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3A4940" w14:textId="76831FCF" w:rsidR="00AB3043" w:rsidRDefault="00A90F0B" w:rsidP="00A90F0B">
      <w:pPr>
        <w:pStyle w:val="a3"/>
        <w:spacing w:before="2"/>
        <w:ind w:left="0" w:firstLine="0"/>
        <w:jc w:val="center"/>
      </w:pPr>
      <w:bookmarkStart w:id="0" w:name="_GoBack"/>
      <w:bookmarkEnd w:id="0"/>
      <w:r>
        <w:t>НАО «Медицинский университет Семей»</w:t>
      </w:r>
    </w:p>
    <w:p w14:paraId="1F6846E8" w14:textId="77777777" w:rsidR="00A90F0B" w:rsidRDefault="00A90F0B" w:rsidP="00A90F0B">
      <w:pPr>
        <w:pStyle w:val="a3"/>
        <w:spacing w:before="2"/>
        <w:ind w:left="0" w:firstLine="0"/>
        <w:jc w:val="center"/>
      </w:pPr>
    </w:p>
    <w:p w14:paraId="7E74EBBF" w14:textId="77777777" w:rsidR="00A90F0B" w:rsidRDefault="00A90F0B" w:rsidP="00A90F0B">
      <w:pPr>
        <w:pStyle w:val="a3"/>
        <w:spacing w:before="2"/>
        <w:ind w:left="0" w:firstLine="0"/>
        <w:jc w:val="center"/>
      </w:pPr>
    </w:p>
    <w:p w14:paraId="0AC6251A" w14:textId="268205F3" w:rsidR="004B1672" w:rsidRDefault="00285096" w:rsidP="004B1672">
      <w:pPr>
        <w:spacing w:line="276" w:lineRule="auto"/>
        <w:rPr>
          <w:sz w:val="28"/>
          <w:szCs w:val="28"/>
        </w:rPr>
      </w:pPr>
      <w:r w:rsidRPr="004B1672">
        <w:rPr>
          <w:sz w:val="28"/>
          <w:szCs w:val="28"/>
        </w:rPr>
        <w:t>УДК</w:t>
      </w:r>
      <w:r w:rsidR="004B1672">
        <w:t xml:space="preserve">: </w:t>
      </w:r>
      <w:r w:rsidR="004B1672" w:rsidRPr="00DE7685">
        <w:rPr>
          <w:sz w:val="28"/>
          <w:szCs w:val="28"/>
        </w:rPr>
        <w:t>616.34-07-006</w:t>
      </w:r>
    </w:p>
    <w:p w14:paraId="0518C756" w14:textId="79A917EB" w:rsidR="00AB3043" w:rsidRDefault="00285096">
      <w:pPr>
        <w:pStyle w:val="a3"/>
        <w:tabs>
          <w:tab w:val="left" w:pos="6919"/>
        </w:tabs>
        <w:ind w:firstLine="0"/>
        <w:jc w:val="left"/>
      </w:pPr>
      <w:r>
        <w:tab/>
        <w:t>На</w:t>
      </w:r>
      <w:r>
        <w:rPr>
          <w:spacing w:val="-1"/>
        </w:rPr>
        <w:t xml:space="preserve"> </w:t>
      </w:r>
      <w:r>
        <w:t>правах</w:t>
      </w:r>
      <w:r>
        <w:rPr>
          <w:spacing w:val="-1"/>
        </w:rPr>
        <w:t xml:space="preserve"> </w:t>
      </w:r>
      <w:r>
        <w:t>рукописи</w:t>
      </w:r>
    </w:p>
    <w:p w14:paraId="22A3F2BB" w14:textId="77777777" w:rsidR="00AB3043" w:rsidRDefault="00AB3043">
      <w:pPr>
        <w:pStyle w:val="a3"/>
        <w:ind w:left="0" w:firstLine="0"/>
        <w:jc w:val="left"/>
        <w:rPr>
          <w:sz w:val="30"/>
        </w:rPr>
      </w:pPr>
    </w:p>
    <w:p w14:paraId="06A3A42A" w14:textId="77777777" w:rsidR="00AB3043" w:rsidRDefault="00AB3043">
      <w:pPr>
        <w:pStyle w:val="a3"/>
        <w:ind w:left="0" w:firstLine="0"/>
        <w:jc w:val="left"/>
        <w:rPr>
          <w:sz w:val="30"/>
        </w:rPr>
      </w:pPr>
    </w:p>
    <w:p w14:paraId="230B8239" w14:textId="77777777" w:rsidR="00AB3043" w:rsidRDefault="00AB3043">
      <w:pPr>
        <w:pStyle w:val="a3"/>
        <w:ind w:left="0" w:firstLine="0"/>
        <w:jc w:val="left"/>
        <w:rPr>
          <w:sz w:val="30"/>
        </w:rPr>
      </w:pPr>
    </w:p>
    <w:p w14:paraId="0B8F96AF" w14:textId="77777777" w:rsidR="00AB3043" w:rsidRDefault="00AB3043">
      <w:pPr>
        <w:pStyle w:val="a3"/>
        <w:ind w:left="0" w:firstLine="0"/>
        <w:jc w:val="left"/>
        <w:rPr>
          <w:sz w:val="30"/>
        </w:rPr>
      </w:pPr>
    </w:p>
    <w:p w14:paraId="1E94601D" w14:textId="77777777" w:rsidR="00AB3043" w:rsidRDefault="00AB3043">
      <w:pPr>
        <w:pStyle w:val="a3"/>
        <w:ind w:left="0" w:firstLine="0"/>
        <w:jc w:val="left"/>
        <w:rPr>
          <w:sz w:val="30"/>
        </w:rPr>
      </w:pPr>
    </w:p>
    <w:p w14:paraId="58E6BD40" w14:textId="77777777" w:rsidR="00AB3043" w:rsidRDefault="00285096">
      <w:pPr>
        <w:pStyle w:val="1"/>
        <w:ind w:left="679" w:right="643"/>
        <w:jc w:val="center"/>
      </w:pPr>
      <w:r>
        <w:t>ТОЛЕУТАЕВА ДИНА МАРАТОВНА</w:t>
      </w:r>
    </w:p>
    <w:p w14:paraId="26F71B71" w14:textId="77777777" w:rsidR="00AB3043" w:rsidRDefault="00AB3043">
      <w:pPr>
        <w:pStyle w:val="a3"/>
        <w:spacing w:before="2"/>
        <w:ind w:left="0" w:firstLine="0"/>
        <w:jc w:val="left"/>
        <w:rPr>
          <w:b/>
        </w:rPr>
      </w:pPr>
    </w:p>
    <w:p w14:paraId="70E473B2" w14:textId="77777777" w:rsidR="00AB3043" w:rsidRDefault="00285096" w:rsidP="00285096">
      <w:pPr>
        <w:pStyle w:val="a3"/>
        <w:spacing w:before="5"/>
        <w:ind w:left="0" w:firstLine="0"/>
        <w:jc w:val="center"/>
        <w:rPr>
          <w:b/>
          <w:sz w:val="27"/>
        </w:rPr>
      </w:pPr>
      <w:r w:rsidRPr="00285096">
        <w:rPr>
          <w:b/>
          <w:szCs w:val="22"/>
        </w:rPr>
        <w:t>Оптимизация скрининговой программы по выявлению колоректального рака и оценка качества жизни</w:t>
      </w:r>
    </w:p>
    <w:p w14:paraId="073775F8" w14:textId="054666E5" w:rsidR="00AB3043" w:rsidRDefault="00285096">
      <w:pPr>
        <w:pStyle w:val="a3"/>
        <w:ind w:left="676" w:right="644" w:firstLine="0"/>
        <w:jc w:val="center"/>
      </w:pPr>
      <w:r>
        <w:t>8D10101</w:t>
      </w:r>
      <w:r>
        <w:rPr>
          <w:spacing w:val="-5"/>
        </w:rPr>
        <w:t xml:space="preserve"> </w:t>
      </w:r>
      <w:r w:rsidR="00A90F0B">
        <w:t>«Общественное здравоохранение»</w:t>
      </w:r>
    </w:p>
    <w:p w14:paraId="75B559C5" w14:textId="77777777" w:rsidR="00AB3043" w:rsidRDefault="00AB3043">
      <w:pPr>
        <w:pStyle w:val="a3"/>
        <w:ind w:left="0" w:firstLine="0"/>
        <w:jc w:val="left"/>
      </w:pPr>
    </w:p>
    <w:p w14:paraId="4941E0FD" w14:textId="414A0105" w:rsidR="00AB3043" w:rsidRDefault="00A90F0B">
      <w:pPr>
        <w:pStyle w:val="a3"/>
        <w:spacing w:line="242" w:lineRule="auto"/>
        <w:ind w:left="3029" w:right="2995" w:firstLine="0"/>
        <w:jc w:val="center"/>
      </w:pPr>
      <w:r>
        <w:t xml:space="preserve">Диссертация на соискание </w:t>
      </w:r>
      <w:r w:rsidR="00285096">
        <w:t>степени</w:t>
      </w:r>
      <w:r w:rsidR="00285096">
        <w:rPr>
          <w:spacing w:val="-67"/>
        </w:rPr>
        <w:t xml:space="preserve"> </w:t>
      </w:r>
      <w:r>
        <w:rPr>
          <w:spacing w:val="-67"/>
        </w:rPr>
        <w:t xml:space="preserve"> </w:t>
      </w:r>
      <w:r w:rsidR="00285096">
        <w:t>доктора</w:t>
      </w:r>
      <w:r>
        <w:t xml:space="preserve"> философии</w:t>
      </w:r>
      <w:r w:rsidR="00285096">
        <w:rPr>
          <w:spacing w:val="-1"/>
        </w:rPr>
        <w:t xml:space="preserve"> </w:t>
      </w:r>
    </w:p>
    <w:p w14:paraId="4F15FF32" w14:textId="2EC20400" w:rsidR="00A90F0B" w:rsidRPr="00A90F0B" w:rsidRDefault="00A90F0B">
      <w:pPr>
        <w:pStyle w:val="a3"/>
        <w:spacing w:line="242" w:lineRule="auto"/>
        <w:ind w:left="3029" w:right="2995" w:firstLine="0"/>
        <w:jc w:val="center"/>
      </w:pPr>
      <w:r>
        <w:t>(</w:t>
      </w:r>
      <w:r>
        <w:rPr>
          <w:lang w:val="en-US"/>
        </w:rPr>
        <w:t>PhD</w:t>
      </w:r>
      <w:r>
        <w:t>)</w:t>
      </w:r>
    </w:p>
    <w:p w14:paraId="7F611EA7" w14:textId="77777777" w:rsidR="00AB3043" w:rsidRDefault="00AB3043">
      <w:pPr>
        <w:pStyle w:val="a3"/>
        <w:ind w:left="0" w:firstLine="0"/>
        <w:jc w:val="left"/>
        <w:rPr>
          <w:sz w:val="30"/>
        </w:rPr>
      </w:pPr>
    </w:p>
    <w:p w14:paraId="4BE1D737" w14:textId="77777777" w:rsidR="00AB3043" w:rsidRDefault="00AB3043">
      <w:pPr>
        <w:pStyle w:val="a3"/>
        <w:ind w:left="0" w:firstLine="0"/>
        <w:jc w:val="left"/>
        <w:rPr>
          <w:sz w:val="30"/>
        </w:rPr>
      </w:pPr>
    </w:p>
    <w:p w14:paraId="320A3E36" w14:textId="77777777" w:rsidR="00AB3043" w:rsidRDefault="00AB3043">
      <w:pPr>
        <w:pStyle w:val="a3"/>
        <w:ind w:left="0" w:firstLine="0"/>
        <w:jc w:val="left"/>
        <w:rPr>
          <w:sz w:val="30"/>
        </w:rPr>
      </w:pPr>
    </w:p>
    <w:p w14:paraId="7879E885" w14:textId="77777777" w:rsidR="00AB3043" w:rsidRDefault="00AB3043">
      <w:pPr>
        <w:pStyle w:val="a3"/>
        <w:ind w:left="0" w:firstLine="0"/>
        <w:jc w:val="left"/>
        <w:rPr>
          <w:sz w:val="30"/>
        </w:rPr>
      </w:pPr>
    </w:p>
    <w:p w14:paraId="77DA2A3A" w14:textId="77777777" w:rsidR="00AB3043" w:rsidRDefault="00AB3043">
      <w:pPr>
        <w:pStyle w:val="a3"/>
        <w:spacing w:before="6"/>
        <w:ind w:left="0" w:firstLine="0"/>
        <w:jc w:val="left"/>
        <w:rPr>
          <w:sz w:val="43"/>
        </w:rPr>
      </w:pPr>
    </w:p>
    <w:p w14:paraId="2B8B962E" w14:textId="41B83D9A" w:rsidR="00AB3043" w:rsidRDefault="00A90F0B" w:rsidP="00A90F0B">
      <w:pPr>
        <w:pStyle w:val="a3"/>
        <w:ind w:left="5830" w:right="261" w:firstLine="1306"/>
        <w:jc w:val="right"/>
      </w:pPr>
      <w:r>
        <w:t xml:space="preserve">Научные консультанты </w:t>
      </w:r>
      <w:r>
        <w:rPr>
          <w:lang w:val="en-US"/>
        </w:rPr>
        <w:t>PhD</w:t>
      </w:r>
      <w:r>
        <w:t xml:space="preserve">, ассоциированный профессор Шалгумбаева Г.М. </w:t>
      </w:r>
    </w:p>
    <w:p w14:paraId="250D1CB5" w14:textId="77777777" w:rsidR="00AB3043" w:rsidRDefault="00AB3043">
      <w:pPr>
        <w:pStyle w:val="a3"/>
        <w:spacing w:before="2"/>
        <w:ind w:left="0" w:firstLine="0"/>
        <w:jc w:val="left"/>
      </w:pPr>
    </w:p>
    <w:p w14:paraId="031315DD" w14:textId="77777777" w:rsidR="00285096" w:rsidRDefault="002D79FA" w:rsidP="00285096">
      <w:pPr>
        <w:pStyle w:val="a3"/>
        <w:ind w:left="0" w:firstLine="0"/>
        <w:jc w:val="right"/>
        <w:rPr>
          <w:lang w:val="kk-KZ"/>
        </w:rPr>
      </w:pPr>
      <w:r>
        <w:rPr>
          <w:lang w:val="kk-KZ"/>
        </w:rPr>
        <w:t>PhD, MD, заместитель</w:t>
      </w:r>
      <w:r w:rsidR="00285096" w:rsidRPr="00285096">
        <w:rPr>
          <w:lang w:val="kk-KZ"/>
        </w:rPr>
        <w:t xml:space="preserve"> директора </w:t>
      </w:r>
    </w:p>
    <w:p w14:paraId="0E3A650D" w14:textId="77777777" w:rsidR="00285096" w:rsidRDefault="00285096" w:rsidP="00285096">
      <w:pPr>
        <w:pStyle w:val="a3"/>
        <w:ind w:left="0" w:firstLine="0"/>
        <w:jc w:val="right"/>
        <w:rPr>
          <w:lang w:val="kk-KZ"/>
        </w:rPr>
      </w:pPr>
      <w:r w:rsidRPr="00285096">
        <w:rPr>
          <w:lang w:val="kk-KZ"/>
        </w:rPr>
        <w:t xml:space="preserve">по развитию и стратегическому планированию </w:t>
      </w:r>
    </w:p>
    <w:p w14:paraId="71436C2E" w14:textId="77777777" w:rsidR="00AB3043" w:rsidRDefault="00285096" w:rsidP="00285096">
      <w:pPr>
        <w:pStyle w:val="a3"/>
        <w:ind w:left="0" w:firstLine="0"/>
        <w:jc w:val="right"/>
        <w:rPr>
          <w:lang w:val="kk-KZ"/>
        </w:rPr>
      </w:pPr>
      <w:r w:rsidRPr="00285096">
        <w:rPr>
          <w:lang w:val="kk-KZ"/>
        </w:rPr>
        <w:t>КГП на ПХВ «Центр ядерной медицины и онкологии»</w:t>
      </w:r>
    </w:p>
    <w:p w14:paraId="429A03FE" w14:textId="77777777" w:rsidR="00285096" w:rsidRDefault="00285096" w:rsidP="00285096">
      <w:pPr>
        <w:pStyle w:val="a3"/>
        <w:ind w:left="0" w:firstLine="0"/>
        <w:jc w:val="right"/>
        <w:rPr>
          <w:lang w:val="kk-KZ"/>
        </w:rPr>
      </w:pPr>
      <w:r>
        <w:rPr>
          <w:lang w:val="kk-KZ"/>
        </w:rPr>
        <w:t>Жабагин К.Т.</w:t>
      </w:r>
    </w:p>
    <w:p w14:paraId="2997F4AD" w14:textId="77777777" w:rsidR="00285096" w:rsidRDefault="00285096" w:rsidP="00285096">
      <w:pPr>
        <w:pStyle w:val="a3"/>
        <w:ind w:left="0" w:firstLine="0"/>
        <w:jc w:val="right"/>
      </w:pPr>
    </w:p>
    <w:p w14:paraId="45925CAD" w14:textId="6C31248C" w:rsidR="00AB3043" w:rsidRDefault="00A90F0B">
      <w:pPr>
        <w:pStyle w:val="a3"/>
        <w:ind w:left="6324" w:right="262" w:firstLine="578"/>
        <w:jc w:val="right"/>
      </w:pPr>
      <w:r>
        <w:t>Зарубежный консультант профессор Гржибовский А.М.</w:t>
      </w:r>
    </w:p>
    <w:p w14:paraId="1AFA2BCC" w14:textId="77777777" w:rsidR="00AB3043" w:rsidRDefault="00AB3043">
      <w:pPr>
        <w:pStyle w:val="a3"/>
        <w:ind w:left="0" w:firstLine="0"/>
        <w:jc w:val="left"/>
        <w:rPr>
          <w:sz w:val="30"/>
        </w:rPr>
      </w:pPr>
    </w:p>
    <w:p w14:paraId="0A6EE783" w14:textId="77777777" w:rsidR="00AB3043" w:rsidRDefault="00AB3043">
      <w:pPr>
        <w:pStyle w:val="a3"/>
        <w:ind w:left="0" w:firstLine="0"/>
        <w:jc w:val="left"/>
        <w:rPr>
          <w:sz w:val="30"/>
        </w:rPr>
      </w:pPr>
    </w:p>
    <w:p w14:paraId="64202DEB" w14:textId="44FF1046" w:rsidR="00A90F0B" w:rsidRDefault="00A90F0B">
      <w:pPr>
        <w:pStyle w:val="a3"/>
        <w:spacing w:before="207"/>
        <w:ind w:left="3789" w:right="3750" w:firstLine="0"/>
        <w:jc w:val="center"/>
      </w:pPr>
      <w:r>
        <w:t>Республика Казахстан</w:t>
      </w:r>
    </w:p>
    <w:p w14:paraId="24BEF909" w14:textId="7B0627CC" w:rsidR="00A90F0B" w:rsidRPr="00A90F0B" w:rsidRDefault="00A90F0B">
      <w:pPr>
        <w:pStyle w:val="1"/>
        <w:spacing w:before="72"/>
        <w:ind w:left="679" w:right="641"/>
        <w:jc w:val="center"/>
        <w:rPr>
          <w:b w:val="0"/>
        </w:rPr>
      </w:pPr>
      <w:r w:rsidRPr="00A90F0B">
        <w:rPr>
          <w:b w:val="0"/>
        </w:rPr>
        <w:t>С</w:t>
      </w:r>
      <w:r>
        <w:rPr>
          <w:b w:val="0"/>
        </w:rPr>
        <w:t>емей, 2023 год</w:t>
      </w:r>
    </w:p>
    <w:p w14:paraId="26649072" w14:textId="77777777" w:rsidR="00A90F0B" w:rsidRDefault="00A90F0B">
      <w:pPr>
        <w:pStyle w:val="1"/>
        <w:spacing w:before="72"/>
        <w:ind w:left="679" w:right="641"/>
        <w:jc w:val="center"/>
      </w:pPr>
    </w:p>
    <w:p w14:paraId="547880EB" w14:textId="75DAEC9D" w:rsidR="00AB3043" w:rsidRDefault="00A90F0B">
      <w:pPr>
        <w:pStyle w:val="1"/>
        <w:spacing w:before="72"/>
        <w:ind w:left="679" w:right="641"/>
        <w:jc w:val="center"/>
      </w:pPr>
      <w:r>
        <w:t>СОДЕРЖАНИЕ</w:t>
      </w:r>
    </w:p>
    <w:tbl>
      <w:tblPr>
        <w:tblStyle w:val="a8"/>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4"/>
        <w:gridCol w:w="7797"/>
        <w:gridCol w:w="708"/>
      </w:tblGrid>
      <w:tr w:rsidR="00F97487" w14:paraId="69086A5A" w14:textId="77777777" w:rsidTr="009D6DF4">
        <w:tc>
          <w:tcPr>
            <w:tcW w:w="1134" w:type="dxa"/>
          </w:tcPr>
          <w:p w14:paraId="162823EA" w14:textId="77777777" w:rsidR="00F97487" w:rsidRDefault="00F97487" w:rsidP="00F97487">
            <w:pPr>
              <w:pStyle w:val="1"/>
              <w:ind w:left="0"/>
              <w:jc w:val="center"/>
              <w:outlineLvl w:val="0"/>
            </w:pPr>
          </w:p>
        </w:tc>
        <w:tc>
          <w:tcPr>
            <w:tcW w:w="7797" w:type="dxa"/>
          </w:tcPr>
          <w:p w14:paraId="1CF6727F" w14:textId="06FBC095" w:rsidR="00F97487" w:rsidRDefault="00351946" w:rsidP="00F03038">
            <w:pPr>
              <w:pStyle w:val="1"/>
              <w:ind w:left="0"/>
              <w:jc w:val="both"/>
              <w:outlineLvl w:val="0"/>
            </w:pPr>
            <w:r>
              <w:t>НОРМ</w:t>
            </w:r>
            <w:r>
              <w:rPr>
                <w:lang w:val="en-US"/>
              </w:rPr>
              <w:t>A</w:t>
            </w:r>
            <w:r w:rsidR="00A90F0B">
              <w:t>ТИВНЫЕ ССЫЛКИ</w:t>
            </w:r>
          </w:p>
        </w:tc>
        <w:tc>
          <w:tcPr>
            <w:tcW w:w="708" w:type="dxa"/>
          </w:tcPr>
          <w:p w14:paraId="3593253D" w14:textId="06A25611" w:rsidR="00F97487" w:rsidRPr="00F03038" w:rsidRDefault="007964E7" w:rsidP="00F97487">
            <w:pPr>
              <w:pStyle w:val="1"/>
              <w:ind w:left="0"/>
              <w:jc w:val="center"/>
              <w:outlineLvl w:val="0"/>
              <w:rPr>
                <w:b w:val="0"/>
              </w:rPr>
            </w:pPr>
            <w:r>
              <w:rPr>
                <w:b w:val="0"/>
              </w:rPr>
              <w:t>6</w:t>
            </w:r>
          </w:p>
        </w:tc>
      </w:tr>
      <w:tr w:rsidR="00F97487" w14:paraId="09EBDBD4" w14:textId="77777777" w:rsidTr="009D6DF4">
        <w:tc>
          <w:tcPr>
            <w:tcW w:w="1134" w:type="dxa"/>
          </w:tcPr>
          <w:p w14:paraId="02E4ECB2" w14:textId="77777777" w:rsidR="00F97487" w:rsidRDefault="00F97487" w:rsidP="00F97487">
            <w:pPr>
              <w:pStyle w:val="1"/>
              <w:ind w:left="0"/>
              <w:jc w:val="center"/>
              <w:outlineLvl w:val="0"/>
            </w:pPr>
          </w:p>
        </w:tc>
        <w:tc>
          <w:tcPr>
            <w:tcW w:w="7797" w:type="dxa"/>
          </w:tcPr>
          <w:p w14:paraId="23590EA8" w14:textId="5446DAEA" w:rsidR="00F97487" w:rsidRDefault="00A90F0B" w:rsidP="00367FE6">
            <w:pPr>
              <w:pStyle w:val="1"/>
              <w:ind w:left="0"/>
              <w:jc w:val="both"/>
              <w:outlineLvl w:val="0"/>
            </w:pPr>
            <w:r>
              <w:t>ОПРЕДЕЛЕНИЯ</w:t>
            </w:r>
          </w:p>
        </w:tc>
        <w:tc>
          <w:tcPr>
            <w:tcW w:w="708" w:type="dxa"/>
          </w:tcPr>
          <w:p w14:paraId="2A93FA08" w14:textId="6D0E550D" w:rsidR="00F97487" w:rsidRPr="00F03038" w:rsidRDefault="007964E7" w:rsidP="00F97487">
            <w:pPr>
              <w:pStyle w:val="1"/>
              <w:ind w:left="0"/>
              <w:jc w:val="center"/>
              <w:outlineLvl w:val="0"/>
              <w:rPr>
                <w:b w:val="0"/>
              </w:rPr>
            </w:pPr>
            <w:r>
              <w:rPr>
                <w:b w:val="0"/>
              </w:rPr>
              <w:t>8</w:t>
            </w:r>
          </w:p>
        </w:tc>
      </w:tr>
      <w:tr w:rsidR="00F97487" w14:paraId="3D63323E" w14:textId="77777777" w:rsidTr="009D6DF4">
        <w:tc>
          <w:tcPr>
            <w:tcW w:w="1134" w:type="dxa"/>
          </w:tcPr>
          <w:p w14:paraId="385CFC1A" w14:textId="77777777" w:rsidR="00F97487" w:rsidRDefault="00F97487" w:rsidP="00F97487">
            <w:pPr>
              <w:pStyle w:val="1"/>
              <w:ind w:left="0"/>
              <w:jc w:val="center"/>
              <w:outlineLvl w:val="0"/>
            </w:pPr>
          </w:p>
        </w:tc>
        <w:tc>
          <w:tcPr>
            <w:tcW w:w="7797" w:type="dxa"/>
          </w:tcPr>
          <w:p w14:paraId="6240521A" w14:textId="0878FB2F" w:rsidR="00F97487" w:rsidRDefault="00351946" w:rsidP="00367FE6">
            <w:pPr>
              <w:pStyle w:val="1"/>
              <w:ind w:left="0"/>
              <w:jc w:val="both"/>
              <w:outlineLvl w:val="0"/>
            </w:pPr>
            <w:r>
              <w:t>ОБОЗН</w:t>
            </w:r>
            <w:r>
              <w:rPr>
                <w:lang w:val="en-US"/>
              </w:rPr>
              <w:t>A</w:t>
            </w:r>
            <w:r>
              <w:t>ЧЕНИЯ И СОКР</w:t>
            </w:r>
            <w:r>
              <w:rPr>
                <w:lang w:val="en-US"/>
              </w:rPr>
              <w:t>A</w:t>
            </w:r>
            <w:r w:rsidR="00A90F0B">
              <w:t>ЩЕНИЯ</w:t>
            </w:r>
          </w:p>
        </w:tc>
        <w:tc>
          <w:tcPr>
            <w:tcW w:w="708" w:type="dxa"/>
          </w:tcPr>
          <w:p w14:paraId="589A956C" w14:textId="464CEB20" w:rsidR="00F97487" w:rsidRPr="00F03038" w:rsidRDefault="007964E7" w:rsidP="00F97487">
            <w:pPr>
              <w:pStyle w:val="1"/>
              <w:ind w:left="0"/>
              <w:jc w:val="center"/>
              <w:outlineLvl w:val="0"/>
              <w:rPr>
                <w:b w:val="0"/>
              </w:rPr>
            </w:pPr>
            <w:r>
              <w:rPr>
                <w:b w:val="0"/>
              </w:rPr>
              <w:t>10</w:t>
            </w:r>
          </w:p>
        </w:tc>
      </w:tr>
      <w:tr w:rsidR="00F97487" w14:paraId="0A930082" w14:textId="77777777" w:rsidTr="009D6DF4">
        <w:tc>
          <w:tcPr>
            <w:tcW w:w="1134" w:type="dxa"/>
          </w:tcPr>
          <w:p w14:paraId="218B3E7B" w14:textId="77777777" w:rsidR="00F97487" w:rsidRDefault="00F97487" w:rsidP="00F97487">
            <w:pPr>
              <w:pStyle w:val="1"/>
              <w:ind w:left="0"/>
              <w:jc w:val="center"/>
              <w:outlineLvl w:val="0"/>
            </w:pPr>
          </w:p>
        </w:tc>
        <w:tc>
          <w:tcPr>
            <w:tcW w:w="7797" w:type="dxa"/>
          </w:tcPr>
          <w:p w14:paraId="75E8B2DF" w14:textId="3B6BCA22" w:rsidR="00F97487" w:rsidRDefault="00A90F0B" w:rsidP="00367FE6">
            <w:pPr>
              <w:pStyle w:val="1"/>
              <w:ind w:left="0"/>
              <w:jc w:val="both"/>
              <w:outlineLvl w:val="0"/>
            </w:pPr>
            <w:r>
              <w:t>ВВЕДЕНИЕ</w:t>
            </w:r>
          </w:p>
        </w:tc>
        <w:tc>
          <w:tcPr>
            <w:tcW w:w="708" w:type="dxa"/>
          </w:tcPr>
          <w:p w14:paraId="7B230C12" w14:textId="2A594C3B" w:rsidR="00F97487" w:rsidRPr="00F03038" w:rsidRDefault="007964E7" w:rsidP="00F97487">
            <w:pPr>
              <w:pStyle w:val="1"/>
              <w:ind w:left="0"/>
              <w:jc w:val="center"/>
              <w:outlineLvl w:val="0"/>
              <w:rPr>
                <w:b w:val="0"/>
              </w:rPr>
            </w:pPr>
            <w:r>
              <w:rPr>
                <w:b w:val="0"/>
              </w:rPr>
              <w:t>11</w:t>
            </w:r>
          </w:p>
        </w:tc>
      </w:tr>
      <w:tr w:rsidR="00F97487" w14:paraId="0BFE41EA" w14:textId="77777777" w:rsidTr="009D6DF4">
        <w:tc>
          <w:tcPr>
            <w:tcW w:w="1134" w:type="dxa"/>
          </w:tcPr>
          <w:p w14:paraId="44873958" w14:textId="613AB12E" w:rsidR="00F97487" w:rsidRDefault="00367FE6" w:rsidP="00F97487">
            <w:pPr>
              <w:pStyle w:val="1"/>
              <w:ind w:left="0"/>
              <w:jc w:val="center"/>
              <w:outlineLvl w:val="0"/>
            </w:pPr>
            <w:r>
              <w:t>1</w:t>
            </w:r>
          </w:p>
        </w:tc>
        <w:tc>
          <w:tcPr>
            <w:tcW w:w="7797" w:type="dxa"/>
          </w:tcPr>
          <w:p w14:paraId="12AFAEB4" w14:textId="033D9348" w:rsidR="00F97487" w:rsidRDefault="00C944C3" w:rsidP="00367FE6">
            <w:pPr>
              <w:pStyle w:val="1"/>
              <w:ind w:left="0"/>
              <w:jc w:val="both"/>
              <w:outlineLvl w:val="0"/>
            </w:pPr>
            <w:r>
              <w:t>КОЛОРЕКТ</w:t>
            </w:r>
            <w:r>
              <w:rPr>
                <w:lang w:val="en-US"/>
              </w:rPr>
              <w:t>A</w:t>
            </w:r>
            <w:r>
              <w:t>ЛЬНЫЙ Р</w:t>
            </w:r>
            <w:r>
              <w:rPr>
                <w:lang w:val="en-US"/>
              </w:rPr>
              <w:t>A</w:t>
            </w:r>
            <w:r>
              <w:t>К – ЭПИДЕМИОЛОГИЯ, Ф</w:t>
            </w:r>
            <w:r>
              <w:rPr>
                <w:lang w:val="en-US"/>
              </w:rPr>
              <w:t>A</w:t>
            </w:r>
            <w:r>
              <w:t>КТОРЫ РИСКА, СКРИНИНГ, Б</w:t>
            </w:r>
            <w:r>
              <w:rPr>
                <w:lang w:val="en-US"/>
              </w:rPr>
              <w:t>A</w:t>
            </w:r>
            <w:r>
              <w:t>РЬЕРЫ ДОСТУП</w:t>
            </w:r>
            <w:r>
              <w:rPr>
                <w:lang w:val="en-US"/>
              </w:rPr>
              <w:t>A</w:t>
            </w:r>
            <w:r w:rsidR="00367FE6" w:rsidRPr="00367FE6">
              <w:t xml:space="preserve"> К СКРИ</w:t>
            </w:r>
            <w:r>
              <w:t>НИНГОВЫМ ПРОГРАММ</w:t>
            </w:r>
            <w:r>
              <w:rPr>
                <w:lang w:val="en-US"/>
              </w:rPr>
              <w:t>A</w:t>
            </w:r>
            <w:r>
              <w:t>М ПО Р</w:t>
            </w:r>
            <w:r>
              <w:rPr>
                <w:lang w:val="en-US"/>
              </w:rPr>
              <w:t>A</w:t>
            </w:r>
            <w:r>
              <w:t>ННЕМУ ВЫЯВЛЕНИЮ КОЛОРЕКТ</w:t>
            </w:r>
            <w:r>
              <w:rPr>
                <w:lang w:val="en-US"/>
              </w:rPr>
              <w:t>A</w:t>
            </w:r>
            <w:r>
              <w:t>ЛЬНОГО Р</w:t>
            </w:r>
            <w:r>
              <w:rPr>
                <w:lang w:val="en-US"/>
              </w:rPr>
              <w:t>A</w:t>
            </w:r>
            <w:r>
              <w:t>КА (ОБЗОР ЛИТЕР</w:t>
            </w:r>
            <w:r>
              <w:rPr>
                <w:lang w:val="en-US"/>
              </w:rPr>
              <w:t>A</w:t>
            </w:r>
            <w:r w:rsidR="00367FE6" w:rsidRPr="00367FE6">
              <w:t>ТУРЫ).</w:t>
            </w:r>
          </w:p>
        </w:tc>
        <w:tc>
          <w:tcPr>
            <w:tcW w:w="708" w:type="dxa"/>
          </w:tcPr>
          <w:p w14:paraId="78CDD8AC" w14:textId="77777777" w:rsidR="00F97487" w:rsidRPr="00F03038" w:rsidRDefault="00F97487" w:rsidP="00F97487">
            <w:pPr>
              <w:pStyle w:val="1"/>
              <w:ind w:left="0"/>
              <w:jc w:val="center"/>
              <w:outlineLvl w:val="0"/>
              <w:rPr>
                <w:b w:val="0"/>
              </w:rPr>
            </w:pPr>
          </w:p>
        </w:tc>
      </w:tr>
      <w:tr w:rsidR="00F97487" w14:paraId="07BB19A9" w14:textId="77777777" w:rsidTr="009D6DF4">
        <w:tc>
          <w:tcPr>
            <w:tcW w:w="1134" w:type="dxa"/>
          </w:tcPr>
          <w:p w14:paraId="34335233" w14:textId="1CB0F87E" w:rsidR="00F97487" w:rsidRPr="00367FE6" w:rsidRDefault="00367FE6" w:rsidP="00F97487">
            <w:pPr>
              <w:pStyle w:val="1"/>
              <w:ind w:left="0"/>
              <w:jc w:val="center"/>
              <w:outlineLvl w:val="0"/>
              <w:rPr>
                <w:b w:val="0"/>
              </w:rPr>
            </w:pPr>
            <w:r w:rsidRPr="00367FE6">
              <w:rPr>
                <w:b w:val="0"/>
              </w:rPr>
              <w:t>1.1</w:t>
            </w:r>
          </w:p>
        </w:tc>
        <w:tc>
          <w:tcPr>
            <w:tcW w:w="7797" w:type="dxa"/>
          </w:tcPr>
          <w:p w14:paraId="2FE53E1A" w14:textId="50B3CC49" w:rsidR="00F97487" w:rsidRPr="00367FE6" w:rsidRDefault="00367FE6" w:rsidP="00367FE6">
            <w:pPr>
              <w:pStyle w:val="1"/>
              <w:ind w:left="0"/>
              <w:jc w:val="both"/>
              <w:outlineLvl w:val="0"/>
              <w:rPr>
                <w:b w:val="0"/>
              </w:rPr>
            </w:pPr>
            <w:r w:rsidRPr="00367FE6">
              <w:rPr>
                <w:b w:val="0"/>
              </w:rPr>
              <w:t>Современное состояние заболеваемости и смертности колоректальным раком в мире в постсоветских государствах и Республике Казахстан</w:t>
            </w:r>
          </w:p>
        </w:tc>
        <w:tc>
          <w:tcPr>
            <w:tcW w:w="708" w:type="dxa"/>
          </w:tcPr>
          <w:p w14:paraId="088C418B" w14:textId="13F798DC" w:rsidR="00F97487" w:rsidRPr="00F03038" w:rsidRDefault="00574D64" w:rsidP="00F97487">
            <w:pPr>
              <w:pStyle w:val="1"/>
              <w:ind w:left="0"/>
              <w:jc w:val="center"/>
              <w:outlineLvl w:val="0"/>
              <w:rPr>
                <w:b w:val="0"/>
              </w:rPr>
            </w:pPr>
            <w:r>
              <w:rPr>
                <w:b w:val="0"/>
              </w:rPr>
              <w:t>15</w:t>
            </w:r>
          </w:p>
        </w:tc>
      </w:tr>
      <w:tr w:rsidR="00F97487" w14:paraId="46BEA457" w14:textId="77777777" w:rsidTr="009D6DF4">
        <w:tc>
          <w:tcPr>
            <w:tcW w:w="1134" w:type="dxa"/>
          </w:tcPr>
          <w:p w14:paraId="2FD429A9" w14:textId="65916C77" w:rsidR="00F97487" w:rsidRPr="00367FE6" w:rsidRDefault="00367FE6" w:rsidP="00F97487">
            <w:pPr>
              <w:pStyle w:val="1"/>
              <w:ind w:left="0"/>
              <w:jc w:val="center"/>
              <w:outlineLvl w:val="0"/>
              <w:rPr>
                <w:b w:val="0"/>
              </w:rPr>
            </w:pPr>
            <w:r w:rsidRPr="00367FE6">
              <w:rPr>
                <w:b w:val="0"/>
              </w:rPr>
              <w:t>1.2</w:t>
            </w:r>
          </w:p>
        </w:tc>
        <w:tc>
          <w:tcPr>
            <w:tcW w:w="7797" w:type="dxa"/>
          </w:tcPr>
          <w:p w14:paraId="794EF3E2" w14:textId="0E7D8302" w:rsidR="00F97487" w:rsidRPr="00367FE6" w:rsidRDefault="00367FE6" w:rsidP="00367FE6">
            <w:pPr>
              <w:pStyle w:val="1"/>
              <w:ind w:left="0"/>
              <w:jc w:val="both"/>
              <w:outlineLvl w:val="0"/>
              <w:rPr>
                <w:b w:val="0"/>
              </w:rPr>
            </w:pPr>
            <w:r w:rsidRPr="00367FE6">
              <w:rPr>
                <w:b w:val="0"/>
              </w:rPr>
              <w:t>Факторы риска развития колоректального рака</w:t>
            </w:r>
          </w:p>
        </w:tc>
        <w:tc>
          <w:tcPr>
            <w:tcW w:w="708" w:type="dxa"/>
          </w:tcPr>
          <w:p w14:paraId="64EF2DD8" w14:textId="779CE3A4" w:rsidR="00F97487" w:rsidRPr="00F03038" w:rsidRDefault="00574D64" w:rsidP="00F97487">
            <w:pPr>
              <w:pStyle w:val="1"/>
              <w:ind w:left="0"/>
              <w:jc w:val="center"/>
              <w:outlineLvl w:val="0"/>
              <w:rPr>
                <w:b w:val="0"/>
              </w:rPr>
            </w:pPr>
            <w:r>
              <w:rPr>
                <w:b w:val="0"/>
              </w:rPr>
              <w:t>18</w:t>
            </w:r>
          </w:p>
        </w:tc>
      </w:tr>
      <w:tr w:rsidR="00F97487" w14:paraId="5B556911" w14:textId="77777777" w:rsidTr="009D6DF4">
        <w:tc>
          <w:tcPr>
            <w:tcW w:w="1134" w:type="dxa"/>
          </w:tcPr>
          <w:p w14:paraId="1AB37486" w14:textId="4145A700" w:rsidR="00F97487" w:rsidRPr="00367FE6" w:rsidRDefault="00367FE6" w:rsidP="00F97487">
            <w:pPr>
              <w:pStyle w:val="1"/>
              <w:ind w:left="0"/>
              <w:jc w:val="center"/>
              <w:outlineLvl w:val="0"/>
              <w:rPr>
                <w:b w:val="0"/>
              </w:rPr>
            </w:pPr>
            <w:r w:rsidRPr="00367FE6">
              <w:rPr>
                <w:b w:val="0"/>
              </w:rPr>
              <w:t>1.3</w:t>
            </w:r>
          </w:p>
        </w:tc>
        <w:tc>
          <w:tcPr>
            <w:tcW w:w="7797" w:type="dxa"/>
          </w:tcPr>
          <w:p w14:paraId="718A0720" w14:textId="40601656" w:rsidR="00F97487" w:rsidRPr="00367FE6" w:rsidRDefault="00367FE6" w:rsidP="00367FE6">
            <w:pPr>
              <w:pStyle w:val="1"/>
              <w:ind w:left="0"/>
              <w:jc w:val="both"/>
              <w:outlineLvl w:val="0"/>
              <w:rPr>
                <w:b w:val="0"/>
              </w:rPr>
            </w:pPr>
            <w:r w:rsidRPr="00367FE6">
              <w:rPr>
                <w:b w:val="0"/>
              </w:rPr>
              <w:t>Методы ранней диагностики колоректального рака</w:t>
            </w:r>
          </w:p>
        </w:tc>
        <w:tc>
          <w:tcPr>
            <w:tcW w:w="708" w:type="dxa"/>
          </w:tcPr>
          <w:p w14:paraId="57405DA5" w14:textId="4D8A152D" w:rsidR="00F97487" w:rsidRPr="00F03038" w:rsidRDefault="00574D64" w:rsidP="00F97487">
            <w:pPr>
              <w:pStyle w:val="1"/>
              <w:ind w:left="0"/>
              <w:jc w:val="center"/>
              <w:outlineLvl w:val="0"/>
              <w:rPr>
                <w:b w:val="0"/>
              </w:rPr>
            </w:pPr>
            <w:r>
              <w:rPr>
                <w:b w:val="0"/>
              </w:rPr>
              <w:t>20</w:t>
            </w:r>
          </w:p>
        </w:tc>
      </w:tr>
      <w:tr w:rsidR="00F97487" w14:paraId="05665E5E" w14:textId="77777777" w:rsidTr="009D6DF4">
        <w:tc>
          <w:tcPr>
            <w:tcW w:w="1134" w:type="dxa"/>
          </w:tcPr>
          <w:p w14:paraId="76ACA11E" w14:textId="7A65FB6E" w:rsidR="00F97487" w:rsidRPr="00367FE6" w:rsidRDefault="00367FE6" w:rsidP="00F97487">
            <w:pPr>
              <w:pStyle w:val="1"/>
              <w:ind w:left="0"/>
              <w:jc w:val="center"/>
              <w:outlineLvl w:val="0"/>
              <w:rPr>
                <w:b w:val="0"/>
              </w:rPr>
            </w:pPr>
            <w:r w:rsidRPr="00367FE6">
              <w:rPr>
                <w:b w:val="0"/>
              </w:rPr>
              <w:t>1.4</w:t>
            </w:r>
          </w:p>
        </w:tc>
        <w:tc>
          <w:tcPr>
            <w:tcW w:w="7797" w:type="dxa"/>
          </w:tcPr>
          <w:p w14:paraId="57ADE3F9" w14:textId="6088C7CD" w:rsidR="00F97487" w:rsidRPr="00367FE6" w:rsidRDefault="00367FE6" w:rsidP="00367FE6">
            <w:pPr>
              <w:pStyle w:val="1"/>
              <w:ind w:left="0"/>
              <w:jc w:val="both"/>
              <w:outlineLvl w:val="0"/>
              <w:rPr>
                <w:b w:val="0"/>
              </w:rPr>
            </w:pPr>
            <w:r w:rsidRPr="00367FE6">
              <w:rPr>
                <w:b w:val="0"/>
              </w:rPr>
              <w:t>Политика государства по выявлению колоректального рака, проведение скрининговых программ в Казахстане и в мире</w:t>
            </w:r>
          </w:p>
        </w:tc>
        <w:tc>
          <w:tcPr>
            <w:tcW w:w="708" w:type="dxa"/>
          </w:tcPr>
          <w:p w14:paraId="450FACD6" w14:textId="5E4164C2" w:rsidR="00F97487" w:rsidRPr="00F03038" w:rsidRDefault="00574D64" w:rsidP="00F97487">
            <w:pPr>
              <w:pStyle w:val="1"/>
              <w:ind w:left="0"/>
              <w:jc w:val="center"/>
              <w:outlineLvl w:val="0"/>
              <w:rPr>
                <w:b w:val="0"/>
              </w:rPr>
            </w:pPr>
            <w:r>
              <w:rPr>
                <w:b w:val="0"/>
              </w:rPr>
              <w:t>23</w:t>
            </w:r>
          </w:p>
        </w:tc>
      </w:tr>
      <w:tr w:rsidR="00F97487" w14:paraId="427457F5" w14:textId="77777777" w:rsidTr="009D6DF4">
        <w:tc>
          <w:tcPr>
            <w:tcW w:w="1134" w:type="dxa"/>
          </w:tcPr>
          <w:p w14:paraId="433F00B5" w14:textId="7759F174" w:rsidR="00F97487" w:rsidRPr="00367FE6" w:rsidRDefault="00367FE6" w:rsidP="00F97487">
            <w:pPr>
              <w:pStyle w:val="1"/>
              <w:ind w:left="0"/>
              <w:jc w:val="center"/>
              <w:outlineLvl w:val="0"/>
              <w:rPr>
                <w:b w:val="0"/>
              </w:rPr>
            </w:pPr>
            <w:r w:rsidRPr="00367FE6">
              <w:rPr>
                <w:b w:val="0"/>
              </w:rPr>
              <w:t>1.5</w:t>
            </w:r>
          </w:p>
        </w:tc>
        <w:tc>
          <w:tcPr>
            <w:tcW w:w="7797" w:type="dxa"/>
          </w:tcPr>
          <w:p w14:paraId="630B014F" w14:textId="679FC51E" w:rsidR="00F97487" w:rsidRPr="00367FE6" w:rsidRDefault="00367FE6" w:rsidP="00367FE6">
            <w:pPr>
              <w:pStyle w:val="1"/>
              <w:ind w:left="0"/>
              <w:jc w:val="both"/>
              <w:outlineLvl w:val="0"/>
              <w:rPr>
                <w:b w:val="0"/>
              </w:rPr>
            </w:pPr>
            <w:r w:rsidRPr="00367FE6">
              <w:rPr>
                <w:b w:val="0"/>
              </w:rPr>
              <w:t>Барьеры доступа к раннему выявлению колоректального рака</w:t>
            </w:r>
          </w:p>
        </w:tc>
        <w:tc>
          <w:tcPr>
            <w:tcW w:w="708" w:type="dxa"/>
          </w:tcPr>
          <w:p w14:paraId="383E2092" w14:textId="4FE8D272" w:rsidR="00F97487" w:rsidRPr="00F03038" w:rsidRDefault="00574D64" w:rsidP="00F97487">
            <w:pPr>
              <w:pStyle w:val="1"/>
              <w:ind w:left="0"/>
              <w:jc w:val="center"/>
              <w:outlineLvl w:val="0"/>
              <w:rPr>
                <w:b w:val="0"/>
              </w:rPr>
            </w:pPr>
            <w:r>
              <w:rPr>
                <w:b w:val="0"/>
              </w:rPr>
              <w:t>26</w:t>
            </w:r>
          </w:p>
        </w:tc>
      </w:tr>
      <w:tr w:rsidR="00F97487" w14:paraId="14023800" w14:textId="77777777" w:rsidTr="009D6DF4">
        <w:tc>
          <w:tcPr>
            <w:tcW w:w="1134" w:type="dxa"/>
          </w:tcPr>
          <w:p w14:paraId="045F2075" w14:textId="25148F1F" w:rsidR="00F97487" w:rsidRPr="00367FE6" w:rsidRDefault="00367FE6" w:rsidP="00F97487">
            <w:pPr>
              <w:pStyle w:val="1"/>
              <w:ind w:left="0"/>
              <w:jc w:val="center"/>
              <w:outlineLvl w:val="0"/>
              <w:rPr>
                <w:b w:val="0"/>
              </w:rPr>
            </w:pPr>
            <w:r w:rsidRPr="00367FE6">
              <w:rPr>
                <w:b w:val="0"/>
              </w:rPr>
              <w:t>1.6</w:t>
            </w:r>
          </w:p>
        </w:tc>
        <w:tc>
          <w:tcPr>
            <w:tcW w:w="7797" w:type="dxa"/>
          </w:tcPr>
          <w:p w14:paraId="506CE2CC" w14:textId="6AA05CCA" w:rsidR="00F97487" w:rsidRPr="00367FE6" w:rsidRDefault="00367FE6" w:rsidP="00367FE6">
            <w:pPr>
              <w:pStyle w:val="1"/>
              <w:ind w:left="0"/>
              <w:jc w:val="both"/>
              <w:outlineLvl w:val="0"/>
              <w:rPr>
                <w:b w:val="0"/>
              </w:rPr>
            </w:pPr>
            <w:r w:rsidRPr="00367FE6">
              <w:rPr>
                <w:b w:val="0"/>
              </w:rPr>
              <w:t>Методы лечения пациентов с колоректальным раком</w:t>
            </w:r>
          </w:p>
        </w:tc>
        <w:tc>
          <w:tcPr>
            <w:tcW w:w="708" w:type="dxa"/>
          </w:tcPr>
          <w:p w14:paraId="7C459215" w14:textId="7BE975B6" w:rsidR="00F97487" w:rsidRPr="00F03038" w:rsidRDefault="00574D64" w:rsidP="00F97487">
            <w:pPr>
              <w:pStyle w:val="1"/>
              <w:ind w:left="0"/>
              <w:jc w:val="center"/>
              <w:outlineLvl w:val="0"/>
              <w:rPr>
                <w:b w:val="0"/>
              </w:rPr>
            </w:pPr>
            <w:r>
              <w:rPr>
                <w:b w:val="0"/>
              </w:rPr>
              <w:t>28</w:t>
            </w:r>
          </w:p>
        </w:tc>
      </w:tr>
      <w:tr w:rsidR="00F97487" w14:paraId="06F7C1E4" w14:textId="77777777" w:rsidTr="009D6DF4">
        <w:tc>
          <w:tcPr>
            <w:tcW w:w="1134" w:type="dxa"/>
          </w:tcPr>
          <w:p w14:paraId="342B21F5" w14:textId="6ADC7B3F" w:rsidR="00F97487" w:rsidRPr="00367FE6" w:rsidRDefault="00367FE6" w:rsidP="00F97487">
            <w:pPr>
              <w:pStyle w:val="1"/>
              <w:ind w:left="0"/>
              <w:jc w:val="center"/>
              <w:outlineLvl w:val="0"/>
              <w:rPr>
                <w:b w:val="0"/>
              </w:rPr>
            </w:pPr>
            <w:r w:rsidRPr="00367FE6">
              <w:rPr>
                <w:b w:val="0"/>
              </w:rPr>
              <w:t>1.7</w:t>
            </w:r>
          </w:p>
        </w:tc>
        <w:tc>
          <w:tcPr>
            <w:tcW w:w="7797" w:type="dxa"/>
          </w:tcPr>
          <w:p w14:paraId="75C27231" w14:textId="5E1F1E5B" w:rsidR="00F97487" w:rsidRPr="00367FE6" w:rsidRDefault="00367FE6" w:rsidP="00367FE6">
            <w:pPr>
              <w:pStyle w:val="1"/>
              <w:ind w:left="0"/>
              <w:jc w:val="both"/>
              <w:outlineLvl w:val="0"/>
              <w:rPr>
                <w:b w:val="0"/>
              </w:rPr>
            </w:pPr>
            <w:r w:rsidRPr="00367FE6">
              <w:rPr>
                <w:b w:val="0"/>
              </w:rPr>
              <w:t>Качество жизни пациентов с колоректальным раком в мире и в Казахстане</w:t>
            </w:r>
          </w:p>
        </w:tc>
        <w:tc>
          <w:tcPr>
            <w:tcW w:w="708" w:type="dxa"/>
          </w:tcPr>
          <w:p w14:paraId="3FA3B8DD" w14:textId="0E6AA010" w:rsidR="00F97487" w:rsidRPr="00F03038" w:rsidRDefault="00574D64" w:rsidP="00F97487">
            <w:pPr>
              <w:pStyle w:val="1"/>
              <w:ind w:left="0"/>
              <w:jc w:val="center"/>
              <w:outlineLvl w:val="0"/>
              <w:rPr>
                <w:b w:val="0"/>
              </w:rPr>
            </w:pPr>
            <w:r>
              <w:rPr>
                <w:b w:val="0"/>
              </w:rPr>
              <w:t>31</w:t>
            </w:r>
          </w:p>
        </w:tc>
      </w:tr>
      <w:tr w:rsidR="00F97487" w14:paraId="2E0240B7" w14:textId="77777777" w:rsidTr="009D6DF4">
        <w:tc>
          <w:tcPr>
            <w:tcW w:w="1134" w:type="dxa"/>
          </w:tcPr>
          <w:p w14:paraId="69D605DE" w14:textId="1323238F" w:rsidR="00F97487" w:rsidRDefault="007038DF" w:rsidP="00F97487">
            <w:pPr>
              <w:pStyle w:val="1"/>
              <w:ind w:left="0"/>
              <w:jc w:val="center"/>
              <w:outlineLvl w:val="0"/>
            </w:pPr>
            <w:r>
              <w:t>2</w:t>
            </w:r>
          </w:p>
        </w:tc>
        <w:tc>
          <w:tcPr>
            <w:tcW w:w="7797" w:type="dxa"/>
          </w:tcPr>
          <w:p w14:paraId="52ABFEC6" w14:textId="6A474576" w:rsidR="00F97487" w:rsidRDefault="00351946" w:rsidP="007038DF">
            <w:pPr>
              <w:pStyle w:val="1"/>
              <w:ind w:left="0"/>
              <w:jc w:val="both"/>
              <w:outlineLvl w:val="0"/>
            </w:pPr>
            <w:r>
              <w:t>МАТЕРИ</w:t>
            </w:r>
            <w:r>
              <w:rPr>
                <w:lang w:val="en-US"/>
              </w:rPr>
              <w:t>A</w:t>
            </w:r>
            <w:r w:rsidR="00A90F0B">
              <w:t>ЛЫ И МЕТОДЫ ИССЛЕДОВАНИЯ</w:t>
            </w:r>
          </w:p>
        </w:tc>
        <w:tc>
          <w:tcPr>
            <w:tcW w:w="708" w:type="dxa"/>
          </w:tcPr>
          <w:p w14:paraId="2B59C5B3" w14:textId="201FFDA3" w:rsidR="00F97487" w:rsidRPr="00F03038" w:rsidRDefault="00F97487" w:rsidP="00F97487">
            <w:pPr>
              <w:pStyle w:val="1"/>
              <w:ind w:left="0"/>
              <w:jc w:val="center"/>
              <w:outlineLvl w:val="0"/>
              <w:rPr>
                <w:b w:val="0"/>
              </w:rPr>
            </w:pPr>
          </w:p>
        </w:tc>
      </w:tr>
      <w:tr w:rsidR="00F97487" w14:paraId="0DAD1B1D" w14:textId="77777777" w:rsidTr="009D6DF4">
        <w:tc>
          <w:tcPr>
            <w:tcW w:w="1134" w:type="dxa"/>
          </w:tcPr>
          <w:p w14:paraId="27797A68" w14:textId="3830FFBF" w:rsidR="00F97487" w:rsidRPr="007038DF" w:rsidRDefault="007038DF" w:rsidP="00F97487">
            <w:pPr>
              <w:pStyle w:val="1"/>
              <w:ind w:left="0"/>
              <w:jc w:val="center"/>
              <w:outlineLvl w:val="0"/>
              <w:rPr>
                <w:b w:val="0"/>
              </w:rPr>
            </w:pPr>
            <w:r w:rsidRPr="007038DF">
              <w:rPr>
                <w:b w:val="0"/>
              </w:rPr>
              <w:t>2.1</w:t>
            </w:r>
          </w:p>
        </w:tc>
        <w:tc>
          <w:tcPr>
            <w:tcW w:w="7797" w:type="dxa"/>
          </w:tcPr>
          <w:p w14:paraId="7A59BE05" w14:textId="3218421C" w:rsidR="00F97487" w:rsidRPr="007038DF" w:rsidRDefault="00351946" w:rsidP="007038DF">
            <w:pPr>
              <w:pStyle w:val="1"/>
              <w:ind w:left="0"/>
              <w:jc w:val="both"/>
              <w:outlineLvl w:val="0"/>
              <w:rPr>
                <w:b w:val="0"/>
              </w:rPr>
            </w:pPr>
            <w:r>
              <w:rPr>
                <w:b w:val="0"/>
              </w:rPr>
              <w:t>Общ</w:t>
            </w:r>
            <w:r>
              <w:rPr>
                <w:b w:val="0"/>
                <w:lang w:val="en-US"/>
              </w:rPr>
              <w:t>a</w:t>
            </w:r>
            <w:r>
              <w:rPr>
                <w:b w:val="0"/>
              </w:rPr>
              <w:t>я характеристик</w:t>
            </w:r>
            <w:r>
              <w:rPr>
                <w:b w:val="0"/>
                <w:lang w:val="en-US"/>
              </w:rPr>
              <w:t>a</w:t>
            </w:r>
            <w:r w:rsidR="00A90F0B">
              <w:rPr>
                <w:b w:val="0"/>
              </w:rPr>
              <w:t xml:space="preserve"> программы исследования</w:t>
            </w:r>
          </w:p>
        </w:tc>
        <w:tc>
          <w:tcPr>
            <w:tcW w:w="708" w:type="dxa"/>
          </w:tcPr>
          <w:p w14:paraId="5FDBC8A4" w14:textId="69FFAEA1" w:rsidR="00F97487" w:rsidRPr="00F03038" w:rsidRDefault="00574D64" w:rsidP="00F97487">
            <w:pPr>
              <w:pStyle w:val="1"/>
              <w:ind w:left="0"/>
              <w:jc w:val="center"/>
              <w:outlineLvl w:val="0"/>
              <w:rPr>
                <w:b w:val="0"/>
              </w:rPr>
            </w:pPr>
            <w:r>
              <w:rPr>
                <w:b w:val="0"/>
              </w:rPr>
              <w:t>36</w:t>
            </w:r>
          </w:p>
        </w:tc>
      </w:tr>
      <w:tr w:rsidR="00F97487" w14:paraId="50E0C819" w14:textId="77777777" w:rsidTr="009D6DF4">
        <w:tc>
          <w:tcPr>
            <w:tcW w:w="1134" w:type="dxa"/>
          </w:tcPr>
          <w:p w14:paraId="44F5F1B7" w14:textId="14227EF1" w:rsidR="00F97487" w:rsidRPr="007038DF" w:rsidRDefault="007038DF" w:rsidP="00F97487">
            <w:pPr>
              <w:pStyle w:val="1"/>
              <w:ind w:left="0"/>
              <w:jc w:val="center"/>
              <w:outlineLvl w:val="0"/>
              <w:rPr>
                <w:b w:val="0"/>
              </w:rPr>
            </w:pPr>
            <w:r w:rsidRPr="007038DF">
              <w:rPr>
                <w:b w:val="0"/>
              </w:rPr>
              <w:t>2.2</w:t>
            </w:r>
          </w:p>
        </w:tc>
        <w:tc>
          <w:tcPr>
            <w:tcW w:w="7797" w:type="dxa"/>
          </w:tcPr>
          <w:p w14:paraId="2A46CC94" w14:textId="2A1AC054" w:rsidR="00F97487" w:rsidRPr="007038DF" w:rsidRDefault="00A90F0B" w:rsidP="007038DF">
            <w:pPr>
              <w:pStyle w:val="1"/>
              <w:ind w:left="0"/>
              <w:jc w:val="both"/>
              <w:outlineLvl w:val="0"/>
              <w:rPr>
                <w:b w:val="0"/>
              </w:rPr>
            </w:pPr>
            <w:r>
              <w:rPr>
                <w:b w:val="0"/>
              </w:rPr>
              <w:t>Этические вопросы исследования</w:t>
            </w:r>
          </w:p>
        </w:tc>
        <w:tc>
          <w:tcPr>
            <w:tcW w:w="708" w:type="dxa"/>
          </w:tcPr>
          <w:p w14:paraId="79230E19" w14:textId="067F38AB" w:rsidR="00F97487" w:rsidRPr="00F03038" w:rsidRDefault="003A6608" w:rsidP="00F97487">
            <w:pPr>
              <w:pStyle w:val="1"/>
              <w:ind w:left="0"/>
              <w:jc w:val="center"/>
              <w:outlineLvl w:val="0"/>
              <w:rPr>
                <w:b w:val="0"/>
              </w:rPr>
            </w:pPr>
            <w:r>
              <w:rPr>
                <w:b w:val="0"/>
              </w:rPr>
              <w:t>4</w:t>
            </w:r>
            <w:r w:rsidR="00B54C5F">
              <w:rPr>
                <w:b w:val="0"/>
              </w:rPr>
              <w:t>1</w:t>
            </w:r>
          </w:p>
        </w:tc>
      </w:tr>
      <w:tr w:rsidR="00F97487" w14:paraId="380B0D8E" w14:textId="77777777" w:rsidTr="009D6DF4">
        <w:tc>
          <w:tcPr>
            <w:tcW w:w="1134" w:type="dxa"/>
          </w:tcPr>
          <w:p w14:paraId="5A693A07" w14:textId="1098DAD7" w:rsidR="00F97487" w:rsidRPr="007038DF" w:rsidRDefault="007038DF" w:rsidP="00F97487">
            <w:pPr>
              <w:pStyle w:val="1"/>
              <w:ind w:left="0"/>
              <w:jc w:val="center"/>
              <w:outlineLvl w:val="0"/>
              <w:rPr>
                <w:b w:val="0"/>
              </w:rPr>
            </w:pPr>
            <w:r w:rsidRPr="007038DF">
              <w:rPr>
                <w:b w:val="0"/>
              </w:rPr>
              <w:t>2.3</w:t>
            </w:r>
          </w:p>
        </w:tc>
        <w:tc>
          <w:tcPr>
            <w:tcW w:w="7797" w:type="dxa"/>
          </w:tcPr>
          <w:p w14:paraId="11E3FB4F" w14:textId="479C5189" w:rsidR="00F97487" w:rsidRPr="007038DF" w:rsidRDefault="00A90F0B" w:rsidP="007038DF">
            <w:pPr>
              <w:pStyle w:val="1"/>
              <w:ind w:left="0"/>
              <w:jc w:val="both"/>
              <w:outlineLvl w:val="0"/>
              <w:rPr>
                <w:b w:val="0"/>
              </w:rPr>
            </w:pPr>
            <w:r>
              <w:rPr>
                <w:b w:val="0"/>
              </w:rPr>
              <w:t>Статистическая обработка полученных данных</w:t>
            </w:r>
          </w:p>
        </w:tc>
        <w:tc>
          <w:tcPr>
            <w:tcW w:w="708" w:type="dxa"/>
          </w:tcPr>
          <w:p w14:paraId="722CB43A" w14:textId="7338C512" w:rsidR="00F97487" w:rsidRPr="00F03038" w:rsidRDefault="00574D64" w:rsidP="00F97487">
            <w:pPr>
              <w:pStyle w:val="1"/>
              <w:ind w:left="0"/>
              <w:jc w:val="center"/>
              <w:outlineLvl w:val="0"/>
              <w:rPr>
                <w:b w:val="0"/>
              </w:rPr>
            </w:pPr>
            <w:r>
              <w:rPr>
                <w:b w:val="0"/>
              </w:rPr>
              <w:t>42</w:t>
            </w:r>
          </w:p>
        </w:tc>
      </w:tr>
      <w:tr w:rsidR="007038DF" w14:paraId="1467DF2C" w14:textId="77777777" w:rsidTr="009D6DF4">
        <w:tc>
          <w:tcPr>
            <w:tcW w:w="1134" w:type="dxa"/>
          </w:tcPr>
          <w:p w14:paraId="5DACF5F1" w14:textId="77777777" w:rsidR="007038DF" w:rsidRPr="007038DF" w:rsidRDefault="007038DF" w:rsidP="00F97487">
            <w:pPr>
              <w:pStyle w:val="1"/>
              <w:ind w:left="0"/>
              <w:jc w:val="center"/>
              <w:outlineLvl w:val="0"/>
              <w:rPr>
                <w:b w:val="0"/>
              </w:rPr>
            </w:pPr>
          </w:p>
        </w:tc>
        <w:tc>
          <w:tcPr>
            <w:tcW w:w="7797" w:type="dxa"/>
          </w:tcPr>
          <w:p w14:paraId="4F640FD7" w14:textId="4FA98353" w:rsidR="007038DF" w:rsidRPr="007038DF" w:rsidRDefault="00351946" w:rsidP="007038DF">
            <w:pPr>
              <w:pStyle w:val="1"/>
              <w:ind w:left="0"/>
              <w:jc w:val="both"/>
              <w:outlineLvl w:val="0"/>
            </w:pPr>
            <w:r>
              <w:t>РЕЗУЛЬТ</w:t>
            </w:r>
            <w:r>
              <w:rPr>
                <w:lang w:val="en-US"/>
              </w:rPr>
              <w:t>A</w:t>
            </w:r>
            <w:r w:rsidR="00A90F0B">
              <w:t>ТЫ ИССЛЕДОВАНИЯ</w:t>
            </w:r>
          </w:p>
        </w:tc>
        <w:tc>
          <w:tcPr>
            <w:tcW w:w="708" w:type="dxa"/>
          </w:tcPr>
          <w:p w14:paraId="4CC09D85" w14:textId="2F6AEA6E" w:rsidR="007038DF" w:rsidRPr="00F03038" w:rsidRDefault="007038DF" w:rsidP="00F97487">
            <w:pPr>
              <w:pStyle w:val="1"/>
              <w:ind w:left="0"/>
              <w:jc w:val="center"/>
              <w:outlineLvl w:val="0"/>
              <w:rPr>
                <w:b w:val="0"/>
              </w:rPr>
            </w:pPr>
          </w:p>
        </w:tc>
      </w:tr>
      <w:tr w:rsidR="007038DF" w14:paraId="6072FE4E" w14:textId="77777777" w:rsidTr="009D6DF4">
        <w:tc>
          <w:tcPr>
            <w:tcW w:w="1134" w:type="dxa"/>
          </w:tcPr>
          <w:p w14:paraId="5EBA7A5B" w14:textId="327ECAD9" w:rsidR="007038DF" w:rsidRPr="007038DF" w:rsidRDefault="007038DF" w:rsidP="00F97487">
            <w:pPr>
              <w:pStyle w:val="1"/>
              <w:ind w:left="0"/>
              <w:jc w:val="center"/>
              <w:outlineLvl w:val="0"/>
            </w:pPr>
            <w:r w:rsidRPr="007038DF">
              <w:t>3</w:t>
            </w:r>
          </w:p>
        </w:tc>
        <w:tc>
          <w:tcPr>
            <w:tcW w:w="7797" w:type="dxa"/>
          </w:tcPr>
          <w:p w14:paraId="32F4D68B" w14:textId="28D20B5F" w:rsidR="007038DF" w:rsidRPr="007038DF" w:rsidRDefault="007038DF" w:rsidP="007038DF">
            <w:pPr>
              <w:pStyle w:val="1"/>
              <w:ind w:left="0"/>
              <w:jc w:val="both"/>
              <w:outlineLvl w:val="0"/>
              <w:rPr>
                <w:b w:val="0"/>
              </w:rPr>
            </w:pPr>
            <w:r w:rsidRPr="007038DF">
              <w:rPr>
                <w:b w:val="0"/>
              </w:rPr>
              <w:t>Эпидемиологические показатели колоректального рака в Казахстане за 2013-2022 годы</w:t>
            </w:r>
          </w:p>
        </w:tc>
        <w:tc>
          <w:tcPr>
            <w:tcW w:w="708" w:type="dxa"/>
          </w:tcPr>
          <w:p w14:paraId="75D75208" w14:textId="1F2363A0" w:rsidR="007038DF" w:rsidRPr="00F03038" w:rsidRDefault="00574D64" w:rsidP="00F97487">
            <w:pPr>
              <w:pStyle w:val="1"/>
              <w:ind w:left="0"/>
              <w:jc w:val="center"/>
              <w:outlineLvl w:val="0"/>
              <w:rPr>
                <w:b w:val="0"/>
              </w:rPr>
            </w:pPr>
            <w:r>
              <w:rPr>
                <w:b w:val="0"/>
              </w:rPr>
              <w:t>43</w:t>
            </w:r>
          </w:p>
        </w:tc>
      </w:tr>
      <w:tr w:rsidR="007038DF" w14:paraId="758A23A0" w14:textId="77777777" w:rsidTr="009D6DF4">
        <w:tc>
          <w:tcPr>
            <w:tcW w:w="1134" w:type="dxa"/>
          </w:tcPr>
          <w:p w14:paraId="60E4FCAA" w14:textId="40595744" w:rsidR="007038DF" w:rsidRPr="007038DF" w:rsidRDefault="007038DF" w:rsidP="00F97487">
            <w:pPr>
              <w:pStyle w:val="1"/>
              <w:ind w:left="0"/>
              <w:jc w:val="center"/>
              <w:outlineLvl w:val="0"/>
              <w:rPr>
                <w:b w:val="0"/>
              </w:rPr>
            </w:pPr>
            <w:r>
              <w:rPr>
                <w:b w:val="0"/>
              </w:rPr>
              <w:t>3.1</w:t>
            </w:r>
          </w:p>
        </w:tc>
        <w:tc>
          <w:tcPr>
            <w:tcW w:w="7797" w:type="dxa"/>
          </w:tcPr>
          <w:p w14:paraId="4BBDDDCC" w14:textId="03CBE693" w:rsidR="007038DF" w:rsidRPr="007038DF" w:rsidRDefault="007038DF" w:rsidP="007038DF">
            <w:pPr>
              <w:pStyle w:val="1"/>
              <w:ind w:left="0"/>
              <w:jc w:val="both"/>
              <w:outlineLvl w:val="0"/>
              <w:rPr>
                <w:b w:val="0"/>
              </w:rPr>
            </w:pPr>
            <w:r w:rsidRPr="007038DF">
              <w:rPr>
                <w:b w:val="0"/>
              </w:rPr>
              <w:t>Заболеваемость и смертность от КРР в Казахстане за период с 2013 по 2022 год</w:t>
            </w:r>
          </w:p>
        </w:tc>
        <w:tc>
          <w:tcPr>
            <w:tcW w:w="708" w:type="dxa"/>
          </w:tcPr>
          <w:p w14:paraId="4DF2C55B" w14:textId="778CA0ED" w:rsidR="007038DF" w:rsidRPr="00F03038" w:rsidRDefault="00574D64" w:rsidP="00F97487">
            <w:pPr>
              <w:pStyle w:val="1"/>
              <w:ind w:left="0"/>
              <w:jc w:val="center"/>
              <w:outlineLvl w:val="0"/>
              <w:rPr>
                <w:b w:val="0"/>
              </w:rPr>
            </w:pPr>
            <w:r>
              <w:rPr>
                <w:b w:val="0"/>
              </w:rPr>
              <w:t>43</w:t>
            </w:r>
          </w:p>
        </w:tc>
      </w:tr>
      <w:tr w:rsidR="007038DF" w14:paraId="6248B1FD" w14:textId="77777777" w:rsidTr="009D6DF4">
        <w:tc>
          <w:tcPr>
            <w:tcW w:w="1134" w:type="dxa"/>
          </w:tcPr>
          <w:p w14:paraId="32CCDC3D" w14:textId="17A719DF" w:rsidR="007038DF" w:rsidRDefault="007038DF" w:rsidP="00F97487">
            <w:pPr>
              <w:pStyle w:val="1"/>
              <w:ind w:left="0"/>
              <w:jc w:val="center"/>
              <w:outlineLvl w:val="0"/>
              <w:rPr>
                <w:b w:val="0"/>
              </w:rPr>
            </w:pPr>
            <w:r>
              <w:rPr>
                <w:b w:val="0"/>
              </w:rPr>
              <w:t>3.2</w:t>
            </w:r>
          </w:p>
        </w:tc>
        <w:tc>
          <w:tcPr>
            <w:tcW w:w="7797" w:type="dxa"/>
          </w:tcPr>
          <w:p w14:paraId="7829D76A" w14:textId="6E2B8C02" w:rsidR="007038DF" w:rsidRPr="007038DF" w:rsidRDefault="007038DF" w:rsidP="007038DF">
            <w:pPr>
              <w:pStyle w:val="1"/>
              <w:ind w:left="0"/>
              <w:jc w:val="both"/>
              <w:outlineLvl w:val="0"/>
              <w:rPr>
                <w:b w:val="0"/>
              </w:rPr>
            </w:pPr>
            <w:r w:rsidRPr="007038DF">
              <w:rPr>
                <w:b w:val="0"/>
              </w:rPr>
              <w:t>Распространенность КРР среди мужского и женского населения в Республике Казахстан</w:t>
            </w:r>
          </w:p>
        </w:tc>
        <w:tc>
          <w:tcPr>
            <w:tcW w:w="708" w:type="dxa"/>
          </w:tcPr>
          <w:p w14:paraId="7839F3BE" w14:textId="1CF4E2E7" w:rsidR="007038DF" w:rsidRPr="00F03038" w:rsidRDefault="00574D64" w:rsidP="00F97487">
            <w:pPr>
              <w:pStyle w:val="1"/>
              <w:ind w:left="0"/>
              <w:jc w:val="center"/>
              <w:outlineLvl w:val="0"/>
              <w:rPr>
                <w:b w:val="0"/>
              </w:rPr>
            </w:pPr>
            <w:r>
              <w:rPr>
                <w:b w:val="0"/>
              </w:rPr>
              <w:t>49</w:t>
            </w:r>
          </w:p>
        </w:tc>
      </w:tr>
      <w:tr w:rsidR="007038DF" w14:paraId="0CF89136" w14:textId="77777777" w:rsidTr="009D6DF4">
        <w:tc>
          <w:tcPr>
            <w:tcW w:w="1134" w:type="dxa"/>
          </w:tcPr>
          <w:p w14:paraId="4F3D0C38" w14:textId="31A9FF7F" w:rsidR="007038DF" w:rsidRDefault="007038DF" w:rsidP="00F97487">
            <w:pPr>
              <w:pStyle w:val="1"/>
              <w:ind w:left="0"/>
              <w:jc w:val="center"/>
              <w:outlineLvl w:val="0"/>
              <w:rPr>
                <w:b w:val="0"/>
              </w:rPr>
            </w:pPr>
            <w:r>
              <w:rPr>
                <w:b w:val="0"/>
              </w:rPr>
              <w:t>3.3</w:t>
            </w:r>
          </w:p>
        </w:tc>
        <w:tc>
          <w:tcPr>
            <w:tcW w:w="7797" w:type="dxa"/>
          </w:tcPr>
          <w:p w14:paraId="740A91B7" w14:textId="60AC26F2" w:rsidR="007038DF" w:rsidRPr="007038DF" w:rsidRDefault="007038DF" w:rsidP="007038DF">
            <w:pPr>
              <w:pStyle w:val="1"/>
              <w:ind w:left="0"/>
              <w:jc w:val="both"/>
              <w:outlineLvl w:val="0"/>
              <w:rPr>
                <w:b w:val="0"/>
              </w:rPr>
            </w:pPr>
            <w:r w:rsidRPr="007038DF">
              <w:rPr>
                <w:b w:val="0"/>
              </w:rPr>
              <w:t>Анализ пятилетней выживаемости и частота выявления КРР на I–II стадиях заболевания за 2013-2022 гг</w:t>
            </w:r>
          </w:p>
        </w:tc>
        <w:tc>
          <w:tcPr>
            <w:tcW w:w="708" w:type="dxa"/>
          </w:tcPr>
          <w:p w14:paraId="5484FD5C" w14:textId="3FCE4669" w:rsidR="007038DF" w:rsidRPr="00F03038" w:rsidRDefault="00574D64" w:rsidP="00F97487">
            <w:pPr>
              <w:pStyle w:val="1"/>
              <w:ind w:left="0"/>
              <w:jc w:val="center"/>
              <w:outlineLvl w:val="0"/>
              <w:rPr>
                <w:b w:val="0"/>
              </w:rPr>
            </w:pPr>
            <w:r>
              <w:rPr>
                <w:b w:val="0"/>
              </w:rPr>
              <w:t>50</w:t>
            </w:r>
          </w:p>
        </w:tc>
      </w:tr>
      <w:tr w:rsidR="007038DF" w14:paraId="5426F0D3" w14:textId="77777777" w:rsidTr="009D6DF4">
        <w:tc>
          <w:tcPr>
            <w:tcW w:w="1134" w:type="dxa"/>
          </w:tcPr>
          <w:p w14:paraId="5F054CC0" w14:textId="5D59F4DD" w:rsidR="007038DF" w:rsidRPr="007038DF" w:rsidRDefault="007038DF" w:rsidP="00F97487">
            <w:pPr>
              <w:pStyle w:val="1"/>
              <w:ind w:left="0"/>
              <w:jc w:val="center"/>
              <w:outlineLvl w:val="0"/>
            </w:pPr>
            <w:r w:rsidRPr="007038DF">
              <w:t>4</w:t>
            </w:r>
          </w:p>
        </w:tc>
        <w:tc>
          <w:tcPr>
            <w:tcW w:w="7797" w:type="dxa"/>
          </w:tcPr>
          <w:p w14:paraId="695E42DB" w14:textId="2ABF7244" w:rsidR="007038DF" w:rsidRPr="007038DF" w:rsidRDefault="007038DF" w:rsidP="007038DF">
            <w:pPr>
              <w:pStyle w:val="1"/>
              <w:ind w:left="0"/>
              <w:jc w:val="both"/>
              <w:outlineLvl w:val="0"/>
              <w:rPr>
                <w:b w:val="0"/>
              </w:rPr>
            </w:pPr>
            <w:r w:rsidRPr="007038DF">
              <w:rPr>
                <w:b w:val="0"/>
              </w:rPr>
              <w:t>Результаты скрининговой программы по раннему выявлению  колоректального рака и предраковых заболеваний кишечника в РК</w:t>
            </w:r>
          </w:p>
        </w:tc>
        <w:tc>
          <w:tcPr>
            <w:tcW w:w="708" w:type="dxa"/>
          </w:tcPr>
          <w:p w14:paraId="6037B4FB" w14:textId="214C48EE" w:rsidR="007038DF" w:rsidRPr="00F03038" w:rsidRDefault="00574D64" w:rsidP="00F97487">
            <w:pPr>
              <w:pStyle w:val="1"/>
              <w:ind w:left="0"/>
              <w:jc w:val="center"/>
              <w:outlineLvl w:val="0"/>
              <w:rPr>
                <w:b w:val="0"/>
              </w:rPr>
            </w:pPr>
            <w:r>
              <w:rPr>
                <w:b w:val="0"/>
              </w:rPr>
              <w:t>56</w:t>
            </w:r>
          </w:p>
        </w:tc>
      </w:tr>
      <w:tr w:rsidR="007038DF" w14:paraId="0DD4DFCD" w14:textId="77777777" w:rsidTr="009D6DF4">
        <w:tc>
          <w:tcPr>
            <w:tcW w:w="1134" w:type="dxa"/>
          </w:tcPr>
          <w:p w14:paraId="72C1590C" w14:textId="1BC3D032" w:rsidR="007038DF" w:rsidRPr="007038DF" w:rsidRDefault="007038DF" w:rsidP="00F97487">
            <w:pPr>
              <w:pStyle w:val="1"/>
              <w:ind w:left="0"/>
              <w:jc w:val="center"/>
              <w:outlineLvl w:val="0"/>
            </w:pPr>
            <w:r w:rsidRPr="007038DF">
              <w:t>5</w:t>
            </w:r>
          </w:p>
        </w:tc>
        <w:tc>
          <w:tcPr>
            <w:tcW w:w="7797" w:type="dxa"/>
          </w:tcPr>
          <w:p w14:paraId="7E820F33" w14:textId="767FB15A" w:rsidR="007038DF" w:rsidRPr="007038DF" w:rsidRDefault="007038DF" w:rsidP="007038DF">
            <w:pPr>
              <w:pStyle w:val="1"/>
              <w:ind w:left="0"/>
              <w:jc w:val="both"/>
              <w:outlineLvl w:val="0"/>
              <w:rPr>
                <w:b w:val="0"/>
              </w:rPr>
            </w:pPr>
            <w:r w:rsidRPr="007038DF">
              <w:rPr>
                <w:b w:val="0"/>
              </w:rPr>
              <w:t>Изучение информированности и барьеров к скрининговому обследованию по раннему выявлению колоректального рака</w:t>
            </w:r>
          </w:p>
        </w:tc>
        <w:tc>
          <w:tcPr>
            <w:tcW w:w="708" w:type="dxa"/>
          </w:tcPr>
          <w:p w14:paraId="5E8E22AB" w14:textId="0F5C3591" w:rsidR="007038DF" w:rsidRPr="00F03038" w:rsidRDefault="003F2F9D" w:rsidP="00F97487">
            <w:pPr>
              <w:pStyle w:val="1"/>
              <w:ind w:left="0"/>
              <w:jc w:val="center"/>
              <w:outlineLvl w:val="0"/>
              <w:rPr>
                <w:b w:val="0"/>
              </w:rPr>
            </w:pPr>
            <w:r>
              <w:rPr>
                <w:b w:val="0"/>
              </w:rPr>
              <w:t>61</w:t>
            </w:r>
          </w:p>
        </w:tc>
      </w:tr>
      <w:tr w:rsidR="007038DF" w14:paraId="5E7B346F" w14:textId="77777777" w:rsidTr="009D6DF4">
        <w:tc>
          <w:tcPr>
            <w:tcW w:w="1134" w:type="dxa"/>
          </w:tcPr>
          <w:p w14:paraId="2D6240D6" w14:textId="352AFF80" w:rsidR="007038DF" w:rsidRPr="007038DF" w:rsidRDefault="007038DF" w:rsidP="00F97487">
            <w:pPr>
              <w:pStyle w:val="1"/>
              <w:ind w:left="0"/>
              <w:jc w:val="center"/>
              <w:outlineLvl w:val="0"/>
            </w:pPr>
            <w:r w:rsidRPr="007038DF">
              <w:t>6</w:t>
            </w:r>
          </w:p>
        </w:tc>
        <w:tc>
          <w:tcPr>
            <w:tcW w:w="7797" w:type="dxa"/>
          </w:tcPr>
          <w:p w14:paraId="2D5E22F7" w14:textId="578C1C6A" w:rsidR="007038DF" w:rsidRPr="007038DF" w:rsidRDefault="007038DF" w:rsidP="007038DF">
            <w:pPr>
              <w:pStyle w:val="1"/>
              <w:ind w:left="0"/>
              <w:jc w:val="both"/>
              <w:outlineLvl w:val="0"/>
              <w:rPr>
                <w:b w:val="0"/>
              </w:rPr>
            </w:pPr>
            <w:r w:rsidRPr="007038DF">
              <w:rPr>
                <w:b w:val="0"/>
              </w:rPr>
              <w:t>Оценка качества жизни больных с колоректальным раком</w:t>
            </w:r>
          </w:p>
        </w:tc>
        <w:tc>
          <w:tcPr>
            <w:tcW w:w="708" w:type="dxa"/>
          </w:tcPr>
          <w:p w14:paraId="0F7033AD" w14:textId="3BE8DA0A" w:rsidR="007038DF" w:rsidRPr="00F03038" w:rsidRDefault="003F2F9D" w:rsidP="00F97487">
            <w:pPr>
              <w:pStyle w:val="1"/>
              <w:ind w:left="0"/>
              <w:jc w:val="center"/>
              <w:outlineLvl w:val="0"/>
              <w:rPr>
                <w:b w:val="0"/>
              </w:rPr>
            </w:pPr>
            <w:r>
              <w:rPr>
                <w:b w:val="0"/>
              </w:rPr>
              <w:t>67</w:t>
            </w:r>
          </w:p>
        </w:tc>
      </w:tr>
      <w:tr w:rsidR="007038DF" w14:paraId="5F6439C2" w14:textId="77777777" w:rsidTr="009D6DF4">
        <w:tc>
          <w:tcPr>
            <w:tcW w:w="1134" w:type="dxa"/>
          </w:tcPr>
          <w:p w14:paraId="33850809" w14:textId="4DE65A53" w:rsidR="007038DF" w:rsidRDefault="007038DF" w:rsidP="00F97487">
            <w:pPr>
              <w:pStyle w:val="1"/>
              <w:ind w:left="0"/>
              <w:jc w:val="center"/>
              <w:outlineLvl w:val="0"/>
              <w:rPr>
                <w:b w:val="0"/>
              </w:rPr>
            </w:pPr>
            <w:r>
              <w:rPr>
                <w:b w:val="0"/>
              </w:rPr>
              <w:t>6.1</w:t>
            </w:r>
          </w:p>
        </w:tc>
        <w:tc>
          <w:tcPr>
            <w:tcW w:w="7797" w:type="dxa"/>
          </w:tcPr>
          <w:p w14:paraId="11920D7A" w14:textId="7419DB3C" w:rsidR="007038DF" w:rsidRPr="007038DF" w:rsidRDefault="007038DF" w:rsidP="007038DF">
            <w:pPr>
              <w:pStyle w:val="1"/>
              <w:ind w:left="0"/>
              <w:jc w:val="both"/>
              <w:outlineLvl w:val="0"/>
              <w:rPr>
                <w:b w:val="0"/>
              </w:rPr>
            </w:pPr>
            <w:r w:rsidRPr="007038DF">
              <w:rPr>
                <w:b w:val="0"/>
              </w:rPr>
              <w:t>Проблема качества жизни пациентов с КРР и оценка КЖ по EORTC   (QLQ C-30)</w:t>
            </w:r>
          </w:p>
        </w:tc>
        <w:tc>
          <w:tcPr>
            <w:tcW w:w="708" w:type="dxa"/>
          </w:tcPr>
          <w:p w14:paraId="2B1BAA62" w14:textId="6192FD8D" w:rsidR="007038DF" w:rsidRPr="00F03038" w:rsidRDefault="003F2F9D" w:rsidP="00F97487">
            <w:pPr>
              <w:pStyle w:val="1"/>
              <w:ind w:left="0"/>
              <w:jc w:val="center"/>
              <w:outlineLvl w:val="0"/>
              <w:rPr>
                <w:b w:val="0"/>
              </w:rPr>
            </w:pPr>
            <w:r>
              <w:rPr>
                <w:b w:val="0"/>
              </w:rPr>
              <w:t>67</w:t>
            </w:r>
          </w:p>
        </w:tc>
      </w:tr>
      <w:tr w:rsidR="007038DF" w14:paraId="7EE0BD25" w14:textId="77777777" w:rsidTr="009D6DF4">
        <w:tc>
          <w:tcPr>
            <w:tcW w:w="1134" w:type="dxa"/>
          </w:tcPr>
          <w:p w14:paraId="5B9BC374" w14:textId="1EFC86B5" w:rsidR="007038DF" w:rsidRDefault="007038DF" w:rsidP="00F97487">
            <w:pPr>
              <w:pStyle w:val="1"/>
              <w:ind w:left="0"/>
              <w:jc w:val="center"/>
              <w:outlineLvl w:val="0"/>
              <w:rPr>
                <w:b w:val="0"/>
              </w:rPr>
            </w:pPr>
            <w:r>
              <w:rPr>
                <w:b w:val="0"/>
              </w:rPr>
              <w:t>6.2</w:t>
            </w:r>
          </w:p>
        </w:tc>
        <w:tc>
          <w:tcPr>
            <w:tcW w:w="7797" w:type="dxa"/>
          </w:tcPr>
          <w:p w14:paraId="01A60D5D" w14:textId="7088219C" w:rsidR="007038DF" w:rsidRPr="007038DF" w:rsidRDefault="007038DF" w:rsidP="007038DF">
            <w:pPr>
              <w:pStyle w:val="1"/>
              <w:ind w:left="0"/>
              <w:jc w:val="both"/>
              <w:outlineLvl w:val="0"/>
              <w:rPr>
                <w:b w:val="0"/>
              </w:rPr>
            </w:pPr>
            <w:r w:rsidRPr="007038DF">
              <w:rPr>
                <w:b w:val="0"/>
              </w:rPr>
              <w:t>Результаты EORTC QLQ-C30: Глобальная шкала качества жизни и Функциональные шкалы</w:t>
            </w:r>
          </w:p>
        </w:tc>
        <w:tc>
          <w:tcPr>
            <w:tcW w:w="708" w:type="dxa"/>
          </w:tcPr>
          <w:p w14:paraId="5A5B628E" w14:textId="2E6C70D8" w:rsidR="007038DF" w:rsidRPr="00F03038" w:rsidRDefault="003F2F9D" w:rsidP="00F97487">
            <w:pPr>
              <w:pStyle w:val="1"/>
              <w:ind w:left="0"/>
              <w:jc w:val="center"/>
              <w:outlineLvl w:val="0"/>
              <w:rPr>
                <w:b w:val="0"/>
              </w:rPr>
            </w:pPr>
            <w:r>
              <w:rPr>
                <w:b w:val="0"/>
              </w:rPr>
              <w:t>68</w:t>
            </w:r>
          </w:p>
        </w:tc>
      </w:tr>
      <w:tr w:rsidR="007038DF" w14:paraId="15859137" w14:textId="77777777" w:rsidTr="009D6DF4">
        <w:tc>
          <w:tcPr>
            <w:tcW w:w="1134" w:type="dxa"/>
          </w:tcPr>
          <w:p w14:paraId="0E657633" w14:textId="58C8959C" w:rsidR="007038DF" w:rsidRDefault="007038DF" w:rsidP="00F97487">
            <w:pPr>
              <w:pStyle w:val="1"/>
              <w:ind w:left="0"/>
              <w:jc w:val="center"/>
              <w:outlineLvl w:val="0"/>
              <w:rPr>
                <w:b w:val="0"/>
              </w:rPr>
            </w:pPr>
            <w:r>
              <w:rPr>
                <w:b w:val="0"/>
              </w:rPr>
              <w:t>6.3</w:t>
            </w:r>
          </w:p>
        </w:tc>
        <w:tc>
          <w:tcPr>
            <w:tcW w:w="7797" w:type="dxa"/>
          </w:tcPr>
          <w:p w14:paraId="65743F38" w14:textId="6C02F5AB" w:rsidR="007038DF" w:rsidRPr="007038DF" w:rsidRDefault="007038DF" w:rsidP="007038DF">
            <w:pPr>
              <w:pStyle w:val="1"/>
              <w:ind w:left="0"/>
              <w:jc w:val="both"/>
              <w:outlineLvl w:val="0"/>
              <w:rPr>
                <w:b w:val="0"/>
              </w:rPr>
            </w:pPr>
            <w:r w:rsidRPr="007038DF">
              <w:rPr>
                <w:b w:val="0"/>
              </w:rPr>
              <w:t>Прогностические факторы для показателей EORTC QLQ-C30</w:t>
            </w:r>
          </w:p>
        </w:tc>
        <w:tc>
          <w:tcPr>
            <w:tcW w:w="708" w:type="dxa"/>
          </w:tcPr>
          <w:p w14:paraId="37AA2621" w14:textId="5FFE19CA" w:rsidR="007038DF" w:rsidRPr="00F03038" w:rsidRDefault="003F2F9D" w:rsidP="00F97487">
            <w:pPr>
              <w:pStyle w:val="1"/>
              <w:ind w:left="0"/>
              <w:jc w:val="center"/>
              <w:outlineLvl w:val="0"/>
              <w:rPr>
                <w:b w:val="0"/>
              </w:rPr>
            </w:pPr>
            <w:r>
              <w:rPr>
                <w:b w:val="0"/>
              </w:rPr>
              <w:t>72</w:t>
            </w:r>
          </w:p>
        </w:tc>
      </w:tr>
      <w:tr w:rsidR="007038DF" w14:paraId="7E566982" w14:textId="77777777" w:rsidTr="009D6DF4">
        <w:tc>
          <w:tcPr>
            <w:tcW w:w="1134" w:type="dxa"/>
          </w:tcPr>
          <w:p w14:paraId="7D8A7157" w14:textId="4897893C" w:rsidR="007038DF" w:rsidRPr="007038DF" w:rsidRDefault="007038DF" w:rsidP="00F97487">
            <w:pPr>
              <w:pStyle w:val="1"/>
              <w:ind w:left="0"/>
              <w:jc w:val="center"/>
              <w:outlineLvl w:val="0"/>
            </w:pPr>
            <w:r w:rsidRPr="007038DF">
              <w:t>7</w:t>
            </w:r>
          </w:p>
        </w:tc>
        <w:tc>
          <w:tcPr>
            <w:tcW w:w="7797" w:type="dxa"/>
          </w:tcPr>
          <w:p w14:paraId="432B0008" w14:textId="4CD0B503" w:rsidR="007038DF" w:rsidRPr="007038DF" w:rsidRDefault="007038DF" w:rsidP="007038DF">
            <w:pPr>
              <w:pStyle w:val="1"/>
              <w:ind w:left="0"/>
              <w:jc w:val="both"/>
              <w:outlineLvl w:val="0"/>
            </w:pPr>
            <w:r w:rsidRPr="007038DF">
              <w:t>МОДЕЛЬ ОПТИМИЗАЦИИ РАБОТЫ СКРИНИНГОВОЙ ПРОГРАММЫ ПО РАННЕМУ ВЫЯВЛЕНИЮ КОЛОРЕКТАЛЬНОГО РАКА В КАЗАХСТАНЕ</w:t>
            </w:r>
          </w:p>
        </w:tc>
        <w:tc>
          <w:tcPr>
            <w:tcW w:w="708" w:type="dxa"/>
          </w:tcPr>
          <w:p w14:paraId="63ACFC42" w14:textId="77777777" w:rsidR="007038DF" w:rsidRPr="00F03038" w:rsidRDefault="007038DF" w:rsidP="00F97487">
            <w:pPr>
              <w:pStyle w:val="1"/>
              <w:ind w:left="0"/>
              <w:jc w:val="center"/>
              <w:outlineLvl w:val="0"/>
              <w:rPr>
                <w:b w:val="0"/>
              </w:rPr>
            </w:pPr>
          </w:p>
        </w:tc>
      </w:tr>
      <w:tr w:rsidR="007038DF" w14:paraId="2626F179" w14:textId="77777777" w:rsidTr="009D6DF4">
        <w:tc>
          <w:tcPr>
            <w:tcW w:w="1134" w:type="dxa"/>
          </w:tcPr>
          <w:p w14:paraId="033E7F4C" w14:textId="31DB6F7A" w:rsidR="007038DF" w:rsidRPr="00F03038" w:rsidRDefault="007038DF" w:rsidP="00F97487">
            <w:pPr>
              <w:pStyle w:val="1"/>
              <w:ind w:left="0"/>
              <w:jc w:val="center"/>
              <w:outlineLvl w:val="0"/>
              <w:rPr>
                <w:b w:val="0"/>
              </w:rPr>
            </w:pPr>
            <w:r w:rsidRPr="00F03038">
              <w:rPr>
                <w:b w:val="0"/>
              </w:rPr>
              <w:t>7.1</w:t>
            </w:r>
          </w:p>
        </w:tc>
        <w:tc>
          <w:tcPr>
            <w:tcW w:w="7797" w:type="dxa"/>
          </w:tcPr>
          <w:p w14:paraId="0FA64793" w14:textId="71BB19D8" w:rsidR="007038DF" w:rsidRPr="007038DF" w:rsidRDefault="007038DF" w:rsidP="007038DF">
            <w:pPr>
              <w:pStyle w:val="1"/>
              <w:ind w:left="0"/>
              <w:jc w:val="both"/>
              <w:outlineLvl w:val="0"/>
              <w:rPr>
                <w:b w:val="0"/>
              </w:rPr>
            </w:pPr>
            <w:r w:rsidRPr="007038DF">
              <w:rPr>
                <w:b w:val="0"/>
              </w:rPr>
              <w:t>Анализ клинических протоколов диагностики и лечения колоректального рака</w:t>
            </w:r>
          </w:p>
        </w:tc>
        <w:tc>
          <w:tcPr>
            <w:tcW w:w="708" w:type="dxa"/>
          </w:tcPr>
          <w:p w14:paraId="79149862" w14:textId="04E59120" w:rsidR="007038DF" w:rsidRPr="00F03038" w:rsidRDefault="003F2F9D" w:rsidP="00F97487">
            <w:pPr>
              <w:pStyle w:val="1"/>
              <w:ind w:left="0"/>
              <w:jc w:val="center"/>
              <w:outlineLvl w:val="0"/>
              <w:rPr>
                <w:b w:val="0"/>
              </w:rPr>
            </w:pPr>
            <w:r>
              <w:rPr>
                <w:b w:val="0"/>
              </w:rPr>
              <w:t>76</w:t>
            </w:r>
          </w:p>
        </w:tc>
      </w:tr>
      <w:tr w:rsidR="007038DF" w14:paraId="3492C642" w14:textId="77777777" w:rsidTr="009D6DF4">
        <w:tc>
          <w:tcPr>
            <w:tcW w:w="1134" w:type="dxa"/>
          </w:tcPr>
          <w:p w14:paraId="7527F67A" w14:textId="4A506679" w:rsidR="007038DF" w:rsidRPr="00F03038" w:rsidRDefault="007038DF" w:rsidP="00F97487">
            <w:pPr>
              <w:pStyle w:val="1"/>
              <w:ind w:left="0"/>
              <w:jc w:val="center"/>
              <w:outlineLvl w:val="0"/>
              <w:rPr>
                <w:b w:val="0"/>
              </w:rPr>
            </w:pPr>
            <w:r w:rsidRPr="00F03038">
              <w:rPr>
                <w:b w:val="0"/>
              </w:rPr>
              <w:t>7.2</w:t>
            </w:r>
          </w:p>
        </w:tc>
        <w:tc>
          <w:tcPr>
            <w:tcW w:w="7797" w:type="dxa"/>
          </w:tcPr>
          <w:p w14:paraId="19278DA6" w14:textId="2E762943" w:rsidR="007038DF" w:rsidRPr="00F03038" w:rsidRDefault="007038DF" w:rsidP="007038DF">
            <w:pPr>
              <w:pStyle w:val="1"/>
              <w:ind w:left="0"/>
              <w:jc w:val="both"/>
              <w:outlineLvl w:val="0"/>
              <w:rPr>
                <w:b w:val="0"/>
              </w:rPr>
            </w:pPr>
            <w:r w:rsidRPr="00F03038">
              <w:rPr>
                <w:b w:val="0"/>
              </w:rPr>
              <w:t>Анализ клинических руководств и методических рекомендаций по проведению скрининга на КРР</w:t>
            </w:r>
          </w:p>
        </w:tc>
        <w:tc>
          <w:tcPr>
            <w:tcW w:w="708" w:type="dxa"/>
          </w:tcPr>
          <w:p w14:paraId="1D71DF5D" w14:textId="01AF96D9" w:rsidR="007038DF" w:rsidRPr="00F03038" w:rsidRDefault="003F2F9D" w:rsidP="00F97487">
            <w:pPr>
              <w:pStyle w:val="1"/>
              <w:ind w:left="0"/>
              <w:jc w:val="center"/>
              <w:outlineLvl w:val="0"/>
              <w:rPr>
                <w:b w:val="0"/>
              </w:rPr>
            </w:pPr>
            <w:r>
              <w:rPr>
                <w:b w:val="0"/>
              </w:rPr>
              <w:t>77</w:t>
            </w:r>
          </w:p>
        </w:tc>
      </w:tr>
      <w:tr w:rsidR="007038DF" w14:paraId="7AEBEC11" w14:textId="77777777" w:rsidTr="009D6DF4">
        <w:tc>
          <w:tcPr>
            <w:tcW w:w="1134" w:type="dxa"/>
          </w:tcPr>
          <w:p w14:paraId="4D1A3AF5" w14:textId="097810EB" w:rsidR="007038DF" w:rsidRPr="00F03038" w:rsidRDefault="007038DF" w:rsidP="00F97487">
            <w:pPr>
              <w:pStyle w:val="1"/>
              <w:ind w:left="0"/>
              <w:jc w:val="center"/>
              <w:outlineLvl w:val="0"/>
              <w:rPr>
                <w:b w:val="0"/>
              </w:rPr>
            </w:pPr>
            <w:r w:rsidRPr="00F03038">
              <w:rPr>
                <w:b w:val="0"/>
              </w:rPr>
              <w:t>7.3</w:t>
            </w:r>
          </w:p>
        </w:tc>
        <w:tc>
          <w:tcPr>
            <w:tcW w:w="7797" w:type="dxa"/>
          </w:tcPr>
          <w:p w14:paraId="0254AE16" w14:textId="6607FD45" w:rsidR="007038DF" w:rsidRPr="00F03038" w:rsidRDefault="007038DF" w:rsidP="007038DF">
            <w:pPr>
              <w:pStyle w:val="1"/>
              <w:ind w:left="0"/>
              <w:jc w:val="both"/>
              <w:outlineLvl w:val="0"/>
              <w:rPr>
                <w:b w:val="0"/>
              </w:rPr>
            </w:pPr>
            <w:r w:rsidRPr="00F03038">
              <w:rPr>
                <w:b w:val="0"/>
              </w:rPr>
              <w:t>Алгоритм улучшения скрининга по раннему выявлению колоректального рака</w:t>
            </w:r>
          </w:p>
        </w:tc>
        <w:tc>
          <w:tcPr>
            <w:tcW w:w="708" w:type="dxa"/>
          </w:tcPr>
          <w:p w14:paraId="05A736BF" w14:textId="6A59150C" w:rsidR="007038DF" w:rsidRPr="00F03038" w:rsidRDefault="003F2F9D" w:rsidP="00F97487">
            <w:pPr>
              <w:pStyle w:val="1"/>
              <w:ind w:left="0"/>
              <w:jc w:val="center"/>
              <w:outlineLvl w:val="0"/>
              <w:rPr>
                <w:b w:val="0"/>
              </w:rPr>
            </w:pPr>
            <w:r>
              <w:rPr>
                <w:b w:val="0"/>
              </w:rPr>
              <w:t>79</w:t>
            </w:r>
          </w:p>
        </w:tc>
      </w:tr>
      <w:tr w:rsidR="007038DF" w14:paraId="734D6A7F" w14:textId="77777777" w:rsidTr="009D6DF4">
        <w:tc>
          <w:tcPr>
            <w:tcW w:w="1134" w:type="dxa"/>
          </w:tcPr>
          <w:p w14:paraId="68AFA5C8" w14:textId="5E2DBC7E" w:rsidR="007038DF" w:rsidRPr="00F03038" w:rsidRDefault="007038DF" w:rsidP="00F97487">
            <w:pPr>
              <w:pStyle w:val="1"/>
              <w:ind w:left="0"/>
              <w:jc w:val="center"/>
              <w:outlineLvl w:val="0"/>
              <w:rPr>
                <w:b w:val="0"/>
              </w:rPr>
            </w:pPr>
            <w:r w:rsidRPr="00F03038">
              <w:rPr>
                <w:b w:val="0"/>
              </w:rPr>
              <w:t>7.4</w:t>
            </w:r>
          </w:p>
        </w:tc>
        <w:tc>
          <w:tcPr>
            <w:tcW w:w="7797" w:type="dxa"/>
          </w:tcPr>
          <w:p w14:paraId="3577C90A" w14:textId="110CB478" w:rsidR="007038DF" w:rsidRPr="00F03038" w:rsidRDefault="007038DF" w:rsidP="007038DF">
            <w:pPr>
              <w:pStyle w:val="1"/>
              <w:ind w:left="0"/>
              <w:jc w:val="both"/>
              <w:outlineLvl w:val="0"/>
              <w:rPr>
                <w:b w:val="0"/>
              </w:rPr>
            </w:pPr>
            <w:r w:rsidRPr="00F03038">
              <w:rPr>
                <w:b w:val="0"/>
              </w:rPr>
              <w:t>Алгоритм преодоления барьеров к скринингу КРР среди населения</w:t>
            </w:r>
          </w:p>
        </w:tc>
        <w:tc>
          <w:tcPr>
            <w:tcW w:w="708" w:type="dxa"/>
          </w:tcPr>
          <w:p w14:paraId="4F68673D" w14:textId="48BAD3E6" w:rsidR="007038DF" w:rsidRPr="00F03038" w:rsidRDefault="003F2F9D" w:rsidP="00F97487">
            <w:pPr>
              <w:pStyle w:val="1"/>
              <w:ind w:left="0"/>
              <w:jc w:val="center"/>
              <w:outlineLvl w:val="0"/>
              <w:rPr>
                <w:b w:val="0"/>
              </w:rPr>
            </w:pPr>
            <w:r>
              <w:rPr>
                <w:b w:val="0"/>
              </w:rPr>
              <w:t>85</w:t>
            </w:r>
          </w:p>
        </w:tc>
      </w:tr>
      <w:tr w:rsidR="007038DF" w14:paraId="19D77471" w14:textId="77777777" w:rsidTr="009D6DF4">
        <w:tc>
          <w:tcPr>
            <w:tcW w:w="1134" w:type="dxa"/>
          </w:tcPr>
          <w:p w14:paraId="0C59BB07" w14:textId="1BA525A9" w:rsidR="007038DF" w:rsidRPr="00F03038" w:rsidRDefault="007038DF" w:rsidP="00F97487">
            <w:pPr>
              <w:pStyle w:val="1"/>
              <w:ind w:left="0"/>
              <w:jc w:val="center"/>
              <w:outlineLvl w:val="0"/>
              <w:rPr>
                <w:b w:val="0"/>
              </w:rPr>
            </w:pPr>
            <w:r w:rsidRPr="00F03038">
              <w:rPr>
                <w:b w:val="0"/>
              </w:rPr>
              <w:t>7.5</w:t>
            </w:r>
          </w:p>
        </w:tc>
        <w:tc>
          <w:tcPr>
            <w:tcW w:w="7797" w:type="dxa"/>
          </w:tcPr>
          <w:p w14:paraId="6968ADE5" w14:textId="76C17622" w:rsidR="007038DF" w:rsidRPr="00F03038" w:rsidRDefault="007038DF" w:rsidP="007038DF">
            <w:pPr>
              <w:pStyle w:val="1"/>
              <w:ind w:left="0"/>
              <w:jc w:val="both"/>
              <w:outlineLvl w:val="0"/>
              <w:rPr>
                <w:b w:val="0"/>
              </w:rPr>
            </w:pPr>
            <w:r w:rsidRPr="00F03038">
              <w:rPr>
                <w:b w:val="0"/>
              </w:rPr>
              <w:t>Сайт по самодиагностике симптомов и признаков колоректального рака</w:t>
            </w:r>
          </w:p>
        </w:tc>
        <w:tc>
          <w:tcPr>
            <w:tcW w:w="708" w:type="dxa"/>
          </w:tcPr>
          <w:p w14:paraId="6FE4066D" w14:textId="410DFC6A" w:rsidR="007038DF" w:rsidRPr="00F03038" w:rsidRDefault="003F2F9D" w:rsidP="00F97487">
            <w:pPr>
              <w:pStyle w:val="1"/>
              <w:ind w:left="0"/>
              <w:jc w:val="center"/>
              <w:outlineLvl w:val="0"/>
              <w:rPr>
                <w:b w:val="0"/>
              </w:rPr>
            </w:pPr>
            <w:r>
              <w:rPr>
                <w:b w:val="0"/>
              </w:rPr>
              <w:t>89</w:t>
            </w:r>
          </w:p>
        </w:tc>
      </w:tr>
      <w:tr w:rsidR="007038DF" w14:paraId="1A3CC6FD" w14:textId="77777777" w:rsidTr="009D6DF4">
        <w:tc>
          <w:tcPr>
            <w:tcW w:w="1134" w:type="dxa"/>
          </w:tcPr>
          <w:p w14:paraId="38A1ED6B" w14:textId="29A28FD9" w:rsidR="007038DF" w:rsidRPr="00F03038" w:rsidRDefault="007038DF" w:rsidP="00F97487">
            <w:pPr>
              <w:pStyle w:val="1"/>
              <w:ind w:left="0"/>
              <w:jc w:val="center"/>
              <w:outlineLvl w:val="0"/>
              <w:rPr>
                <w:b w:val="0"/>
              </w:rPr>
            </w:pPr>
            <w:r w:rsidRPr="00F03038">
              <w:rPr>
                <w:b w:val="0"/>
              </w:rPr>
              <w:t>7.6</w:t>
            </w:r>
          </w:p>
        </w:tc>
        <w:tc>
          <w:tcPr>
            <w:tcW w:w="7797" w:type="dxa"/>
          </w:tcPr>
          <w:p w14:paraId="371DF1F8" w14:textId="21428DC0" w:rsidR="007038DF" w:rsidRPr="00F03038" w:rsidRDefault="007038DF" w:rsidP="007038DF">
            <w:pPr>
              <w:pStyle w:val="1"/>
              <w:ind w:left="0"/>
              <w:jc w:val="both"/>
              <w:outlineLvl w:val="0"/>
              <w:rPr>
                <w:b w:val="0"/>
              </w:rPr>
            </w:pPr>
            <w:r w:rsidRPr="00F03038">
              <w:rPr>
                <w:b w:val="0"/>
              </w:rPr>
              <w:t>Апробация сайта и выгрузка первичных результатов по самодиагностике симптомов и признаков КРР</w:t>
            </w:r>
          </w:p>
        </w:tc>
        <w:tc>
          <w:tcPr>
            <w:tcW w:w="708" w:type="dxa"/>
          </w:tcPr>
          <w:p w14:paraId="12D8979B" w14:textId="72325EE0" w:rsidR="007038DF" w:rsidRPr="00F03038" w:rsidRDefault="003F2F9D" w:rsidP="00F97487">
            <w:pPr>
              <w:pStyle w:val="1"/>
              <w:ind w:left="0"/>
              <w:jc w:val="center"/>
              <w:outlineLvl w:val="0"/>
              <w:rPr>
                <w:b w:val="0"/>
              </w:rPr>
            </w:pPr>
            <w:r>
              <w:rPr>
                <w:b w:val="0"/>
              </w:rPr>
              <w:t>93</w:t>
            </w:r>
          </w:p>
        </w:tc>
      </w:tr>
      <w:tr w:rsidR="007038DF" w14:paraId="3D30E0A2" w14:textId="77777777" w:rsidTr="009D6DF4">
        <w:tc>
          <w:tcPr>
            <w:tcW w:w="1134" w:type="dxa"/>
          </w:tcPr>
          <w:p w14:paraId="3748E8F1" w14:textId="5C754E4C" w:rsidR="007038DF" w:rsidRPr="00F03038" w:rsidRDefault="007038DF" w:rsidP="00F97487">
            <w:pPr>
              <w:pStyle w:val="1"/>
              <w:ind w:left="0"/>
              <w:jc w:val="center"/>
              <w:outlineLvl w:val="0"/>
              <w:rPr>
                <w:b w:val="0"/>
              </w:rPr>
            </w:pPr>
            <w:r w:rsidRPr="00F03038">
              <w:rPr>
                <w:b w:val="0"/>
              </w:rPr>
              <w:t>7.7</w:t>
            </w:r>
          </w:p>
        </w:tc>
        <w:tc>
          <w:tcPr>
            <w:tcW w:w="7797" w:type="dxa"/>
          </w:tcPr>
          <w:p w14:paraId="031D2D69" w14:textId="5E085495" w:rsidR="007038DF" w:rsidRPr="00F03038" w:rsidRDefault="007038DF" w:rsidP="007038DF">
            <w:pPr>
              <w:pStyle w:val="1"/>
              <w:ind w:left="0"/>
              <w:jc w:val="both"/>
              <w:outlineLvl w:val="0"/>
              <w:rPr>
                <w:b w:val="0"/>
              </w:rPr>
            </w:pPr>
            <w:r w:rsidRPr="00F03038">
              <w:rPr>
                <w:b w:val="0"/>
              </w:rPr>
              <w:t>Внедрение информационных брошюр и плакатов о КРР среди населения</w:t>
            </w:r>
          </w:p>
        </w:tc>
        <w:tc>
          <w:tcPr>
            <w:tcW w:w="708" w:type="dxa"/>
          </w:tcPr>
          <w:p w14:paraId="1163D00B" w14:textId="151562A7" w:rsidR="007038DF" w:rsidRPr="00F03038" w:rsidRDefault="003F2F9D" w:rsidP="00F97487">
            <w:pPr>
              <w:pStyle w:val="1"/>
              <w:ind w:left="0"/>
              <w:jc w:val="center"/>
              <w:outlineLvl w:val="0"/>
              <w:rPr>
                <w:b w:val="0"/>
              </w:rPr>
            </w:pPr>
            <w:r>
              <w:rPr>
                <w:b w:val="0"/>
              </w:rPr>
              <w:t>94</w:t>
            </w:r>
          </w:p>
        </w:tc>
      </w:tr>
      <w:tr w:rsidR="007038DF" w14:paraId="152B45C6" w14:textId="77777777" w:rsidTr="009D6DF4">
        <w:tc>
          <w:tcPr>
            <w:tcW w:w="1134" w:type="dxa"/>
          </w:tcPr>
          <w:p w14:paraId="6D338230" w14:textId="77777777" w:rsidR="007038DF" w:rsidRPr="007038DF" w:rsidRDefault="007038DF" w:rsidP="00F97487">
            <w:pPr>
              <w:pStyle w:val="1"/>
              <w:ind w:left="0"/>
              <w:jc w:val="center"/>
              <w:outlineLvl w:val="0"/>
            </w:pPr>
          </w:p>
        </w:tc>
        <w:tc>
          <w:tcPr>
            <w:tcW w:w="7797" w:type="dxa"/>
          </w:tcPr>
          <w:p w14:paraId="6C166558" w14:textId="7D9599EA" w:rsidR="007038DF" w:rsidRPr="007038DF" w:rsidRDefault="007038DF" w:rsidP="007038DF">
            <w:pPr>
              <w:pStyle w:val="1"/>
              <w:ind w:left="0"/>
              <w:jc w:val="both"/>
              <w:outlineLvl w:val="0"/>
            </w:pPr>
            <w:r w:rsidRPr="007038DF">
              <w:t>ЗАКЛЮЧЕНИЕ</w:t>
            </w:r>
          </w:p>
        </w:tc>
        <w:tc>
          <w:tcPr>
            <w:tcW w:w="708" w:type="dxa"/>
          </w:tcPr>
          <w:p w14:paraId="323ACF30" w14:textId="5E8A2A38" w:rsidR="007038DF" w:rsidRPr="00F03038" w:rsidRDefault="00E43926" w:rsidP="00F97487">
            <w:pPr>
              <w:pStyle w:val="1"/>
              <w:ind w:left="0"/>
              <w:jc w:val="center"/>
              <w:outlineLvl w:val="0"/>
              <w:rPr>
                <w:b w:val="0"/>
              </w:rPr>
            </w:pPr>
            <w:r>
              <w:rPr>
                <w:b w:val="0"/>
              </w:rPr>
              <w:t>95</w:t>
            </w:r>
          </w:p>
        </w:tc>
      </w:tr>
      <w:tr w:rsidR="007038DF" w14:paraId="61D9BEF2" w14:textId="77777777" w:rsidTr="009D6DF4">
        <w:tc>
          <w:tcPr>
            <w:tcW w:w="1134" w:type="dxa"/>
          </w:tcPr>
          <w:p w14:paraId="31018366" w14:textId="77777777" w:rsidR="007038DF" w:rsidRPr="007038DF" w:rsidRDefault="007038DF" w:rsidP="00F97487">
            <w:pPr>
              <w:pStyle w:val="1"/>
              <w:ind w:left="0"/>
              <w:jc w:val="center"/>
              <w:outlineLvl w:val="0"/>
            </w:pPr>
          </w:p>
        </w:tc>
        <w:tc>
          <w:tcPr>
            <w:tcW w:w="7797" w:type="dxa"/>
          </w:tcPr>
          <w:p w14:paraId="221AA943" w14:textId="5532DF65" w:rsidR="007038DF" w:rsidRPr="007038DF" w:rsidRDefault="007038DF" w:rsidP="007038DF">
            <w:pPr>
              <w:pStyle w:val="1"/>
              <w:ind w:left="0"/>
              <w:jc w:val="both"/>
              <w:outlineLvl w:val="0"/>
            </w:pPr>
            <w:r w:rsidRPr="007038DF">
              <w:t>ПРАКТИЧЕСКИЕ РЕКОМЕНДАЦИИ</w:t>
            </w:r>
          </w:p>
        </w:tc>
        <w:tc>
          <w:tcPr>
            <w:tcW w:w="708" w:type="dxa"/>
          </w:tcPr>
          <w:p w14:paraId="73DC3492" w14:textId="7BF2E26E" w:rsidR="007038DF" w:rsidRPr="00F03038" w:rsidRDefault="00E43926" w:rsidP="00F97487">
            <w:pPr>
              <w:pStyle w:val="1"/>
              <w:ind w:left="0"/>
              <w:jc w:val="center"/>
              <w:outlineLvl w:val="0"/>
              <w:rPr>
                <w:b w:val="0"/>
              </w:rPr>
            </w:pPr>
            <w:r>
              <w:rPr>
                <w:b w:val="0"/>
              </w:rPr>
              <w:t>99</w:t>
            </w:r>
          </w:p>
        </w:tc>
      </w:tr>
      <w:tr w:rsidR="007038DF" w14:paraId="7B9B801A" w14:textId="77777777" w:rsidTr="009D6DF4">
        <w:tc>
          <w:tcPr>
            <w:tcW w:w="1134" w:type="dxa"/>
          </w:tcPr>
          <w:p w14:paraId="0EBFED87" w14:textId="77777777" w:rsidR="007038DF" w:rsidRPr="007038DF" w:rsidRDefault="007038DF" w:rsidP="00F97487">
            <w:pPr>
              <w:pStyle w:val="1"/>
              <w:ind w:left="0"/>
              <w:jc w:val="center"/>
              <w:outlineLvl w:val="0"/>
            </w:pPr>
          </w:p>
        </w:tc>
        <w:tc>
          <w:tcPr>
            <w:tcW w:w="7797" w:type="dxa"/>
          </w:tcPr>
          <w:p w14:paraId="7407FAA1" w14:textId="66063F25" w:rsidR="007038DF" w:rsidRPr="007038DF" w:rsidRDefault="007038DF" w:rsidP="007038DF">
            <w:pPr>
              <w:pStyle w:val="1"/>
              <w:ind w:left="0"/>
              <w:jc w:val="both"/>
              <w:outlineLvl w:val="0"/>
            </w:pPr>
            <w:r w:rsidRPr="007038DF">
              <w:t>СПИСОК ИСПОЛЬЗОВАННЫХ ИСТОЧНИКОВ</w:t>
            </w:r>
          </w:p>
        </w:tc>
        <w:tc>
          <w:tcPr>
            <w:tcW w:w="708" w:type="dxa"/>
          </w:tcPr>
          <w:p w14:paraId="7126E13B" w14:textId="1CD645CC" w:rsidR="007038DF" w:rsidRPr="00F03038" w:rsidRDefault="00E43926" w:rsidP="00F97487">
            <w:pPr>
              <w:pStyle w:val="1"/>
              <w:ind w:left="0"/>
              <w:jc w:val="center"/>
              <w:outlineLvl w:val="0"/>
              <w:rPr>
                <w:b w:val="0"/>
              </w:rPr>
            </w:pPr>
            <w:r>
              <w:rPr>
                <w:b w:val="0"/>
              </w:rPr>
              <w:t>100</w:t>
            </w:r>
          </w:p>
        </w:tc>
      </w:tr>
      <w:tr w:rsidR="007038DF" w14:paraId="59C599E8" w14:textId="77777777" w:rsidTr="009D6DF4">
        <w:tc>
          <w:tcPr>
            <w:tcW w:w="1134" w:type="dxa"/>
          </w:tcPr>
          <w:p w14:paraId="2A7273C3" w14:textId="77777777" w:rsidR="007038DF" w:rsidRPr="007038DF" w:rsidRDefault="007038DF" w:rsidP="00F97487">
            <w:pPr>
              <w:pStyle w:val="1"/>
              <w:ind w:left="0"/>
              <w:jc w:val="center"/>
              <w:outlineLvl w:val="0"/>
            </w:pPr>
          </w:p>
        </w:tc>
        <w:tc>
          <w:tcPr>
            <w:tcW w:w="7797" w:type="dxa"/>
          </w:tcPr>
          <w:p w14:paraId="03CFCF1E" w14:textId="6418A661" w:rsidR="007038DF" w:rsidRPr="007038DF" w:rsidRDefault="00F03038" w:rsidP="007038DF">
            <w:pPr>
              <w:pStyle w:val="1"/>
              <w:ind w:left="0"/>
              <w:jc w:val="both"/>
              <w:outlineLvl w:val="0"/>
            </w:pPr>
            <w:r w:rsidRPr="00F03038">
              <w:t>ПРИЛОЖЕНИЯ</w:t>
            </w:r>
          </w:p>
        </w:tc>
        <w:tc>
          <w:tcPr>
            <w:tcW w:w="708" w:type="dxa"/>
          </w:tcPr>
          <w:p w14:paraId="56496C1E" w14:textId="1A2B5A06" w:rsidR="007038DF" w:rsidRPr="00F03038" w:rsidRDefault="009D6DF4" w:rsidP="00F97487">
            <w:pPr>
              <w:pStyle w:val="1"/>
              <w:ind w:left="0"/>
              <w:jc w:val="center"/>
              <w:outlineLvl w:val="0"/>
              <w:rPr>
                <w:b w:val="0"/>
              </w:rPr>
            </w:pPr>
            <w:r>
              <w:rPr>
                <w:b w:val="0"/>
              </w:rPr>
              <w:t>113</w:t>
            </w:r>
          </w:p>
        </w:tc>
      </w:tr>
      <w:tr w:rsidR="007038DF" w14:paraId="0EC54F9B" w14:textId="77777777" w:rsidTr="009D6DF4">
        <w:tc>
          <w:tcPr>
            <w:tcW w:w="1134" w:type="dxa"/>
          </w:tcPr>
          <w:p w14:paraId="60F4D475" w14:textId="77777777" w:rsidR="007038DF" w:rsidRPr="007038DF" w:rsidRDefault="007038DF" w:rsidP="00F97487">
            <w:pPr>
              <w:pStyle w:val="1"/>
              <w:ind w:left="0"/>
              <w:jc w:val="center"/>
              <w:outlineLvl w:val="0"/>
            </w:pPr>
          </w:p>
        </w:tc>
        <w:tc>
          <w:tcPr>
            <w:tcW w:w="7797" w:type="dxa"/>
          </w:tcPr>
          <w:p w14:paraId="2B877C86" w14:textId="0A1F143E" w:rsidR="007038DF" w:rsidRPr="00F03038" w:rsidRDefault="00F03038" w:rsidP="007038DF">
            <w:pPr>
              <w:pStyle w:val="1"/>
              <w:ind w:left="0"/>
              <w:jc w:val="both"/>
              <w:outlineLvl w:val="0"/>
              <w:rPr>
                <w:b w:val="0"/>
              </w:rPr>
            </w:pPr>
            <w:r w:rsidRPr="00F03038">
              <w:rPr>
                <w:b w:val="0"/>
              </w:rPr>
              <w:t>ПРИЛОЖЕНИЕ А - Анкета по изучению информированности населения и выявлению барьеров к прохождению скрининга на колоректальный рак</w:t>
            </w:r>
          </w:p>
        </w:tc>
        <w:tc>
          <w:tcPr>
            <w:tcW w:w="708" w:type="dxa"/>
          </w:tcPr>
          <w:p w14:paraId="07C0E95D" w14:textId="0C295EB1" w:rsidR="007038DF" w:rsidRPr="00F03038" w:rsidRDefault="009D6DF4" w:rsidP="00F97487">
            <w:pPr>
              <w:pStyle w:val="1"/>
              <w:ind w:left="0"/>
              <w:jc w:val="center"/>
              <w:outlineLvl w:val="0"/>
              <w:rPr>
                <w:b w:val="0"/>
              </w:rPr>
            </w:pPr>
            <w:r>
              <w:rPr>
                <w:b w:val="0"/>
              </w:rPr>
              <w:t>113</w:t>
            </w:r>
          </w:p>
        </w:tc>
      </w:tr>
      <w:tr w:rsidR="00F03038" w14:paraId="3ACD37F5" w14:textId="77777777" w:rsidTr="009D6DF4">
        <w:tc>
          <w:tcPr>
            <w:tcW w:w="1134" w:type="dxa"/>
          </w:tcPr>
          <w:p w14:paraId="7E770B6C" w14:textId="77777777" w:rsidR="00F03038" w:rsidRPr="007038DF" w:rsidRDefault="00F03038" w:rsidP="00F97487">
            <w:pPr>
              <w:pStyle w:val="1"/>
              <w:ind w:left="0"/>
              <w:jc w:val="center"/>
              <w:outlineLvl w:val="0"/>
            </w:pPr>
          </w:p>
        </w:tc>
        <w:tc>
          <w:tcPr>
            <w:tcW w:w="7797" w:type="dxa"/>
          </w:tcPr>
          <w:p w14:paraId="37FE2299" w14:textId="2D65E0DD" w:rsidR="00F03038" w:rsidRPr="00F03038" w:rsidRDefault="00F03038" w:rsidP="007038DF">
            <w:pPr>
              <w:pStyle w:val="1"/>
              <w:ind w:left="0"/>
              <w:jc w:val="both"/>
              <w:outlineLvl w:val="0"/>
              <w:rPr>
                <w:b w:val="0"/>
              </w:rPr>
            </w:pPr>
            <w:r w:rsidRPr="00F03038">
              <w:rPr>
                <w:b w:val="0"/>
              </w:rPr>
              <w:t>ПРИЛОЖЕНИЕ Б — Анкета по изучению качества жизни</w:t>
            </w:r>
          </w:p>
        </w:tc>
        <w:tc>
          <w:tcPr>
            <w:tcW w:w="708" w:type="dxa"/>
          </w:tcPr>
          <w:p w14:paraId="2B8224DF" w14:textId="47B85694" w:rsidR="00F03038" w:rsidRPr="00F03038" w:rsidRDefault="009D6DF4" w:rsidP="00F97487">
            <w:pPr>
              <w:pStyle w:val="1"/>
              <w:ind w:left="0"/>
              <w:jc w:val="center"/>
              <w:outlineLvl w:val="0"/>
              <w:rPr>
                <w:b w:val="0"/>
              </w:rPr>
            </w:pPr>
            <w:r>
              <w:rPr>
                <w:b w:val="0"/>
              </w:rPr>
              <w:t>117</w:t>
            </w:r>
          </w:p>
        </w:tc>
      </w:tr>
      <w:tr w:rsidR="00F03038" w14:paraId="2A52340C" w14:textId="77777777" w:rsidTr="009D6DF4">
        <w:tc>
          <w:tcPr>
            <w:tcW w:w="1134" w:type="dxa"/>
          </w:tcPr>
          <w:p w14:paraId="5B283BAF" w14:textId="77777777" w:rsidR="00F03038" w:rsidRPr="007038DF" w:rsidRDefault="00F03038" w:rsidP="00F97487">
            <w:pPr>
              <w:pStyle w:val="1"/>
              <w:ind w:left="0"/>
              <w:jc w:val="center"/>
              <w:outlineLvl w:val="0"/>
            </w:pPr>
          </w:p>
        </w:tc>
        <w:tc>
          <w:tcPr>
            <w:tcW w:w="7797" w:type="dxa"/>
          </w:tcPr>
          <w:p w14:paraId="318692E6" w14:textId="69BBDDBA" w:rsidR="00F03038" w:rsidRPr="00F03038" w:rsidRDefault="00F03038" w:rsidP="007038DF">
            <w:pPr>
              <w:pStyle w:val="1"/>
              <w:ind w:left="0"/>
              <w:jc w:val="both"/>
              <w:outlineLvl w:val="0"/>
              <w:rPr>
                <w:b w:val="0"/>
              </w:rPr>
            </w:pPr>
            <w:r w:rsidRPr="00F03038">
              <w:rPr>
                <w:b w:val="0"/>
              </w:rPr>
              <w:t>ПРИЛОЖЕНИЕ В — Свидетельство о внесении сведений в государственный реестр прав на объекты, охраняемые авторским «Анкета по изучению информированности населения и выявлению барьеров к прохождению скрининга на колоректальный рак»</w:t>
            </w:r>
          </w:p>
        </w:tc>
        <w:tc>
          <w:tcPr>
            <w:tcW w:w="708" w:type="dxa"/>
          </w:tcPr>
          <w:p w14:paraId="12BE51BB" w14:textId="75422EF6" w:rsidR="00F03038" w:rsidRPr="00F03038" w:rsidRDefault="009D6DF4" w:rsidP="00F97487">
            <w:pPr>
              <w:pStyle w:val="1"/>
              <w:ind w:left="0"/>
              <w:jc w:val="center"/>
              <w:outlineLvl w:val="0"/>
              <w:rPr>
                <w:b w:val="0"/>
              </w:rPr>
            </w:pPr>
            <w:r>
              <w:rPr>
                <w:b w:val="0"/>
              </w:rPr>
              <w:t>123</w:t>
            </w:r>
          </w:p>
        </w:tc>
      </w:tr>
      <w:tr w:rsidR="00F03038" w14:paraId="0F2CAB07" w14:textId="77777777" w:rsidTr="009D6DF4">
        <w:tc>
          <w:tcPr>
            <w:tcW w:w="1134" w:type="dxa"/>
          </w:tcPr>
          <w:p w14:paraId="4AD30694" w14:textId="77777777" w:rsidR="00F03038" w:rsidRPr="007038DF" w:rsidRDefault="00F03038" w:rsidP="00F97487">
            <w:pPr>
              <w:pStyle w:val="1"/>
              <w:ind w:left="0"/>
              <w:jc w:val="center"/>
              <w:outlineLvl w:val="0"/>
            </w:pPr>
          </w:p>
        </w:tc>
        <w:tc>
          <w:tcPr>
            <w:tcW w:w="7797" w:type="dxa"/>
          </w:tcPr>
          <w:p w14:paraId="1CB03130" w14:textId="360870E2" w:rsidR="00F03038" w:rsidRPr="00F03038" w:rsidRDefault="00F03038" w:rsidP="007038DF">
            <w:pPr>
              <w:pStyle w:val="1"/>
              <w:ind w:left="0"/>
              <w:jc w:val="both"/>
              <w:outlineLvl w:val="0"/>
              <w:rPr>
                <w:b w:val="0"/>
              </w:rPr>
            </w:pPr>
            <w:r w:rsidRPr="00F03038">
              <w:rPr>
                <w:b w:val="0"/>
              </w:rPr>
              <w:t>ПРИЛОЖЕНИЕ Г - Свидетельство о внесении сведений в государственный реестр прав на объекты, охраняемые авторским правом «EORTC QLQ-CR29»</w:t>
            </w:r>
          </w:p>
        </w:tc>
        <w:tc>
          <w:tcPr>
            <w:tcW w:w="708" w:type="dxa"/>
          </w:tcPr>
          <w:p w14:paraId="2E5BB49D" w14:textId="3F301829" w:rsidR="00F03038" w:rsidRPr="00F03038" w:rsidRDefault="009D6DF4" w:rsidP="00F97487">
            <w:pPr>
              <w:pStyle w:val="1"/>
              <w:ind w:left="0"/>
              <w:jc w:val="center"/>
              <w:outlineLvl w:val="0"/>
              <w:rPr>
                <w:b w:val="0"/>
              </w:rPr>
            </w:pPr>
            <w:r>
              <w:rPr>
                <w:b w:val="0"/>
              </w:rPr>
              <w:t>124</w:t>
            </w:r>
          </w:p>
        </w:tc>
      </w:tr>
      <w:tr w:rsidR="00F03038" w14:paraId="02D02368" w14:textId="77777777" w:rsidTr="009D6DF4">
        <w:tc>
          <w:tcPr>
            <w:tcW w:w="1134" w:type="dxa"/>
          </w:tcPr>
          <w:p w14:paraId="2454EB59" w14:textId="77777777" w:rsidR="00F03038" w:rsidRPr="007038DF" w:rsidRDefault="00F03038" w:rsidP="00F97487">
            <w:pPr>
              <w:pStyle w:val="1"/>
              <w:ind w:left="0"/>
              <w:jc w:val="center"/>
              <w:outlineLvl w:val="0"/>
            </w:pPr>
          </w:p>
        </w:tc>
        <w:tc>
          <w:tcPr>
            <w:tcW w:w="7797" w:type="dxa"/>
          </w:tcPr>
          <w:p w14:paraId="68D56D9A" w14:textId="2F3226F0" w:rsidR="00F03038" w:rsidRPr="00F03038" w:rsidRDefault="00F03038" w:rsidP="007038DF">
            <w:pPr>
              <w:pStyle w:val="1"/>
              <w:ind w:left="0"/>
              <w:jc w:val="both"/>
              <w:outlineLvl w:val="0"/>
              <w:rPr>
                <w:b w:val="0"/>
              </w:rPr>
            </w:pPr>
            <w:r w:rsidRPr="00F03038">
              <w:rPr>
                <w:b w:val="0"/>
              </w:rPr>
              <w:t>ПРИЛОЖЕНИЕ Д - Свидетельство о внесении сведений в государственный реестр прав на объекты, охраняемые авторским правом «Опросник по самодиагностике колоректального рака»</w:t>
            </w:r>
          </w:p>
        </w:tc>
        <w:tc>
          <w:tcPr>
            <w:tcW w:w="708" w:type="dxa"/>
          </w:tcPr>
          <w:p w14:paraId="5EDA9698" w14:textId="633BD0EB" w:rsidR="00F03038" w:rsidRPr="00F03038" w:rsidRDefault="009D6DF4" w:rsidP="00F97487">
            <w:pPr>
              <w:pStyle w:val="1"/>
              <w:ind w:left="0"/>
              <w:jc w:val="center"/>
              <w:outlineLvl w:val="0"/>
              <w:rPr>
                <w:b w:val="0"/>
              </w:rPr>
            </w:pPr>
            <w:r>
              <w:rPr>
                <w:b w:val="0"/>
              </w:rPr>
              <w:t>125</w:t>
            </w:r>
          </w:p>
        </w:tc>
      </w:tr>
      <w:tr w:rsidR="00F03038" w14:paraId="09C3BFDA" w14:textId="77777777" w:rsidTr="009D6DF4">
        <w:tc>
          <w:tcPr>
            <w:tcW w:w="1134" w:type="dxa"/>
          </w:tcPr>
          <w:p w14:paraId="5FA074BA" w14:textId="77777777" w:rsidR="00F03038" w:rsidRPr="007038DF" w:rsidRDefault="00F03038" w:rsidP="00F97487">
            <w:pPr>
              <w:pStyle w:val="1"/>
              <w:ind w:left="0"/>
              <w:jc w:val="center"/>
              <w:outlineLvl w:val="0"/>
            </w:pPr>
          </w:p>
        </w:tc>
        <w:tc>
          <w:tcPr>
            <w:tcW w:w="7797" w:type="dxa"/>
          </w:tcPr>
          <w:p w14:paraId="29AAE2BC" w14:textId="57400C21" w:rsidR="00F03038" w:rsidRPr="00F03038" w:rsidRDefault="00F03038" w:rsidP="007038DF">
            <w:pPr>
              <w:pStyle w:val="1"/>
              <w:ind w:left="0"/>
              <w:jc w:val="both"/>
              <w:outlineLvl w:val="0"/>
              <w:rPr>
                <w:b w:val="0"/>
              </w:rPr>
            </w:pPr>
            <w:r w:rsidRPr="00F03038">
              <w:rPr>
                <w:b w:val="0"/>
              </w:rPr>
              <w:t>ПРИЛОЖЕНИЕ Е - Свидетельство о внесении сведений в государственный реестр прав на объекты, охраняемые авторским правом «Сайт по самодиагностике симптомов и признаков колоректального рака»</w:t>
            </w:r>
          </w:p>
        </w:tc>
        <w:tc>
          <w:tcPr>
            <w:tcW w:w="708" w:type="dxa"/>
          </w:tcPr>
          <w:p w14:paraId="1BC904A4" w14:textId="28929ECB" w:rsidR="00F03038" w:rsidRPr="00F03038" w:rsidRDefault="009D6DF4" w:rsidP="00F97487">
            <w:pPr>
              <w:pStyle w:val="1"/>
              <w:ind w:left="0"/>
              <w:jc w:val="center"/>
              <w:outlineLvl w:val="0"/>
              <w:rPr>
                <w:b w:val="0"/>
              </w:rPr>
            </w:pPr>
            <w:r>
              <w:rPr>
                <w:b w:val="0"/>
              </w:rPr>
              <w:t>126</w:t>
            </w:r>
          </w:p>
        </w:tc>
      </w:tr>
      <w:tr w:rsidR="00F03038" w14:paraId="16A312B6" w14:textId="77777777" w:rsidTr="009D6DF4">
        <w:tc>
          <w:tcPr>
            <w:tcW w:w="1134" w:type="dxa"/>
          </w:tcPr>
          <w:p w14:paraId="3A587EBE" w14:textId="77777777" w:rsidR="00F03038" w:rsidRPr="007038DF" w:rsidRDefault="00F03038" w:rsidP="00F97487">
            <w:pPr>
              <w:pStyle w:val="1"/>
              <w:ind w:left="0"/>
              <w:jc w:val="center"/>
              <w:outlineLvl w:val="0"/>
            </w:pPr>
          </w:p>
        </w:tc>
        <w:tc>
          <w:tcPr>
            <w:tcW w:w="7797" w:type="dxa"/>
          </w:tcPr>
          <w:p w14:paraId="700322FA" w14:textId="646554A7" w:rsidR="00F03038" w:rsidRPr="00F03038" w:rsidRDefault="00F03038" w:rsidP="007038DF">
            <w:pPr>
              <w:pStyle w:val="1"/>
              <w:ind w:left="0"/>
              <w:jc w:val="both"/>
              <w:outlineLvl w:val="0"/>
              <w:rPr>
                <w:b w:val="0"/>
              </w:rPr>
            </w:pPr>
            <w:r w:rsidRPr="00F03038">
              <w:rPr>
                <w:b w:val="0"/>
              </w:rPr>
              <w:t>ПРИЛОЖЕНИЕ Ж - Свидетельство о внесении сведений в государственный реестр прав на объекты, охраняемые авторским правом «Брошюры и плакаты по информированию населения о колоректальном раке»</w:t>
            </w:r>
          </w:p>
        </w:tc>
        <w:tc>
          <w:tcPr>
            <w:tcW w:w="708" w:type="dxa"/>
          </w:tcPr>
          <w:p w14:paraId="4361B680" w14:textId="4A379548" w:rsidR="00F03038" w:rsidRPr="00F03038" w:rsidRDefault="009D6DF4" w:rsidP="00F97487">
            <w:pPr>
              <w:pStyle w:val="1"/>
              <w:ind w:left="0"/>
              <w:jc w:val="center"/>
              <w:outlineLvl w:val="0"/>
              <w:rPr>
                <w:b w:val="0"/>
              </w:rPr>
            </w:pPr>
            <w:r>
              <w:rPr>
                <w:b w:val="0"/>
              </w:rPr>
              <w:t>127</w:t>
            </w:r>
          </w:p>
        </w:tc>
      </w:tr>
      <w:tr w:rsidR="00F03038" w14:paraId="75D4AFE7" w14:textId="77777777" w:rsidTr="009D6DF4">
        <w:tc>
          <w:tcPr>
            <w:tcW w:w="1134" w:type="dxa"/>
          </w:tcPr>
          <w:p w14:paraId="15B7320D" w14:textId="77777777" w:rsidR="00F03038" w:rsidRPr="007038DF" w:rsidRDefault="00F03038" w:rsidP="00F97487">
            <w:pPr>
              <w:pStyle w:val="1"/>
              <w:ind w:left="0"/>
              <w:jc w:val="center"/>
              <w:outlineLvl w:val="0"/>
            </w:pPr>
          </w:p>
        </w:tc>
        <w:tc>
          <w:tcPr>
            <w:tcW w:w="7797" w:type="dxa"/>
          </w:tcPr>
          <w:p w14:paraId="3007E990" w14:textId="6A7E401E" w:rsidR="00F03038" w:rsidRPr="00F03038" w:rsidRDefault="00F03038" w:rsidP="007038DF">
            <w:pPr>
              <w:pStyle w:val="1"/>
              <w:ind w:left="0"/>
              <w:jc w:val="both"/>
              <w:outlineLvl w:val="0"/>
              <w:rPr>
                <w:b w:val="0"/>
              </w:rPr>
            </w:pPr>
            <w:r w:rsidRPr="003F2F9D">
              <w:rPr>
                <w:b w:val="0"/>
              </w:rPr>
              <w:t>ПРИЛОЖЕНИЕ З-</w:t>
            </w:r>
            <w:r w:rsidR="00537B22">
              <w:rPr>
                <w:b w:val="0"/>
              </w:rPr>
              <w:t>П</w:t>
            </w:r>
            <w:r w:rsidR="003F2F9D">
              <w:rPr>
                <w:b w:val="0"/>
              </w:rPr>
              <w:t xml:space="preserve"> - </w:t>
            </w:r>
            <w:r w:rsidRPr="00F03038">
              <w:rPr>
                <w:b w:val="0"/>
              </w:rPr>
              <w:t>Акты внедрения результатов исследования</w:t>
            </w:r>
          </w:p>
        </w:tc>
        <w:tc>
          <w:tcPr>
            <w:tcW w:w="708" w:type="dxa"/>
          </w:tcPr>
          <w:p w14:paraId="3A980A6C" w14:textId="39AFA97B" w:rsidR="00F03038" w:rsidRPr="009D6DF4" w:rsidRDefault="009D6DF4" w:rsidP="00F97487">
            <w:pPr>
              <w:pStyle w:val="1"/>
              <w:ind w:left="0"/>
              <w:jc w:val="center"/>
              <w:outlineLvl w:val="0"/>
              <w:rPr>
                <w:b w:val="0"/>
              </w:rPr>
            </w:pPr>
            <w:r>
              <w:rPr>
                <w:b w:val="0"/>
              </w:rPr>
              <w:t>128</w:t>
            </w:r>
          </w:p>
        </w:tc>
      </w:tr>
    </w:tbl>
    <w:p w14:paraId="084946D1" w14:textId="77777777" w:rsidR="00F97487" w:rsidRDefault="00F97487">
      <w:pPr>
        <w:pStyle w:val="1"/>
        <w:spacing w:before="72"/>
        <w:ind w:left="679" w:right="641"/>
        <w:jc w:val="center"/>
      </w:pPr>
    </w:p>
    <w:p w14:paraId="159C4E20" w14:textId="77777777" w:rsidR="00AB3043" w:rsidRDefault="00AB3043">
      <w:pPr>
        <w:spacing w:line="299" w:lineRule="exact"/>
        <w:rPr>
          <w:sz w:val="28"/>
        </w:rPr>
        <w:sectPr w:rsidR="00AB3043" w:rsidSect="00F03038">
          <w:footerReference w:type="default" r:id="rId8"/>
          <w:pgSz w:w="11910" w:h="16840"/>
          <w:pgMar w:top="1134" w:right="567" w:bottom="1134" w:left="1701" w:header="0" w:footer="924" w:gutter="0"/>
          <w:pgNumType w:start="2"/>
          <w:cols w:space="720"/>
        </w:sectPr>
      </w:pPr>
    </w:p>
    <w:tbl>
      <w:tblPr>
        <w:tblStyle w:val="TableNormal"/>
        <w:tblW w:w="0" w:type="auto"/>
        <w:tblInd w:w="783" w:type="dxa"/>
        <w:tblLayout w:type="fixed"/>
        <w:tblLook w:val="01E0" w:firstRow="1" w:lastRow="1" w:firstColumn="1" w:lastColumn="1" w:noHBand="0" w:noVBand="0"/>
      </w:tblPr>
      <w:tblGrid>
        <w:gridCol w:w="8567"/>
        <w:gridCol w:w="761"/>
      </w:tblGrid>
      <w:tr w:rsidR="00AB3043" w14:paraId="73984CC9" w14:textId="77777777">
        <w:trPr>
          <w:trHeight w:val="315"/>
        </w:trPr>
        <w:tc>
          <w:tcPr>
            <w:tcW w:w="8567" w:type="dxa"/>
          </w:tcPr>
          <w:p w14:paraId="286DD780" w14:textId="77777777" w:rsidR="00AB3043" w:rsidRDefault="00AB3043" w:rsidP="00AF06C6">
            <w:pPr>
              <w:pStyle w:val="TableParagraph"/>
              <w:spacing w:line="296" w:lineRule="exact"/>
              <w:rPr>
                <w:b/>
                <w:sz w:val="28"/>
              </w:rPr>
            </w:pPr>
          </w:p>
        </w:tc>
        <w:tc>
          <w:tcPr>
            <w:tcW w:w="761" w:type="dxa"/>
          </w:tcPr>
          <w:p w14:paraId="18F113FB" w14:textId="77777777" w:rsidR="00AB3043" w:rsidRDefault="00AB3043">
            <w:pPr>
              <w:pStyle w:val="TableParagraph"/>
              <w:spacing w:line="296" w:lineRule="exact"/>
              <w:ind w:left="140"/>
              <w:rPr>
                <w:sz w:val="28"/>
              </w:rPr>
            </w:pPr>
          </w:p>
        </w:tc>
      </w:tr>
    </w:tbl>
    <w:p w14:paraId="34C6BB99" w14:textId="77777777" w:rsidR="00AB3043" w:rsidRDefault="00285096">
      <w:pPr>
        <w:spacing w:before="72"/>
        <w:ind w:left="679" w:right="643"/>
        <w:jc w:val="center"/>
        <w:rPr>
          <w:b/>
          <w:sz w:val="28"/>
        </w:rPr>
      </w:pPr>
      <w:r w:rsidRPr="00F54A77">
        <w:rPr>
          <w:b/>
          <w:sz w:val="28"/>
        </w:rPr>
        <w:t>НОРМАТИВНЫЕ</w:t>
      </w:r>
      <w:r w:rsidRPr="00F54A77">
        <w:rPr>
          <w:b/>
          <w:spacing w:val="-3"/>
          <w:sz w:val="28"/>
        </w:rPr>
        <w:t xml:space="preserve"> </w:t>
      </w:r>
      <w:r w:rsidRPr="00F54A77">
        <w:rPr>
          <w:b/>
          <w:sz w:val="28"/>
        </w:rPr>
        <w:t>ССЫЛКИ</w:t>
      </w:r>
    </w:p>
    <w:p w14:paraId="4717AABB" w14:textId="77777777" w:rsidR="00AB3043" w:rsidRDefault="00AB3043">
      <w:pPr>
        <w:pStyle w:val="a3"/>
        <w:spacing w:before="8"/>
        <w:ind w:left="0" w:firstLine="0"/>
        <w:jc w:val="left"/>
        <w:rPr>
          <w:b/>
          <w:sz w:val="27"/>
        </w:rPr>
      </w:pPr>
    </w:p>
    <w:p w14:paraId="71FDB314" w14:textId="77777777" w:rsidR="00AB3043" w:rsidRDefault="00285096">
      <w:pPr>
        <w:pStyle w:val="a3"/>
        <w:spacing w:before="1"/>
        <w:ind w:right="266"/>
      </w:pPr>
      <w:r>
        <w:t>В</w:t>
      </w:r>
      <w:r>
        <w:rPr>
          <w:spacing w:val="1"/>
        </w:rPr>
        <w:t xml:space="preserve"> </w:t>
      </w:r>
      <w:r>
        <w:t>настоящей</w:t>
      </w:r>
      <w:r>
        <w:rPr>
          <w:spacing w:val="1"/>
        </w:rPr>
        <w:t xml:space="preserve"> </w:t>
      </w:r>
      <w:r>
        <w:t>диссертации</w:t>
      </w:r>
      <w:r>
        <w:rPr>
          <w:spacing w:val="1"/>
        </w:rPr>
        <w:t xml:space="preserve"> </w:t>
      </w:r>
      <w:r>
        <w:t>использованы</w:t>
      </w:r>
      <w:r>
        <w:rPr>
          <w:spacing w:val="1"/>
        </w:rPr>
        <w:t xml:space="preserve"> </w:t>
      </w:r>
      <w:r>
        <w:t>ссылки</w:t>
      </w:r>
      <w:r>
        <w:rPr>
          <w:spacing w:val="1"/>
        </w:rPr>
        <w:t xml:space="preserve"> </w:t>
      </w:r>
      <w:r>
        <w:t>на</w:t>
      </w:r>
      <w:r>
        <w:rPr>
          <w:spacing w:val="71"/>
        </w:rPr>
        <w:t xml:space="preserve"> </w:t>
      </w:r>
      <w:r>
        <w:t>следующие</w:t>
      </w:r>
      <w:r>
        <w:rPr>
          <w:spacing w:val="1"/>
        </w:rPr>
        <w:t xml:space="preserve"> </w:t>
      </w:r>
      <w:r>
        <w:t>стандарты:</w:t>
      </w:r>
    </w:p>
    <w:p w14:paraId="2CCBFCBB" w14:textId="77777777" w:rsidR="00AB3043" w:rsidRDefault="00285096">
      <w:pPr>
        <w:pStyle w:val="a3"/>
        <w:ind w:right="262"/>
      </w:pPr>
      <w:r>
        <w:t>ГОСТ</w:t>
      </w:r>
      <w:r>
        <w:rPr>
          <w:spacing w:val="1"/>
        </w:rPr>
        <w:t xml:space="preserve"> </w:t>
      </w:r>
      <w:r>
        <w:t>7.1-84</w:t>
      </w:r>
      <w:r>
        <w:rPr>
          <w:spacing w:val="1"/>
        </w:rPr>
        <w:t xml:space="preserve"> </w:t>
      </w:r>
      <w:r>
        <w:t>Система</w:t>
      </w:r>
      <w:r>
        <w:rPr>
          <w:spacing w:val="1"/>
        </w:rPr>
        <w:t xml:space="preserve"> </w:t>
      </w:r>
      <w:r>
        <w:t>стандартов</w:t>
      </w:r>
      <w:r>
        <w:rPr>
          <w:spacing w:val="1"/>
        </w:rPr>
        <w:t xml:space="preserve"> </w:t>
      </w:r>
      <w:r>
        <w:t>по</w:t>
      </w:r>
      <w:r>
        <w:rPr>
          <w:spacing w:val="1"/>
        </w:rPr>
        <w:t xml:space="preserve"> </w:t>
      </w:r>
      <w:r>
        <w:t>информации,</w:t>
      </w:r>
      <w:r>
        <w:rPr>
          <w:spacing w:val="1"/>
        </w:rPr>
        <w:t xml:space="preserve"> </w:t>
      </w:r>
      <w:r>
        <w:t>библиотечному</w:t>
      </w:r>
      <w:r>
        <w:rPr>
          <w:spacing w:val="1"/>
        </w:rPr>
        <w:t xml:space="preserve"> </w:t>
      </w:r>
      <w:r>
        <w:t>и</w:t>
      </w:r>
      <w:r>
        <w:rPr>
          <w:spacing w:val="1"/>
        </w:rPr>
        <w:t xml:space="preserve"> </w:t>
      </w:r>
      <w:r>
        <w:t>издательскому</w:t>
      </w:r>
      <w:r>
        <w:rPr>
          <w:spacing w:val="1"/>
        </w:rPr>
        <w:t xml:space="preserve"> </w:t>
      </w:r>
      <w:r>
        <w:t>делу.</w:t>
      </w:r>
      <w:r>
        <w:rPr>
          <w:spacing w:val="1"/>
        </w:rPr>
        <w:t xml:space="preserve"> </w:t>
      </w:r>
      <w:r>
        <w:t>Библиографическое</w:t>
      </w:r>
      <w:r>
        <w:rPr>
          <w:spacing w:val="1"/>
        </w:rPr>
        <w:t xml:space="preserve"> </w:t>
      </w:r>
      <w:r>
        <w:t>описание</w:t>
      </w:r>
      <w:r>
        <w:rPr>
          <w:spacing w:val="1"/>
        </w:rPr>
        <w:t xml:space="preserve"> </w:t>
      </w:r>
      <w:r>
        <w:t>документа.</w:t>
      </w:r>
      <w:r>
        <w:rPr>
          <w:spacing w:val="1"/>
        </w:rPr>
        <w:t xml:space="preserve"> </w:t>
      </w:r>
      <w:r>
        <w:t>Общие</w:t>
      </w:r>
      <w:r>
        <w:rPr>
          <w:spacing w:val="1"/>
        </w:rPr>
        <w:t xml:space="preserve"> </w:t>
      </w:r>
      <w:r>
        <w:t>требования</w:t>
      </w:r>
      <w:r>
        <w:rPr>
          <w:spacing w:val="-1"/>
        </w:rPr>
        <w:t xml:space="preserve"> </w:t>
      </w:r>
      <w:r>
        <w:t>и</w:t>
      </w:r>
      <w:r>
        <w:rPr>
          <w:spacing w:val="-3"/>
        </w:rPr>
        <w:t xml:space="preserve"> </w:t>
      </w:r>
      <w:r>
        <w:t>правила составления.</w:t>
      </w:r>
    </w:p>
    <w:p w14:paraId="28AB4C28" w14:textId="77777777" w:rsidR="00AB3043" w:rsidRDefault="00285096">
      <w:pPr>
        <w:pStyle w:val="a3"/>
        <w:ind w:right="259"/>
        <w:jc w:val="left"/>
      </w:pPr>
      <w:r>
        <w:t>ГОСТ</w:t>
      </w:r>
      <w:r>
        <w:rPr>
          <w:spacing w:val="18"/>
        </w:rPr>
        <w:t xml:space="preserve"> </w:t>
      </w:r>
      <w:r>
        <w:t>7.12-93</w:t>
      </w:r>
      <w:r>
        <w:rPr>
          <w:spacing w:val="20"/>
        </w:rPr>
        <w:t xml:space="preserve"> </w:t>
      </w:r>
      <w:r>
        <w:t>Система</w:t>
      </w:r>
      <w:r>
        <w:rPr>
          <w:spacing w:val="19"/>
        </w:rPr>
        <w:t xml:space="preserve"> </w:t>
      </w:r>
      <w:r>
        <w:t>стандартов</w:t>
      </w:r>
      <w:r>
        <w:rPr>
          <w:spacing w:val="20"/>
        </w:rPr>
        <w:t xml:space="preserve"> </w:t>
      </w:r>
      <w:r>
        <w:t>по</w:t>
      </w:r>
      <w:r>
        <w:rPr>
          <w:spacing w:val="20"/>
        </w:rPr>
        <w:t xml:space="preserve"> </w:t>
      </w:r>
      <w:r>
        <w:t>информации,</w:t>
      </w:r>
      <w:r>
        <w:rPr>
          <w:spacing w:val="19"/>
        </w:rPr>
        <w:t xml:space="preserve"> </w:t>
      </w:r>
      <w:r>
        <w:t>библиотечному</w:t>
      </w:r>
      <w:r>
        <w:rPr>
          <w:spacing w:val="16"/>
        </w:rPr>
        <w:t xml:space="preserve"> </w:t>
      </w:r>
      <w:r>
        <w:t>и</w:t>
      </w:r>
      <w:r>
        <w:rPr>
          <w:spacing w:val="-67"/>
        </w:rPr>
        <w:t xml:space="preserve"> </w:t>
      </w:r>
      <w:r>
        <w:t>издательскому делу. Библиографическая запись. Сокращения слов на русском</w:t>
      </w:r>
      <w:r>
        <w:rPr>
          <w:spacing w:val="1"/>
        </w:rPr>
        <w:t xml:space="preserve"> </w:t>
      </w:r>
      <w:r>
        <w:t>языке.</w:t>
      </w:r>
      <w:r>
        <w:rPr>
          <w:spacing w:val="-2"/>
        </w:rPr>
        <w:t xml:space="preserve"> </w:t>
      </w:r>
      <w:r>
        <w:t>Общие требования и правила.</w:t>
      </w:r>
    </w:p>
    <w:p w14:paraId="4E95532D" w14:textId="77777777" w:rsidR="00AB3043" w:rsidRDefault="00285096">
      <w:pPr>
        <w:pStyle w:val="a3"/>
        <w:tabs>
          <w:tab w:val="left" w:pos="2154"/>
          <w:tab w:val="left" w:pos="4280"/>
          <w:tab w:val="left" w:pos="4699"/>
          <w:tab w:val="left" w:pos="6729"/>
          <w:tab w:val="left" w:pos="7614"/>
          <w:tab w:val="left" w:pos="8595"/>
          <w:tab w:val="left" w:pos="9005"/>
        </w:tabs>
        <w:ind w:right="259"/>
        <w:jc w:val="left"/>
      </w:pPr>
      <w:r>
        <w:t>ГОСТ 7.32-2001 (Межгосударственный стандарт) Система стандартов по</w:t>
      </w:r>
      <w:r>
        <w:rPr>
          <w:spacing w:val="1"/>
        </w:rPr>
        <w:t xml:space="preserve"> </w:t>
      </w:r>
      <w:r>
        <w:t>информации,</w:t>
      </w:r>
      <w:r>
        <w:tab/>
        <w:t>библиотечному</w:t>
      </w:r>
      <w:r>
        <w:tab/>
        <w:t>и</w:t>
      </w:r>
      <w:r>
        <w:tab/>
        <w:t>издательскому</w:t>
      </w:r>
      <w:r>
        <w:tab/>
        <w:t>делу.</w:t>
      </w:r>
      <w:r>
        <w:tab/>
        <w:t>Отчет</w:t>
      </w:r>
      <w:r>
        <w:tab/>
        <w:t>о</w:t>
      </w:r>
      <w:r>
        <w:tab/>
        <w:t>научно-</w:t>
      </w:r>
      <w:r>
        <w:rPr>
          <w:spacing w:val="-67"/>
        </w:rPr>
        <w:t xml:space="preserve"> </w:t>
      </w:r>
      <w:r>
        <w:t>исследовательской</w:t>
      </w:r>
      <w:r>
        <w:rPr>
          <w:spacing w:val="-4"/>
        </w:rPr>
        <w:t xml:space="preserve"> </w:t>
      </w:r>
      <w:r>
        <w:t>работе.</w:t>
      </w:r>
      <w:r>
        <w:rPr>
          <w:spacing w:val="-2"/>
        </w:rPr>
        <w:t xml:space="preserve"> </w:t>
      </w:r>
      <w:r>
        <w:t>Структура</w:t>
      </w:r>
      <w:r>
        <w:rPr>
          <w:spacing w:val="-1"/>
        </w:rPr>
        <w:t xml:space="preserve"> </w:t>
      </w:r>
      <w:r>
        <w:t>и правила</w:t>
      </w:r>
      <w:r>
        <w:rPr>
          <w:spacing w:val="-1"/>
        </w:rPr>
        <w:t xml:space="preserve"> </w:t>
      </w:r>
      <w:r>
        <w:t>оформления.</w:t>
      </w:r>
    </w:p>
    <w:p w14:paraId="51A4CB79" w14:textId="77777777" w:rsidR="00AB3043" w:rsidRDefault="00285096">
      <w:pPr>
        <w:pStyle w:val="a3"/>
        <w:spacing w:before="1"/>
        <w:ind w:right="265"/>
      </w:pPr>
      <w:r>
        <w:t>Конституция</w:t>
      </w:r>
      <w:r>
        <w:rPr>
          <w:spacing w:val="1"/>
        </w:rPr>
        <w:t xml:space="preserve"> </w:t>
      </w:r>
      <w:r>
        <w:t>Республики</w:t>
      </w:r>
      <w:r>
        <w:rPr>
          <w:spacing w:val="1"/>
        </w:rPr>
        <w:t xml:space="preserve"> </w:t>
      </w:r>
      <w:r>
        <w:t>Казахстан</w:t>
      </w:r>
      <w:r>
        <w:rPr>
          <w:spacing w:val="1"/>
        </w:rPr>
        <w:t xml:space="preserve"> </w:t>
      </w:r>
      <w:r>
        <w:t>(принята</w:t>
      </w:r>
      <w:r>
        <w:rPr>
          <w:spacing w:val="1"/>
        </w:rPr>
        <w:t xml:space="preserve"> </w:t>
      </w:r>
      <w:r>
        <w:t>на</w:t>
      </w:r>
      <w:r>
        <w:rPr>
          <w:spacing w:val="1"/>
        </w:rPr>
        <w:t xml:space="preserve"> </w:t>
      </w:r>
      <w:r>
        <w:t>республиканском</w:t>
      </w:r>
      <w:r>
        <w:rPr>
          <w:spacing w:val="1"/>
        </w:rPr>
        <w:t xml:space="preserve"> </w:t>
      </w:r>
      <w:r>
        <w:t>референдуме</w:t>
      </w:r>
      <w:r>
        <w:rPr>
          <w:spacing w:val="1"/>
        </w:rPr>
        <w:t xml:space="preserve"> </w:t>
      </w:r>
      <w:r>
        <w:t>30</w:t>
      </w:r>
      <w:r>
        <w:rPr>
          <w:spacing w:val="1"/>
        </w:rPr>
        <w:t xml:space="preserve"> </w:t>
      </w:r>
      <w:r>
        <w:t>августа</w:t>
      </w:r>
      <w:r>
        <w:rPr>
          <w:spacing w:val="1"/>
        </w:rPr>
        <w:t xml:space="preserve"> </w:t>
      </w:r>
      <w:r>
        <w:t>1995</w:t>
      </w:r>
      <w:r>
        <w:rPr>
          <w:spacing w:val="1"/>
        </w:rPr>
        <w:t xml:space="preserve"> </w:t>
      </w:r>
      <w:r>
        <w:t>года),</w:t>
      </w:r>
      <w:r>
        <w:rPr>
          <w:spacing w:val="1"/>
        </w:rPr>
        <w:t xml:space="preserve"> </w:t>
      </w:r>
      <w:r>
        <w:t>(с</w:t>
      </w:r>
      <w:r>
        <w:rPr>
          <w:spacing w:val="1"/>
        </w:rPr>
        <w:t xml:space="preserve"> </w:t>
      </w:r>
      <w:r>
        <w:t>изменениями</w:t>
      </w:r>
      <w:r>
        <w:rPr>
          <w:spacing w:val="1"/>
        </w:rPr>
        <w:t xml:space="preserve"> </w:t>
      </w:r>
      <w:r>
        <w:t>и</w:t>
      </w:r>
      <w:r>
        <w:rPr>
          <w:spacing w:val="1"/>
        </w:rPr>
        <w:t xml:space="preserve"> </w:t>
      </w:r>
      <w:r>
        <w:t>дополнениями</w:t>
      </w:r>
      <w:r>
        <w:rPr>
          <w:spacing w:val="1"/>
        </w:rPr>
        <w:t xml:space="preserve"> </w:t>
      </w:r>
      <w:r>
        <w:t>по</w:t>
      </w:r>
      <w:r>
        <w:rPr>
          <w:spacing w:val="1"/>
        </w:rPr>
        <w:t xml:space="preserve"> </w:t>
      </w:r>
      <w:r>
        <w:t>состоянию</w:t>
      </w:r>
      <w:r>
        <w:rPr>
          <w:spacing w:val="-2"/>
        </w:rPr>
        <w:t xml:space="preserve"> </w:t>
      </w:r>
      <w:r>
        <w:t>на 10.03.2017</w:t>
      </w:r>
      <w:r>
        <w:rPr>
          <w:spacing w:val="1"/>
        </w:rPr>
        <w:t xml:space="preserve"> </w:t>
      </w:r>
      <w:r>
        <w:t>г.).</w:t>
      </w:r>
    </w:p>
    <w:p w14:paraId="3A1ED0E7" w14:textId="77777777" w:rsidR="00AB3043" w:rsidRDefault="00285096">
      <w:pPr>
        <w:pStyle w:val="a3"/>
        <w:ind w:right="262"/>
      </w:pPr>
      <w:r>
        <w:t>Кодекс Республики Казахстан от 07 июля 2020 года № 360-VI ЗРК «О</w:t>
      </w:r>
      <w:r>
        <w:rPr>
          <w:spacing w:val="1"/>
        </w:rPr>
        <w:t xml:space="preserve"> </w:t>
      </w:r>
      <w:r>
        <w:t>здоровье</w:t>
      </w:r>
      <w:r>
        <w:rPr>
          <w:spacing w:val="-1"/>
        </w:rPr>
        <w:t xml:space="preserve"> </w:t>
      </w:r>
      <w:r>
        <w:t>народа</w:t>
      </w:r>
      <w:r>
        <w:rPr>
          <w:spacing w:val="-2"/>
        </w:rPr>
        <w:t xml:space="preserve"> </w:t>
      </w:r>
      <w:r>
        <w:t>и системе здравоохранения».</w:t>
      </w:r>
    </w:p>
    <w:p w14:paraId="4B40EFA1" w14:textId="77777777" w:rsidR="00AB3043" w:rsidRDefault="00285096">
      <w:pPr>
        <w:pStyle w:val="a3"/>
        <w:ind w:right="264"/>
      </w:pPr>
      <w:r>
        <w:t>Указ</w:t>
      </w:r>
      <w:r>
        <w:rPr>
          <w:spacing w:val="1"/>
        </w:rPr>
        <w:t xml:space="preserve"> </w:t>
      </w:r>
      <w:r>
        <w:t>Президента</w:t>
      </w:r>
      <w:r>
        <w:rPr>
          <w:spacing w:val="1"/>
        </w:rPr>
        <w:t xml:space="preserve"> </w:t>
      </w:r>
      <w:r>
        <w:t>Республики</w:t>
      </w:r>
      <w:r>
        <w:rPr>
          <w:spacing w:val="1"/>
        </w:rPr>
        <w:t xml:space="preserve"> </w:t>
      </w:r>
      <w:r>
        <w:t>Казахстан</w:t>
      </w:r>
      <w:r>
        <w:rPr>
          <w:spacing w:val="1"/>
        </w:rPr>
        <w:t xml:space="preserve"> </w:t>
      </w:r>
      <w:r>
        <w:t>от</w:t>
      </w:r>
      <w:r>
        <w:rPr>
          <w:spacing w:val="1"/>
        </w:rPr>
        <w:t xml:space="preserve"> </w:t>
      </w:r>
      <w:r>
        <w:t>20</w:t>
      </w:r>
      <w:r>
        <w:rPr>
          <w:spacing w:val="1"/>
        </w:rPr>
        <w:t xml:space="preserve"> </w:t>
      </w:r>
      <w:r>
        <w:t>августа</w:t>
      </w:r>
      <w:r>
        <w:rPr>
          <w:spacing w:val="1"/>
        </w:rPr>
        <w:t xml:space="preserve"> </w:t>
      </w:r>
      <w:r>
        <w:t>2021</w:t>
      </w:r>
      <w:r>
        <w:rPr>
          <w:spacing w:val="1"/>
        </w:rPr>
        <w:t xml:space="preserve"> </w:t>
      </w:r>
      <w:r>
        <w:t>года</w:t>
      </w:r>
      <w:r>
        <w:rPr>
          <w:spacing w:val="1"/>
        </w:rPr>
        <w:t xml:space="preserve"> </w:t>
      </w:r>
      <w:r>
        <w:t>«Об</w:t>
      </w:r>
      <w:r>
        <w:rPr>
          <w:spacing w:val="1"/>
        </w:rPr>
        <w:t xml:space="preserve"> </w:t>
      </w:r>
      <w:r>
        <w:t>утверждении</w:t>
      </w:r>
      <w:r>
        <w:rPr>
          <w:spacing w:val="1"/>
        </w:rPr>
        <w:t xml:space="preserve"> </w:t>
      </w:r>
      <w:r>
        <w:t>Государственной</w:t>
      </w:r>
      <w:r>
        <w:rPr>
          <w:spacing w:val="1"/>
        </w:rPr>
        <w:t xml:space="preserve"> </w:t>
      </w:r>
      <w:r>
        <w:t>программы</w:t>
      </w:r>
      <w:r>
        <w:rPr>
          <w:spacing w:val="1"/>
        </w:rPr>
        <w:t xml:space="preserve"> </w:t>
      </w:r>
      <w:r>
        <w:t>развития</w:t>
      </w:r>
      <w:r>
        <w:rPr>
          <w:spacing w:val="1"/>
        </w:rPr>
        <w:t xml:space="preserve"> </w:t>
      </w:r>
      <w:r>
        <w:t>здравоохранения</w:t>
      </w:r>
      <w:r>
        <w:rPr>
          <w:spacing w:val="1"/>
        </w:rPr>
        <w:t xml:space="preserve"> </w:t>
      </w:r>
      <w:r>
        <w:t>Республики</w:t>
      </w:r>
      <w:r>
        <w:rPr>
          <w:spacing w:val="-1"/>
        </w:rPr>
        <w:t xml:space="preserve"> </w:t>
      </w:r>
      <w:r>
        <w:t>Казахстан «Денсаулық»</w:t>
      </w:r>
      <w:r>
        <w:rPr>
          <w:spacing w:val="-1"/>
        </w:rPr>
        <w:t xml:space="preserve"> </w:t>
      </w:r>
      <w:r>
        <w:t>на</w:t>
      </w:r>
      <w:r>
        <w:rPr>
          <w:spacing w:val="-1"/>
        </w:rPr>
        <w:t xml:space="preserve"> </w:t>
      </w:r>
      <w:r>
        <w:t>2020 –</w:t>
      </w:r>
      <w:r>
        <w:rPr>
          <w:spacing w:val="-3"/>
        </w:rPr>
        <w:t xml:space="preserve"> </w:t>
      </w:r>
      <w:r>
        <w:t>2025</w:t>
      </w:r>
      <w:r>
        <w:rPr>
          <w:spacing w:val="1"/>
        </w:rPr>
        <w:t xml:space="preserve"> </w:t>
      </w:r>
      <w:r>
        <w:t>годы».</w:t>
      </w:r>
    </w:p>
    <w:p w14:paraId="3A44557A" w14:textId="77777777" w:rsidR="00C8749F" w:rsidRDefault="00C8749F" w:rsidP="00C8749F">
      <w:pPr>
        <w:pStyle w:val="a3"/>
        <w:ind w:right="264"/>
      </w:pPr>
      <w:r>
        <w:t xml:space="preserve">Клинический протокол диагностики и лечения «Злокачественные новообразования ободочной кишки» (Одобрен Объединенной комиссией по качеству медицинских услуг Министерства здравоохранения Республики Казахстан от 01 июля 2022 года Протокол №164). </w:t>
      </w:r>
    </w:p>
    <w:p w14:paraId="25757D1B" w14:textId="400D3F38" w:rsidR="00C8749F" w:rsidRDefault="00C8749F" w:rsidP="00C8749F">
      <w:pPr>
        <w:pStyle w:val="a3"/>
        <w:ind w:right="264"/>
      </w:pPr>
      <w:r>
        <w:t>Клинический протокол диагностики и лечения «Злокачественные новообразования прямой кишки» (Одобрен Объединенной комиссией по качеству медицинских услуг Министерства здравоохранения Республики Казахстан от 01 июля 2022 года Протокол №164).</w:t>
      </w:r>
    </w:p>
    <w:p w14:paraId="2B63DAD3" w14:textId="4812DEEB" w:rsidR="00C8749F" w:rsidRDefault="00C8749F" w:rsidP="00C8749F">
      <w:pPr>
        <w:pStyle w:val="a3"/>
        <w:ind w:right="271" w:firstLine="691"/>
      </w:pPr>
      <w:r w:rsidRPr="00C8749F">
        <w:t>Руководство по проведению скрининга целевых групп населения на раннее выявление предопухолевых процессов и злокачественных новообразований толстой кишки (утверждено на Ученом Совете Казахского НИИ онкологии и радиологии, протокол № 2 от 2 февраля 2012 года. Руководство одобрено Экспертным Советом по вопросам стандартизации и оценки медицинских технологий Министерства здравоохранения Республики Казахстан, протокол № 11 от 6 июля 2012 года).</w:t>
      </w:r>
    </w:p>
    <w:p w14:paraId="5C009078" w14:textId="77777777" w:rsidR="000C30FA" w:rsidRDefault="00C8749F" w:rsidP="00C8749F">
      <w:pPr>
        <w:pStyle w:val="a3"/>
        <w:ind w:right="271" w:firstLine="691"/>
      </w:pPr>
      <w:r w:rsidRPr="00C8749F">
        <w:t>Дорожная карта по внедрению интегрированной модели управлении онкологическими заболеваниями в Республик</w:t>
      </w:r>
      <w:r w:rsidR="000C30FA">
        <w:t>е Казахстан на 2016 – 2019 годы.</w:t>
      </w:r>
    </w:p>
    <w:p w14:paraId="42B39C37" w14:textId="4C84781A" w:rsidR="00C8749F" w:rsidRDefault="00C8749F" w:rsidP="00C8749F">
      <w:pPr>
        <w:pStyle w:val="a3"/>
        <w:ind w:right="271" w:firstLine="691"/>
      </w:pPr>
      <w:r w:rsidRPr="00C8749F">
        <w:t>Приказ МЗ и СР РК. Дорожная карта по внедрению интегрированной модели управления онкологическими заболеваниями: утв. 25 декабря 2015 года, №257</w:t>
      </w:r>
      <w:r w:rsidR="000C30FA">
        <w:t>.</w:t>
      </w:r>
    </w:p>
    <w:p w14:paraId="099605D1" w14:textId="77777777" w:rsidR="00A07FB2" w:rsidRDefault="00A07FB2" w:rsidP="00A07FB2">
      <w:pPr>
        <w:pStyle w:val="a3"/>
        <w:ind w:right="271" w:firstLine="691"/>
      </w:pPr>
      <w:r w:rsidRPr="00A07FB2">
        <w:t>Приказ Министра здравоохранения Республики Казахстан от 5 июля 2022 года № ҚР ДСМ- 65. Зарегистрирован в Министерстве юстиции Республики Казахстан 8 июля 2022 года № 28747</w:t>
      </w:r>
      <w:r>
        <w:t xml:space="preserve">. </w:t>
      </w:r>
      <w:r w:rsidRPr="00A07FB2">
        <w:t>О внесении изменений в приказ исполняющего обязанности Министра здравоохранения Республики Казахстан от 30 октяб</w:t>
      </w:r>
      <w:r>
        <w:t>ря 2020 года № ҚР ДСМ-174/2020 «</w:t>
      </w:r>
      <w:r w:rsidRPr="00A07FB2">
        <w:t>Об утверждении целевых групп лиц, подлежащих скрининговым исследованиям, а также правил, объема и периодичности проведения данных исследований</w:t>
      </w:r>
      <w:r>
        <w:t>»</w:t>
      </w:r>
      <w:r w:rsidRPr="00A07FB2">
        <w:t xml:space="preserve"> и в приказ Министра здравоохранения Республики Казахстан от 15 декаб</w:t>
      </w:r>
      <w:r>
        <w:t>ря 2020 года № ҚР ДСМ-264/2020 «</w:t>
      </w:r>
      <w:r w:rsidRPr="00A07FB2">
        <w:t>Об утверждении правил, объема и периодичности проведения профилактических медицинских осмотров целевых групп населения, включая детей дошкольного, школьного возрастов, а также учащихся организаций технического и профессионального, посл</w:t>
      </w:r>
      <w:r>
        <w:t>есреднего и высшего образования».</w:t>
      </w:r>
    </w:p>
    <w:p w14:paraId="3E4DC5B5" w14:textId="77777777" w:rsidR="00AB3043" w:rsidRDefault="00285096">
      <w:pPr>
        <w:pStyle w:val="a3"/>
        <w:spacing w:before="2"/>
        <w:ind w:right="262"/>
      </w:pPr>
      <w:r>
        <w:t>Приказ Министра здравоохранения и социального развития Республики</w:t>
      </w:r>
      <w:r>
        <w:rPr>
          <w:spacing w:val="1"/>
        </w:rPr>
        <w:t xml:space="preserve"> </w:t>
      </w:r>
      <w:r>
        <w:t>Казахстан</w:t>
      </w:r>
      <w:r>
        <w:rPr>
          <w:spacing w:val="1"/>
        </w:rPr>
        <w:t xml:space="preserve"> </w:t>
      </w:r>
      <w:r>
        <w:t>от</w:t>
      </w:r>
      <w:r>
        <w:rPr>
          <w:spacing w:val="1"/>
        </w:rPr>
        <w:t xml:space="preserve"> </w:t>
      </w:r>
      <w:r>
        <w:t>3</w:t>
      </w:r>
      <w:r>
        <w:rPr>
          <w:spacing w:val="1"/>
        </w:rPr>
        <w:t xml:space="preserve"> </w:t>
      </w:r>
      <w:r>
        <w:t>февраля</w:t>
      </w:r>
      <w:r>
        <w:rPr>
          <w:spacing w:val="1"/>
        </w:rPr>
        <w:t xml:space="preserve"> </w:t>
      </w:r>
      <w:r>
        <w:t>2016</w:t>
      </w:r>
      <w:r>
        <w:rPr>
          <w:spacing w:val="1"/>
        </w:rPr>
        <w:t xml:space="preserve"> </w:t>
      </w:r>
      <w:r>
        <w:t>года</w:t>
      </w:r>
      <w:r>
        <w:rPr>
          <w:spacing w:val="1"/>
        </w:rPr>
        <w:t xml:space="preserve"> </w:t>
      </w:r>
      <w:r>
        <w:t>№</w:t>
      </w:r>
      <w:r>
        <w:rPr>
          <w:spacing w:val="1"/>
        </w:rPr>
        <w:t xml:space="preserve"> </w:t>
      </w:r>
      <w:r>
        <w:t>85</w:t>
      </w:r>
      <w:r>
        <w:rPr>
          <w:spacing w:val="1"/>
        </w:rPr>
        <w:t xml:space="preserve"> </w:t>
      </w:r>
      <w:r>
        <w:t>«Об</w:t>
      </w:r>
      <w:r>
        <w:rPr>
          <w:spacing w:val="1"/>
        </w:rPr>
        <w:t xml:space="preserve"> </w:t>
      </w:r>
      <w:r>
        <w:t>утверждении</w:t>
      </w:r>
      <w:r>
        <w:rPr>
          <w:spacing w:val="1"/>
        </w:rPr>
        <w:t xml:space="preserve"> </w:t>
      </w:r>
      <w:r>
        <w:t>Стандарта</w:t>
      </w:r>
      <w:r>
        <w:rPr>
          <w:spacing w:val="-67"/>
        </w:rPr>
        <w:t xml:space="preserve"> </w:t>
      </w:r>
      <w:r>
        <w:t>организации</w:t>
      </w:r>
      <w:r>
        <w:rPr>
          <w:spacing w:val="1"/>
        </w:rPr>
        <w:t xml:space="preserve"> </w:t>
      </w:r>
      <w:r>
        <w:t>оказания</w:t>
      </w:r>
      <w:r>
        <w:rPr>
          <w:spacing w:val="1"/>
        </w:rPr>
        <w:t xml:space="preserve"> </w:t>
      </w:r>
      <w:r>
        <w:t>первичной</w:t>
      </w:r>
      <w:r>
        <w:rPr>
          <w:spacing w:val="1"/>
        </w:rPr>
        <w:t xml:space="preserve"> </w:t>
      </w:r>
      <w:r>
        <w:t>медико-санитарной</w:t>
      </w:r>
      <w:r>
        <w:rPr>
          <w:spacing w:val="1"/>
        </w:rPr>
        <w:t xml:space="preserve"> </w:t>
      </w:r>
      <w:r>
        <w:t>помощи</w:t>
      </w:r>
      <w:r>
        <w:rPr>
          <w:spacing w:val="1"/>
        </w:rPr>
        <w:t xml:space="preserve"> </w:t>
      </w:r>
      <w:r>
        <w:t>в</w:t>
      </w:r>
      <w:r>
        <w:rPr>
          <w:spacing w:val="1"/>
        </w:rPr>
        <w:t xml:space="preserve"> </w:t>
      </w:r>
      <w:r>
        <w:t>Республике</w:t>
      </w:r>
      <w:r>
        <w:rPr>
          <w:spacing w:val="1"/>
        </w:rPr>
        <w:t xml:space="preserve"> </w:t>
      </w:r>
      <w:r>
        <w:t>Казахстан»</w:t>
      </w:r>
      <w:r>
        <w:rPr>
          <w:spacing w:val="-2"/>
        </w:rPr>
        <w:t xml:space="preserve"> </w:t>
      </w:r>
      <w:r>
        <w:t>(с</w:t>
      </w:r>
      <w:r>
        <w:rPr>
          <w:spacing w:val="-1"/>
        </w:rPr>
        <w:t xml:space="preserve"> </w:t>
      </w:r>
      <w:hyperlink r:id="rId9">
        <w:r>
          <w:t>дополнениями</w:t>
        </w:r>
        <w:r>
          <w:rPr>
            <w:spacing w:val="2"/>
          </w:rPr>
          <w:t xml:space="preserve"> </w:t>
        </w:r>
      </w:hyperlink>
      <w:r>
        <w:t>от</w:t>
      </w:r>
      <w:r>
        <w:rPr>
          <w:spacing w:val="-4"/>
        </w:rPr>
        <w:t xml:space="preserve"> </w:t>
      </w:r>
      <w:r>
        <w:t>27.02.2017</w:t>
      </w:r>
      <w:r>
        <w:rPr>
          <w:spacing w:val="1"/>
        </w:rPr>
        <w:t xml:space="preserve"> </w:t>
      </w:r>
      <w:r>
        <w:t>г.).</w:t>
      </w:r>
    </w:p>
    <w:p w14:paraId="293E3CB4" w14:textId="70C4B4AD" w:rsidR="00A07FB2" w:rsidRDefault="00A07FB2">
      <w:pPr>
        <w:pStyle w:val="a3"/>
        <w:spacing w:before="2"/>
        <w:ind w:right="262"/>
      </w:pPr>
      <w:r w:rsidRPr="00A07FB2">
        <w:t>Комплексный план (далее – Комплексный план) по борьбе с онкологическим заболеваниями на 2018-2022 годы был утвержден постановлением Правительства РК от 29 июня 2018 года № 395.</w:t>
      </w:r>
    </w:p>
    <w:p w14:paraId="67D40E44" w14:textId="10517476" w:rsidR="00A07FB2" w:rsidRDefault="00A07FB2">
      <w:pPr>
        <w:pStyle w:val="a3"/>
        <w:spacing w:before="2"/>
        <w:ind w:right="262"/>
      </w:pPr>
      <w:r w:rsidRPr="00A07FB2">
        <w:t>Приказ МЗ РК. Об утверждении основных направлений развития онкологической службы в Республике Казахстана на 2018-2022 годы и Дорожной карты по реализации мероприятий Комплексного плана по борьбе с онкологическими заболеваниями на 2018-2022 годы: утв. 13 сентября 2018 года, № 539</w:t>
      </w:r>
      <w:r w:rsidR="00F54A77">
        <w:t>.</w:t>
      </w:r>
    </w:p>
    <w:p w14:paraId="3CC6F239" w14:textId="77777777" w:rsidR="00AB3043" w:rsidRDefault="00AB3043"/>
    <w:p w14:paraId="34B135DB" w14:textId="77777777" w:rsidR="00A07FB2" w:rsidRDefault="00A07FB2">
      <w:pPr>
        <w:sectPr w:rsidR="00A07FB2">
          <w:pgSz w:w="11910" w:h="16840"/>
          <w:pgMar w:top="1040" w:right="300" w:bottom="1200" w:left="1400" w:header="0" w:footer="922" w:gutter="0"/>
          <w:cols w:space="720"/>
        </w:sectPr>
      </w:pPr>
    </w:p>
    <w:p w14:paraId="37474182" w14:textId="3456AD84" w:rsidR="00AB3043" w:rsidRDefault="00A90F0B">
      <w:pPr>
        <w:pStyle w:val="1"/>
        <w:spacing w:before="72"/>
        <w:ind w:left="679" w:right="641"/>
        <w:jc w:val="center"/>
      </w:pPr>
      <w:r>
        <w:t>ОПРЕДЕЛЕНИЯ</w:t>
      </w:r>
    </w:p>
    <w:p w14:paraId="43A8F909" w14:textId="77777777" w:rsidR="00AB3043" w:rsidRDefault="00AB3043">
      <w:pPr>
        <w:pStyle w:val="a3"/>
        <w:spacing w:before="8"/>
        <w:ind w:left="0" w:firstLine="0"/>
        <w:jc w:val="left"/>
        <w:rPr>
          <w:b/>
          <w:sz w:val="27"/>
        </w:rPr>
      </w:pPr>
    </w:p>
    <w:p w14:paraId="0BFC9F51" w14:textId="77777777" w:rsidR="00A90F0B" w:rsidRDefault="00A90F0B" w:rsidP="00F32471">
      <w:pPr>
        <w:pStyle w:val="a3"/>
        <w:tabs>
          <w:tab w:val="left" w:pos="2426"/>
          <w:tab w:val="left" w:pos="2841"/>
          <w:tab w:val="left" w:pos="3753"/>
          <w:tab w:val="left" w:pos="5515"/>
          <w:tab w:val="left" w:pos="7437"/>
          <w:tab w:val="left" w:pos="9010"/>
        </w:tabs>
        <w:ind w:right="264" w:firstLine="832"/>
      </w:pPr>
      <w:r w:rsidRPr="00A90F0B">
        <w:t>В диссертационной работе были задействованы термины, к каждому из которых были приложены соответствующие определения:</w:t>
      </w:r>
    </w:p>
    <w:p w14:paraId="090D3CB6" w14:textId="77777777" w:rsidR="000457AB" w:rsidRDefault="000457AB" w:rsidP="00F32471">
      <w:pPr>
        <w:pStyle w:val="a3"/>
        <w:tabs>
          <w:tab w:val="left" w:pos="2426"/>
          <w:tab w:val="left" w:pos="2841"/>
          <w:tab w:val="left" w:pos="3753"/>
          <w:tab w:val="left" w:pos="5515"/>
          <w:tab w:val="left" w:pos="7437"/>
          <w:tab w:val="left" w:pos="9010"/>
        </w:tabs>
        <w:ind w:right="264" w:firstLine="832"/>
      </w:pPr>
    </w:p>
    <w:p w14:paraId="44428FAC" w14:textId="22C15F82" w:rsidR="00AE6747" w:rsidRDefault="000457AB" w:rsidP="00F32471">
      <w:pPr>
        <w:pStyle w:val="a3"/>
        <w:tabs>
          <w:tab w:val="left" w:pos="2426"/>
          <w:tab w:val="left" w:pos="2841"/>
          <w:tab w:val="left" w:pos="3753"/>
          <w:tab w:val="left" w:pos="5515"/>
          <w:tab w:val="left" w:pos="7437"/>
          <w:tab w:val="left" w:pos="9010"/>
        </w:tabs>
        <w:ind w:right="264" w:firstLine="832"/>
      </w:pPr>
      <w:r w:rsidRPr="000457AB">
        <w:rPr>
          <w:b/>
        </w:rPr>
        <w:t xml:space="preserve">Выборка — </w:t>
      </w:r>
      <w:r w:rsidRPr="000457AB">
        <w:t>множество случаев (испытуемых, объектов, событий, образцов), с помощью определённой процедуры выбранных из генеральной совокупности для участия в исследовании.</w:t>
      </w:r>
    </w:p>
    <w:p w14:paraId="0A51A771" w14:textId="4AF2A615" w:rsidR="000457AB" w:rsidRDefault="000457AB" w:rsidP="00BB6A3B">
      <w:pPr>
        <w:pStyle w:val="a3"/>
        <w:spacing w:before="1"/>
        <w:ind w:right="262" w:firstLine="851"/>
        <w:rPr>
          <w:b/>
        </w:rPr>
      </w:pPr>
      <w:r w:rsidRPr="000457AB">
        <w:rPr>
          <w:b/>
        </w:rPr>
        <w:t>Гарантированный объе</w:t>
      </w:r>
      <w:r>
        <w:rPr>
          <w:b/>
        </w:rPr>
        <w:t>м бесплатной медицинской помощи</w:t>
      </w:r>
      <w:r w:rsidRPr="000457AB">
        <w:rPr>
          <w:b/>
        </w:rPr>
        <w:t xml:space="preserve"> - </w:t>
      </w:r>
      <w:r w:rsidRPr="000457AB">
        <w:t>это набор медицинских услуг, которые общество или государство обязуется предоставлять гражданам бесплатно или за символическую плату в рамках общественной медицинской системы.</w:t>
      </w:r>
      <w:r w:rsidRPr="000457AB">
        <w:rPr>
          <w:b/>
        </w:rPr>
        <w:t xml:space="preserve"> </w:t>
      </w:r>
    </w:p>
    <w:p w14:paraId="32C4A1B0" w14:textId="79914A00" w:rsidR="00F32471" w:rsidRDefault="00F32471" w:rsidP="00BB6A3B">
      <w:pPr>
        <w:pStyle w:val="a3"/>
        <w:spacing w:before="1"/>
        <w:ind w:right="262" w:firstLine="851"/>
      </w:pPr>
      <w:r w:rsidRPr="00F32471">
        <w:rPr>
          <w:b/>
          <w:bCs/>
        </w:rPr>
        <w:t>Г</w:t>
      </w:r>
      <w:r>
        <w:rPr>
          <w:b/>
          <w:bCs/>
        </w:rPr>
        <w:t xml:space="preserve">енетическая предрасположенность - </w:t>
      </w:r>
      <w:r>
        <w:t>э</w:t>
      </w:r>
      <w:r w:rsidRPr="00F32471">
        <w:t>то наличие генетических вариаций, которые могут увеличить риск развития колоректального рака у отдельных людей.</w:t>
      </w:r>
    </w:p>
    <w:p w14:paraId="2215B961" w14:textId="77777777" w:rsidR="000457AB" w:rsidRDefault="000457AB" w:rsidP="00AE6747">
      <w:pPr>
        <w:pStyle w:val="a3"/>
        <w:ind w:right="263"/>
        <w:rPr>
          <w:b/>
        </w:rPr>
      </w:pPr>
      <w:r w:rsidRPr="000457AB">
        <w:rPr>
          <w:b/>
        </w:rPr>
        <w:t xml:space="preserve">Диагностика - </w:t>
      </w:r>
      <w:r w:rsidRPr="000457AB">
        <w:t>это процесс определения или выявления болезни, состояния или причины симптомов на основе медицинских признаков, симптомов и результатов исследований.</w:t>
      </w:r>
      <w:r w:rsidRPr="000457AB">
        <w:rPr>
          <w:b/>
        </w:rPr>
        <w:t xml:space="preserve"> </w:t>
      </w:r>
    </w:p>
    <w:p w14:paraId="170B0DD5" w14:textId="77777777" w:rsidR="000457AB" w:rsidRDefault="000457AB" w:rsidP="006E26FD">
      <w:pPr>
        <w:widowControl/>
        <w:autoSpaceDE/>
        <w:autoSpaceDN/>
        <w:spacing w:after="5" w:line="270" w:lineRule="auto"/>
        <w:ind w:left="168" w:right="76" w:firstLine="889"/>
        <w:jc w:val="both"/>
        <w:rPr>
          <w:b/>
          <w:color w:val="000000"/>
          <w:sz w:val="28"/>
        </w:rPr>
      </w:pPr>
      <w:r w:rsidRPr="000457AB">
        <w:rPr>
          <w:b/>
          <w:sz w:val="28"/>
          <w:szCs w:val="28"/>
        </w:rPr>
        <w:t xml:space="preserve">Доверительный интервал - </w:t>
      </w:r>
      <w:r w:rsidRPr="000457AB">
        <w:rPr>
          <w:sz w:val="28"/>
          <w:szCs w:val="28"/>
        </w:rPr>
        <w:t>это диапазон значений, в пределах которого, с определенной вероятностью, находится истинное значение параметра популяции, основываясь на выборочных данных и статистическом анализе.</w:t>
      </w:r>
      <w:r w:rsidRPr="000457AB">
        <w:rPr>
          <w:b/>
          <w:sz w:val="28"/>
          <w:szCs w:val="28"/>
        </w:rPr>
        <w:t xml:space="preserve"> </w:t>
      </w:r>
    </w:p>
    <w:p w14:paraId="422DE79B" w14:textId="77777777" w:rsidR="000457AB" w:rsidRDefault="000457AB" w:rsidP="000457AB">
      <w:pPr>
        <w:spacing w:line="321" w:lineRule="exact"/>
        <w:ind w:left="142" w:firstLine="851"/>
        <w:jc w:val="both"/>
        <w:rPr>
          <w:b/>
          <w:color w:val="000000"/>
          <w:sz w:val="28"/>
        </w:rPr>
      </w:pPr>
      <w:r w:rsidRPr="000457AB">
        <w:rPr>
          <w:b/>
          <w:color w:val="000000"/>
          <w:sz w:val="28"/>
        </w:rPr>
        <w:t xml:space="preserve">Здоровье – </w:t>
      </w:r>
      <w:r w:rsidRPr="000457AB">
        <w:rPr>
          <w:color w:val="000000"/>
          <w:sz w:val="28"/>
        </w:rPr>
        <w:t>это состояние полного физического, душевного, социального благополучия, а не только отсутствие болезней или физических дефектов.</w:t>
      </w:r>
    </w:p>
    <w:p w14:paraId="59FF5B7B" w14:textId="77777777" w:rsidR="000457AB" w:rsidRPr="000457AB" w:rsidRDefault="000457AB" w:rsidP="00DE22AA">
      <w:pPr>
        <w:spacing w:line="321" w:lineRule="exact"/>
        <w:ind w:left="142" w:firstLine="868"/>
        <w:jc w:val="both"/>
        <w:rPr>
          <w:sz w:val="28"/>
        </w:rPr>
      </w:pPr>
      <w:r w:rsidRPr="000457AB">
        <w:rPr>
          <w:b/>
          <w:sz w:val="28"/>
        </w:rPr>
        <w:t xml:space="preserve">Заболеваемость - </w:t>
      </w:r>
      <w:r w:rsidRPr="000457AB">
        <w:rPr>
          <w:sz w:val="28"/>
        </w:rPr>
        <w:t xml:space="preserve">это статистический показатель, характеризующий распространенность определенного заболевания или группы заболеваний в определенной популяции за определенный период времени. </w:t>
      </w:r>
    </w:p>
    <w:p w14:paraId="43AAC6E2" w14:textId="77777777" w:rsidR="00CC6888" w:rsidRDefault="00CC6888" w:rsidP="00DE22AA">
      <w:pPr>
        <w:spacing w:line="321" w:lineRule="exact"/>
        <w:ind w:left="142" w:firstLine="868"/>
        <w:jc w:val="both"/>
        <w:rPr>
          <w:b/>
          <w:sz w:val="28"/>
        </w:rPr>
      </w:pPr>
      <w:r w:rsidRPr="00CC6888">
        <w:rPr>
          <w:b/>
          <w:sz w:val="28"/>
        </w:rPr>
        <w:t xml:space="preserve">Качество жизни - </w:t>
      </w:r>
      <w:r w:rsidRPr="00CC6888">
        <w:rPr>
          <w:sz w:val="28"/>
        </w:rPr>
        <w:t>это мера общего благополучия и удовлетворенности жизнью, учитывающая физическое здоровье, психологическое состояние, социальные отношения, материальное благосостояние, окружающую среду и другие аспекты, влияющие на комфорт и удовлетворенность человека своей жизнью.</w:t>
      </w:r>
      <w:r w:rsidRPr="00CC6888">
        <w:rPr>
          <w:b/>
          <w:sz w:val="28"/>
        </w:rPr>
        <w:t xml:space="preserve"> </w:t>
      </w:r>
    </w:p>
    <w:p w14:paraId="599822D6" w14:textId="099C9503" w:rsidR="00DE22AA" w:rsidRDefault="00DE22AA" w:rsidP="00DE22AA">
      <w:pPr>
        <w:spacing w:line="321" w:lineRule="exact"/>
        <w:ind w:left="142" w:firstLine="868"/>
        <w:jc w:val="both"/>
        <w:rPr>
          <w:sz w:val="28"/>
        </w:rPr>
      </w:pPr>
      <w:r w:rsidRPr="00DE22AA">
        <w:rPr>
          <w:b/>
          <w:bCs/>
          <w:sz w:val="28"/>
        </w:rPr>
        <w:t>Качество жизни инструменты</w:t>
      </w:r>
      <w:r w:rsidR="00F32471">
        <w:rPr>
          <w:b/>
          <w:bCs/>
          <w:sz w:val="28"/>
        </w:rPr>
        <w:t xml:space="preserve"> - </w:t>
      </w:r>
      <w:r w:rsidR="00F32471">
        <w:rPr>
          <w:sz w:val="28"/>
        </w:rPr>
        <w:t>э</w:t>
      </w:r>
      <w:r w:rsidRPr="00DE22AA">
        <w:rPr>
          <w:sz w:val="28"/>
        </w:rPr>
        <w:t>то опросники или инструменты, которые используются для измерения физического, психологического и социального благополучия пациентов и оценки влияния различных медицинских вмешательств на их качество жизни.</w:t>
      </w:r>
    </w:p>
    <w:p w14:paraId="322EAC6D" w14:textId="779678F8" w:rsidR="00BB6A3B" w:rsidRDefault="00BB6A3B">
      <w:pPr>
        <w:spacing w:line="321" w:lineRule="exact"/>
        <w:ind w:left="1010"/>
        <w:jc w:val="both"/>
        <w:rPr>
          <w:sz w:val="28"/>
        </w:rPr>
      </w:pPr>
      <w:r w:rsidRPr="00BB6A3B">
        <w:rPr>
          <w:b/>
          <w:sz w:val="28"/>
        </w:rPr>
        <w:t>Колоректальный рак</w:t>
      </w:r>
      <w:r w:rsidRPr="00BB6A3B">
        <w:rPr>
          <w:sz w:val="28"/>
        </w:rPr>
        <w:t xml:space="preserve"> – злокачественная опухоль толстого кишечника.</w:t>
      </w:r>
    </w:p>
    <w:p w14:paraId="4BF649F4" w14:textId="52C52B90" w:rsidR="00F32471" w:rsidRDefault="00F32471" w:rsidP="00F32471">
      <w:pPr>
        <w:spacing w:line="321" w:lineRule="exact"/>
        <w:ind w:left="142" w:firstLine="868"/>
        <w:jc w:val="both"/>
        <w:rPr>
          <w:sz w:val="28"/>
        </w:rPr>
      </w:pPr>
      <w:r>
        <w:rPr>
          <w:b/>
          <w:bCs/>
          <w:sz w:val="28"/>
        </w:rPr>
        <w:t xml:space="preserve">Мультимодальный подход - </w:t>
      </w:r>
      <w:r>
        <w:rPr>
          <w:sz w:val="28"/>
        </w:rPr>
        <w:t>э</w:t>
      </w:r>
      <w:r w:rsidRPr="00F32471">
        <w:rPr>
          <w:sz w:val="28"/>
        </w:rPr>
        <w:t>то стратегия, которая включает комбинирование различных методов скрининга, лечения и поддержки пациентов для более эффективного управления колоректальным раком.</w:t>
      </w:r>
    </w:p>
    <w:p w14:paraId="61D7ED1E" w14:textId="16C5125C" w:rsidR="00BB6A3B" w:rsidRDefault="00BB6A3B" w:rsidP="00F32471">
      <w:pPr>
        <w:widowControl/>
        <w:autoSpaceDE/>
        <w:autoSpaceDN/>
        <w:spacing w:after="11" w:line="269" w:lineRule="auto"/>
        <w:ind w:left="153" w:firstLine="879"/>
        <w:jc w:val="both"/>
        <w:rPr>
          <w:color w:val="000000"/>
          <w:sz w:val="28"/>
        </w:rPr>
      </w:pPr>
      <w:r w:rsidRPr="00BB6A3B">
        <w:rPr>
          <w:b/>
          <w:color w:val="000000"/>
          <w:sz w:val="28"/>
        </w:rPr>
        <w:t>Скрининговые осмотры</w:t>
      </w:r>
      <w:r w:rsidRPr="00BB6A3B">
        <w:rPr>
          <w:color w:val="000000"/>
          <w:sz w:val="28"/>
        </w:rPr>
        <w:t xml:space="preserve"> – выявление заболеваний на ранних стадиях и предупреждение </w:t>
      </w:r>
      <w:r w:rsidRPr="00BB6A3B">
        <w:rPr>
          <w:color w:val="000000"/>
          <w:sz w:val="28"/>
        </w:rPr>
        <w:tab/>
        <w:t xml:space="preserve">развития </w:t>
      </w:r>
      <w:r w:rsidRPr="00BB6A3B">
        <w:rPr>
          <w:color w:val="000000"/>
          <w:sz w:val="28"/>
        </w:rPr>
        <w:tab/>
        <w:t xml:space="preserve">заболеваний, </w:t>
      </w:r>
      <w:r w:rsidRPr="00BB6A3B">
        <w:rPr>
          <w:color w:val="000000"/>
          <w:sz w:val="28"/>
        </w:rPr>
        <w:tab/>
      </w:r>
      <w:r w:rsidR="00AE6747">
        <w:rPr>
          <w:color w:val="000000"/>
          <w:sz w:val="28"/>
        </w:rPr>
        <w:t xml:space="preserve">факторов </w:t>
      </w:r>
      <w:r w:rsidR="00AE6747">
        <w:rPr>
          <w:color w:val="000000"/>
          <w:sz w:val="28"/>
        </w:rPr>
        <w:tab/>
        <w:t xml:space="preserve">риска, </w:t>
      </w:r>
      <w:r w:rsidRPr="00BB6A3B">
        <w:rPr>
          <w:color w:val="000000"/>
          <w:sz w:val="28"/>
        </w:rPr>
        <w:t xml:space="preserve">способствующих возникновению заболеваний, формирование и укрепление здоровья населения. </w:t>
      </w:r>
    </w:p>
    <w:p w14:paraId="1238C3CF" w14:textId="0A081892" w:rsidR="00CC6888" w:rsidRDefault="00CC6888" w:rsidP="00AE6747">
      <w:pPr>
        <w:pStyle w:val="a3"/>
        <w:ind w:right="263"/>
        <w:rPr>
          <w:b/>
        </w:rPr>
      </w:pPr>
      <w:r>
        <w:rPr>
          <w:b/>
        </w:rPr>
        <w:t>Оптимиза</w:t>
      </w:r>
      <w:r w:rsidRPr="00CC6888">
        <w:rPr>
          <w:b/>
        </w:rPr>
        <w:t>ция</w:t>
      </w:r>
      <w:r>
        <w:rPr>
          <w:b/>
        </w:rPr>
        <w:t xml:space="preserve"> -</w:t>
      </w:r>
      <w:r>
        <w:t xml:space="preserve"> </w:t>
      </w:r>
      <w:r w:rsidRPr="00CC6888">
        <w:t>процесс, имеющий целью направить развитие какого-либо объекта или метода к наиболее лучшему состоянию.</w:t>
      </w:r>
    </w:p>
    <w:p w14:paraId="0689D630" w14:textId="77777777" w:rsidR="00271DA8" w:rsidRDefault="00271DA8" w:rsidP="00AE6747">
      <w:pPr>
        <w:pStyle w:val="a3"/>
        <w:ind w:right="257"/>
        <w:rPr>
          <w:b/>
        </w:rPr>
      </w:pPr>
      <w:r w:rsidRPr="00271DA8">
        <w:rPr>
          <w:b/>
        </w:rPr>
        <w:t xml:space="preserve">Отношение шансов - </w:t>
      </w:r>
      <w:r w:rsidRPr="00271DA8">
        <w:t>это статистическая мера, используемая для оценки относительной вероятности наступления события в разных группах. Оно представляет собой отношение вероятностей того, что событие произойдет к тому, что событие не произойдет в одной группе по сравнению с другой.</w:t>
      </w:r>
      <w:r w:rsidRPr="00271DA8">
        <w:rPr>
          <w:b/>
        </w:rPr>
        <w:t xml:space="preserve"> </w:t>
      </w:r>
    </w:p>
    <w:p w14:paraId="7424E583" w14:textId="15E65F3C" w:rsidR="00AE6747" w:rsidRDefault="00AE6747" w:rsidP="00AE6747">
      <w:pPr>
        <w:pStyle w:val="a3"/>
        <w:ind w:right="257"/>
      </w:pPr>
      <w:r>
        <w:rPr>
          <w:b/>
        </w:rPr>
        <w:t>Первичная</w:t>
      </w:r>
      <w:r>
        <w:rPr>
          <w:b/>
          <w:spacing w:val="1"/>
        </w:rPr>
        <w:t xml:space="preserve"> </w:t>
      </w:r>
      <w:r>
        <w:rPr>
          <w:b/>
        </w:rPr>
        <w:t>медико-санитарная</w:t>
      </w:r>
      <w:r>
        <w:rPr>
          <w:b/>
          <w:spacing w:val="1"/>
        </w:rPr>
        <w:t xml:space="preserve"> </w:t>
      </w:r>
      <w:r>
        <w:rPr>
          <w:b/>
        </w:rPr>
        <w:t>помощь</w:t>
      </w:r>
      <w:r>
        <w:rPr>
          <w:b/>
          <w:spacing w:val="1"/>
        </w:rPr>
        <w:t xml:space="preserve"> </w:t>
      </w:r>
      <w:r>
        <w:rPr>
          <w:b/>
        </w:rPr>
        <w:t>-</w:t>
      </w:r>
      <w:r>
        <w:rPr>
          <w:b/>
          <w:spacing w:val="1"/>
        </w:rPr>
        <w:t xml:space="preserve"> </w:t>
      </w:r>
      <w:r>
        <w:t>вид</w:t>
      </w:r>
      <w:r>
        <w:rPr>
          <w:spacing w:val="1"/>
        </w:rPr>
        <w:t xml:space="preserve"> </w:t>
      </w:r>
      <w:r>
        <w:t>медицинской</w:t>
      </w:r>
      <w:r>
        <w:rPr>
          <w:spacing w:val="1"/>
        </w:rPr>
        <w:t xml:space="preserve"> </w:t>
      </w:r>
      <w:r>
        <w:t>помощи,</w:t>
      </w:r>
      <w:r>
        <w:rPr>
          <w:spacing w:val="-67"/>
        </w:rPr>
        <w:t xml:space="preserve"> </w:t>
      </w:r>
      <w:r>
        <w:t>который включает в себя мероприятия по профилактике, диагностике, лечению</w:t>
      </w:r>
      <w:r>
        <w:rPr>
          <w:spacing w:val="1"/>
        </w:rPr>
        <w:t xml:space="preserve"> </w:t>
      </w:r>
      <w:r>
        <w:t>заболеваний и состояний, формированию здорового образа жизни и санитарно-гигиеническому</w:t>
      </w:r>
      <w:r>
        <w:rPr>
          <w:spacing w:val="1"/>
        </w:rPr>
        <w:t xml:space="preserve"> </w:t>
      </w:r>
      <w:r>
        <w:t>просвещению</w:t>
      </w:r>
      <w:r>
        <w:rPr>
          <w:spacing w:val="1"/>
        </w:rPr>
        <w:t xml:space="preserve"> </w:t>
      </w:r>
      <w:r>
        <w:t>населения,</w:t>
      </w:r>
      <w:r>
        <w:rPr>
          <w:spacing w:val="1"/>
        </w:rPr>
        <w:t xml:space="preserve"> </w:t>
      </w:r>
      <w:r>
        <w:t>оказывается</w:t>
      </w:r>
      <w:r>
        <w:rPr>
          <w:spacing w:val="1"/>
        </w:rPr>
        <w:t xml:space="preserve"> </w:t>
      </w:r>
      <w:r>
        <w:t>в</w:t>
      </w:r>
      <w:r>
        <w:rPr>
          <w:spacing w:val="71"/>
        </w:rPr>
        <w:t xml:space="preserve"> </w:t>
      </w:r>
      <w:r>
        <w:t>амбулаторных</w:t>
      </w:r>
      <w:r>
        <w:rPr>
          <w:spacing w:val="-67"/>
        </w:rPr>
        <w:t xml:space="preserve"> </w:t>
      </w:r>
      <w:r>
        <w:t>условиях и в</w:t>
      </w:r>
      <w:r>
        <w:rPr>
          <w:spacing w:val="-2"/>
        </w:rPr>
        <w:t xml:space="preserve"> </w:t>
      </w:r>
      <w:r>
        <w:t>условиях</w:t>
      </w:r>
      <w:r>
        <w:rPr>
          <w:spacing w:val="1"/>
        </w:rPr>
        <w:t xml:space="preserve"> </w:t>
      </w:r>
      <w:r>
        <w:t>дневного</w:t>
      </w:r>
      <w:r>
        <w:rPr>
          <w:spacing w:val="1"/>
        </w:rPr>
        <w:t xml:space="preserve"> </w:t>
      </w:r>
      <w:r>
        <w:t>стационара.</w:t>
      </w:r>
    </w:p>
    <w:p w14:paraId="2EBFF55B" w14:textId="77777777" w:rsidR="00271DA8" w:rsidRDefault="00271DA8" w:rsidP="00DE22AA">
      <w:pPr>
        <w:widowControl/>
        <w:autoSpaceDE/>
        <w:autoSpaceDN/>
        <w:spacing w:after="11" w:line="269" w:lineRule="auto"/>
        <w:ind w:left="153" w:firstLine="879"/>
        <w:jc w:val="both"/>
        <w:rPr>
          <w:b/>
          <w:sz w:val="28"/>
          <w:szCs w:val="28"/>
        </w:rPr>
      </w:pPr>
      <w:r w:rsidRPr="00271DA8">
        <w:rPr>
          <w:b/>
          <w:sz w:val="28"/>
          <w:szCs w:val="28"/>
        </w:rPr>
        <w:t xml:space="preserve">Профилактика - </w:t>
      </w:r>
      <w:r w:rsidRPr="00271DA8">
        <w:rPr>
          <w:sz w:val="28"/>
          <w:szCs w:val="28"/>
        </w:rPr>
        <w:t>это система и комплекс мероприятий, направленных на предотвращение возникновения заболеваний, травм и других негативных состояний, а также на снижение их последствий путем устранения или ослабления факторов риска, осуществления превентивных действий и стимулирования здорового образа жизни.</w:t>
      </w:r>
      <w:r w:rsidRPr="00271DA8">
        <w:rPr>
          <w:b/>
          <w:sz w:val="28"/>
          <w:szCs w:val="28"/>
        </w:rPr>
        <w:t xml:space="preserve"> </w:t>
      </w:r>
    </w:p>
    <w:p w14:paraId="076836AF" w14:textId="153463D3" w:rsidR="00AE6747" w:rsidRDefault="00AE6747" w:rsidP="00DE22AA">
      <w:pPr>
        <w:widowControl/>
        <w:autoSpaceDE/>
        <w:autoSpaceDN/>
        <w:spacing w:after="11" w:line="269" w:lineRule="auto"/>
        <w:ind w:left="153" w:firstLine="879"/>
        <w:jc w:val="both"/>
        <w:rPr>
          <w:color w:val="000000"/>
          <w:sz w:val="28"/>
        </w:rPr>
      </w:pPr>
      <w:r w:rsidRPr="00AE6747">
        <w:rPr>
          <w:b/>
          <w:color w:val="000000"/>
          <w:sz w:val="28"/>
        </w:rPr>
        <w:t>Смертность</w:t>
      </w:r>
      <w:r w:rsidRPr="00AE6747">
        <w:rPr>
          <w:color w:val="000000"/>
          <w:sz w:val="28"/>
        </w:rPr>
        <w:t xml:space="preserve"> — это отношение числа умерших от болезни к размеру популяции за какой-то промежуток времени.</w:t>
      </w:r>
    </w:p>
    <w:p w14:paraId="4E3A8FFF" w14:textId="30EFF11D" w:rsidR="00DE22AA" w:rsidRDefault="00F32471" w:rsidP="00DE22AA">
      <w:pPr>
        <w:widowControl/>
        <w:autoSpaceDE/>
        <w:autoSpaceDN/>
        <w:spacing w:after="11" w:line="269" w:lineRule="auto"/>
        <w:ind w:left="153" w:firstLine="879"/>
        <w:jc w:val="both"/>
        <w:rPr>
          <w:color w:val="000000"/>
          <w:sz w:val="28"/>
        </w:rPr>
      </w:pPr>
      <w:r>
        <w:rPr>
          <w:b/>
          <w:bCs/>
          <w:color w:val="000000"/>
          <w:sz w:val="28"/>
        </w:rPr>
        <w:t xml:space="preserve">Социально-экономические аспекты - </w:t>
      </w:r>
      <w:r>
        <w:rPr>
          <w:color w:val="000000"/>
          <w:sz w:val="28"/>
        </w:rPr>
        <w:t>с</w:t>
      </w:r>
      <w:r w:rsidR="00DE22AA" w:rsidRPr="00DE22AA">
        <w:rPr>
          <w:color w:val="000000"/>
          <w:sz w:val="28"/>
        </w:rPr>
        <w:t>оциально-экономические аспекты включают в себя факторы, связанные с влиянием скрининговой программы на экономику и общество, такие как затраты, доступность, равенство и т.д.</w:t>
      </w:r>
    </w:p>
    <w:p w14:paraId="339CF01B" w14:textId="629018A5" w:rsidR="00DE22AA" w:rsidRDefault="00DE22AA" w:rsidP="00DE22AA">
      <w:pPr>
        <w:widowControl/>
        <w:autoSpaceDE/>
        <w:autoSpaceDN/>
        <w:spacing w:after="11" w:line="269" w:lineRule="auto"/>
        <w:ind w:left="153" w:firstLine="879"/>
        <w:jc w:val="both"/>
        <w:rPr>
          <w:color w:val="000000"/>
          <w:sz w:val="28"/>
        </w:rPr>
      </w:pPr>
      <w:r w:rsidRPr="00DE22AA">
        <w:rPr>
          <w:b/>
          <w:bCs/>
          <w:color w:val="000000"/>
          <w:sz w:val="28"/>
        </w:rPr>
        <w:t>Стади</w:t>
      </w:r>
      <w:r w:rsidR="00F32471">
        <w:rPr>
          <w:b/>
          <w:bCs/>
          <w:color w:val="000000"/>
          <w:sz w:val="28"/>
        </w:rPr>
        <w:t xml:space="preserve">и колоректального рака - </w:t>
      </w:r>
      <w:r w:rsidR="00F32471">
        <w:rPr>
          <w:color w:val="000000"/>
          <w:sz w:val="28"/>
        </w:rPr>
        <w:t>к</w:t>
      </w:r>
      <w:r w:rsidRPr="00DE22AA">
        <w:rPr>
          <w:color w:val="000000"/>
          <w:sz w:val="28"/>
        </w:rPr>
        <w:t>олоректальный рак имеет несколько стадий развития, от нулевой до четвертой, в зависимости от размера опухоли и ее распространения. Понимание стадии играет важную роль в лечении и прогнозе.</w:t>
      </w:r>
    </w:p>
    <w:p w14:paraId="50A83636" w14:textId="77777777" w:rsidR="00271DA8" w:rsidRDefault="00271DA8">
      <w:pPr>
        <w:pStyle w:val="a3"/>
        <w:ind w:right="266"/>
        <w:rPr>
          <w:b/>
          <w:bCs/>
        </w:rPr>
      </w:pPr>
      <w:r w:rsidRPr="00271DA8">
        <w:rPr>
          <w:b/>
        </w:rPr>
        <w:t xml:space="preserve">Фактор риска - </w:t>
      </w:r>
      <w:r w:rsidRPr="00271DA8">
        <w:t>это условие или обстоятельство, увеличивающее вероятность заболевания или проблем со здоровьем.</w:t>
      </w:r>
      <w:r w:rsidRPr="00271DA8">
        <w:rPr>
          <w:b/>
        </w:rPr>
        <w:t xml:space="preserve"> </w:t>
      </w:r>
    </w:p>
    <w:p w14:paraId="1848892D" w14:textId="60349573" w:rsidR="00DE22AA" w:rsidRDefault="00DE22AA">
      <w:pPr>
        <w:pStyle w:val="a3"/>
        <w:ind w:right="266"/>
      </w:pPr>
      <w:r w:rsidRPr="00DE22AA">
        <w:rPr>
          <w:b/>
          <w:bCs/>
        </w:rPr>
        <w:t>Чувствит</w:t>
      </w:r>
      <w:r w:rsidR="00F32471">
        <w:rPr>
          <w:b/>
          <w:bCs/>
        </w:rPr>
        <w:t xml:space="preserve">ельность и специфичность тестов - </w:t>
      </w:r>
      <w:r w:rsidR="00F32471">
        <w:t>ч</w:t>
      </w:r>
      <w:r w:rsidRPr="00DE22AA">
        <w:t>увствительность теста отражает его способность выявлять действительные случаи заболевания, тогда как специфичность указывает на способность исключать здоровых пациентов. Эти характеристики важны при выборе методов скрининга.</w:t>
      </w:r>
    </w:p>
    <w:p w14:paraId="086C69F9" w14:textId="6058DBD4" w:rsidR="00DE22AA" w:rsidRDefault="00F32471">
      <w:pPr>
        <w:pStyle w:val="a3"/>
        <w:ind w:right="266"/>
      </w:pPr>
      <w:r>
        <w:rPr>
          <w:b/>
          <w:bCs/>
        </w:rPr>
        <w:t xml:space="preserve">Этические аспекты - </w:t>
      </w:r>
      <w:r>
        <w:t>э</w:t>
      </w:r>
      <w:r w:rsidR="00DE22AA" w:rsidRPr="00DE22AA">
        <w:t>тические аспекты оценивают вопросы, связанные с соблюдением этических принципов при проведении скрининговых программ, включая согласие пациентов, конфиденциальность данных и справедливость распределения ресурсов.</w:t>
      </w:r>
    </w:p>
    <w:p w14:paraId="368FEE48" w14:textId="77777777" w:rsidR="00AB3043" w:rsidRDefault="00AB3043"/>
    <w:p w14:paraId="402153A1" w14:textId="77777777" w:rsidR="00DE22AA" w:rsidRDefault="00DE22AA">
      <w:pPr>
        <w:sectPr w:rsidR="00DE22AA" w:rsidSect="002629C6">
          <w:pgSz w:w="11910" w:h="16840"/>
          <w:pgMar w:top="1134" w:right="567" w:bottom="1134" w:left="1701" w:header="0" w:footer="924" w:gutter="0"/>
          <w:cols w:space="720"/>
        </w:sectPr>
      </w:pPr>
    </w:p>
    <w:p w14:paraId="4AB50863" w14:textId="77777777" w:rsidR="00AB3043" w:rsidRDefault="00285096">
      <w:pPr>
        <w:pStyle w:val="1"/>
        <w:spacing w:before="72"/>
        <w:ind w:left="679" w:right="642"/>
        <w:jc w:val="center"/>
      </w:pPr>
      <w:r w:rsidRPr="00AA36B9">
        <w:t>ОБОЗНАЧЕНИЯ</w:t>
      </w:r>
      <w:r w:rsidRPr="00AA36B9">
        <w:rPr>
          <w:spacing w:val="-1"/>
        </w:rPr>
        <w:t xml:space="preserve"> </w:t>
      </w:r>
      <w:r w:rsidRPr="00AA36B9">
        <w:t>И СОКРАЩЕНИЯ</w:t>
      </w:r>
    </w:p>
    <w:p w14:paraId="1E0F9BB4" w14:textId="77777777" w:rsidR="00AB3043" w:rsidRDefault="00AB3043">
      <w:pPr>
        <w:pStyle w:val="a3"/>
        <w:spacing w:before="8"/>
        <w:ind w:left="0" w:firstLine="0"/>
        <w:jc w:val="left"/>
        <w:rPr>
          <w:b/>
        </w:rPr>
      </w:pPr>
    </w:p>
    <w:tbl>
      <w:tblPr>
        <w:tblStyle w:val="TableNormal"/>
        <w:tblW w:w="0" w:type="auto"/>
        <w:tblInd w:w="205" w:type="dxa"/>
        <w:tblLayout w:type="fixed"/>
        <w:tblLook w:val="01E0" w:firstRow="1" w:lastRow="1" w:firstColumn="1" w:lastColumn="1" w:noHBand="0" w:noVBand="0"/>
      </w:tblPr>
      <w:tblGrid>
        <w:gridCol w:w="1618"/>
        <w:gridCol w:w="7391"/>
      </w:tblGrid>
      <w:tr w:rsidR="00AB3043" w14:paraId="2B75ED64" w14:textId="77777777" w:rsidTr="00433C60">
        <w:trPr>
          <w:trHeight w:val="321"/>
        </w:trPr>
        <w:tc>
          <w:tcPr>
            <w:tcW w:w="1618" w:type="dxa"/>
          </w:tcPr>
          <w:p w14:paraId="4545130C" w14:textId="77777777" w:rsidR="00AB3043" w:rsidRDefault="00285096">
            <w:pPr>
              <w:pStyle w:val="TableParagraph"/>
              <w:spacing w:line="302" w:lineRule="exact"/>
              <w:ind w:left="177" w:right="136"/>
              <w:jc w:val="center"/>
              <w:rPr>
                <w:sz w:val="28"/>
              </w:rPr>
            </w:pPr>
            <w:r>
              <w:rPr>
                <w:sz w:val="28"/>
              </w:rPr>
              <w:t>ВОЗ</w:t>
            </w:r>
          </w:p>
        </w:tc>
        <w:tc>
          <w:tcPr>
            <w:tcW w:w="7391" w:type="dxa"/>
          </w:tcPr>
          <w:p w14:paraId="05F88E40" w14:textId="77777777" w:rsidR="00AB3043" w:rsidRDefault="00285096">
            <w:pPr>
              <w:pStyle w:val="TableParagraph"/>
              <w:spacing w:line="302" w:lineRule="exact"/>
              <w:ind w:left="153"/>
              <w:rPr>
                <w:sz w:val="28"/>
              </w:rPr>
            </w:pPr>
            <w:r>
              <w:rPr>
                <w:sz w:val="28"/>
              </w:rPr>
              <w:t>Всемирная</w:t>
            </w:r>
            <w:r>
              <w:rPr>
                <w:spacing w:val="-8"/>
                <w:sz w:val="28"/>
              </w:rPr>
              <w:t xml:space="preserve"> </w:t>
            </w:r>
            <w:r>
              <w:rPr>
                <w:sz w:val="28"/>
              </w:rPr>
              <w:t>организация</w:t>
            </w:r>
            <w:r>
              <w:rPr>
                <w:spacing w:val="-5"/>
                <w:sz w:val="28"/>
              </w:rPr>
              <w:t xml:space="preserve"> </w:t>
            </w:r>
            <w:r>
              <w:rPr>
                <w:sz w:val="28"/>
              </w:rPr>
              <w:t>здравоохранения</w:t>
            </w:r>
          </w:p>
        </w:tc>
      </w:tr>
      <w:tr w:rsidR="00AB3043" w14:paraId="65BAE180" w14:textId="77777777" w:rsidTr="00433C60">
        <w:trPr>
          <w:trHeight w:val="321"/>
        </w:trPr>
        <w:tc>
          <w:tcPr>
            <w:tcW w:w="1618" w:type="dxa"/>
          </w:tcPr>
          <w:p w14:paraId="60E97348" w14:textId="77777777" w:rsidR="00AB3043" w:rsidRDefault="00285096">
            <w:pPr>
              <w:pStyle w:val="TableParagraph"/>
              <w:spacing w:line="302" w:lineRule="exact"/>
              <w:ind w:left="176" w:right="136"/>
              <w:jc w:val="center"/>
              <w:rPr>
                <w:sz w:val="28"/>
              </w:rPr>
            </w:pPr>
            <w:r>
              <w:rPr>
                <w:sz w:val="28"/>
              </w:rPr>
              <w:t>ВОП</w:t>
            </w:r>
          </w:p>
          <w:p w14:paraId="752EE90D" w14:textId="1281D2BA" w:rsidR="00433C60" w:rsidRDefault="00433C60">
            <w:pPr>
              <w:pStyle w:val="TableParagraph"/>
              <w:spacing w:line="302" w:lineRule="exact"/>
              <w:ind w:left="176" w:right="136"/>
              <w:jc w:val="center"/>
              <w:rPr>
                <w:sz w:val="28"/>
              </w:rPr>
            </w:pPr>
            <w:r w:rsidRPr="00433C60">
              <w:rPr>
                <w:sz w:val="28"/>
              </w:rPr>
              <w:t>ГОБМП</w:t>
            </w:r>
          </w:p>
          <w:p w14:paraId="4A526E32" w14:textId="3FA00054" w:rsidR="00AA36B9" w:rsidRDefault="00AA36B9">
            <w:pPr>
              <w:pStyle w:val="TableParagraph"/>
              <w:spacing w:line="302" w:lineRule="exact"/>
              <w:ind w:left="176" w:right="136"/>
              <w:jc w:val="center"/>
              <w:rPr>
                <w:sz w:val="28"/>
              </w:rPr>
            </w:pPr>
            <w:r>
              <w:rPr>
                <w:sz w:val="28"/>
              </w:rPr>
              <w:t>ДИ</w:t>
            </w:r>
          </w:p>
          <w:p w14:paraId="39B65899" w14:textId="5D9E45D8" w:rsidR="006E26FD" w:rsidRDefault="006E26FD">
            <w:pPr>
              <w:pStyle w:val="TableParagraph"/>
              <w:spacing w:line="302" w:lineRule="exact"/>
              <w:ind w:left="176" w:right="136"/>
              <w:jc w:val="center"/>
              <w:rPr>
                <w:sz w:val="28"/>
              </w:rPr>
            </w:pPr>
            <w:r>
              <w:rPr>
                <w:sz w:val="28"/>
              </w:rPr>
              <w:t>ДНК</w:t>
            </w:r>
          </w:p>
          <w:p w14:paraId="7CFCB17E" w14:textId="6FEDCDD3" w:rsidR="00433C60" w:rsidRDefault="00433C60">
            <w:pPr>
              <w:pStyle w:val="TableParagraph"/>
              <w:spacing w:line="302" w:lineRule="exact"/>
              <w:ind w:left="176" w:right="136"/>
              <w:jc w:val="center"/>
              <w:rPr>
                <w:sz w:val="28"/>
              </w:rPr>
            </w:pPr>
            <w:r>
              <w:rPr>
                <w:sz w:val="28"/>
              </w:rPr>
              <w:t>ЗОЖ</w:t>
            </w:r>
          </w:p>
          <w:p w14:paraId="28CB5B17" w14:textId="1C723B47" w:rsidR="006E26FD" w:rsidRDefault="006E26FD">
            <w:pPr>
              <w:pStyle w:val="TableParagraph"/>
              <w:spacing w:line="302" w:lineRule="exact"/>
              <w:ind w:left="176" w:right="136"/>
              <w:jc w:val="center"/>
              <w:rPr>
                <w:sz w:val="28"/>
              </w:rPr>
            </w:pPr>
            <w:r>
              <w:rPr>
                <w:sz w:val="28"/>
              </w:rPr>
              <w:t>ЗНО</w:t>
            </w:r>
          </w:p>
          <w:p w14:paraId="6B4DD30A" w14:textId="3378479A" w:rsidR="00DC59B5" w:rsidRDefault="00DC59B5">
            <w:pPr>
              <w:pStyle w:val="TableParagraph"/>
              <w:spacing w:line="302" w:lineRule="exact"/>
              <w:ind w:left="176" w:right="136"/>
              <w:jc w:val="center"/>
              <w:rPr>
                <w:sz w:val="28"/>
              </w:rPr>
            </w:pPr>
            <w:r>
              <w:rPr>
                <w:sz w:val="28"/>
              </w:rPr>
              <w:t>ИМТ</w:t>
            </w:r>
          </w:p>
          <w:p w14:paraId="00341EEA" w14:textId="77777777" w:rsidR="006E26FD" w:rsidRDefault="006E26FD">
            <w:pPr>
              <w:pStyle w:val="TableParagraph"/>
              <w:spacing w:line="302" w:lineRule="exact"/>
              <w:ind w:left="176" w:right="136"/>
              <w:jc w:val="center"/>
              <w:rPr>
                <w:sz w:val="28"/>
              </w:rPr>
            </w:pPr>
            <w:r>
              <w:rPr>
                <w:sz w:val="28"/>
              </w:rPr>
              <w:t>ИЧР</w:t>
            </w:r>
          </w:p>
          <w:p w14:paraId="5C12498C" w14:textId="171E0204" w:rsidR="00433C60" w:rsidRDefault="00433C60">
            <w:pPr>
              <w:pStyle w:val="TableParagraph"/>
              <w:spacing w:line="302" w:lineRule="exact"/>
              <w:ind w:left="176" w:right="136"/>
              <w:jc w:val="center"/>
              <w:rPr>
                <w:sz w:val="28"/>
              </w:rPr>
            </w:pPr>
            <w:r w:rsidRPr="00433C60">
              <w:rPr>
                <w:sz w:val="28"/>
              </w:rPr>
              <w:t>КазНИИиОР</w:t>
            </w:r>
          </w:p>
          <w:p w14:paraId="1EDC6495" w14:textId="3689BDB2" w:rsidR="005D01D3" w:rsidRDefault="005D01D3">
            <w:pPr>
              <w:pStyle w:val="TableParagraph"/>
              <w:spacing w:line="302" w:lineRule="exact"/>
              <w:ind w:left="176" w:right="136"/>
              <w:jc w:val="center"/>
              <w:rPr>
                <w:sz w:val="28"/>
              </w:rPr>
            </w:pPr>
            <w:r>
              <w:rPr>
                <w:sz w:val="28"/>
              </w:rPr>
              <w:t>КЖ</w:t>
            </w:r>
          </w:p>
          <w:p w14:paraId="6620DB62" w14:textId="6A92B306" w:rsidR="00D46CFE" w:rsidRDefault="00D46CFE">
            <w:pPr>
              <w:pStyle w:val="TableParagraph"/>
              <w:spacing w:line="302" w:lineRule="exact"/>
              <w:ind w:left="176" w:right="136"/>
              <w:jc w:val="center"/>
              <w:rPr>
                <w:sz w:val="28"/>
              </w:rPr>
            </w:pPr>
            <w:r>
              <w:rPr>
                <w:sz w:val="28"/>
              </w:rPr>
              <w:t>КРР</w:t>
            </w:r>
          </w:p>
        </w:tc>
        <w:tc>
          <w:tcPr>
            <w:tcW w:w="7391" w:type="dxa"/>
          </w:tcPr>
          <w:p w14:paraId="3635A764" w14:textId="77777777" w:rsidR="00AB3043" w:rsidRDefault="00285096">
            <w:pPr>
              <w:pStyle w:val="TableParagraph"/>
              <w:spacing w:line="302" w:lineRule="exact"/>
              <w:ind w:left="153"/>
              <w:rPr>
                <w:sz w:val="28"/>
              </w:rPr>
            </w:pPr>
            <w:r>
              <w:rPr>
                <w:sz w:val="28"/>
              </w:rPr>
              <w:t>Врач</w:t>
            </w:r>
            <w:r>
              <w:rPr>
                <w:spacing w:val="-3"/>
                <w:sz w:val="28"/>
              </w:rPr>
              <w:t xml:space="preserve"> </w:t>
            </w:r>
            <w:r>
              <w:rPr>
                <w:sz w:val="28"/>
              </w:rPr>
              <w:t>общей</w:t>
            </w:r>
            <w:r>
              <w:rPr>
                <w:spacing w:val="-4"/>
                <w:sz w:val="28"/>
              </w:rPr>
              <w:t xml:space="preserve"> </w:t>
            </w:r>
            <w:r>
              <w:rPr>
                <w:sz w:val="28"/>
              </w:rPr>
              <w:t>практики</w:t>
            </w:r>
          </w:p>
          <w:p w14:paraId="23AF7D2D" w14:textId="2FCC09C5" w:rsidR="00433C60" w:rsidRDefault="00433C60" w:rsidP="00433C60">
            <w:pPr>
              <w:pStyle w:val="TableParagraph"/>
              <w:spacing w:line="302" w:lineRule="exact"/>
              <w:ind w:left="153" w:right="-443"/>
              <w:rPr>
                <w:sz w:val="28"/>
              </w:rPr>
            </w:pPr>
            <w:r>
              <w:rPr>
                <w:sz w:val="28"/>
              </w:rPr>
              <w:t>Г</w:t>
            </w:r>
            <w:r w:rsidRPr="00433C60">
              <w:rPr>
                <w:sz w:val="28"/>
              </w:rPr>
              <w:t>арантированный объем бесплатной медицинской помощи</w:t>
            </w:r>
          </w:p>
          <w:p w14:paraId="575A55F2" w14:textId="78396111" w:rsidR="00AA36B9" w:rsidRDefault="00AA36B9">
            <w:pPr>
              <w:pStyle w:val="TableParagraph"/>
              <w:spacing w:line="302" w:lineRule="exact"/>
              <w:ind w:left="153"/>
              <w:rPr>
                <w:sz w:val="28"/>
              </w:rPr>
            </w:pPr>
            <w:r>
              <w:rPr>
                <w:sz w:val="28"/>
              </w:rPr>
              <w:t>Доверительный интервал</w:t>
            </w:r>
          </w:p>
          <w:p w14:paraId="2371BE4D" w14:textId="0DAD4ED2" w:rsidR="006E26FD" w:rsidRDefault="006E26FD">
            <w:pPr>
              <w:pStyle w:val="TableParagraph"/>
              <w:spacing w:line="302" w:lineRule="exact"/>
              <w:ind w:left="153"/>
              <w:rPr>
                <w:sz w:val="28"/>
              </w:rPr>
            </w:pPr>
            <w:r w:rsidRPr="006E26FD">
              <w:rPr>
                <w:sz w:val="28"/>
              </w:rPr>
              <w:t>Дезоксирибонуклеиновая кислота</w:t>
            </w:r>
          </w:p>
          <w:p w14:paraId="05322623" w14:textId="7ECE5A71" w:rsidR="00433C60" w:rsidRDefault="00433C60">
            <w:pPr>
              <w:pStyle w:val="TableParagraph"/>
              <w:spacing w:line="302" w:lineRule="exact"/>
              <w:ind w:left="153"/>
              <w:rPr>
                <w:sz w:val="28"/>
              </w:rPr>
            </w:pPr>
            <w:r w:rsidRPr="00433C60">
              <w:rPr>
                <w:sz w:val="28"/>
              </w:rPr>
              <w:t>Здоровый образ жизни</w:t>
            </w:r>
          </w:p>
          <w:p w14:paraId="6558D5ED" w14:textId="49AAAD32" w:rsidR="006E26FD" w:rsidRDefault="006E26FD">
            <w:pPr>
              <w:pStyle w:val="TableParagraph"/>
              <w:spacing w:line="302" w:lineRule="exact"/>
              <w:ind w:left="153"/>
              <w:rPr>
                <w:sz w:val="28"/>
              </w:rPr>
            </w:pPr>
            <w:r>
              <w:rPr>
                <w:sz w:val="28"/>
              </w:rPr>
              <w:t>Злокачественное новообразование</w:t>
            </w:r>
          </w:p>
          <w:p w14:paraId="23A60771" w14:textId="5C574DAA" w:rsidR="00DC59B5" w:rsidRDefault="00DC59B5">
            <w:pPr>
              <w:pStyle w:val="TableParagraph"/>
              <w:spacing w:line="302" w:lineRule="exact"/>
              <w:ind w:left="153"/>
              <w:rPr>
                <w:sz w:val="28"/>
              </w:rPr>
            </w:pPr>
            <w:r>
              <w:rPr>
                <w:sz w:val="28"/>
              </w:rPr>
              <w:t>Индекс</w:t>
            </w:r>
            <w:r w:rsidRPr="00DC59B5">
              <w:rPr>
                <w:sz w:val="28"/>
              </w:rPr>
              <w:t xml:space="preserve"> массы тела</w:t>
            </w:r>
          </w:p>
          <w:p w14:paraId="18EAD9FB" w14:textId="77777777" w:rsidR="006E26FD" w:rsidRDefault="006E26FD">
            <w:pPr>
              <w:pStyle w:val="TableParagraph"/>
              <w:spacing w:line="302" w:lineRule="exact"/>
              <w:ind w:left="153"/>
              <w:rPr>
                <w:sz w:val="28"/>
                <w:szCs w:val="28"/>
              </w:rPr>
            </w:pPr>
            <w:r>
              <w:rPr>
                <w:sz w:val="28"/>
                <w:szCs w:val="28"/>
              </w:rPr>
              <w:t>Индекс</w:t>
            </w:r>
            <w:r w:rsidRPr="005052A6">
              <w:rPr>
                <w:sz w:val="28"/>
                <w:szCs w:val="28"/>
              </w:rPr>
              <w:t xml:space="preserve"> человеческого развития</w:t>
            </w:r>
          </w:p>
          <w:p w14:paraId="449C628A" w14:textId="0413B656" w:rsidR="00433C60" w:rsidRDefault="009A512D">
            <w:pPr>
              <w:pStyle w:val="TableParagraph"/>
              <w:spacing w:line="302" w:lineRule="exact"/>
              <w:ind w:left="153"/>
              <w:rPr>
                <w:sz w:val="28"/>
                <w:szCs w:val="28"/>
              </w:rPr>
            </w:pPr>
            <w:r>
              <w:rPr>
                <w:sz w:val="28"/>
                <w:szCs w:val="28"/>
              </w:rPr>
              <w:t>К</w:t>
            </w:r>
            <w:r>
              <w:rPr>
                <w:sz w:val="28"/>
                <w:szCs w:val="28"/>
                <w:lang w:val="en-US"/>
              </w:rPr>
              <w:t>a</w:t>
            </w:r>
            <w:r>
              <w:rPr>
                <w:sz w:val="28"/>
                <w:szCs w:val="28"/>
              </w:rPr>
              <w:t>захский н</w:t>
            </w:r>
            <w:r>
              <w:rPr>
                <w:sz w:val="28"/>
                <w:szCs w:val="28"/>
                <w:lang w:val="en-US"/>
              </w:rPr>
              <w:t>a</w:t>
            </w:r>
            <w:r>
              <w:rPr>
                <w:sz w:val="28"/>
                <w:szCs w:val="28"/>
              </w:rPr>
              <w:t>учно-исследов</w:t>
            </w:r>
            <w:r>
              <w:rPr>
                <w:sz w:val="28"/>
                <w:szCs w:val="28"/>
                <w:lang w:val="en-US"/>
              </w:rPr>
              <w:t>a</w:t>
            </w:r>
            <w:r>
              <w:rPr>
                <w:sz w:val="28"/>
                <w:szCs w:val="28"/>
              </w:rPr>
              <w:t>тельский институт онкологии и р</w:t>
            </w:r>
            <w:r>
              <w:rPr>
                <w:sz w:val="28"/>
                <w:szCs w:val="28"/>
                <w:lang w:val="en-US"/>
              </w:rPr>
              <w:t>a</w:t>
            </w:r>
            <w:r w:rsidR="00433C60" w:rsidRPr="00433C60">
              <w:rPr>
                <w:sz w:val="28"/>
                <w:szCs w:val="28"/>
              </w:rPr>
              <w:t>диологии</w:t>
            </w:r>
          </w:p>
          <w:p w14:paraId="080B5A09" w14:textId="5D3F38DE" w:rsidR="005D01D3" w:rsidRDefault="005D01D3">
            <w:pPr>
              <w:pStyle w:val="TableParagraph"/>
              <w:spacing w:line="302" w:lineRule="exact"/>
              <w:ind w:left="153"/>
              <w:rPr>
                <w:sz w:val="28"/>
                <w:szCs w:val="28"/>
              </w:rPr>
            </w:pPr>
            <w:r>
              <w:rPr>
                <w:sz w:val="28"/>
                <w:szCs w:val="28"/>
              </w:rPr>
              <w:t>Качество жизни</w:t>
            </w:r>
          </w:p>
          <w:p w14:paraId="158D3870" w14:textId="04B92A29" w:rsidR="00D46CFE" w:rsidRDefault="00D46CFE">
            <w:pPr>
              <w:pStyle w:val="TableParagraph"/>
              <w:spacing w:line="302" w:lineRule="exact"/>
              <w:ind w:left="153"/>
              <w:rPr>
                <w:sz w:val="28"/>
              </w:rPr>
            </w:pPr>
            <w:r>
              <w:rPr>
                <w:sz w:val="28"/>
                <w:szCs w:val="28"/>
              </w:rPr>
              <w:t>Колоректальный рак</w:t>
            </w:r>
          </w:p>
        </w:tc>
      </w:tr>
      <w:tr w:rsidR="00AB3043" w14:paraId="0A404FC6" w14:textId="77777777" w:rsidTr="00433C60">
        <w:trPr>
          <w:trHeight w:val="322"/>
        </w:trPr>
        <w:tc>
          <w:tcPr>
            <w:tcW w:w="1618" w:type="dxa"/>
          </w:tcPr>
          <w:p w14:paraId="7F4E2AD0" w14:textId="77777777" w:rsidR="00AB3043" w:rsidRDefault="00285096">
            <w:pPr>
              <w:pStyle w:val="TableParagraph"/>
              <w:spacing w:line="303" w:lineRule="exact"/>
              <w:ind w:left="178" w:right="136"/>
              <w:jc w:val="center"/>
              <w:rPr>
                <w:sz w:val="28"/>
              </w:rPr>
            </w:pPr>
            <w:r>
              <w:rPr>
                <w:sz w:val="28"/>
              </w:rPr>
              <w:t>КТ</w:t>
            </w:r>
          </w:p>
        </w:tc>
        <w:tc>
          <w:tcPr>
            <w:tcW w:w="7391" w:type="dxa"/>
          </w:tcPr>
          <w:p w14:paraId="74CD7CF9" w14:textId="77777777" w:rsidR="00AB3043" w:rsidRDefault="00285096">
            <w:pPr>
              <w:pStyle w:val="TableParagraph"/>
              <w:spacing w:line="303" w:lineRule="exact"/>
              <w:ind w:left="153"/>
              <w:rPr>
                <w:sz w:val="28"/>
              </w:rPr>
            </w:pPr>
            <w:r>
              <w:rPr>
                <w:sz w:val="28"/>
              </w:rPr>
              <w:t>Компьютерная</w:t>
            </w:r>
            <w:r>
              <w:rPr>
                <w:spacing w:val="-2"/>
                <w:sz w:val="28"/>
              </w:rPr>
              <w:t xml:space="preserve"> </w:t>
            </w:r>
            <w:r>
              <w:rPr>
                <w:sz w:val="28"/>
              </w:rPr>
              <w:t>томография</w:t>
            </w:r>
          </w:p>
        </w:tc>
      </w:tr>
      <w:tr w:rsidR="00AB3043" w14:paraId="5DA78D16" w14:textId="77777777" w:rsidTr="00433C60">
        <w:trPr>
          <w:trHeight w:val="321"/>
        </w:trPr>
        <w:tc>
          <w:tcPr>
            <w:tcW w:w="1618" w:type="dxa"/>
          </w:tcPr>
          <w:p w14:paraId="2C092333" w14:textId="77777777" w:rsidR="00AB3043" w:rsidRDefault="00285096">
            <w:pPr>
              <w:pStyle w:val="TableParagraph"/>
              <w:spacing w:line="302" w:lineRule="exact"/>
              <w:ind w:left="178" w:right="136"/>
              <w:jc w:val="center"/>
              <w:rPr>
                <w:sz w:val="28"/>
              </w:rPr>
            </w:pPr>
            <w:r>
              <w:rPr>
                <w:sz w:val="28"/>
              </w:rPr>
              <w:t>МЗ</w:t>
            </w:r>
            <w:r>
              <w:rPr>
                <w:spacing w:val="-1"/>
                <w:sz w:val="28"/>
              </w:rPr>
              <w:t xml:space="preserve"> </w:t>
            </w:r>
            <w:r>
              <w:rPr>
                <w:sz w:val="28"/>
              </w:rPr>
              <w:t>РК</w:t>
            </w:r>
          </w:p>
          <w:p w14:paraId="35039068" w14:textId="7598196A" w:rsidR="00F9672C" w:rsidRDefault="00F9672C">
            <w:pPr>
              <w:pStyle w:val="TableParagraph"/>
              <w:spacing w:line="302" w:lineRule="exact"/>
              <w:ind w:left="178" w:right="136"/>
              <w:jc w:val="center"/>
              <w:rPr>
                <w:sz w:val="28"/>
              </w:rPr>
            </w:pPr>
            <w:r>
              <w:rPr>
                <w:sz w:val="28"/>
              </w:rPr>
              <w:t>мКРР</w:t>
            </w:r>
          </w:p>
        </w:tc>
        <w:tc>
          <w:tcPr>
            <w:tcW w:w="7391" w:type="dxa"/>
          </w:tcPr>
          <w:p w14:paraId="6713F90F" w14:textId="77777777" w:rsidR="00AB3043" w:rsidRDefault="00285096">
            <w:pPr>
              <w:pStyle w:val="TableParagraph"/>
              <w:spacing w:line="302" w:lineRule="exact"/>
              <w:ind w:left="153"/>
              <w:rPr>
                <w:sz w:val="28"/>
              </w:rPr>
            </w:pPr>
            <w:r>
              <w:rPr>
                <w:sz w:val="28"/>
              </w:rPr>
              <w:t>Министерство</w:t>
            </w:r>
            <w:r>
              <w:rPr>
                <w:spacing w:val="-5"/>
                <w:sz w:val="28"/>
              </w:rPr>
              <w:t xml:space="preserve"> </w:t>
            </w:r>
            <w:r>
              <w:rPr>
                <w:sz w:val="28"/>
              </w:rPr>
              <w:t>здравоохранения</w:t>
            </w:r>
            <w:r>
              <w:rPr>
                <w:spacing w:val="-5"/>
                <w:sz w:val="28"/>
              </w:rPr>
              <w:t xml:space="preserve"> </w:t>
            </w:r>
            <w:r>
              <w:rPr>
                <w:sz w:val="28"/>
              </w:rPr>
              <w:t>Республики</w:t>
            </w:r>
            <w:r>
              <w:rPr>
                <w:spacing w:val="-4"/>
                <w:sz w:val="28"/>
              </w:rPr>
              <w:t xml:space="preserve"> </w:t>
            </w:r>
            <w:r>
              <w:rPr>
                <w:sz w:val="28"/>
              </w:rPr>
              <w:t>Казахстан</w:t>
            </w:r>
          </w:p>
          <w:p w14:paraId="64C7BCEC" w14:textId="47A6D113" w:rsidR="00F9672C" w:rsidRDefault="00F9672C">
            <w:pPr>
              <w:pStyle w:val="TableParagraph"/>
              <w:spacing w:line="302" w:lineRule="exact"/>
              <w:ind w:left="153"/>
              <w:rPr>
                <w:sz w:val="28"/>
              </w:rPr>
            </w:pPr>
            <w:r>
              <w:rPr>
                <w:sz w:val="28"/>
              </w:rPr>
              <w:t>Метастатический колоректальный рак</w:t>
            </w:r>
          </w:p>
        </w:tc>
      </w:tr>
      <w:tr w:rsidR="00AB3043" w14:paraId="02426F3A" w14:textId="77777777" w:rsidTr="00433C60">
        <w:trPr>
          <w:trHeight w:val="321"/>
        </w:trPr>
        <w:tc>
          <w:tcPr>
            <w:tcW w:w="1618" w:type="dxa"/>
          </w:tcPr>
          <w:p w14:paraId="7FDC7FA5" w14:textId="0B79B29A" w:rsidR="00D46CFE" w:rsidRDefault="00582457" w:rsidP="00582457">
            <w:pPr>
              <w:pStyle w:val="TableParagraph"/>
              <w:spacing w:line="302" w:lineRule="exact"/>
              <w:ind w:right="136"/>
              <w:rPr>
                <w:sz w:val="28"/>
              </w:rPr>
            </w:pPr>
            <w:r>
              <w:rPr>
                <w:sz w:val="28"/>
              </w:rPr>
              <w:t xml:space="preserve">     </w:t>
            </w:r>
            <w:r w:rsidR="00D46CFE">
              <w:rPr>
                <w:sz w:val="28"/>
              </w:rPr>
              <w:t>ННКРР</w:t>
            </w:r>
          </w:p>
        </w:tc>
        <w:tc>
          <w:tcPr>
            <w:tcW w:w="7391" w:type="dxa"/>
          </w:tcPr>
          <w:p w14:paraId="4919EA68" w14:textId="56C57E9B" w:rsidR="00D46CFE" w:rsidRDefault="00582457" w:rsidP="00582457">
            <w:pPr>
              <w:pStyle w:val="TableParagraph"/>
              <w:spacing w:line="302" w:lineRule="exact"/>
              <w:rPr>
                <w:sz w:val="28"/>
              </w:rPr>
            </w:pPr>
            <w:r>
              <w:rPr>
                <w:sz w:val="28"/>
              </w:rPr>
              <w:t xml:space="preserve">  </w:t>
            </w:r>
            <w:r w:rsidR="00D46CFE">
              <w:rPr>
                <w:sz w:val="28"/>
              </w:rPr>
              <w:t>Наследственный неполипозный колоректальный рак</w:t>
            </w:r>
          </w:p>
        </w:tc>
      </w:tr>
      <w:tr w:rsidR="00AB3043" w14:paraId="7AC0BC38" w14:textId="77777777" w:rsidTr="00433C60">
        <w:trPr>
          <w:trHeight w:val="321"/>
        </w:trPr>
        <w:tc>
          <w:tcPr>
            <w:tcW w:w="1618" w:type="dxa"/>
          </w:tcPr>
          <w:p w14:paraId="1445AA0A" w14:textId="77777777" w:rsidR="00AB3043" w:rsidRDefault="00285096">
            <w:pPr>
              <w:pStyle w:val="TableParagraph"/>
              <w:spacing w:line="302" w:lineRule="exact"/>
              <w:ind w:left="175" w:right="136"/>
              <w:jc w:val="center"/>
              <w:rPr>
                <w:sz w:val="28"/>
              </w:rPr>
            </w:pPr>
            <w:r>
              <w:rPr>
                <w:sz w:val="28"/>
              </w:rPr>
              <w:t>ООН</w:t>
            </w:r>
          </w:p>
          <w:p w14:paraId="49B1B692" w14:textId="4F98EDD7" w:rsidR="00106702" w:rsidRDefault="00106702">
            <w:pPr>
              <w:pStyle w:val="TableParagraph"/>
              <w:spacing w:line="302" w:lineRule="exact"/>
              <w:ind w:left="175" w:right="136"/>
              <w:jc w:val="center"/>
              <w:rPr>
                <w:sz w:val="28"/>
              </w:rPr>
            </w:pPr>
            <w:r>
              <w:rPr>
                <w:sz w:val="28"/>
              </w:rPr>
              <w:t>ОСМС</w:t>
            </w:r>
          </w:p>
        </w:tc>
        <w:tc>
          <w:tcPr>
            <w:tcW w:w="7391" w:type="dxa"/>
          </w:tcPr>
          <w:p w14:paraId="38E93164" w14:textId="77777777" w:rsidR="00AB3043" w:rsidRDefault="00285096">
            <w:pPr>
              <w:pStyle w:val="TableParagraph"/>
              <w:spacing w:line="302" w:lineRule="exact"/>
              <w:ind w:left="153"/>
              <w:rPr>
                <w:sz w:val="28"/>
              </w:rPr>
            </w:pPr>
            <w:r>
              <w:rPr>
                <w:sz w:val="28"/>
              </w:rPr>
              <w:t>Организация</w:t>
            </w:r>
            <w:r>
              <w:rPr>
                <w:spacing w:val="-5"/>
                <w:sz w:val="28"/>
              </w:rPr>
              <w:t xml:space="preserve"> </w:t>
            </w:r>
            <w:r>
              <w:rPr>
                <w:sz w:val="28"/>
              </w:rPr>
              <w:t>Объединенных</w:t>
            </w:r>
            <w:r>
              <w:rPr>
                <w:spacing w:val="-4"/>
                <w:sz w:val="28"/>
              </w:rPr>
              <w:t xml:space="preserve"> </w:t>
            </w:r>
            <w:r>
              <w:rPr>
                <w:sz w:val="28"/>
              </w:rPr>
              <w:t>Наций</w:t>
            </w:r>
          </w:p>
          <w:p w14:paraId="41B5E937" w14:textId="638E796F" w:rsidR="00106702" w:rsidRDefault="00106702">
            <w:pPr>
              <w:pStyle w:val="TableParagraph"/>
              <w:spacing w:line="302" w:lineRule="exact"/>
              <w:ind w:left="153"/>
              <w:rPr>
                <w:sz w:val="28"/>
              </w:rPr>
            </w:pPr>
            <w:r w:rsidRPr="00106702">
              <w:rPr>
                <w:sz w:val="28"/>
              </w:rPr>
              <w:t>Обязательное социальное медицинское страхование</w:t>
            </w:r>
          </w:p>
        </w:tc>
      </w:tr>
      <w:tr w:rsidR="00AB3043" w14:paraId="2E2E39D3" w14:textId="77777777" w:rsidTr="00433C60">
        <w:trPr>
          <w:trHeight w:val="323"/>
        </w:trPr>
        <w:tc>
          <w:tcPr>
            <w:tcW w:w="1618" w:type="dxa"/>
          </w:tcPr>
          <w:p w14:paraId="045A1975" w14:textId="77777777" w:rsidR="00AB3043" w:rsidRDefault="00285096">
            <w:pPr>
              <w:pStyle w:val="TableParagraph"/>
              <w:spacing w:line="303" w:lineRule="exact"/>
              <w:ind w:left="176" w:right="136"/>
              <w:jc w:val="center"/>
              <w:rPr>
                <w:sz w:val="28"/>
              </w:rPr>
            </w:pPr>
            <w:r>
              <w:rPr>
                <w:sz w:val="28"/>
              </w:rPr>
              <w:t>ПМСП</w:t>
            </w:r>
          </w:p>
          <w:p w14:paraId="75B4A460" w14:textId="2767255F" w:rsidR="00F600E1" w:rsidRDefault="00F600E1">
            <w:pPr>
              <w:pStyle w:val="TableParagraph"/>
              <w:spacing w:line="303" w:lineRule="exact"/>
              <w:ind w:left="176" w:right="136"/>
              <w:jc w:val="center"/>
              <w:rPr>
                <w:sz w:val="28"/>
              </w:rPr>
            </w:pPr>
            <w:r>
              <w:rPr>
                <w:sz w:val="28"/>
              </w:rPr>
              <w:t>РК</w:t>
            </w:r>
          </w:p>
          <w:p w14:paraId="4F0196FF" w14:textId="0F8F5840" w:rsidR="00081629" w:rsidRDefault="00081629">
            <w:pPr>
              <w:pStyle w:val="TableParagraph"/>
              <w:spacing w:line="303" w:lineRule="exact"/>
              <w:ind w:left="176" w:right="136"/>
              <w:jc w:val="center"/>
              <w:rPr>
                <w:sz w:val="28"/>
              </w:rPr>
            </w:pPr>
            <w:r>
              <w:rPr>
                <w:sz w:val="28"/>
              </w:rPr>
              <w:t>РФ</w:t>
            </w:r>
          </w:p>
        </w:tc>
        <w:tc>
          <w:tcPr>
            <w:tcW w:w="7391" w:type="dxa"/>
          </w:tcPr>
          <w:p w14:paraId="09395251" w14:textId="77777777" w:rsidR="00AB3043" w:rsidRDefault="00285096">
            <w:pPr>
              <w:pStyle w:val="TableParagraph"/>
              <w:spacing w:line="303" w:lineRule="exact"/>
              <w:ind w:left="153"/>
              <w:rPr>
                <w:sz w:val="28"/>
              </w:rPr>
            </w:pPr>
            <w:r>
              <w:rPr>
                <w:sz w:val="28"/>
              </w:rPr>
              <w:t>Первичная</w:t>
            </w:r>
            <w:r>
              <w:rPr>
                <w:spacing w:val="-3"/>
                <w:sz w:val="28"/>
              </w:rPr>
              <w:t xml:space="preserve"> </w:t>
            </w:r>
            <w:r>
              <w:rPr>
                <w:sz w:val="28"/>
              </w:rPr>
              <w:t>медико-санитарная</w:t>
            </w:r>
            <w:r>
              <w:rPr>
                <w:spacing w:val="-5"/>
                <w:sz w:val="28"/>
              </w:rPr>
              <w:t xml:space="preserve"> </w:t>
            </w:r>
            <w:r>
              <w:rPr>
                <w:sz w:val="28"/>
              </w:rPr>
              <w:t>помощь</w:t>
            </w:r>
          </w:p>
          <w:p w14:paraId="2E12EEFD" w14:textId="3B116F99" w:rsidR="00F600E1" w:rsidRDefault="00F600E1">
            <w:pPr>
              <w:pStyle w:val="TableParagraph"/>
              <w:spacing w:line="303" w:lineRule="exact"/>
              <w:ind w:left="153"/>
              <w:rPr>
                <w:sz w:val="28"/>
              </w:rPr>
            </w:pPr>
            <w:r>
              <w:rPr>
                <w:sz w:val="28"/>
              </w:rPr>
              <w:t>Республика Казахстан</w:t>
            </w:r>
          </w:p>
          <w:p w14:paraId="0B0A88C9" w14:textId="61BCAE31" w:rsidR="00081629" w:rsidRDefault="00081629">
            <w:pPr>
              <w:pStyle w:val="TableParagraph"/>
              <w:spacing w:line="303" w:lineRule="exact"/>
              <w:ind w:left="153"/>
              <w:rPr>
                <w:sz w:val="28"/>
              </w:rPr>
            </w:pPr>
            <w:r>
              <w:rPr>
                <w:sz w:val="28"/>
              </w:rPr>
              <w:t>Российская Федерация</w:t>
            </w:r>
          </w:p>
        </w:tc>
      </w:tr>
      <w:tr w:rsidR="00AB3043" w14:paraId="67C5C641" w14:textId="77777777" w:rsidTr="00433C60">
        <w:trPr>
          <w:trHeight w:val="322"/>
        </w:trPr>
        <w:tc>
          <w:tcPr>
            <w:tcW w:w="1618" w:type="dxa"/>
          </w:tcPr>
          <w:p w14:paraId="6BD58518" w14:textId="7196F724" w:rsidR="006E26FD" w:rsidRDefault="00582457" w:rsidP="00582457">
            <w:pPr>
              <w:pStyle w:val="TableParagraph"/>
              <w:spacing w:line="303" w:lineRule="exact"/>
              <w:ind w:right="136"/>
              <w:rPr>
                <w:sz w:val="28"/>
              </w:rPr>
            </w:pPr>
            <w:r>
              <w:rPr>
                <w:sz w:val="28"/>
              </w:rPr>
              <w:t xml:space="preserve">       </w:t>
            </w:r>
            <w:r w:rsidR="006E26FD">
              <w:rPr>
                <w:sz w:val="28"/>
              </w:rPr>
              <w:t>САП</w:t>
            </w:r>
          </w:p>
          <w:p w14:paraId="419F88D5" w14:textId="64ED32C4" w:rsidR="00433C60" w:rsidRDefault="00433C60">
            <w:pPr>
              <w:pStyle w:val="TableParagraph"/>
              <w:spacing w:line="303" w:lineRule="exact"/>
              <w:ind w:left="177" w:right="136"/>
              <w:jc w:val="center"/>
              <w:rPr>
                <w:sz w:val="28"/>
              </w:rPr>
            </w:pPr>
            <w:r>
              <w:rPr>
                <w:sz w:val="28"/>
              </w:rPr>
              <w:t>СМИ</w:t>
            </w:r>
          </w:p>
          <w:p w14:paraId="3E6D0CF9" w14:textId="795FC787" w:rsidR="00106702" w:rsidRDefault="00106702">
            <w:pPr>
              <w:pStyle w:val="TableParagraph"/>
              <w:spacing w:line="303" w:lineRule="exact"/>
              <w:ind w:left="177" w:right="136"/>
              <w:jc w:val="center"/>
              <w:rPr>
                <w:sz w:val="28"/>
              </w:rPr>
            </w:pPr>
            <w:r>
              <w:rPr>
                <w:sz w:val="28"/>
              </w:rPr>
              <w:t>СО</w:t>
            </w:r>
          </w:p>
        </w:tc>
        <w:tc>
          <w:tcPr>
            <w:tcW w:w="7391" w:type="dxa"/>
          </w:tcPr>
          <w:p w14:paraId="6A766FC4" w14:textId="4794236D" w:rsidR="006E26FD" w:rsidRDefault="00582457" w:rsidP="00582457">
            <w:pPr>
              <w:pStyle w:val="TableParagraph"/>
              <w:spacing w:line="303" w:lineRule="exact"/>
              <w:rPr>
                <w:sz w:val="28"/>
              </w:rPr>
            </w:pPr>
            <w:r>
              <w:rPr>
                <w:sz w:val="28"/>
              </w:rPr>
              <w:t xml:space="preserve">  </w:t>
            </w:r>
            <w:r w:rsidR="006E26FD">
              <w:rPr>
                <w:sz w:val="28"/>
              </w:rPr>
              <w:t>Семейный аденоматозный полипоз</w:t>
            </w:r>
          </w:p>
          <w:p w14:paraId="20512B0C" w14:textId="3482C224" w:rsidR="00433C60" w:rsidRDefault="00433C60">
            <w:pPr>
              <w:pStyle w:val="TableParagraph"/>
              <w:spacing w:line="303" w:lineRule="exact"/>
              <w:ind w:left="153"/>
              <w:rPr>
                <w:sz w:val="28"/>
              </w:rPr>
            </w:pPr>
            <w:r w:rsidRPr="00433C60">
              <w:rPr>
                <w:sz w:val="28"/>
              </w:rPr>
              <w:t>Средства массовой информации</w:t>
            </w:r>
          </w:p>
          <w:p w14:paraId="78978492" w14:textId="5CAA976E" w:rsidR="00106702" w:rsidRDefault="00106702">
            <w:pPr>
              <w:pStyle w:val="TableParagraph"/>
              <w:spacing w:line="303" w:lineRule="exact"/>
              <w:ind w:left="153"/>
              <w:rPr>
                <w:sz w:val="28"/>
              </w:rPr>
            </w:pPr>
            <w:r>
              <w:rPr>
                <w:sz w:val="28"/>
              </w:rPr>
              <w:t>Стандартное отклонение</w:t>
            </w:r>
          </w:p>
        </w:tc>
      </w:tr>
      <w:tr w:rsidR="00AB3043" w14:paraId="70649725" w14:textId="77777777" w:rsidTr="00433C60">
        <w:trPr>
          <w:trHeight w:val="321"/>
        </w:trPr>
        <w:tc>
          <w:tcPr>
            <w:tcW w:w="1618" w:type="dxa"/>
          </w:tcPr>
          <w:p w14:paraId="74817639" w14:textId="77777777" w:rsidR="00081629" w:rsidRDefault="00081629">
            <w:pPr>
              <w:pStyle w:val="TableParagraph"/>
              <w:spacing w:line="302" w:lineRule="exact"/>
              <w:ind w:left="179" w:right="136"/>
              <w:jc w:val="center"/>
              <w:rPr>
                <w:sz w:val="28"/>
              </w:rPr>
            </w:pPr>
            <w:r w:rsidRPr="00081629">
              <w:rPr>
                <w:sz w:val="28"/>
              </w:rPr>
              <w:t>США</w:t>
            </w:r>
          </w:p>
          <w:p w14:paraId="29539723" w14:textId="25A15581" w:rsidR="00433C60" w:rsidRDefault="00433C60">
            <w:pPr>
              <w:pStyle w:val="TableParagraph"/>
              <w:spacing w:line="302" w:lineRule="exact"/>
              <w:ind w:left="179" w:right="136"/>
              <w:jc w:val="center"/>
              <w:rPr>
                <w:sz w:val="28"/>
              </w:rPr>
            </w:pPr>
            <w:r>
              <w:rPr>
                <w:sz w:val="28"/>
              </w:rPr>
              <w:t>УЗИ</w:t>
            </w:r>
          </w:p>
        </w:tc>
        <w:tc>
          <w:tcPr>
            <w:tcW w:w="7391" w:type="dxa"/>
          </w:tcPr>
          <w:p w14:paraId="4D9DCF22" w14:textId="77777777" w:rsidR="00081629" w:rsidRDefault="00081629">
            <w:pPr>
              <w:pStyle w:val="TableParagraph"/>
              <w:spacing w:line="302" w:lineRule="exact"/>
              <w:ind w:left="153"/>
              <w:rPr>
                <w:sz w:val="28"/>
              </w:rPr>
            </w:pPr>
            <w:r>
              <w:rPr>
                <w:sz w:val="28"/>
              </w:rPr>
              <w:t>Соединенные Штаты Америки</w:t>
            </w:r>
          </w:p>
          <w:p w14:paraId="06D9E64C" w14:textId="3CBE9862" w:rsidR="00433C60" w:rsidRDefault="00433C60">
            <w:pPr>
              <w:pStyle w:val="TableParagraph"/>
              <w:spacing w:line="302" w:lineRule="exact"/>
              <w:ind w:left="153"/>
              <w:rPr>
                <w:sz w:val="28"/>
              </w:rPr>
            </w:pPr>
            <w:r w:rsidRPr="00433C60">
              <w:rPr>
                <w:sz w:val="28"/>
              </w:rPr>
              <w:t>Ультразвуковое исследование</w:t>
            </w:r>
          </w:p>
        </w:tc>
      </w:tr>
      <w:tr w:rsidR="00AB3043" w14:paraId="5CCD5F50" w14:textId="77777777" w:rsidTr="00433C60">
        <w:trPr>
          <w:trHeight w:val="321"/>
        </w:trPr>
        <w:tc>
          <w:tcPr>
            <w:tcW w:w="1618" w:type="dxa"/>
          </w:tcPr>
          <w:p w14:paraId="5E0766B8" w14:textId="76FBFD6A" w:rsidR="00A53E1C" w:rsidRDefault="00A53E1C">
            <w:pPr>
              <w:pStyle w:val="TableParagraph"/>
              <w:spacing w:line="302" w:lineRule="exact"/>
              <w:ind w:left="174" w:right="136"/>
              <w:jc w:val="center"/>
              <w:rPr>
                <w:sz w:val="28"/>
              </w:rPr>
            </w:pPr>
            <w:r w:rsidRPr="00A53E1C">
              <w:rPr>
                <w:sz w:val="28"/>
              </w:rPr>
              <w:t>BDI</w:t>
            </w:r>
          </w:p>
        </w:tc>
        <w:tc>
          <w:tcPr>
            <w:tcW w:w="7391" w:type="dxa"/>
          </w:tcPr>
          <w:p w14:paraId="5CFC797C" w14:textId="60C7B89A" w:rsidR="00A53E1C" w:rsidRDefault="00A53E1C">
            <w:pPr>
              <w:pStyle w:val="TableParagraph"/>
              <w:spacing w:line="302" w:lineRule="exact"/>
              <w:ind w:left="153"/>
              <w:rPr>
                <w:sz w:val="28"/>
              </w:rPr>
            </w:pPr>
            <w:r w:rsidRPr="00A53E1C">
              <w:rPr>
                <w:sz w:val="28"/>
              </w:rPr>
              <w:t>Beck depression inventory</w:t>
            </w:r>
          </w:p>
        </w:tc>
      </w:tr>
      <w:tr w:rsidR="00AB3043" w14:paraId="4B236AAA" w14:textId="77777777" w:rsidTr="00433C60">
        <w:trPr>
          <w:trHeight w:val="321"/>
        </w:trPr>
        <w:tc>
          <w:tcPr>
            <w:tcW w:w="1618" w:type="dxa"/>
          </w:tcPr>
          <w:p w14:paraId="4DCE7506" w14:textId="0922A98E" w:rsidR="00AB3043" w:rsidRDefault="00941683">
            <w:pPr>
              <w:pStyle w:val="TableParagraph"/>
              <w:spacing w:line="302" w:lineRule="exact"/>
              <w:ind w:left="177" w:right="136"/>
              <w:jc w:val="center"/>
              <w:rPr>
                <w:sz w:val="28"/>
              </w:rPr>
            </w:pPr>
            <w:r w:rsidRPr="00941683">
              <w:rPr>
                <w:sz w:val="28"/>
              </w:rPr>
              <w:t>COVID-19</w:t>
            </w:r>
          </w:p>
        </w:tc>
        <w:tc>
          <w:tcPr>
            <w:tcW w:w="7391" w:type="dxa"/>
          </w:tcPr>
          <w:p w14:paraId="046C55C7" w14:textId="06E182A8" w:rsidR="00AB3043" w:rsidRDefault="00941683">
            <w:pPr>
              <w:pStyle w:val="TableParagraph"/>
              <w:spacing w:line="302" w:lineRule="exact"/>
              <w:ind w:left="153"/>
              <w:rPr>
                <w:sz w:val="28"/>
              </w:rPr>
            </w:pPr>
            <w:r w:rsidRPr="00941683">
              <w:rPr>
                <w:sz w:val="28"/>
              </w:rPr>
              <w:t>COronaVIrus Disease 2019</w:t>
            </w:r>
          </w:p>
        </w:tc>
      </w:tr>
      <w:tr w:rsidR="00AB3043" w:rsidRPr="00B77012" w14:paraId="034E0C12" w14:textId="77777777" w:rsidTr="00433C60">
        <w:trPr>
          <w:trHeight w:val="322"/>
        </w:trPr>
        <w:tc>
          <w:tcPr>
            <w:tcW w:w="1618" w:type="dxa"/>
          </w:tcPr>
          <w:p w14:paraId="387DA1C6" w14:textId="61AFD410" w:rsidR="00AB3043" w:rsidRDefault="005D01D3">
            <w:pPr>
              <w:pStyle w:val="TableParagraph"/>
              <w:spacing w:line="303" w:lineRule="exact"/>
              <w:ind w:left="176" w:right="136"/>
              <w:jc w:val="center"/>
              <w:rPr>
                <w:sz w:val="28"/>
              </w:rPr>
            </w:pPr>
            <w:r w:rsidRPr="005D01D3">
              <w:rPr>
                <w:sz w:val="28"/>
              </w:rPr>
              <w:t>EORTC QLQ-C30</w:t>
            </w:r>
          </w:p>
        </w:tc>
        <w:tc>
          <w:tcPr>
            <w:tcW w:w="7391" w:type="dxa"/>
          </w:tcPr>
          <w:p w14:paraId="46B405C4" w14:textId="18B33D29" w:rsidR="00AB3043" w:rsidRPr="005D01D3" w:rsidRDefault="005D01D3">
            <w:pPr>
              <w:pStyle w:val="TableParagraph"/>
              <w:spacing w:line="303" w:lineRule="exact"/>
              <w:ind w:left="153"/>
              <w:rPr>
                <w:sz w:val="28"/>
                <w:lang w:val="en-US"/>
              </w:rPr>
            </w:pPr>
            <w:r w:rsidRPr="005D01D3">
              <w:rPr>
                <w:sz w:val="28"/>
                <w:lang w:val="en-US"/>
              </w:rPr>
              <w:t>European Organization for Research and Treatment of Cancer Quality of Life Questionnaire Cancer 30</w:t>
            </w:r>
          </w:p>
        </w:tc>
      </w:tr>
      <w:tr w:rsidR="00AB3043" w:rsidRPr="00B77012" w14:paraId="52067CBE" w14:textId="77777777" w:rsidTr="00433C60">
        <w:trPr>
          <w:trHeight w:val="321"/>
        </w:trPr>
        <w:tc>
          <w:tcPr>
            <w:tcW w:w="1618" w:type="dxa"/>
          </w:tcPr>
          <w:p w14:paraId="3E5E1DF0" w14:textId="6B42D2EA" w:rsidR="00AB3043" w:rsidRPr="005D01D3" w:rsidRDefault="005D01D3">
            <w:pPr>
              <w:pStyle w:val="TableParagraph"/>
              <w:spacing w:line="302" w:lineRule="exact"/>
              <w:ind w:left="175" w:right="136"/>
              <w:jc w:val="center"/>
              <w:rPr>
                <w:sz w:val="28"/>
                <w:lang w:val="en-US"/>
              </w:rPr>
            </w:pPr>
            <w:r w:rsidRPr="005D01D3">
              <w:rPr>
                <w:sz w:val="28"/>
                <w:lang w:val="en-US"/>
              </w:rPr>
              <w:t>FACT-G</w:t>
            </w:r>
          </w:p>
        </w:tc>
        <w:tc>
          <w:tcPr>
            <w:tcW w:w="7391" w:type="dxa"/>
          </w:tcPr>
          <w:p w14:paraId="3BAF6019" w14:textId="56EF884A" w:rsidR="00AB3043" w:rsidRPr="005D01D3" w:rsidRDefault="005D01D3">
            <w:pPr>
              <w:pStyle w:val="TableParagraph"/>
              <w:spacing w:line="302" w:lineRule="exact"/>
              <w:ind w:left="153"/>
              <w:rPr>
                <w:sz w:val="28"/>
                <w:lang w:val="en-US"/>
              </w:rPr>
            </w:pPr>
            <w:r w:rsidRPr="005D01D3">
              <w:rPr>
                <w:sz w:val="28"/>
                <w:lang w:val="en-US"/>
              </w:rPr>
              <w:t>Functional Assessment of Cancer Therapy-General</w:t>
            </w:r>
          </w:p>
        </w:tc>
      </w:tr>
      <w:tr w:rsidR="00AB3043" w:rsidRPr="00B77012" w14:paraId="617DF28D" w14:textId="77777777" w:rsidTr="00433C60">
        <w:trPr>
          <w:trHeight w:val="321"/>
        </w:trPr>
        <w:tc>
          <w:tcPr>
            <w:tcW w:w="1618" w:type="dxa"/>
          </w:tcPr>
          <w:p w14:paraId="3D901EDF" w14:textId="4AF47FF6" w:rsidR="00ED233A" w:rsidRPr="00AA36B9" w:rsidRDefault="005D01D3">
            <w:pPr>
              <w:pStyle w:val="TableParagraph"/>
              <w:spacing w:line="302" w:lineRule="exact"/>
              <w:ind w:left="175" w:right="136"/>
              <w:jc w:val="center"/>
              <w:rPr>
                <w:sz w:val="28"/>
                <w:lang w:val="en-US"/>
              </w:rPr>
            </w:pPr>
            <w:r w:rsidRPr="00AA36B9">
              <w:rPr>
                <w:sz w:val="28"/>
                <w:lang w:val="en-US"/>
              </w:rPr>
              <w:t>FDA</w:t>
            </w:r>
          </w:p>
          <w:p w14:paraId="3430CC06" w14:textId="7C61E224" w:rsidR="00D46CFE" w:rsidRPr="00AA36B9" w:rsidRDefault="00D46CFE">
            <w:pPr>
              <w:pStyle w:val="TableParagraph"/>
              <w:spacing w:line="302" w:lineRule="exact"/>
              <w:ind w:left="175" w:right="136"/>
              <w:jc w:val="center"/>
              <w:rPr>
                <w:sz w:val="28"/>
                <w:lang w:val="en-US"/>
              </w:rPr>
            </w:pPr>
            <w:r w:rsidRPr="00AA36B9">
              <w:rPr>
                <w:sz w:val="28"/>
                <w:lang w:val="en-US"/>
              </w:rPr>
              <w:t>FIT</w:t>
            </w:r>
          </w:p>
          <w:p w14:paraId="1F8FA8BA" w14:textId="73820DE0" w:rsidR="00D46CFE" w:rsidRPr="00AA36B9" w:rsidRDefault="00D46CFE">
            <w:pPr>
              <w:pStyle w:val="TableParagraph"/>
              <w:spacing w:line="302" w:lineRule="exact"/>
              <w:ind w:left="175" w:right="136"/>
              <w:jc w:val="center"/>
              <w:rPr>
                <w:sz w:val="28"/>
                <w:lang w:val="en-US"/>
              </w:rPr>
            </w:pPr>
            <w:r w:rsidRPr="00AA36B9">
              <w:rPr>
                <w:sz w:val="28"/>
                <w:lang w:val="en-US"/>
              </w:rPr>
              <w:t>FIT-DNA</w:t>
            </w:r>
          </w:p>
          <w:p w14:paraId="1B158254" w14:textId="77777777" w:rsidR="00D46CFE" w:rsidRPr="00AA36B9" w:rsidRDefault="00D46CFE">
            <w:pPr>
              <w:pStyle w:val="TableParagraph"/>
              <w:spacing w:line="302" w:lineRule="exact"/>
              <w:ind w:left="175" w:right="136"/>
              <w:jc w:val="center"/>
              <w:rPr>
                <w:sz w:val="28"/>
                <w:lang w:val="en-US"/>
              </w:rPr>
            </w:pPr>
            <w:r w:rsidRPr="00AA36B9">
              <w:rPr>
                <w:sz w:val="28"/>
                <w:lang w:val="en-US"/>
              </w:rPr>
              <w:t>FOBT</w:t>
            </w:r>
          </w:p>
          <w:p w14:paraId="55BD98F4" w14:textId="4F6E63A0" w:rsidR="005D01D3" w:rsidRPr="00AA36B9" w:rsidRDefault="005D01D3">
            <w:pPr>
              <w:pStyle w:val="TableParagraph"/>
              <w:spacing w:line="302" w:lineRule="exact"/>
              <w:ind w:left="175" w:right="136"/>
              <w:jc w:val="center"/>
              <w:rPr>
                <w:sz w:val="28"/>
                <w:lang w:val="en-US"/>
              </w:rPr>
            </w:pPr>
            <w:r w:rsidRPr="00AA36B9">
              <w:rPr>
                <w:sz w:val="28"/>
                <w:lang w:val="en-US"/>
              </w:rPr>
              <w:t>HRQOL</w:t>
            </w:r>
          </w:p>
          <w:p w14:paraId="5DEC60CF" w14:textId="692A233F" w:rsidR="00D46CFE" w:rsidRDefault="00D46CFE">
            <w:pPr>
              <w:pStyle w:val="TableParagraph"/>
              <w:spacing w:line="302" w:lineRule="exact"/>
              <w:ind w:left="175" w:right="136"/>
              <w:jc w:val="center"/>
              <w:rPr>
                <w:sz w:val="28"/>
              </w:rPr>
            </w:pPr>
            <w:r w:rsidRPr="00D46CFE">
              <w:rPr>
                <w:sz w:val="28"/>
              </w:rPr>
              <w:t>mt-sDNA</w:t>
            </w:r>
          </w:p>
        </w:tc>
        <w:tc>
          <w:tcPr>
            <w:tcW w:w="7391" w:type="dxa"/>
          </w:tcPr>
          <w:p w14:paraId="5D41BA2C" w14:textId="1DECC208" w:rsidR="00ED233A" w:rsidRPr="00AA36B9" w:rsidRDefault="005D01D3">
            <w:pPr>
              <w:pStyle w:val="TableParagraph"/>
              <w:spacing w:line="302" w:lineRule="exact"/>
              <w:ind w:left="153"/>
              <w:rPr>
                <w:sz w:val="28"/>
                <w:lang w:val="en-US"/>
              </w:rPr>
            </w:pPr>
            <w:r w:rsidRPr="00AA36B9">
              <w:rPr>
                <w:sz w:val="28"/>
                <w:lang w:val="en-US"/>
              </w:rPr>
              <w:t>Food and Drug Administration</w:t>
            </w:r>
          </w:p>
          <w:p w14:paraId="4F0FDF2A" w14:textId="57EBDEF4" w:rsidR="00D46CFE" w:rsidRPr="00D46CFE" w:rsidRDefault="00D46CFE">
            <w:pPr>
              <w:pStyle w:val="TableParagraph"/>
              <w:spacing w:line="302" w:lineRule="exact"/>
              <w:ind w:left="153"/>
              <w:rPr>
                <w:sz w:val="28"/>
                <w:lang w:val="en-US"/>
              </w:rPr>
            </w:pPr>
            <w:r w:rsidRPr="00D46CFE">
              <w:rPr>
                <w:sz w:val="28"/>
                <w:lang w:val="en-US"/>
              </w:rPr>
              <w:t>Fecal immunochemical test</w:t>
            </w:r>
          </w:p>
          <w:p w14:paraId="6548B3FF" w14:textId="6838609E" w:rsidR="00D46CFE" w:rsidRPr="00D46CFE" w:rsidRDefault="00D46CFE">
            <w:pPr>
              <w:pStyle w:val="TableParagraph"/>
              <w:spacing w:line="302" w:lineRule="exact"/>
              <w:ind w:left="153"/>
              <w:rPr>
                <w:sz w:val="28"/>
                <w:lang w:val="en-US"/>
              </w:rPr>
            </w:pPr>
            <w:r w:rsidRPr="00D46CFE">
              <w:rPr>
                <w:sz w:val="28"/>
                <w:lang w:val="en-US"/>
              </w:rPr>
              <w:t>Fecal immunochemical test-DNA</w:t>
            </w:r>
          </w:p>
          <w:p w14:paraId="11E9CC08" w14:textId="77777777" w:rsidR="00D46CFE" w:rsidRPr="00AA36B9" w:rsidRDefault="00D46CFE">
            <w:pPr>
              <w:pStyle w:val="TableParagraph"/>
              <w:spacing w:line="302" w:lineRule="exact"/>
              <w:ind w:left="153"/>
              <w:rPr>
                <w:sz w:val="28"/>
                <w:lang w:val="en-US"/>
              </w:rPr>
            </w:pPr>
            <w:r w:rsidRPr="00ED233A">
              <w:rPr>
                <w:sz w:val="28"/>
                <w:lang w:val="en-US"/>
              </w:rPr>
              <w:t>Faecal occult blood test</w:t>
            </w:r>
          </w:p>
          <w:p w14:paraId="65A1ABC5" w14:textId="0346A416" w:rsidR="005D01D3" w:rsidRPr="00AA36B9" w:rsidRDefault="005D01D3">
            <w:pPr>
              <w:pStyle w:val="TableParagraph"/>
              <w:spacing w:line="302" w:lineRule="exact"/>
              <w:ind w:left="153"/>
              <w:rPr>
                <w:sz w:val="28"/>
                <w:lang w:val="en-US"/>
              </w:rPr>
            </w:pPr>
            <w:r w:rsidRPr="00AA36B9">
              <w:rPr>
                <w:sz w:val="28"/>
                <w:lang w:val="en-US"/>
              </w:rPr>
              <w:t>Health Related Quality of</w:t>
            </w:r>
            <w:r w:rsidR="009A512D">
              <w:rPr>
                <w:sz w:val="28"/>
                <w:lang w:val="en-US"/>
              </w:rPr>
              <w:t xml:space="preserve"> </w:t>
            </w:r>
            <w:r w:rsidRPr="00AA36B9">
              <w:rPr>
                <w:sz w:val="28"/>
                <w:lang w:val="en-US"/>
              </w:rPr>
              <w:t xml:space="preserve"> Life</w:t>
            </w:r>
          </w:p>
          <w:p w14:paraId="504AD298" w14:textId="70F78FE7" w:rsidR="00D46CFE" w:rsidRPr="00AA36B9" w:rsidRDefault="00D46CFE">
            <w:pPr>
              <w:pStyle w:val="TableParagraph"/>
              <w:spacing w:line="302" w:lineRule="exact"/>
              <w:ind w:left="153"/>
              <w:rPr>
                <w:sz w:val="28"/>
                <w:lang w:val="en-US"/>
              </w:rPr>
            </w:pPr>
            <w:r w:rsidRPr="00AA36B9">
              <w:rPr>
                <w:sz w:val="28"/>
                <w:lang w:val="en-US"/>
              </w:rPr>
              <w:t>Multi-Target Stool DNA</w:t>
            </w:r>
          </w:p>
        </w:tc>
      </w:tr>
      <w:tr w:rsidR="00582457" w:rsidRPr="00AA36B9" w14:paraId="5872DF2B" w14:textId="77777777" w:rsidTr="00433C60">
        <w:trPr>
          <w:trHeight w:val="321"/>
        </w:trPr>
        <w:tc>
          <w:tcPr>
            <w:tcW w:w="1618" w:type="dxa"/>
          </w:tcPr>
          <w:p w14:paraId="37CEE330" w14:textId="632A5448" w:rsidR="00582457" w:rsidRPr="00AA36B9" w:rsidRDefault="00582457" w:rsidP="00582457">
            <w:pPr>
              <w:pStyle w:val="TableParagraph"/>
              <w:spacing w:line="302" w:lineRule="exact"/>
              <w:ind w:right="136"/>
              <w:rPr>
                <w:sz w:val="28"/>
                <w:lang w:val="en-US"/>
              </w:rPr>
            </w:pPr>
            <w:r w:rsidRPr="00A97D05">
              <w:rPr>
                <w:sz w:val="28"/>
                <w:lang w:val="en-US"/>
              </w:rPr>
              <w:t xml:space="preserve">        </w:t>
            </w:r>
            <w:r w:rsidRPr="005D01D3">
              <w:rPr>
                <w:sz w:val="28"/>
              </w:rPr>
              <w:t>OR</w:t>
            </w:r>
          </w:p>
        </w:tc>
        <w:tc>
          <w:tcPr>
            <w:tcW w:w="7391" w:type="dxa"/>
          </w:tcPr>
          <w:p w14:paraId="16EE8BB8" w14:textId="69F03D93" w:rsidR="00582457" w:rsidRPr="00AA36B9" w:rsidRDefault="00582457" w:rsidP="00582457">
            <w:pPr>
              <w:pStyle w:val="TableParagraph"/>
              <w:spacing w:line="302" w:lineRule="exact"/>
              <w:rPr>
                <w:sz w:val="28"/>
                <w:lang w:val="en-US"/>
              </w:rPr>
            </w:pPr>
            <w:r>
              <w:rPr>
                <w:sz w:val="28"/>
              </w:rPr>
              <w:t xml:space="preserve">  </w:t>
            </w:r>
            <w:r w:rsidRPr="005D01D3">
              <w:rPr>
                <w:sz w:val="28"/>
              </w:rPr>
              <w:t>Odds ratio</w:t>
            </w:r>
          </w:p>
        </w:tc>
      </w:tr>
      <w:tr w:rsidR="00582457" w:rsidRPr="00B77012" w14:paraId="27013C28" w14:textId="77777777" w:rsidTr="00433C60">
        <w:trPr>
          <w:trHeight w:val="321"/>
        </w:trPr>
        <w:tc>
          <w:tcPr>
            <w:tcW w:w="1618" w:type="dxa"/>
          </w:tcPr>
          <w:p w14:paraId="49E85FD8" w14:textId="6ED24EA4" w:rsidR="00582457" w:rsidRPr="00AA36B9" w:rsidRDefault="00582457">
            <w:pPr>
              <w:pStyle w:val="TableParagraph"/>
              <w:spacing w:line="302" w:lineRule="exact"/>
              <w:ind w:left="175" w:right="136"/>
              <w:jc w:val="center"/>
              <w:rPr>
                <w:sz w:val="28"/>
                <w:lang w:val="en-US"/>
              </w:rPr>
            </w:pPr>
            <w:r w:rsidRPr="00106702">
              <w:rPr>
                <w:sz w:val="28"/>
              </w:rPr>
              <w:t>TNM8</w:t>
            </w:r>
          </w:p>
        </w:tc>
        <w:tc>
          <w:tcPr>
            <w:tcW w:w="7391" w:type="dxa"/>
          </w:tcPr>
          <w:p w14:paraId="72B1B888" w14:textId="151FD3D4" w:rsidR="00582457" w:rsidRPr="00AA36B9" w:rsidRDefault="00582457">
            <w:pPr>
              <w:pStyle w:val="TableParagraph"/>
              <w:spacing w:line="302" w:lineRule="exact"/>
              <w:ind w:left="153"/>
              <w:rPr>
                <w:sz w:val="28"/>
                <w:lang w:val="en-US"/>
              </w:rPr>
            </w:pPr>
            <w:r w:rsidRPr="00433C60">
              <w:rPr>
                <w:sz w:val="28"/>
                <w:lang w:val="en-US"/>
              </w:rPr>
              <w:t xml:space="preserve">Tumor, nodus </w:t>
            </w:r>
            <w:r w:rsidRPr="00106702">
              <w:rPr>
                <w:sz w:val="28"/>
              </w:rPr>
              <w:t>и</w:t>
            </w:r>
            <w:r w:rsidRPr="00433C60">
              <w:rPr>
                <w:sz w:val="28"/>
                <w:lang w:val="en-US"/>
              </w:rPr>
              <w:t xml:space="preserve"> metastasis (8-</w:t>
            </w:r>
            <w:r>
              <w:rPr>
                <w:sz w:val="28"/>
              </w:rPr>
              <w:t>изд</w:t>
            </w:r>
            <w:r w:rsidRPr="00433C60">
              <w:rPr>
                <w:sz w:val="28"/>
                <w:lang w:val="en-US"/>
              </w:rPr>
              <w:t>)</w:t>
            </w:r>
          </w:p>
        </w:tc>
      </w:tr>
      <w:tr w:rsidR="00582457" w:rsidRPr="00AA36B9" w14:paraId="58F430B6" w14:textId="77777777" w:rsidTr="00433C60">
        <w:trPr>
          <w:trHeight w:val="322"/>
        </w:trPr>
        <w:tc>
          <w:tcPr>
            <w:tcW w:w="1618" w:type="dxa"/>
          </w:tcPr>
          <w:p w14:paraId="7CAB05CD" w14:textId="40770E10" w:rsidR="00582457" w:rsidRPr="00AA36B9" w:rsidRDefault="00582457" w:rsidP="00582457">
            <w:pPr>
              <w:pStyle w:val="TableParagraph"/>
              <w:spacing w:line="303" w:lineRule="exact"/>
              <w:ind w:right="136"/>
              <w:rPr>
                <w:sz w:val="28"/>
                <w:lang w:val="en-US"/>
              </w:rPr>
            </w:pPr>
            <w:r w:rsidRPr="00A97D05">
              <w:rPr>
                <w:sz w:val="28"/>
                <w:lang w:val="en-US"/>
              </w:rPr>
              <w:t xml:space="preserve">        </w:t>
            </w:r>
            <w:r w:rsidRPr="005D01D3">
              <w:rPr>
                <w:sz w:val="28"/>
              </w:rPr>
              <w:t>QoL</w:t>
            </w:r>
          </w:p>
        </w:tc>
        <w:tc>
          <w:tcPr>
            <w:tcW w:w="7391" w:type="dxa"/>
          </w:tcPr>
          <w:p w14:paraId="480A949D" w14:textId="3263579A" w:rsidR="00582457" w:rsidRPr="00AA36B9" w:rsidRDefault="00582457" w:rsidP="00582457">
            <w:pPr>
              <w:pStyle w:val="TableParagraph"/>
              <w:spacing w:line="303" w:lineRule="exact"/>
              <w:rPr>
                <w:sz w:val="28"/>
                <w:lang w:val="en-US"/>
              </w:rPr>
            </w:pPr>
            <w:r>
              <w:rPr>
                <w:sz w:val="28"/>
              </w:rPr>
              <w:t xml:space="preserve">  </w:t>
            </w:r>
            <w:r w:rsidRPr="005D01D3">
              <w:rPr>
                <w:sz w:val="28"/>
              </w:rPr>
              <w:t>Quality of life</w:t>
            </w:r>
          </w:p>
        </w:tc>
      </w:tr>
      <w:tr w:rsidR="00582457" w:rsidRPr="00B77012" w14:paraId="3D7A7403" w14:textId="77777777" w:rsidTr="00433C60">
        <w:trPr>
          <w:trHeight w:val="321"/>
        </w:trPr>
        <w:tc>
          <w:tcPr>
            <w:tcW w:w="1618" w:type="dxa"/>
          </w:tcPr>
          <w:p w14:paraId="2AFDA29D" w14:textId="00115390" w:rsidR="00582457" w:rsidRPr="00AA36B9" w:rsidRDefault="00582457">
            <w:pPr>
              <w:pStyle w:val="TableParagraph"/>
              <w:spacing w:line="302" w:lineRule="exact"/>
              <w:ind w:left="180" w:right="136"/>
              <w:jc w:val="center"/>
              <w:rPr>
                <w:sz w:val="28"/>
                <w:lang w:val="en-US"/>
              </w:rPr>
            </w:pPr>
            <w:r>
              <w:rPr>
                <w:sz w:val="28"/>
              </w:rPr>
              <w:t xml:space="preserve"> </w:t>
            </w:r>
            <w:r w:rsidRPr="00ED233A">
              <w:rPr>
                <w:sz w:val="28"/>
              </w:rPr>
              <w:t>USPSTF</w:t>
            </w:r>
          </w:p>
        </w:tc>
        <w:tc>
          <w:tcPr>
            <w:tcW w:w="7391" w:type="dxa"/>
          </w:tcPr>
          <w:p w14:paraId="5F543B79" w14:textId="33BF741C" w:rsidR="00582457" w:rsidRPr="00AA36B9" w:rsidRDefault="00582457">
            <w:pPr>
              <w:pStyle w:val="TableParagraph"/>
              <w:spacing w:line="302" w:lineRule="exact"/>
              <w:ind w:left="153"/>
              <w:rPr>
                <w:sz w:val="28"/>
                <w:lang w:val="en-US"/>
              </w:rPr>
            </w:pPr>
            <w:r w:rsidRPr="00ED233A">
              <w:rPr>
                <w:sz w:val="28"/>
                <w:lang w:val="en-US"/>
              </w:rPr>
              <w:t>United States Preventive Services Task Force</w:t>
            </w:r>
          </w:p>
        </w:tc>
      </w:tr>
      <w:tr w:rsidR="00582457" w:rsidRPr="00B77012" w14:paraId="58CF3A86" w14:textId="77777777" w:rsidTr="00433C60">
        <w:trPr>
          <w:trHeight w:val="321"/>
        </w:trPr>
        <w:tc>
          <w:tcPr>
            <w:tcW w:w="1618" w:type="dxa"/>
          </w:tcPr>
          <w:p w14:paraId="1DC175E0" w14:textId="29E5DBE1" w:rsidR="00582457" w:rsidRPr="00AA36B9" w:rsidRDefault="00582457">
            <w:pPr>
              <w:pStyle w:val="TableParagraph"/>
              <w:spacing w:line="302" w:lineRule="exact"/>
              <w:ind w:left="181" w:right="136"/>
              <w:jc w:val="center"/>
              <w:rPr>
                <w:sz w:val="28"/>
                <w:lang w:val="en-US"/>
              </w:rPr>
            </w:pPr>
          </w:p>
        </w:tc>
        <w:tc>
          <w:tcPr>
            <w:tcW w:w="7391" w:type="dxa"/>
          </w:tcPr>
          <w:p w14:paraId="21D3E399" w14:textId="74DEFEE7" w:rsidR="00582457" w:rsidRPr="00285096" w:rsidRDefault="00582457">
            <w:pPr>
              <w:pStyle w:val="TableParagraph"/>
              <w:spacing w:line="302" w:lineRule="exact"/>
              <w:ind w:left="153"/>
              <w:rPr>
                <w:sz w:val="28"/>
                <w:lang w:val="en-US"/>
              </w:rPr>
            </w:pPr>
          </w:p>
        </w:tc>
      </w:tr>
      <w:tr w:rsidR="00582457" w:rsidRPr="00B77012" w14:paraId="5281892A" w14:textId="77777777" w:rsidTr="00433C60">
        <w:trPr>
          <w:trHeight w:val="321"/>
        </w:trPr>
        <w:tc>
          <w:tcPr>
            <w:tcW w:w="1618" w:type="dxa"/>
          </w:tcPr>
          <w:p w14:paraId="21050DA2" w14:textId="6656A5B8" w:rsidR="00582457" w:rsidRPr="00582457" w:rsidRDefault="00582457">
            <w:pPr>
              <w:pStyle w:val="TableParagraph"/>
              <w:spacing w:line="302" w:lineRule="exact"/>
              <w:ind w:left="175" w:right="136"/>
              <w:jc w:val="center"/>
              <w:rPr>
                <w:sz w:val="28"/>
                <w:lang w:val="en-US"/>
              </w:rPr>
            </w:pPr>
          </w:p>
        </w:tc>
        <w:tc>
          <w:tcPr>
            <w:tcW w:w="7391" w:type="dxa"/>
          </w:tcPr>
          <w:p w14:paraId="59E8C95B" w14:textId="46D4A1F9" w:rsidR="00582457" w:rsidRPr="00582457" w:rsidRDefault="00582457">
            <w:pPr>
              <w:pStyle w:val="TableParagraph"/>
              <w:spacing w:line="302" w:lineRule="exact"/>
              <w:ind w:left="153"/>
              <w:rPr>
                <w:sz w:val="28"/>
                <w:lang w:val="en-US"/>
              </w:rPr>
            </w:pPr>
          </w:p>
        </w:tc>
      </w:tr>
      <w:tr w:rsidR="00582457" w:rsidRPr="00B77012" w14:paraId="38ACD8C3" w14:textId="77777777" w:rsidTr="00433C60">
        <w:trPr>
          <w:trHeight w:val="321"/>
        </w:trPr>
        <w:tc>
          <w:tcPr>
            <w:tcW w:w="1618" w:type="dxa"/>
          </w:tcPr>
          <w:p w14:paraId="4E77F9AE" w14:textId="60FC9992" w:rsidR="00582457" w:rsidRPr="00582457" w:rsidRDefault="00582457" w:rsidP="00582457">
            <w:pPr>
              <w:pStyle w:val="TableParagraph"/>
              <w:spacing w:line="302" w:lineRule="exact"/>
              <w:ind w:right="136"/>
              <w:rPr>
                <w:sz w:val="28"/>
                <w:lang w:val="en-US"/>
              </w:rPr>
            </w:pPr>
          </w:p>
        </w:tc>
        <w:tc>
          <w:tcPr>
            <w:tcW w:w="7391" w:type="dxa"/>
          </w:tcPr>
          <w:p w14:paraId="6BB277DA" w14:textId="6F1DB02D" w:rsidR="00582457" w:rsidRPr="00433C60" w:rsidRDefault="00582457">
            <w:pPr>
              <w:pStyle w:val="TableParagraph"/>
              <w:spacing w:line="302" w:lineRule="exact"/>
              <w:ind w:left="153"/>
              <w:rPr>
                <w:sz w:val="28"/>
                <w:lang w:val="en-US"/>
              </w:rPr>
            </w:pPr>
          </w:p>
        </w:tc>
      </w:tr>
    </w:tbl>
    <w:p w14:paraId="3ADF7A79" w14:textId="77777777" w:rsidR="00AB3043" w:rsidRPr="00ED233A" w:rsidRDefault="00AB3043">
      <w:pPr>
        <w:spacing w:line="297" w:lineRule="exact"/>
        <w:rPr>
          <w:sz w:val="28"/>
          <w:lang w:val="en-US"/>
        </w:rPr>
        <w:sectPr w:rsidR="00AB3043" w:rsidRPr="00ED233A">
          <w:pgSz w:w="11910" w:h="16840"/>
          <w:pgMar w:top="1040" w:right="300" w:bottom="1200" w:left="1400" w:header="0" w:footer="922" w:gutter="0"/>
          <w:cols w:space="720"/>
        </w:sectPr>
      </w:pPr>
    </w:p>
    <w:p w14:paraId="10CFDD42" w14:textId="77777777" w:rsidR="00AB3043" w:rsidRDefault="00285096" w:rsidP="002629C6">
      <w:pPr>
        <w:ind w:firstLine="709"/>
        <w:jc w:val="center"/>
        <w:rPr>
          <w:b/>
          <w:sz w:val="28"/>
        </w:rPr>
      </w:pPr>
      <w:r w:rsidRPr="00B63FE9">
        <w:rPr>
          <w:b/>
          <w:sz w:val="28"/>
        </w:rPr>
        <w:t>ВВЕДЕНИЕ</w:t>
      </w:r>
    </w:p>
    <w:p w14:paraId="1167D6CA" w14:textId="77777777" w:rsidR="00AB3043" w:rsidRDefault="00AB3043" w:rsidP="002629C6">
      <w:pPr>
        <w:pStyle w:val="a3"/>
        <w:ind w:left="0" w:firstLine="709"/>
        <w:jc w:val="left"/>
        <w:rPr>
          <w:b/>
        </w:rPr>
      </w:pPr>
    </w:p>
    <w:p w14:paraId="57A7C47F" w14:textId="0652C22D" w:rsidR="00AB3043" w:rsidRDefault="00285096" w:rsidP="002629C6">
      <w:pPr>
        <w:pStyle w:val="1"/>
        <w:ind w:left="0" w:firstLine="709"/>
        <w:jc w:val="both"/>
        <w:rPr>
          <w:color w:val="FF0000"/>
        </w:rPr>
      </w:pPr>
      <w:r w:rsidRPr="006054BB">
        <w:t>Актуальность</w:t>
      </w:r>
      <w:r w:rsidRPr="006054BB">
        <w:rPr>
          <w:spacing w:val="-4"/>
        </w:rPr>
        <w:t xml:space="preserve"> </w:t>
      </w:r>
      <w:r w:rsidRPr="006054BB">
        <w:t>проблемы</w:t>
      </w:r>
      <w:r w:rsidR="00E0156E">
        <w:t xml:space="preserve"> </w:t>
      </w:r>
    </w:p>
    <w:p w14:paraId="20681879" w14:textId="49EB99C7" w:rsidR="009D1878" w:rsidRPr="008D2D31" w:rsidRDefault="00351946" w:rsidP="002629C6">
      <w:pPr>
        <w:pStyle w:val="1"/>
        <w:ind w:left="0" w:firstLine="709"/>
        <w:jc w:val="both"/>
        <w:rPr>
          <w:b w:val="0"/>
          <w:sz w:val="20"/>
          <w:szCs w:val="20"/>
          <w:shd w:val="clear" w:color="auto" w:fill="FFFFFF"/>
        </w:rPr>
      </w:pPr>
      <w:r w:rsidRPr="00351946">
        <w:rPr>
          <w:b w:val="0"/>
          <w:shd w:val="clear" w:color="auto" w:fill="FFFFFF"/>
        </w:rPr>
        <w:t xml:space="preserve">Колоректальный рак (КРР) относится к третьему месту среди заболеваний раком по частоте возникновения и занимает второе место по числу летальных случаев по всему миру. Согласно данным GLOBOCAN за 2020 год, отмечено более 1,9 миллиона новых случаев рака толстой кишки, включая рак ануса. Количество смертей от данного заболевания достигло 935 000, что составляет примерно 10% от общего </w:t>
      </w:r>
      <w:r>
        <w:rPr>
          <w:b w:val="0"/>
          <w:shd w:val="clear" w:color="auto" w:fill="FFFFFF"/>
        </w:rPr>
        <w:t>числа случаев рака и смертности</w:t>
      </w:r>
      <w:r w:rsidRPr="00351946">
        <w:rPr>
          <w:b w:val="0"/>
          <w:shd w:val="clear" w:color="auto" w:fill="FFFFFF"/>
        </w:rPr>
        <w:t xml:space="preserve"> </w:t>
      </w:r>
      <w:r w:rsidR="006A3F20">
        <w:rPr>
          <w:b w:val="0"/>
          <w:shd w:val="clear" w:color="auto" w:fill="FFFFFF"/>
        </w:rPr>
        <w:fldChar w:fldCharType="begin" w:fldLock="1"/>
      </w:r>
      <w:r w:rsidR="000201F8">
        <w:rPr>
          <w:b w:val="0"/>
          <w:shd w:val="clear" w:color="auto" w:fill="FFFFFF"/>
        </w:rPr>
        <w:instrText>ADDIN CSL_CITATION {"citationItems":[{"id":"ITEM-1","itemData":{"DOI":"10.3322/CAAC.21660","ISSN":"1542-4863","PMID":"33538338","abstract":"This article provides an update on the global cancer burden using the GLOBOCAN 2020 estimates of cancer incidence and mortality produced by the International Agency for Research on Cancer. Worldwide, an estimated 19.3 million new cancer cases (18.1 million excluding nonmelanoma skin cancer) and almost 10.0 million cancer deaths (9.9 million excluding nonmelanoma skin cancer) occurred in 2020. Female breast cancer has surpassed lung cancer as the most commonly diagnosed cancer, with an estimated 2.3 million new cases (11.7%), followed by lung (11.4%), colorectal (10.0 %), prostate (7.3%), and stomach (5.6%) cancers. Lung cancer remained the leading cause of cancer death, with an estimated 1.8 million deaths (18%), followed by colorectal (9.4%), liver (8.3%), stomach (7.7%), and female breast (6.9%) cancers. Overall incidence was from 2-fold to 3-fold higher in transitioned versus transitioning countries for both sexes, whereas mortality varied &lt;2-fold for men and little for women. Death rates for female breast and cervical cancers, however, were considerably higher in transitioning versus transitioned countries (15.0 vs 12.8 per 100,000 and 12.4 vs 5.2 per 100,000, respectively). The global cancer burden is expected to be 28.4 million cases in 2040, a 47% rise from 2020, with a larger increase in transitioning (64% to 95%) versus transitioned (32% to 56%) countries due to demographic changes, although this may be further exacerbated by increasing risk factors associated with globalization and a growing economy. Efforts to build a sustainable infrastructure for the dissemination of cancer prevention measures and provision of cancer care in transitioning countries is critical for global cancer control.","author":[{"dropping-particle":"","family":"Sung","given":"Hyuna","non-dropping-particle":"","parse-names":false,"suffix":""},{"dropping-particle":"","family":"Ferlay","given":"Jacques","non-dropping-particle":"","parse-names":false,"suffix":""},{"dropping-particle":"","family":"Siegel","given":"Rebecca L.","non-dropping-particle":"","parse-names":false,"suffix":""},{"dropping-particle":"","family":"Laversanne","given":"Mathieu","non-dropping-particle":"","parse-names":false,"suffix":""},{"dropping-particle":"","family":"Soerjomataram","given":"Isabelle","non-dropping-particle":"","parse-names":false,"suffix":""},{"dropping-particle":"","family":"Jemal","given":"Ahmedin","non-dropping-particle":"","parse-names":false,"suffix":""},{"dropping-particle":"","family":"Bray","given":"Freddie","non-dropping-particle":"","parse-names":false,"suffix":""}],"container-title":"CA: a cancer journal for clinicians","id":"ITEM-1","issue":"3","issued":{"date-parts":[["2021","5"]]},"page":"209-249","publisher":"CA Cancer J Clin","title":"Global Cancer Statistics 2020: GLOBOCAN Estimates of Incidence and Mortality Worldwide for 36 Cancers in 185 Countries","type":"article-journal","volume":"71"},"uris":["http://www.mendeley.com/documents/?uuid=99e8c936-d590-33ba-96d9-55114c3fc303"]}],"mendeley":{"formattedCitation":"[1]","plainTextFormattedCitation":"[1]","previouslyFormattedCitation":"[1]"},"properties":{"noteIndex":0},"schema":"https://github.com/citation-style-language/schema/raw/master/csl-citation.json"}</w:instrText>
      </w:r>
      <w:r w:rsidR="006A3F20">
        <w:rPr>
          <w:b w:val="0"/>
          <w:shd w:val="clear" w:color="auto" w:fill="FFFFFF"/>
        </w:rPr>
        <w:fldChar w:fldCharType="separate"/>
      </w:r>
      <w:r w:rsidR="009A75B8" w:rsidRPr="009A75B8">
        <w:rPr>
          <w:b w:val="0"/>
          <w:noProof/>
          <w:shd w:val="clear" w:color="auto" w:fill="FFFFFF"/>
        </w:rPr>
        <w:t>[1]</w:t>
      </w:r>
      <w:r w:rsidR="006A3F20">
        <w:rPr>
          <w:b w:val="0"/>
          <w:shd w:val="clear" w:color="auto" w:fill="FFFFFF"/>
        </w:rPr>
        <w:fldChar w:fldCharType="end"/>
      </w:r>
      <w:r w:rsidR="00B71A36" w:rsidRPr="008D2D31">
        <w:rPr>
          <w:b w:val="0"/>
          <w:shd w:val="clear" w:color="auto" w:fill="FFFFFF"/>
        </w:rPr>
        <w:t>.</w:t>
      </w:r>
      <w:r w:rsidR="009D1878" w:rsidRPr="008D2D31">
        <w:rPr>
          <w:b w:val="0"/>
          <w:shd w:val="clear" w:color="auto" w:fill="FFFFFF"/>
        </w:rPr>
        <w:t xml:space="preserve"> </w:t>
      </w:r>
    </w:p>
    <w:p w14:paraId="5A588BA9" w14:textId="726273C2" w:rsidR="00B63FE9" w:rsidRPr="00BE27FF" w:rsidRDefault="009D1878" w:rsidP="002629C6">
      <w:pPr>
        <w:pStyle w:val="1"/>
        <w:ind w:left="0" w:firstLine="709"/>
        <w:jc w:val="both"/>
        <w:rPr>
          <w:b w:val="0"/>
          <w:sz w:val="20"/>
          <w:szCs w:val="20"/>
          <w:shd w:val="clear" w:color="auto" w:fill="FFFFFF"/>
        </w:rPr>
      </w:pPr>
      <w:r w:rsidRPr="009D1878">
        <w:rPr>
          <w:b w:val="0"/>
          <w:shd w:val="clear" w:color="auto" w:fill="FFFFFF"/>
        </w:rPr>
        <w:t>Прогнозируется, что количество случаев КРР увеличится на 60% к 2030 году, достигнув более 2,2 млн. новых случаев, в то время как коли</w:t>
      </w:r>
      <w:r w:rsidR="008D2D31">
        <w:rPr>
          <w:b w:val="0"/>
          <w:shd w:val="clear" w:color="auto" w:fill="FFFFFF"/>
        </w:rPr>
        <w:t>чество смертей составит 1,1 млн</w:t>
      </w:r>
      <w:r w:rsidR="008D2D31" w:rsidRPr="008D2D31">
        <w:rPr>
          <w:b w:val="0"/>
          <w:shd w:val="clear" w:color="auto" w:fill="FFFFFF"/>
        </w:rPr>
        <w:t xml:space="preserve"> </w:t>
      </w:r>
      <w:r w:rsidR="008D2D31">
        <w:rPr>
          <w:b w:val="0"/>
          <w:shd w:val="clear" w:color="auto" w:fill="FFFFFF"/>
        </w:rPr>
        <w:fldChar w:fldCharType="begin" w:fldLock="1"/>
      </w:r>
      <w:r w:rsidR="000201F8">
        <w:rPr>
          <w:b w:val="0"/>
          <w:shd w:val="clear" w:color="auto" w:fill="FFFFFF"/>
        </w:rPr>
        <w:instrText>ADDIN CSL_CITATION {"citationItems":[{"id":"ITEM-1","itemData":{"DOI":"10.1136/gutjnl-2015-310912","ISSN":"14683288","PMID":"26818619","abstract":"Objective: The global burden of colorectal cancer (CRC) is expected to increase by 60% to more than 2.2 million new cases and 1.1 million deaths by 2030. In this study, we aim to describe the recent CRC incidence and mortality patterns and trends linking the findings to the prospects of reducing the burden through cancer prevention and care. Design: Estimates of sex-specific CRC incidence and mortality rates in 2012 were extracted from the GLOBOCAN database. Temporal patterns were assessed for 37 countries using data from Cancer Incidence in Five Continents (CI5) volumes I-X and the WHO mortality database. Trends were assessed via the annual percentage change using joinpoint regression and discussed in relation to human development levels. Results: CRC incidence and mortality rates vary up to 10-fold worldwide, with distinct gradients across human development levels, pointing towards widening disparities and an increasing burden in countries in transition. Generally, CRC incidence and mortality rates are still rising rapidly in many low-income and middle-income countries; stabilising or decreasing trends tend to be seen in highly developed countries where rates remain among the highest in the world. Conclusions: Patterns and trends in CRC incidence and mortality correlate with present human development levels and their incremental changes might reflect the adoption of more western lifestyles. Targeted resource-dependent interventions, including primary prevention in low-income, supplemented with early detection in high-income settings, are needed to reduce the number of patients with CRC in future decades.","author":[{"dropping-particle":"","family":"Arnold","given":"Melina","non-dropping-particle":"","parse-names":false,"suffix":""},{"dropping-particle":"","family":"Sierra","given":"Mónica S.","non-dropping-particle":"","parse-names":false,"suffix":""},{"dropping-particle":"","family":"Laversanne","given":"Mathieu","non-dropping-particle":"","parse-names":false,"suffix":""},{"dropping-particle":"","family":"Soerjomataram","given":"Isabelle","non-dropping-particle":"","parse-names":false,"suffix":""},{"dropping-particle":"","family":"Jemal","given":"Ahmedin","non-dropping-particle":"","parse-names":false,"suffix":""},{"dropping-particle":"","family":"Bray","given":"Freddie","non-dropping-particle":"","parse-names":false,"suffix":""}],"container-title":"Gut","id":"ITEM-1","issue":"4","issued":{"date-parts":[["2017","4","1"]]},"page":"683-691","publisher":"BMJ Publishing Group","title":"Global patterns and trends in colorectal cancer incidence and mortality","type":"article-journal","volume":"66"},"uris":["http://www.mendeley.com/documents/?uuid=3fa49ec8-acad-3f50-8925-76c2f6f73bf6"]},{"id":"ITEM-2","itemData":{"DOI":"10.1016/J.TRANON.2021.101174","ISSN":"1936-5233","PMID":"34243011","abstract":"As the third most common malignancy and the second most deadly cancer, colorectal cancer (CRC) induces estimated 1.9 million incidence cases and 0.9 million deaths worldwide in 2020. The incidence of CRC is higher in highly developed countries, and it is increasing in middle- and low-income countries due to westernization. Moreover, a rising incidence of early-onset CRC is also emerging. The large number of CRC cases poses a growing global public health challenge. Raising awareness of CRC is important to promote healthy lifestyle choices, novel strategies for CRC management, and implementation of global screening programs, which are critical to reducing CRC morbidity and mortality in the future. CRC is a heterogeneous disease, and its subtype affiliation influences prognosis and therapeutic response. An accurate CRC subtype classification system is of great significance for basic research and clinical outcome. Here, we present the global epidemiology of CRC in 2020 and projections for 2040, review the major CRC subtypes to better understand CRC molecular basis, and summarize current risk factors, prevention, and screening strategies for CRC.","author":[{"dropping-particle":"","family":"Xi","given":"Yue","non-dropping-particle":"","parse-names":false,"suffix":""},{"dropping-particle":"","family":"Xu","given":"Pengfei","non-dropping-particle":"","parse-names":false,"suffix":""}],"container-title":"Translational oncology","id":"ITEM-2","issue":"10","issued":{"date-parts":[["2021","10","1"]]},"publisher":"Transl Oncol","title":"Global colorectal cancer burden in 2020 and projections to 2040","type":"article-journal","volume":"14"},"uris":["http://www.mendeley.com/documents/?uuid=1035841a-5215-3743-84a0-8c86b42ce00c"]}],"mendeley":{"formattedCitation":"[2,3]","plainTextFormattedCitation":"[2,3]","previouslyFormattedCitation":"[2,3]"},"properties":{"noteIndex":0},"schema":"https://github.com/citation-style-language/schema/raw/master/csl-citation.json"}</w:instrText>
      </w:r>
      <w:r w:rsidR="008D2D31">
        <w:rPr>
          <w:b w:val="0"/>
          <w:shd w:val="clear" w:color="auto" w:fill="FFFFFF"/>
        </w:rPr>
        <w:fldChar w:fldCharType="separate"/>
      </w:r>
      <w:r w:rsidR="009A75B8" w:rsidRPr="009A75B8">
        <w:rPr>
          <w:b w:val="0"/>
          <w:noProof/>
          <w:shd w:val="clear" w:color="auto" w:fill="FFFFFF"/>
        </w:rPr>
        <w:t>[2,3]</w:t>
      </w:r>
      <w:r w:rsidR="008D2D31">
        <w:rPr>
          <w:b w:val="0"/>
          <w:shd w:val="clear" w:color="auto" w:fill="FFFFFF"/>
        </w:rPr>
        <w:fldChar w:fldCharType="end"/>
      </w:r>
      <w:r w:rsidR="008D2D31" w:rsidRPr="00BE27FF">
        <w:rPr>
          <w:b w:val="0"/>
          <w:shd w:val="clear" w:color="auto" w:fill="FFFFFF"/>
        </w:rPr>
        <w:t>.</w:t>
      </w:r>
      <w:r w:rsidRPr="009D1878">
        <w:rPr>
          <w:b w:val="0"/>
          <w:shd w:val="clear" w:color="auto" w:fill="FFFFFF"/>
        </w:rPr>
        <w:t xml:space="preserve"> </w:t>
      </w:r>
    </w:p>
    <w:p w14:paraId="6A51E554" w14:textId="36CDFC89" w:rsidR="00B63FE9" w:rsidRPr="00D87469" w:rsidRDefault="00B63FE9" w:rsidP="002629C6">
      <w:pPr>
        <w:pStyle w:val="1"/>
        <w:ind w:left="0" w:firstLine="709"/>
        <w:jc w:val="both"/>
        <w:rPr>
          <w:b w:val="0"/>
          <w:sz w:val="20"/>
          <w:szCs w:val="20"/>
          <w:shd w:val="clear" w:color="auto" w:fill="FFFFFF"/>
        </w:rPr>
      </w:pPr>
      <w:r w:rsidRPr="00B63FE9">
        <w:rPr>
          <w:b w:val="0"/>
          <w:shd w:val="clear" w:color="auto" w:fill="FFFFFF"/>
        </w:rPr>
        <w:t xml:space="preserve">КРР может быть обнаружен на различных стадиях, варьирующихся от </w:t>
      </w:r>
      <w:r w:rsidRPr="00B63FE9">
        <w:rPr>
          <w:b w:val="0"/>
          <w:shd w:val="clear" w:color="auto" w:fill="FFFFFF"/>
          <w:lang w:val="en-US"/>
        </w:rPr>
        <w:t>I</w:t>
      </w:r>
      <w:r w:rsidRPr="00B63FE9">
        <w:rPr>
          <w:b w:val="0"/>
          <w:shd w:val="clear" w:color="auto" w:fill="FFFFFF"/>
        </w:rPr>
        <w:t xml:space="preserve"> до </w:t>
      </w:r>
      <w:r w:rsidRPr="00B63FE9">
        <w:rPr>
          <w:b w:val="0"/>
          <w:shd w:val="clear" w:color="auto" w:fill="FFFFFF"/>
          <w:lang w:val="en-US"/>
        </w:rPr>
        <w:t>IV</w:t>
      </w:r>
      <w:r w:rsidRPr="00B63FE9">
        <w:rPr>
          <w:b w:val="0"/>
          <w:shd w:val="clear" w:color="auto" w:fill="FFFFFF"/>
        </w:rPr>
        <w:t xml:space="preserve">. В странах с развитой медицинской системой распространенность различных стадий при постановке диагноза примерно одинакова. Например, на I стадии практически все пациенты полностью излечиваются, в то время как 25-30% случаев КРР диагностируются на IV стадии, когда могут присутствовать отдаленные метастазы, и в настоящее время отсутствует эффективное лечение. </w:t>
      </w:r>
      <w:r w:rsidR="003E4903">
        <w:rPr>
          <w:b w:val="0"/>
          <w:shd w:val="clear" w:color="auto" w:fill="FFFFFF"/>
        </w:rPr>
        <w:t>В</w:t>
      </w:r>
      <w:r w:rsidR="003E4903" w:rsidRPr="008D2D31">
        <w:rPr>
          <w:b w:val="0"/>
          <w:shd w:val="clear" w:color="auto" w:fill="FFFFFF"/>
        </w:rPr>
        <w:t xml:space="preserve"> </w:t>
      </w:r>
      <w:r w:rsidR="003E4903">
        <w:rPr>
          <w:b w:val="0"/>
          <w:shd w:val="clear" w:color="auto" w:fill="FFFFFF"/>
        </w:rPr>
        <w:t>связи</w:t>
      </w:r>
      <w:r w:rsidR="003E4903" w:rsidRPr="008D2D31">
        <w:rPr>
          <w:b w:val="0"/>
          <w:shd w:val="clear" w:color="auto" w:fill="FFFFFF"/>
        </w:rPr>
        <w:t xml:space="preserve"> </w:t>
      </w:r>
      <w:r w:rsidR="003E4903">
        <w:rPr>
          <w:b w:val="0"/>
          <w:shd w:val="clear" w:color="auto" w:fill="FFFFFF"/>
        </w:rPr>
        <w:t>с</w:t>
      </w:r>
      <w:r w:rsidR="003E4903" w:rsidRPr="008D2D31">
        <w:rPr>
          <w:b w:val="0"/>
          <w:shd w:val="clear" w:color="auto" w:fill="FFFFFF"/>
        </w:rPr>
        <w:t xml:space="preserve"> </w:t>
      </w:r>
      <w:r w:rsidR="003E4903">
        <w:rPr>
          <w:b w:val="0"/>
          <w:shd w:val="clear" w:color="auto" w:fill="FFFFFF"/>
        </w:rPr>
        <w:t>этим</w:t>
      </w:r>
      <w:r w:rsidR="003E4903" w:rsidRPr="008D2D31">
        <w:rPr>
          <w:b w:val="0"/>
          <w:shd w:val="clear" w:color="auto" w:fill="FFFFFF"/>
        </w:rPr>
        <w:t xml:space="preserve">, </w:t>
      </w:r>
      <w:r w:rsidRPr="00B63FE9">
        <w:rPr>
          <w:b w:val="0"/>
          <w:shd w:val="clear" w:color="auto" w:fill="FFFFFF"/>
        </w:rPr>
        <w:t>крайне</w:t>
      </w:r>
      <w:r w:rsidRPr="008D2D31">
        <w:rPr>
          <w:b w:val="0"/>
          <w:shd w:val="clear" w:color="auto" w:fill="FFFFFF"/>
        </w:rPr>
        <w:t xml:space="preserve"> </w:t>
      </w:r>
      <w:r w:rsidRPr="00B63FE9">
        <w:rPr>
          <w:b w:val="0"/>
          <w:shd w:val="clear" w:color="auto" w:fill="FFFFFF"/>
        </w:rPr>
        <w:t>важно</w:t>
      </w:r>
      <w:r w:rsidRPr="008D2D31">
        <w:rPr>
          <w:b w:val="0"/>
          <w:shd w:val="clear" w:color="auto" w:fill="FFFFFF"/>
        </w:rPr>
        <w:t xml:space="preserve"> </w:t>
      </w:r>
      <w:r w:rsidRPr="00B63FE9">
        <w:rPr>
          <w:b w:val="0"/>
          <w:shd w:val="clear" w:color="auto" w:fill="FFFFFF"/>
        </w:rPr>
        <w:t>обнаружить</w:t>
      </w:r>
      <w:r w:rsidRPr="008D2D31">
        <w:rPr>
          <w:b w:val="0"/>
          <w:shd w:val="clear" w:color="auto" w:fill="FFFFFF"/>
        </w:rPr>
        <w:t xml:space="preserve"> </w:t>
      </w:r>
      <w:r w:rsidRPr="00B63FE9">
        <w:rPr>
          <w:b w:val="0"/>
          <w:shd w:val="clear" w:color="auto" w:fill="FFFFFF"/>
        </w:rPr>
        <w:t>рак</w:t>
      </w:r>
      <w:r w:rsidRPr="008D2D31">
        <w:rPr>
          <w:b w:val="0"/>
          <w:shd w:val="clear" w:color="auto" w:fill="FFFFFF"/>
        </w:rPr>
        <w:t xml:space="preserve"> </w:t>
      </w:r>
      <w:r w:rsidRPr="00B63FE9">
        <w:rPr>
          <w:b w:val="0"/>
          <w:shd w:val="clear" w:color="auto" w:fill="FFFFFF"/>
        </w:rPr>
        <w:t>на</w:t>
      </w:r>
      <w:r w:rsidRPr="008D2D31">
        <w:rPr>
          <w:b w:val="0"/>
          <w:shd w:val="clear" w:color="auto" w:fill="FFFFFF"/>
        </w:rPr>
        <w:t xml:space="preserve"> </w:t>
      </w:r>
      <w:r w:rsidRPr="00B63FE9">
        <w:rPr>
          <w:b w:val="0"/>
          <w:shd w:val="clear" w:color="auto" w:fill="FFFFFF"/>
        </w:rPr>
        <w:t>ранней</w:t>
      </w:r>
      <w:r w:rsidRPr="008D2D31">
        <w:rPr>
          <w:b w:val="0"/>
          <w:shd w:val="clear" w:color="auto" w:fill="FFFFFF"/>
        </w:rPr>
        <w:t xml:space="preserve"> </w:t>
      </w:r>
      <w:r w:rsidRPr="00B63FE9">
        <w:rPr>
          <w:b w:val="0"/>
          <w:shd w:val="clear" w:color="auto" w:fill="FFFFFF"/>
        </w:rPr>
        <w:t>стадии</w:t>
      </w:r>
      <w:r w:rsidR="008D2D31" w:rsidRPr="008D2D31">
        <w:rPr>
          <w:b w:val="0"/>
          <w:shd w:val="clear" w:color="auto" w:fill="FFFFFF"/>
        </w:rPr>
        <w:t xml:space="preserve"> </w:t>
      </w:r>
      <w:r w:rsidR="008D2D31">
        <w:rPr>
          <w:b w:val="0"/>
          <w:shd w:val="clear" w:color="auto" w:fill="FFFFFF"/>
          <w:lang w:val="en-US"/>
        </w:rPr>
        <w:fldChar w:fldCharType="begin" w:fldLock="1"/>
      </w:r>
      <w:r w:rsidR="000201F8">
        <w:rPr>
          <w:b w:val="0"/>
          <w:shd w:val="clear" w:color="auto" w:fill="FFFFFF"/>
          <w:lang w:val="en-US"/>
        </w:rPr>
        <w:instrText>ADDIN</w:instrText>
      </w:r>
      <w:r w:rsidR="000201F8" w:rsidRPr="000201F8">
        <w:rPr>
          <w:b w:val="0"/>
          <w:shd w:val="clear" w:color="auto" w:fill="FFFFFF"/>
        </w:rPr>
        <w:instrText xml:space="preserve"> </w:instrText>
      </w:r>
      <w:r w:rsidR="000201F8">
        <w:rPr>
          <w:b w:val="0"/>
          <w:shd w:val="clear" w:color="auto" w:fill="FFFFFF"/>
          <w:lang w:val="en-US"/>
        </w:rPr>
        <w:instrText>CSL</w:instrText>
      </w:r>
      <w:r w:rsidR="000201F8" w:rsidRPr="000201F8">
        <w:rPr>
          <w:b w:val="0"/>
          <w:shd w:val="clear" w:color="auto" w:fill="FFFFFF"/>
        </w:rPr>
        <w:instrText>_</w:instrText>
      </w:r>
      <w:r w:rsidR="000201F8">
        <w:rPr>
          <w:b w:val="0"/>
          <w:shd w:val="clear" w:color="auto" w:fill="FFFFFF"/>
          <w:lang w:val="en-US"/>
        </w:rPr>
        <w:instrText>CITATION</w:instrText>
      </w:r>
      <w:r w:rsidR="000201F8" w:rsidRPr="000201F8">
        <w:rPr>
          <w:b w:val="0"/>
          <w:shd w:val="clear" w:color="auto" w:fill="FFFFFF"/>
        </w:rPr>
        <w:instrText xml:space="preserve"> {"</w:instrText>
      </w:r>
      <w:r w:rsidR="000201F8">
        <w:rPr>
          <w:b w:val="0"/>
          <w:shd w:val="clear" w:color="auto" w:fill="FFFFFF"/>
          <w:lang w:val="en-US"/>
        </w:rPr>
        <w:instrText>citationItems</w:instrText>
      </w:r>
      <w:r w:rsidR="000201F8" w:rsidRPr="000201F8">
        <w:rPr>
          <w:b w:val="0"/>
          <w:shd w:val="clear" w:color="auto" w:fill="FFFFFF"/>
        </w:rPr>
        <w:instrText>":[{"</w:instrText>
      </w:r>
      <w:r w:rsidR="000201F8">
        <w:rPr>
          <w:b w:val="0"/>
          <w:shd w:val="clear" w:color="auto" w:fill="FFFFFF"/>
          <w:lang w:val="en-US"/>
        </w:rPr>
        <w:instrText>id</w:instrText>
      </w:r>
      <w:r w:rsidR="000201F8" w:rsidRPr="000201F8">
        <w:rPr>
          <w:b w:val="0"/>
          <w:shd w:val="clear" w:color="auto" w:fill="FFFFFF"/>
        </w:rPr>
        <w:instrText>":"</w:instrText>
      </w:r>
      <w:r w:rsidR="000201F8">
        <w:rPr>
          <w:b w:val="0"/>
          <w:shd w:val="clear" w:color="auto" w:fill="FFFFFF"/>
          <w:lang w:val="en-US"/>
        </w:rPr>
        <w:instrText>ITEM</w:instrText>
      </w:r>
      <w:r w:rsidR="000201F8" w:rsidRPr="000201F8">
        <w:rPr>
          <w:b w:val="0"/>
          <w:shd w:val="clear" w:color="auto" w:fill="FFFFFF"/>
        </w:rPr>
        <w:instrText>-1","</w:instrText>
      </w:r>
      <w:r w:rsidR="000201F8">
        <w:rPr>
          <w:b w:val="0"/>
          <w:shd w:val="clear" w:color="auto" w:fill="FFFFFF"/>
          <w:lang w:val="en-US"/>
        </w:rPr>
        <w:instrText>itemData</w:instrText>
      </w:r>
      <w:r w:rsidR="000201F8" w:rsidRPr="000201F8">
        <w:rPr>
          <w:b w:val="0"/>
          <w:shd w:val="clear" w:color="auto" w:fill="FFFFFF"/>
        </w:rPr>
        <w:instrText>":{"</w:instrText>
      </w:r>
      <w:r w:rsidR="000201F8">
        <w:rPr>
          <w:b w:val="0"/>
          <w:shd w:val="clear" w:color="auto" w:fill="FFFFFF"/>
          <w:lang w:val="en-US"/>
        </w:rPr>
        <w:instrText>DOI</w:instrText>
      </w:r>
      <w:r w:rsidR="000201F8" w:rsidRPr="000201F8">
        <w:rPr>
          <w:b w:val="0"/>
          <w:shd w:val="clear" w:color="auto" w:fill="FFFFFF"/>
        </w:rPr>
        <w:instrText>":"10.1111/</w:instrText>
      </w:r>
      <w:r w:rsidR="000201F8">
        <w:rPr>
          <w:b w:val="0"/>
          <w:shd w:val="clear" w:color="auto" w:fill="FFFFFF"/>
          <w:lang w:val="en-US"/>
        </w:rPr>
        <w:instrText>joim</w:instrText>
      </w:r>
      <w:r w:rsidR="000201F8" w:rsidRPr="000201F8">
        <w:rPr>
          <w:b w:val="0"/>
          <w:shd w:val="clear" w:color="auto" w:fill="FFFFFF"/>
        </w:rPr>
        <w:instrText>.13171","</w:instrText>
      </w:r>
      <w:r w:rsidR="000201F8">
        <w:rPr>
          <w:b w:val="0"/>
          <w:shd w:val="clear" w:color="auto" w:fill="FFFFFF"/>
          <w:lang w:val="en-US"/>
        </w:rPr>
        <w:instrText>ISSN</w:instrText>
      </w:r>
      <w:r w:rsidR="000201F8" w:rsidRPr="000201F8">
        <w:rPr>
          <w:b w:val="0"/>
          <w:shd w:val="clear" w:color="auto" w:fill="FFFFFF"/>
        </w:rPr>
        <w:instrText>":"13652796","</w:instrText>
      </w:r>
      <w:r w:rsidR="000201F8">
        <w:rPr>
          <w:b w:val="0"/>
          <w:shd w:val="clear" w:color="auto" w:fill="FFFFFF"/>
          <w:lang w:val="en-US"/>
        </w:rPr>
        <w:instrText>PMID</w:instrText>
      </w:r>
      <w:r w:rsidR="000201F8" w:rsidRPr="000201F8">
        <w:rPr>
          <w:b w:val="0"/>
          <w:shd w:val="clear" w:color="auto" w:fill="FFFFFF"/>
        </w:rPr>
        <w:instrText>":"32929813","</w:instrText>
      </w:r>
      <w:r w:rsidR="000201F8">
        <w:rPr>
          <w:b w:val="0"/>
          <w:shd w:val="clear" w:color="auto" w:fill="FFFFFF"/>
          <w:lang w:val="en-US"/>
        </w:rPr>
        <w:instrText>abstract</w:instrText>
      </w:r>
      <w:r w:rsidR="000201F8" w:rsidRPr="000201F8">
        <w:rPr>
          <w:b w:val="0"/>
          <w:shd w:val="clear" w:color="auto" w:fill="FFFFFF"/>
        </w:rPr>
        <w:instrText>":"</w:instrText>
      </w:r>
      <w:r w:rsidR="000201F8">
        <w:rPr>
          <w:b w:val="0"/>
          <w:shd w:val="clear" w:color="auto" w:fill="FFFFFF"/>
          <w:lang w:val="en-US"/>
        </w:rPr>
        <w:instrText>Colorectal</w:instrText>
      </w:r>
      <w:r w:rsidR="000201F8" w:rsidRPr="000201F8">
        <w:rPr>
          <w:b w:val="0"/>
          <w:shd w:val="clear" w:color="auto" w:fill="FFFFFF"/>
        </w:rPr>
        <w:instrText xml:space="preserve"> </w:instrText>
      </w:r>
      <w:r w:rsidR="000201F8">
        <w:rPr>
          <w:b w:val="0"/>
          <w:shd w:val="clear" w:color="auto" w:fill="FFFFFF"/>
          <w:lang w:val="en-US"/>
        </w:rPr>
        <w:instrText>cancer</w:instrText>
      </w:r>
      <w:r w:rsidR="000201F8" w:rsidRPr="000201F8">
        <w:rPr>
          <w:b w:val="0"/>
          <w:shd w:val="clear" w:color="auto" w:fill="FFFFFF"/>
        </w:rPr>
        <w:instrText xml:space="preserve"> (</w:instrText>
      </w:r>
      <w:r w:rsidR="000201F8">
        <w:rPr>
          <w:b w:val="0"/>
          <w:shd w:val="clear" w:color="auto" w:fill="FFFFFF"/>
          <w:lang w:val="en-US"/>
        </w:rPr>
        <w:instrText>CRC</w:instrText>
      </w:r>
      <w:r w:rsidR="000201F8" w:rsidRPr="000201F8">
        <w:rPr>
          <w:b w:val="0"/>
          <w:shd w:val="clear" w:color="auto" w:fill="FFFFFF"/>
        </w:rPr>
        <w:instrText xml:space="preserve">) </w:instrText>
      </w:r>
      <w:r w:rsidR="000201F8">
        <w:rPr>
          <w:b w:val="0"/>
          <w:shd w:val="clear" w:color="auto" w:fill="FFFFFF"/>
          <w:lang w:val="en-US"/>
        </w:rPr>
        <w:instrText>is</w:instrText>
      </w:r>
      <w:r w:rsidR="000201F8" w:rsidRPr="000201F8">
        <w:rPr>
          <w:b w:val="0"/>
          <w:shd w:val="clear" w:color="auto" w:fill="FFFFFF"/>
        </w:rPr>
        <w:instrText xml:space="preserve">, </w:instrText>
      </w:r>
      <w:r w:rsidR="000201F8">
        <w:rPr>
          <w:b w:val="0"/>
          <w:shd w:val="clear" w:color="auto" w:fill="FFFFFF"/>
          <w:lang w:val="en-US"/>
        </w:rPr>
        <w:instrText>besides</w:instrText>
      </w:r>
      <w:r w:rsidR="000201F8" w:rsidRPr="000201F8">
        <w:rPr>
          <w:b w:val="0"/>
          <w:shd w:val="clear" w:color="auto" w:fill="FFFFFF"/>
        </w:rPr>
        <w:instrText xml:space="preserve"> </w:instrText>
      </w:r>
      <w:r w:rsidR="000201F8">
        <w:rPr>
          <w:b w:val="0"/>
          <w:shd w:val="clear" w:color="auto" w:fill="FFFFFF"/>
          <w:lang w:val="en-US"/>
        </w:rPr>
        <w:instrText>breast</w:instrText>
      </w:r>
      <w:r w:rsidR="000201F8" w:rsidRPr="000201F8">
        <w:rPr>
          <w:b w:val="0"/>
          <w:shd w:val="clear" w:color="auto" w:fill="FFFFFF"/>
        </w:rPr>
        <w:instrText xml:space="preserve">, </w:instrText>
      </w:r>
      <w:r w:rsidR="000201F8">
        <w:rPr>
          <w:b w:val="0"/>
          <w:shd w:val="clear" w:color="auto" w:fill="FFFFFF"/>
          <w:lang w:val="en-US"/>
        </w:rPr>
        <w:instrText>prostate</w:instrText>
      </w:r>
      <w:r w:rsidR="000201F8" w:rsidRPr="000201F8">
        <w:rPr>
          <w:b w:val="0"/>
          <w:shd w:val="clear" w:color="auto" w:fill="FFFFFF"/>
        </w:rPr>
        <w:instrText xml:space="preserve">, </w:instrText>
      </w:r>
      <w:r w:rsidR="000201F8">
        <w:rPr>
          <w:b w:val="0"/>
          <w:shd w:val="clear" w:color="auto" w:fill="FFFFFF"/>
          <w:lang w:val="en-US"/>
        </w:rPr>
        <w:instrText>lung</w:instrText>
      </w:r>
      <w:r w:rsidR="000201F8" w:rsidRPr="000201F8">
        <w:rPr>
          <w:b w:val="0"/>
          <w:shd w:val="clear" w:color="auto" w:fill="FFFFFF"/>
        </w:rPr>
        <w:instrText xml:space="preserve"> </w:instrText>
      </w:r>
      <w:r w:rsidR="000201F8">
        <w:rPr>
          <w:b w:val="0"/>
          <w:shd w:val="clear" w:color="auto" w:fill="FFFFFF"/>
          <w:lang w:val="en-US"/>
        </w:rPr>
        <w:instrText>and</w:instrText>
      </w:r>
      <w:r w:rsidR="000201F8" w:rsidRPr="000201F8">
        <w:rPr>
          <w:b w:val="0"/>
          <w:shd w:val="clear" w:color="auto" w:fill="FFFFFF"/>
        </w:rPr>
        <w:instrText xml:space="preserve"> </w:instrText>
      </w:r>
      <w:r w:rsidR="000201F8">
        <w:rPr>
          <w:b w:val="0"/>
          <w:shd w:val="clear" w:color="auto" w:fill="FFFFFF"/>
          <w:lang w:val="en-US"/>
        </w:rPr>
        <w:instrText>skin</w:instrText>
      </w:r>
      <w:r w:rsidR="000201F8" w:rsidRPr="000201F8">
        <w:rPr>
          <w:b w:val="0"/>
          <w:shd w:val="clear" w:color="auto" w:fill="FFFFFF"/>
        </w:rPr>
        <w:instrText xml:space="preserve"> </w:instrText>
      </w:r>
      <w:r w:rsidR="000201F8">
        <w:rPr>
          <w:b w:val="0"/>
          <w:shd w:val="clear" w:color="auto" w:fill="FFFFFF"/>
          <w:lang w:val="en-US"/>
        </w:rPr>
        <w:instrText>cancers</w:instrText>
      </w:r>
      <w:r w:rsidR="000201F8" w:rsidRPr="000201F8">
        <w:rPr>
          <w:b w:val="0"/>
          <w:shd w:val="clear" w:color="auto" w:fill="FFFFFF"/>
        </w:rPr>
        <w:instrText xml:space="preserve">, </w:instrText>
      </w:r>
      <w:r w:rsidR="000201F8">
        <w:rPr>
          <w:b w:val="0"/>
          <w:shd w:val="clear" w:color="auto" w:fill="FFFFFF"/>
          <w:lang w:val="en-US"/>
        </w:rPr>
        <w:instrText>the</w:instrText>
      </w:r>
      <w:r w:rsidR="000201F8" w:rsidRPr="000201F8">
        <w:rPr>
          <w:b w:val="0"/>
          <w:shd w:val="clear" w:color="auto" w:fill="FFFFFF"/>
        </w:rPr>
        <w:instrText xml:space="preserve"> </w:instrText>
      </w:r>
      <w:r w:rsidR="000201F8">
        <w:rPr>
          <w:b w:val="0"/>
          <w:shd w:val="clear" w:color="auto" w:fill="FFFFFF"/>
          <w:lang w:val="en-US"/>
        </w:rPr>
        <w:instrText>most</w:instrText>
      </w:r>
      <w:r w:rsidR="000201F8" w:rsidRPr="000201F8">
        <w:rPr>
          <w:b w:val="0"/>
          <w:shd w:val="clear" w:color="auto" w:fill="FFFFFF"/>
        </w:rPr>
        <w:instrText xml:space="preserve"> </w:instrText>
      </w:r>
      <w:r w:rsidR="000201F8">
        <w:rPr>
          <w:b w:val="0"/>
          <w:shd w:val="clear" w:color="auto" w:fill="FFFFFF"/>
          <w:lang w:val="en-US"/>
        </w:rPr>
        <w:instrText>common</w:instrText>
      </w:r>
      <w:r w:rsidR="000201F8" w:rsidRPr="000201F8">
        <w:rPr>
          <w:b w:val="0"/>
          <w:shd w:val="clear" w:color="auto" w:fill="FFFFFF"/>
        </w:rPr>
        <w:instrText xml:space="preserve"> </w:instrText>
      </w:r>
      <w:r w:rsidR="000201F8">
        <w:rPr>
          <w:b w:val="0"/>
          <w:shd w:val="clear" w:color="auto" w:fill="FFFFFF"/>
          <w:lang w:val="en-US"/>
        </w:rPr>
        <w:instrText>cancer</w:instrText>
      </w:r>
      <w:r w:rsidR="000201F8" w:rsidRPr="000201F8">
        <w:rPr>
          <w:b w:val="0"/>
          <w:shd w:val="clear" w:color="auto" w:fill="FFFFFF"/>
        </w:rPr>
        <w:instrText xml:space="preserve"> </w:instrText>
      </w:r>
      <w:r w:rsidR="000201F8">
        <w:rPr>
          <w:b w:val="0"/>
          <w:shd w:val="clear" w:color="auto" w:fill="FFFFFF"/>
          <w:lang w:val="en-US"/>
        </w:rPr>
        <w:instrText>worldwide</w:instrText>
      </w:r>
      <w:r w:rsidR="000201F8" w:rsidRPr="000201F8">
        <w:rPr>
          <w:b w:val="0"/>
          <w:shd w:val="clear" w:color="auto" w:fill="FFFFFF"/>
        </w:rPr>
        <w:instrText xml:space="preserve"> </w:instrText>
      </w:r>
      <w:r w:rsidR="000201F8">
        <w:rPr>
          <w:b w:val="0"/>
          <w:shd w:val="clear" w:color="auto" w:fill="FFFFFF"/>
          <w:lang w:val="en-US"/>
        </w:rPr>
        <w:instrText>and</w:instrText>
      </w:r>
      <w:r w:rsidR="000201F8" w:rsidRPr="000201F8">
        <w:rPr>
          <w:b w:val="0"/>
          <w:shd w:val="clear" w:color="auto" w:fill="FFFFFF"/>
        </w:rPr>
        <w:instrText xml:space="preserve"> </w:instrText>
      </w:r>
      <w:r w:rsidR="000201F8">
        <w:rPr>
          <w:b w:val="0"/>
          <w:shd w:val="clear" w:color="auto" w:fill="FFFFFF"/>
          <w:lang w:val="en-US"/>
        </w:rPr>
        <w:instrText>is</w:instrText>
      </w:r>
      <w:r w:rsidR="000201F8" w:rsidRPr="000201F8">
        <w:rPr>
          <w:b w:val="0"/>
          <w:shd w:val="clear" w:color="auto" w:fill="FFFFFF"/>
        </w:rPr>
        <w:instrText xml:space="preserve"> </w:instrText>
      </w:r>
      <w:r w:rsidR="000201F8">
        <w:rPr>
          <w:b w:val="0"/>
          <w:shd w:val="clear" w:color="auto" w:fill="FFFFFF"/>
          <w:lang w:val="en-US"/>
        </w:rPr>
        <w:instrText>suitable</w:instrText>
      </w:r>
      <w:r w:rsidR="000201F8" w:rsidRPr="000201F8">
        <w:rPr>
          <w:b w:val="0"/>
          <w:shd w:val="clear" w:color="auto" w:fill="FFFFFF"/>
        </w:rPr>
        <w:instrText xml:space="preserve"> </w:instrText>
      </w:r>
      <w:r w:rsidR="000201F8">
        <w:rPr>
          <w:b w:val="0"/>
          <w:shd w:val="clear" w:color="auto" w:fill="FFFFFF"/>
          <w:lang w:val="en-US"/>
        </w:rPr>
        <w:instrText>for</w:instrText>
      </w:r>
      <w:r w:rsidR="000201F8" w:rsidRPr="000201F8">
        <w:rPr>
          <w:b w:val="0"/>
          <w:shd w:val="clear" w:color="auto" w:fill="FFFFFF"/>
        </w:rPr>
        <w:instrText xml:space="preserve"> </w:instrText>
      </w:r>
      <w:r w:rsidR="000201F8">
        <w:rPr>
          <w:b w:val="0"/>
          <w:shd w:val="clear" w:color="auto" w:fill="FFFFFF"/>
          <w:lang w:val="en-US"/>
        </w:rPr>
        <w:instrText>screening</w:instrText>
      </w:r>
      <w:r w:rsidR="000201F8" w:rsidRPr="000201F8">
        <w:rPr>
          <w:b w:val="0"/>
          <w:shd w:val="clear" w:color="auto" w:fill="FFFFFF"/>
        </w:rPr>
        <w:instrText xml:space="preserve">. </w:instrText>
      </w:r>
      <w:r w:rsidR="000201F8">
        <w:rPr>
          <w:b w:val="0"/>
          <w:shd w:val="clear" w:color="auto" w:fill="FFFFFF"/>
          <w:lang w:val="en-US"/>
        </w:rPr>
        <w:instrText>The</w:instrText>
      </w:r>
      <w:r w:rsidR="000201F8" w:rsidRPr="000201F8">
        <w:rPr>
          <w:b w:val="0"/>
          <w:shd w:val="clear" w:color="auto" w:fill="FFFFFF"/>
        </w:rPr>
        <w:instrText xml:space="preserve"> </w:instrText>
      </w:r>
      <w:r w:rsidR="000201F8">
        <w:rPr>
          <w:b w:val="0"/>
          <w:shd w:val="clear" w:color="auto" w:fill="FFFFFF"/>
          <w:lang w:val="en-US"/>
        </w:rPr>
        <w:instrText>incidence</w:instrText>
      </w:r>
      <w:r w:rsidR="000201F8" w:rsidRPr="000201F8">
        <w:rPr>
          <w:b w:val="0"/>
          <w:shd w:val="clear" w:color="auto" w:fill="FFFFFF"/>
        </w:rPr>
        <w:instrText xml:space="preserve"> </w:instrText>
      </w:r>
      <w:r w:rsidR="000201F8">
        <w:rPr>
          <w:b w:val="0"/>
          <w:shd w:val="clear" w:color="auto" w:fill="FFFFFF"/>
          <w:lang w:val="en-US"/>
        </w:rPr>
        <w:instrText>of</w:instrText>
      </w:r>
      <w:r w:rsidR="000201F8" w:rsidRPr="000201F8">
        <w:rPr>
          <w:b w:val="0"/>
          <w:shd w:val="clear" w:color="auto" w:fill="FFFFFF"/>
        </w:rPr>
        <w:instrText xml:space="preserve"> </w:instrText>
      </w:r>
      <w:r w:rsidR="000201F8">
        <w:rPr>
          <w:b w:val="0"/>
          <w:shd w:val="clear" w:color="auto" w:fill="FFFFFF"/>
          <w:lang w:val="en-US"/>
        </w:rPr>
        <w:instrText>CRC</w:instrText>
      </w:r>
      <w:r w:rsidR="000201F8" w:rsidRPr="000201F8">
        <w:rPr>
          <w:b w:val="0"/>
          <w:shd w:val="clear" w:color="auto" w:fill="FFFFFF"/>
        </w:rPr>
        <w:instrText xml:space="preserve"> </w:instrText>
      </w:r>
      <w:r w:rsidR="000201F8">
        <w:rPr>
          <w:b w:val="0"/>
          <w:shd w:val="clear" w:color="auto" w:fill="FFFFFF"/>
          <w:lang w:val="en-US"/>
        </w:rPr>
        <w:instrText>varies</w:instrText>
      </w:r>
      <w:r w:rsidR="000201F8" w:rsidRPr="000201F8">
        <w:rPr>
          <w:b w:val="0"/>
          <w:shd w:val="clear" w:color="auto" w:fill="FFFFFF"/>
        </w:rPr>
        <w:instrText xml:space="preserve"> </w:instrText>
      </w:r>
      <w:r w:rsidR="000201F8">
        <w:rPr>
          <w:b w:val="0"/>
          <w:shd w:val="clear" w:color="auto" w:fill="FFFFFF"/>
          <w:lang w:val="en-US"/>
        </w:rPr>
        <w:instrText>considerably</w:instrText>
      </w:r>
      <w:r w:rsidR="000201F8" w:rsidRPr="000201F8">
        <w:rPr>
          <w:b w:val="0"/>
          <w:shd w:val="clear" w:color="auto" w:fill="FFFFFF"/>
        </w:rPr>
        <w:instrText xml:space="preserve"> </w:instrText>
      </w:r>
      <w:r w:rsidR="000201F8">
        <w:rPr>
          <w:b w:val="0"/>
          <w:shd w:val="clear" w:color="auto" w:fill="FFFFFF"/>
          <w:lang w:val="en-US"/>
        </w:rPr>
        <w:instrText>in</w:instrText>
      </w:r>
      <w:r w:rsidR="000201F8" w:rsidRPr="000201F8">
        <w:rPr>
          <w:b w:val="0"/>
          <w:shd w:val="clear" w:color="auto" w:fill="FFFFFF"/>
        </w:rPr>
        <w:instrText xml:space="preserve"> </w:instrText>
      </w:r>
      <w:r w:rsidR="000201F8">
        <w:rPr>
          <w:b w:val="0"/>
          <w:shd w:val="clear" w:color="auto" w:fill="FFFFFF"/>
          <w:lang w:val="en-US"/>
        </w:rPr>
        <w:instrText>different</w:instrText>
      </w:r>
      <w:r w:rsidR="000201F8" w:rsidRPr="000201F8">
        <w:rPr>
          <w:b w:val="0"/>
          <w:shd w:val="clear" w:color="auto" w:fill="FFFFFF"/>
        </w:rPr>
        <w:instrText xml:space="preserve"> </w:instrText>
      </w:r>
      <w:r w:rsidR="000201F8">
        <w:rPr>
          <w:b w:val="0"/>
          <w:shd w:val="clear" w:color="auto" w:fill="FFFFFF"/>
          <w:lang w:val="en-US"/>
        </w:rPr>
        <w:instrText>parts</w:instrText>
      </w:r>
      <w:r w:rsidR="000201F8" w:rsidRPr="000201F8">
        <w:rPr>
          <w:b w:val="0"/>
          <w:shd w:val="clear" w:color="auto" w:fill="FFFFFF"/>
        </w:rPr>
        <w:instrText xml:space="preserve"> </w:instrText>
      </w:r>
      <w:r w:rsidR="000201F8">
        <w:rPr>
          <w:b w:val="0"/>
          <w:shd w:val="clear" w:color="auto" w:fill="FFFFFF"/>
          <w:lang w:val="en-US"/>
        </w:rPr>
        <w:instrText>of</w:instrText>
      </w:r>
      <w:r w:rsidR="000201F8" w:rsidRPr="000201F8">
        <w:rPr>
          <w:b w:val="0"/>
          <w:shd w:val="clear" w:color="auto" w:fill="FFFFFF"/>
        </w:rPr>
        <w:instrText xml:space="preserve"> </w:instrText>
      </w:r>
      <w:r w:rsidR="000201F8">
        <w:rPr>
          <w:b w:val="0"/>
          <w:shd w:val="clear" w:color="auto" w:fill="FFFFFF"/>
          <w:lang w:val="en-US"/>
        </w:rPr>
        <w:instrText>the</w:instrText>
      </w:r>
      <w:r w:rsidR="000201F8" w:rsidRPr="000201F8">
        <w:rPr>
          <w:b w:val="0"/>
          <w:shd w:val="clear" w:color="auto" w:fill="FFFFFF"/>
        </w:rPr>
        <w:instrText xml:space="preserve"> </w:instrText>
      </w:r>
      <w:r w:rsidR="000201F8">
        <w:rPr>
          <w:b w:val="0"/>
          <w:shd w:val="clear" w:color="auto" w:fill="FFFFFF"/>
          <w:lang w:val="en-US"/>
        </w:rPr>
        <w:instrText>world</w:instrText>
      </w:r>
      <w:r w:rsidR="000201F8" w:rsidRPr="000201F8">
        <w:rPr>
          <w:b w:val="0"/>
          <w:shd w:val="clear" w:color="auto" w:fill="FFFFFF"/>
        </w:rPr>
        <w:instrText xml:space="preserve">: </w:instrText>
      </w:r>
      <w:r w:rsidR="000201F8">
        <w:rPr>
          <w:b w:val="0"/>
          <w:shd w:val="clear" w:color="auto" w:fill="FFFFFF"/>
          <w:lang w:val="en-US"/>
        </w:rPr>
        <w:instrText>in</w:instrText>
      </w:r>
      <w:r w:rsidR="000201F8" w:rsidRPr="000201F8">
        <w:rPr>
          <w:b w:val="0"/>
          <w:shd w:val="clear" w:color="auto" w:fill="FFFFFF"/>
        </w:rPr>
        <w:instrText xml:space="preserve"> </w:instrText>
      </w:r>
      <w:r w:rsidR="000201F8">
        <w:rPr>
          <w:b w:val="0"/>
          <w:shd w:val="clear" w:color="auto" w:fill="FFFFFF"/>
          <w:lang w:val="en-US"/>
        </w:rPr>
        <w:instrText>well</w:instrText>
      </w:r>
      <w:r w:rsidR="000201F8" w:rsidRPr="000201F8">
        <w:rPr>
          <w:b w:val="0"/>
          <w:shd w:val="clear" w:color="auto" w:fill="FFFFFF"/>
        </w:rPr>
        <w:instrText>-</w:instrText>
      </w:r>
      <w:r w:rsidR="000201F8">
        <w:rPr>
          <w:b w:val="0"/>
          <w:shd w:val="clear" w:color="auto" w:fill="FFFFFF"/>
          <w:lang w:val="en-US"/>
        </w:rPr>
        <w:instrText>developed</w:instrText>
      </w:r>
      <w:r w:rsidR="000201F8" w:rsidRPr="000201F8">
        <w:rPr>
          <w:b w:val="0"/>
          <w:shd w:val="clear" w:color="auto" w:fill="FFFFFF"/>
        </w:rPr>
        <w:instrText xml:space="preserve"> </w:instrText>
      </w:r>
      <w:r w:rsidR="000201F8">
        <w:rPr>
          <w:b w:val="0"/>
          <w:shd w:val="clear" w:color="auto" w:fill="FFFFFF"/>
          <w:lang w:val="en-US"/>
        </w:rPr>
        <w:instrText>countries</w:instrText>
      </w:r>
      <w:r w:rsidR="000201F8" w:rsidRPr="000201F8">
        <w:rPr>
          <w:b w:val="0"/>
          <w:shd w:val="clear" w:color="auto" w:fill="FFFFFF"/>
        </w:rPr>
        <w:instrText xml:space="preserve">, </w:instrText>
      </w:r>
      <w:r w:rsidR="000201F8">
        <w:rPr>
          <w:b w:val="0"/>
          <w:shd w:val="clear" w:color="auto" w:fill="FFFFFF"/>
          <w:lang w:val="en-US"/>
        </w:rPr>
        <w:instrText>the</w:instrText>
      </w:r>
      <w:r w:rsidR="000201F8" w:rsidRPr="000201F8">
        <w:rPr>
          <w:b w:val="0"/>
          <w:shd w:val="clear" w:color="auto" w:fill="FFFFFF"/>
        </w:rPr>
        <w:instrText xml:space="preserve"> </w:instrText>
      </w:r>
      <w:r w:rsidR="000201F8">
        <w:rPr>
          <w:b w:val="0"/>
          <w:shd w:val="clear" w:color="auto" w:fill="FFFFFF"/>
          <w:lang w:val="en-US"/>
        </w:rPr>
        <w:instrText>incidence</w:instrText>
      </w:r>
      <w:r w:rsidR="000201F8" w:rsidRPr="000201F8">
        <w:rPr>
          <w:b w:val="0"/>
          <w:shd w:val="clear" w:color="auto" w:fill="FFFFFF"/>
        </w:rPr>
        <w:instrText xml:space="preserve"> </w:instrText>
      </w:r>
      <w:r w:rsidR="000201F8">
        <w:rPr>
          <w:b w:val="0"/>
          <w:shd w:val="clear" w:color="auto" w:fill="FFFFFF"/>
          <w:lang w:val="en-US"/>
        </w:rPr>
        <w:instrText>is</w:instrText>
      </w:r>
      <w:r w:rsidR="000201F8" w:rsidRPr="000201F8">
        <w:rPr>
          <w:b w:val="0"/>
          <w:shd w:val="clear" w:color="auto" w:fill="FFFFFF"/>
        </w:rPr>
        <w:instrText xml:space="preserve"> </w:instrText>
      </w:r>
      <w:r w:rsidR="000201F8">
        <w:rPr>
          <w:b w:val="0"/>
          <w:shd w:val="clear" w:color="auto" w:fill="FFFFFF"/>
          <w:lang w:val="en-US"/>
        </w:rPr>
        <w:instrText>between</w:instrText>
      </w:r>
      <w:r w:rsidR="000201F8" w:rsidRPr="000201F8">
        <w:rPr>
          <w:b w:val="0"/>
          <w:shd w:val="clear" w:color="auto" w:fill="FFFFFF"/>
        </w:rPr>
        <w:instrText xml:space="preserve"> 30 </w:instrText>
      </w:r>
      <w:r w:rsidR="000201F8">
        <w:rPr>
          <w:b w:val="0"/>
          <w:shd w:val="clear" w:color="auto" w:fill="FFFFFF"/>
          <w:lang w:val="en-US"/>
        </w:rPr>
        <w:instrText>and</w:instrText>
      </w:r>
      <w:r w:rsidR="000201F8" w:rsidRPr="000201F8">
        <w:rPr>
          <w:b w:val="0"/>
          <w:shd w:val="clear" w:color="auto" w:fill="FFFFFF"/>
        </w:rPr>
        <w:instrText xml:space="preserve"> 70 </w:instrText>
      </w:r>
      <w:r w:rsidR="000201F8">
        <w:rPr>
          <w:b w:val="0"/>
          <w:shd w:val="clear" w:color="auto" w:fill="FFFFFF"/>
          <w:lang w:val="en-US"/>
        </w:rPr>
        <w:instrText>per</w:instrText>
      </w:r>
      <w:r w:rsidR="000201F8" w:rsidRPr="000201F8">
        <w:rPr>
          <w:b w:val="0"/>
          <w:shd w:val="clear" w:color="auto" w:fill="FFFFFF"/>
        </w:rPr>
        <w:instrText xml:space="preserve"> 100</w:instrText>
      </w:r>
      <w:r w:rsidR="000201F8">
        <w:rPr>
          <w:b w:val="0"/>
          <w:shd w:val="clear" w:color="auto" w:fill="FFFFFF"/>
          <w:lang w:val="en-US"/>
        </w:rPr>
        <w:instrText> </w:instrText>
      </w:r>
      <w:r w:rsidR="000201F8" w:rsidRPr="000201F8">
        <w:rPr>
          <w:b w:val="0"/>
          <w:shd w:val="clear" w:color="auto" w:fill="FFFFFF"/>
        </w:rPr>
        <w:instrText xml:space="preserve">000 </w:instrText>
      </w:r>
      <w:r w:rsidR="000201F8">
        <w:rPr>
          <w:b w:val="0"/>
          <w:shd w:val="clear" w:color="auto" w:fill="FFFFFF"/>
          <w:lang w:val="en-US"/>
        </w:rPr>
        <w:instrText>inhabitants</w:instrText>
      </w:r>
      <w:r w:rsidR="000201F8" w:rsidRPr="000201F8">
        <w:rPr>
          <w:b w:val="0"/>
          <w:shd w:val="clear" w:color="auto" w:fill="FFFFFF"/>
        </w:rPr>
        <w:instrText xml:space="preserve">, </w:instrText>
      </w:r>
      <w:r w:rsidR="000201F8">
        <w:rPr>
          <w:b w:val="0"/>
          <w:shd w:val="clear" w:color="auto" w:fill="FFFFFF"/>
          <w:lang w:val="en-US"/>
        </w:rPr>
        <w:instrText>whereas</w:instrText>
      </w:r>
      <w:r w:rsidR="000201F8" w:rsidRPr="000201F8">
        <w:rPr>
          <w:b w:val="0"/>
          <w:shd w:val="clear" w:color="auto" w:fill="FFFFFF"/>
        </w:rPr>
        <w:instrText xml:space="preserve"> </w:instrText>
      </w:r>
      <w:r w:rsidR="000201F8">
        <w:rPr>
          <w:b w:val="0"/>
          <w:shd w:val="clear" w:color="auto" w:fill="FFFFFF"/>
          <w:lang w:val="en-US"/>
        </w:rPr>
        <w:instrText>in</w:instrText>
      </w:r>
      <w:r w:rsidR="000201F8" w:rsidRPr="000201F8">
        <w:rPr>
          <w:b w:val="0"/>
          <w:shd w:val="clear" w:color="auto" w:fill="FFFFFF"/>
        </w:rPr>
        <w:instrText xml:space="preserve"> </w:instrText>
      </w:r>
      <w:r w:rsidR="000201F8">
        <w:rPr>
          <w:b w:val="0"/>
          <w:shd w:val="clear" w:color="auto" w:fill="FFFFFF"/>
          <w:lang w:val="en-US"/>
        </w:rPr>
        <w:instrText>less</w:instrText>
      </w:r>
      <w:r w:rsidR="000201F8" w:rsidRPr="000201F8">
        <w:rPr>
          <w:b w:val="0"/>
          <w:shd w:val="clear" w:color="auto" w:fill="FFFFFF"/>
        </w:rPr>
        <w:instrText>-</w:instrText>
      </w:r>
      <w:r w:rsidR="000201F8">
        <w:rPr>
          <w:b w:val="0"/>
          <w:shd w:val="clear" w:color="auto" w:fill="FFFFFF"/>
          <w:lang w:val="en-US"/>
        </w:rPr>
        <w:instrText>developed</w:instrText>
      </w:r>
      <w:r w:rsidR="000201F8" w:rsidRPr="000201F8">
        <w:rPr>
          <w:b w:val="0"/>
          <w:shd w:val="clear" w:color="auto" w:fill="FFFFFF"/>
        </w:rPr>
        <w:instrText xml:space="preserve"> </w:instrText>
      </w:r>
      <w:r w:rsidR="000201F8">
        <w:rPr>
          <w:b w:val="0"/>
          <w:shd w:val="clear" w:color="auto" w:fill="FFFFFF"/>
          <w:lang w:val="en-US"/>
        </w:rPr>
        <w:instrText>countries</w:instrText>
      </w:r>
      <w:r w:rsidR="000201F8" w:rsidRPr="000201F8">
        <w:rPr>
          <w:b w:val="0"/>
          <w:shd w:val="clear" w:color="auto" w:fill="FFFFFF"/>
        </w:rPr>
        <w:instrText xml:space="preserve"> </w:instrText>
      </w:r>
      <w:r w:rsidR="000201F8">
        <w:rPr>
          <w:b w:val="0"/>
          <w:shd w:val="clear" w:color="auto" w:fill="FFFFFF"/>
          <w:lang w:val="en-US"/>
        </w:rPr>
        <w:instrText>such</w:instrText>
      </w:r>
      <w:r w:rsidR="000201F8" w:rsidRPr="000201F8">
        <w:rPr>
          <w:b w:val="0"/>
          <w:shd w:val="clear" w:color="auto" w:fill="FFFFFF"/>
        </w:rPr>
        <w:instrText xml:space="preserve"> </w:instrText>
      </w:r>
      <w:r w:rsidR="000201F8">
        <w:rPr>
          <w:b w:val="0"/>
          <w:shd w:val="clear" w:color="auto" w:fill="FFFFFF"/>
          <w:lang w:val="en-US"/>
        </w:rPr>
        <w:instrText>as</w:instrText>
      </w:r>
      <w:r w:rsidR="000201F8" w:rsidRPr="000201F8">
        <w:rPr>
          <w:b w:val="0"/>
          <w:shd w:val="clear" w:color="auto" w:fill="FFFFFF"/>
        </w:rPr>
        <w:instrText xml:space="preserve"> </w:instrText>
      </w:r>
      <w:r w:rsidR="000201F8">
        <w:rPr>
          <w:b w:val="0"/>
          <w:shd w:val="clear" w:color="auto" w:fill="FFFFFF"/>
          <w:lang w:val="en-US"/>
        </w:rPr>
        <w:instrText>sub</w:instrText>
      </w:r>
      <w:r w:rsidR="000201F8" w:rsidRPr="000201F8">
        <w:rPr>
          <w:b w:val="0"/>
          <w:shd w:val="clear" w:color="auto" w:fill="FFFFFF"/>
        </w:rPr>
        <w:instrText>-</w:instrText>
      </w:r>
      <w:r w:rsidR="000201F8">
        <w:rPr>
          <w:b w:val="0"/>
          <w:shd w:val="clear" w:color="auto" w:fill="FFFFFF"/>
          <w:lang w:val="en-US"/>
        </w:rPr>
        <w:instrText>Saharan</w:instrText>
      </w:r>
      <w:r w:rsidR="000201F8" w:rsidRPr="000201F8">
        <w:rPr>
          <w:b w:val="0"/>
          <w:shd w:val="clear" w:color="auto" w:fill="FFFFFF"/>
        </w:rPr>
        <w:instrText xml:space="preserve"> </w:instrText>
      </w:r>
      <w:r w:rsidR="000201F8">
        <w:rPr>
          <w:b w:val="0"/>
          <w:shd w:val="clear" w:color="auto" w:fill="FFFFFF"/>
          <w:lang w:val="en-US"/>
        </w:rPr>
        <w:instrText>Africa</w:instrText>
      </w:r>
      <w:r w:rsidR="000201F8" w:rsidRPr="000201F8">
        <w:rPr>
          <w:b w:val="0"/>
          <w:shd w:val="clear" w:color="auto" w:fill="FFFFFF"/>
        </w:rPr>
        <w:instrText xml:space="preserve">, </w:instrText>
      </w:r>
      <w:r w:rsidR="000201F8">
        <w:rPr>
          <w:b w:val="0"/>
          <w:shd w:val="clear" w:color="auto" w:fill="FFFFFF"/>
          <w:lang w:val="en-US"/>
        </w:rPr>
        <w:instrText>it</w:instrText>
      </w:r>
      <w:r w:rsidR="000201F8" w:rsidRPr="000201F8">
        <w:rPr>
          <w:b w:val="0"/>
          <w:shd w:val="clear" w:color="auto" w:fill="FFFFFF"/>
        </w:rPr>
        <w:instrText xml:space="preserve"> </w:instrText>
      </w:r>
      <w:r w:rsidR="000201F8">
        <w:rPr>
          <w:b w:val="0"/>
          <w:shd w:val="clear" w:color="auto" w:fill="FFFFFF"/>
          <w:lang w:val="en-US"/>
        </w:rPr>
        <w:instrText>is</w:instrText>
      </w:r>
      <w:r w:rsidR="000201F8" w:rsidRPr="000201F8">
        <w:rPr>
          <w:b w:val="0"/>
          <w:shd w:val="clear" w:color="auto" w:fill="FFFFFF"/>
        </w:rPr>
        <w:instrText xml:space="preserve"> 10–20/100</w:instrText>
      </w:r>
      <w:r w:rsidR="000201F8">
        <w:rPr>
          <w:b w:val="0"/>
          <w:shd w:val="clear" w:color="auto" w:fill="FFFFFF"/>
          <w:lang w:val="en-US"/>
        </w:rPr>
        <w:instrText> </w:instrText>
      </w:r>
      <w:r w:rsidR="000201F8" w:rsidRPr="000201F8">
        <w:rPr>
          <w:b w:val="0"/>
          <w:shd w:val="clear" w:color="auto" w:fill="FFFFFF"/>
        </w:rPr>
        <w:instrText xml:space="preserve">000 </w:instrText>
      </w:r>
      <w:r w:rsidR="000201F8">
        <w:rPr>
          <w:b w:val="0"/>
          <w:shd w:val="clear" w:color="auto" w:fill="FFFFFF"/>
          <w:lang w:val="en-US"/>
        </w:rPr>
        <w:instrText>inhabitants</w:instrText>
      </w:r>
      <w:r w:rsidR="000201F8" w:rsidRPr="000201F8">
        <w:rPr>
          <w:b w:val="0"/>
          <w:shd w:val="clear" w:color="auto" w:fill="FFFFFF"/>
        </w:rPr>
        <w:instrText xml:space="preserve">. </w:instrText>
      </w:r>
      <w:r w:rsidR="000201F8">
        <w:rPr>
          <w:b w:val="0"/>
          <w:shd w:val="clear" w:color="auto" w:fill="FFFFFF"/>
          <w:lang w:val="en-US"/>
        </w:rPr>
        <w:instrText>Women</w:instrText>
      </w:r>
      <w:r w:rsidR="000201F8" w:rsidRPr="000201F8">
        <w:rPr>
          <w:b w:val="0"/>
          <w:shd w:val="clear" w:color="auto" w:fill="FFFFFF"/>
        </w:rPr>
        <w:instrText xml:space="preserve"> </w:instrText>
      </w:r>
      <w:r w:rsidR="000201F8">
        <w:rPr>
          <w:b w:val="0"/>
          <w:shd w:val="clear" w:color="auto" w:fill="FFFFFF"/>
          <w:lang w:val="en-US"/>
        </w:rPr>
        <w:instrText>have</w:instrText>
      </w:r>
      <w:r w:rsidR="000201F8" w:rsidRPr="000201F8">
        <w:rPr>
          <w:b w:val="0"/>
          <w:shd w:val="clear" w:color="auto" w:fill="FFFFFF"/>
        </w:rPr>
        <w:instrText xml:space="preserve"> </w:instrText>
      </w:r>
      <w:r w:rsidR="000201F8">
        <w:rPr>
          <w:b w:val="0"/>
          <w:shd w:val="clear" w:color="auto" w:fill="FFFFFF"/>
          <w:lang w:val="en-US"/>
        </w:rPr>
        <w:instrText>a</w:instrText>
      </w:r>
      <w:r w:rsidR="000201F8" w:rsidRPr="000201F8">
        <w:rPr>
          <w:b w:val="0"/>
          <w:shd w:val="clear" w:color="auto" w:fill="FFFFFF"/>
        </w:rPr>
        <w:instrText xml:space="preserve"> </w:instrText>
      </w:r>
      <w:r w:rsidR="000201F8">
        <w:rPr>
          <w:b w:val="0"/>
          <w:shd w:val="clear" w:color="auto" w:fill="FFFFFF"/>
          <w:lang w:val="en-US"/>
        </w:rPr>
        <w:instrText>lower</w:instrText>
      </w:r>
      <w:r w:rsidR="000201F8" w:rsidRPr="000201F8">
        <w:rPr>
          <w:b w:val="0"/>
          <w:shd w:val="clear" w:color="auto" w:fill="FFFFFF"/>
        </w:rPr>
        <w:instrText xml:space="preserve"> </w:instrText>
      </w:r>
      <w:r w:rsidR="000201F8">
        <w:rPr>
          <w:b w:val="0"/>
          <w:shd w:val="clear" w:color="auto" w:fill="FFFFFF"/>
          <w:lang w:val="en-US"/>
        </w:rPr>
        <w:instrText>incidence</w:instrText>
      </w:r>
      <w:r w:rsidR="000201F8" w:rsidRPr="000201F8">
        <w:rPr>
          <w:b w:val="0"/>
          <w:shd w:val="clear" w:color="auto" w:fill="FFFFFF"/>
        </w:rPr>
        <w:instrText xml:space="preserve"> </w:instrText>
      </w:r>
      <w:r w:rsidR="000201F8">
        <w:rPr>
          <w:b w:val="0"/>
          <w:shd w:val="clear" w:color="auto" w:fill="FFFFFF"/>
          <w:lang w:val="en-US"/>
        </w:rPr>
        <w:instrText>of</w:instrText>
      </w:r>
      <w:r w:rsidR="000201F8" w:rsidRPr="000201F8">
        <w:rPr>
          <w:b w:val="0"/>
          <w:shd w:val="clear" w:color="auto" w:fill="FFFFFF"/>
        </w:rPr>
        <w:instrText xml:space="preserve"> </w:instrText>
      </w:r>
      <w:r w:rsidR="000201F8">
        <w:rPr>
          <w:b w:val="0"/>
          <w:shd w:val="clear" w:color="auto" w:fill="FFFFFF"/>
          <w:lang w:val="en-US"/>
        </w:rPr>
        <w:instrText>CRC</w:instrText>
      </w:r>
      <w:r w:rsidR="000201F8" w:rsidRPr="000201F8">
        <w:rPr>
          <w:b w:val="0"/>
          <w:shd w:val="clear" w:color="auto" w:fill="FFFFFF"/>
        </w:rPr>
        <w:instrText xml:space="preserve">, </w:instrText>
      </w:r>
      <w:r w:rsidR="000201F8">
        <w:rPr>
          <w:b w:val="0"/>
          <w:shd w:val="clear" w:color="auto" w:fill="FFFFFF"/>
          <w:lang w:val="en-US"/>
        </w:rPr>
        <w:instrText>which</w:instrText>
      </w:r>
      <w:r w:rsidR="000201F8" w:rsidRPr="000201F8">
        <w:rPr>
          <w:b w:val="0"/>
          <w:shd w:val="clear" w:color="auto" w:fill="FFFFFF"/>
        </w:rPr>
        <w:instrText xml:space="preserve"> </w:instrText>
      </w:r>
      <w:r w:rsidR="000201F8">
        <w:rPr>
          <w:b w:val="0"/>
          <w:shd w:val="clear" w:color="auto" w:fill="FFFFFF"/>
          <w:lang w:val="en-US"/>
        </w:rPr>
        <w:instrText>is</w:instrText>
      </w:r>
      <w:r w:rsidR="000201F8" w:rsidRPr="000201F8">
        <w:rPr>
          <w:b w:val="0"/>
          <w:shd w:val="clear" w:color="auto" w:fill="FFFFFF"/>
        </w:rPr>
        <w:instrText xml:space="preserve"> </w:instrText>
      </w:r>
      <w:r w:rsidR="000201F8">
        <w:rPr>
          <w:b w:val="0"/>
          <w:shd w:val="clear" w:color="auto" w:fill="FFFFFF"/>
          <w:lang w:val="en-US"/>
        </w:rPr>
        <w:instrText>usually</w:instrText>
      </w:r>
      <w:r w:rsidR="000201F8" w:rsidRPr="000201F8">
        <w:rPr>
          <w:b w:val="0"/>
          <w:shd w:val="clear" w:color="auto" w:fill="FFFFFF"/>
        </w:rPr>
        <w:instrText xml:space="preserve"> </w:instrText>
      </w:r>
      <w:r w:rsidR="000201F8">
        <w:rPr>
          <w:b w:val="0"/>
          <w:shd w:val="clear" w:color="auto" w:fill="FFFFFF"/>
          <w:lang w:val="en-US"/>
        </w:rPr>
        <w:instrText>one</w:instrText>
      </w:r>
      <w:r w:rsidR="000201F8" w:rsidRPr="000201F8">
        <w:rPr>
          <w:b w:val="0"/>
          <w:shd w:val="clear" w:color="auto" w:fill="FFFFFF"/>
        </w:rPr>
        <w:instrText>-</w:instrText>
      </w:r>
      <w:r w:rsidR="000201F8">
        <w:rPr>
          <w:b w:val="0"/>
          <w:shd w:val="clear" w:color="auto" w:fill="FFFFFF"/>
          <w:lang w:val="en-US"/>
        </w:rPr>
        <w:instrText>third</w:instrText>
      </w:r>
      <w:r w:rsidR="000201F8" w:rsidRPr="000201F8">
        <w:rPr>
          <w:b w:val="0"/>
          <w:shd w:val="clear" w:color="auto" w:fill="FFFFFF"/>
        </w:rPr>
        <w:instrText xml:space="preserve"> </w:instrText>
      </w:r>
      <w:r w:rsidR="000201F8">
        <w:rPr>
          <w:b w:val="0"/>
          <w:shd w:val="clear" w:color="auto" w:fill="FFFFFF"/>
          <w:lang w:val="en-US"/>
        </w:rPr>
        <w:instrText>of</w:instrText>
      </w:r>
      <w:r w:rsidR="000201F8" w:rsidRPr="000201F8">
        <w:rPr>
          <w:b w:val="0"/>
          <w:shd w:val="clear" w:color="auto" w:fill="FFFFFF"/>
        </w:rPr>
        <w:instrText xml:space="preserve"> </w:instrText>
      </w:r>
      <w:r w:rsidR="000201F8">
        <w:rPr>
          <w:b w:val="0"/>
          <w:shd w:val="clear" w:color="auto" w:fill="FFFFFF"/>
          <w:lang w:val="en-US"/>
        </w:rPr>
        <w:instrText>total</w:instrText>
      </w:r>
      <w:r w:rsidR="000201F8" w:rsidRPr="000201F8">
        <w:rPr>
          <w:b w:val="0"/>
          <w:shd w:val="clear" w:color="auto" w:fill="FFFFFF"/>
        </w:rPr>
        <w:instrText xml:space="preserve"> </w:instrText>
      </w:r>
      <w:r w:rsidR="000201F8">
        <w:rPr>
          <w:b w:val="0"/>
          <w:shd w:val="clear" w:color="auto" w:fill="FFFFFF"/>
          <w:lang w:val="en-US"/>
        </w:rPr>
        <w:instrText>incidence</w:instrText>
      </w:r>
      <w:r w:rsidR="000201F8" w:rsidRPr="000201F8">
        <w:rPr>
          <w:b w:val="0"/>
          <w:shd w:val="clear" w:color="auto" w:fill="FFFFFF"/>
        </w:rPr>
        <w:instrText xml:space="preserve">. </w:instrText>
      </w:r>
      <w:r w:rsidR="000201F8">
        <w:rPr>
          <w:b w:val="0"/>
          <w:shd w:val="clear" w:color="auto" w:fill="FFFFFF"/>
          <w:lang w:val="en-US"/>
        </w:rPr>
        <w:instrText>Several</w:instrText>
      </w:r>
      <w:r w:rsidR="000201F8" w:rsidRPr="000201F8">
        <w:rPr>
          <w:b w:val="0"/>
          <w:shd w:val="clear" w:color="auto" w:fill="FFFFFF"/>
        </w:rPr>
        <w:instrText xml:space="preserve"> </w:instrText>
      </w:r>
      <w:r w:rsidR="000201F8">
        <w:rPr>
          <w:b w:val="0"/>
          <w:shd w:val="clear" w:color="auto" w:fill="FFFFFF"/>
          <w:lang w:val="en-US"/>
        </w:rPr>
        <w:instrText>studies</w:instrText>
      </w:r>
      <w:r w:rsidR="000201F8" w:rsidRPr="000201F8">
        <w:rPr>
          <w:b w:val="0"/>
          <w:shd w:val="clear" w:color="auto" w:fill="FFFFFF"/>
        </w:rPr>
        <w:instrText xml:space="preserve"> </w:instrText>
      </w:r>
      <w:r w:rsidR="000201F8">
        <w:rPr>
          <w:b w:val="0"/>
          <w:shd w:val="clear" w:color="auto" w:fill="FFFFFF"/>
          <w:lang w:val="en-US"/>
        </w:rPr>
        <w:instrText>have</w:instrText>
      </w:r>
      <w:r w:rsidR="000201F8" w:rsidRPr="000201F8">
        <w:rPr>
          <w:b w:val="0"/>
          <w:shd w:val="clear" w:color="auto" w:fill="FFFFFF"/>
        </w:rPr>
        <w:instrText xml:space="preserve"> </w:instrText>
      </w:r>
      <w:r w:rsidR="000201F8">
        <w:rPr>
          <w:b w:val="0"/>
          <w:shd w:val="clear" w:color="auto" w:fill="FFFFFF"/>
          <w:lang w:val="en-US"/>
        </w:rPr>
        <w:instrText>shown</w:instrText>
      </w:r>
      <w:r w:rsidR="000201F8" w:rsidRPr="000201F8">
        <w:rPr>
          <w:b w:val="0"/>
          <w:shd w:val="clear" w:color="auto" w:fill="FFFFFF"/>
        </w:rPr>
        <w:instrText xml:space="preserve"> </w:instrText>
      </w:r>
      <w:r w:rsidR="000201F8">
        <w:rPr>
          <w:b w:val="0"/>
          <w:shd w:val="clear" w:color="auto" w:fill="FFFFFF"/>
          <w:lang w:val="en-US"/>
        </w:rPr>
        <w:instrText>that</w:instrText>
      </w:r>
      <w:r w:rsidR="000201F8" w:rsidRPr="000201F8">
        <w:rPr>
          <w:b w:val="0"/>
          <w:shd w:val="clear" w:color="auto" w:fill="FFFFFF"/>
        </w:rPr>
        <w:instrText xml:space="preserve"> </w:instrText>
      </w:r>
      <w:r w:rsidR="000201F8">
        <w:rPr>
          <w:b w:val="0"/>
          <w:shd w:val="clear" w:color="auto" w:fill="FFFFFF"/>
          <w:lang w:val="en-US"/>
        </w:rPr>
        <w:instrText>it</w:instrText>
      </w:r>
      <w:r w:rsidR="000201F8" w:rsidRPr="000201F8">
        <w:rPr>
          <w:b w:val="0"/>
          <w:shd w:val="clear" w:color="auto" w:fill="FFFFFF"/>
        </w:rPr>
        <w:instrText xml:space="preserve"> </w:instrText>
      </w:r>
      <w:r w:rsidR="000201F8">
        <w:rPr>
          <w:b w:val="0"/>
          <w:shd w:val="clear" w:color="auto" w:fill="FFFFFF"/>
          <w:lang w:val="en-US"/>
        </w:rPr>
        <w:instrText>is</w:instrText>
      </w:r>
      <w:r w:rsidR="000201F8" w:rsidRPr="000201F8">
        <w:rPr>
          <w:b w:val="0"/>
          <w:shd w:val="clear" w:color="auto" w:fill="FFFFFF"/>
        </w:rPr>
        <w:instrText xml:space="preserve"> </w:instrText>
      </w:r>
      <w:r w:rsidR="000201F8">
        <w:rPr>
          <w:b w:val="0"/>
          <w:shd w:val="clear" w:color="auto" w:fill="FFFFFF"/>
          <w:lang w:val="en-US"/>
        </w:rPr>
        <w:instrText>possible</w:instrText>
      </w:r>
      <w:r w:rsidR="000201F8" w:rsidRPr="000201F8">
        <w:rPr>
          <w:b w:val="0"/>
          <w:shd w:val="clear" w:color="auto" w:fill="FFFFFF"/>
        </w:rPr>
        <w:instrText xml:space="preserve"> </w:instrText>
      </w:r>
      <w:r w:rsidR="000201F8">
        <w:rPr>
          <w:b w:val="0"/>
          <w:shd w:val="clear" w:color="auto" w:fill="FFFFFF"/>
          <w:lang w:val="en-US"/>
        </w:rPr>
        <w:instrText>to</w:instrText>
      </w:r>
      <w:r w:rsidR="000201F8" w:rsidRPr="000201F8">
        <w:rPr>
          <w:b w:val="0"/>
          <w:shd w:val="clear" w:color="auto" w:fill="FFFFFF"/>
        </w:rPr>
        <w:instrText xml:space="preserve"> </w:instrText>
      </w:r>
      <w:r w:rsidR="000201F8">
        <w:rPr>
          <w:b w:val="0"/>
          <w:shd w:val="clear" w:color="auto" w:fill="FFFFFF"/>
          <w:lang w:val="en-US"/>
        </w:rPr>
        <w:instrText>decrease</w:instrText>
      </w:r>
      <w:r w:rsidR="000201F8" w:rsidRPr="000201F8">
        <w:rPr>
          <w:b w:val="0"/>
          <w:shd w:val="clear" w:color="auto" w:fill="FFFFFF"/>
        </w:rPr>
        <w:instrText xml:space="preserve"> </w:instrText>
      </w:r>
      <w:r w:rsidR="000201F8">
        <w:rPr>
          <w:b w:val="0"/>
          <w:shd w:val="clear" w:color="auto" w:fill="FFFFFF"/>
          <w:lang w:val="en-US"/>
        </w:rPr>
        <w:instrText>mortality</w:instrText>
      </w:r>
      <w:r w:rsidR="000201F8" w:rsidRPr="000201F8">
        <w:rPr>
          <w:b w:val="0"/>
          <w:shd w:val="clear" w:color="auto" w:fill="FFFFFF"/>
        </w:rPr>
        <w:instrText xml:space="preserve"> </w:instrText>
      </w:r>
      <w:r w:rsidR="000201F8">
        <w:rPr>
          <w:b w:val="0"/>
          <w:shd w:val="clear" w:color="auto" w:fill="FFFFFF"/>
          <w:lang w:val="en-US"/>
        </w:rPr>
        <w:instrText>from</w:instrText>
      </w:r>
      <w:r w:rsidR="000201F8" w:rsidRPr="000201F8">
        <w:rPr>
          <w:b w:val="0"/>
          <w:shd w:val="clear" w:color="auto" w:fill="FFFFFF"/>
        </w:rPr>
        <w:instrText xml:space="preserve"> </w:instrText>
      </w:r>
      <w:r w:rsidR="000201F8">
        <w:rPr>
          <w:b w:val="0"/>
          <w:shd w:val="clear" w:color="auto" w:fill="FFFFFF"/>
          <w:lang w:val="en-US"/>
        </w:rPr>
        <w:instrText>CRC</w:instrText>
      </w:r>
      <w:r w:rsidR="000201F8" w:rsidRPr="000201F8">
        <w:rPr>
          <w:b w:val="0"/>
          <w:shd w:val="clear" w:color="auto" w:fill="FFFFFF"/>
        </w:rPr>
        <w:instrText xml:space="preserve"> </w:instrText>
      </w:r>
      <w:r w:rsidR="000201F8">
        <w:rPr>
          <w:b w:val="0"/>
          <w:shd w:val="clear" w:color="auto" w:fill="FFFFFF"/>
          <w:lang w:val="en-US"/>
        </w:rPr>
        <w:instrText>with</w:instrText>
      </w:r>
      <w:r w:rsidR="000201F8" w:rsidRPr="000201F8">
        <w:rPr>
          <w:b w:val="0"/>
          <w:shd w:val="clear" w:color="auto" w:fill="FFFFFF"/>
        </w:rPr>
        <w:instrText xml:space="preserve"> </w:instrText>
      </w:r>
      <w:r w:rsidR="000201F8">
        <w:rPr>
          <w:b w:val="0"/>
          <w:shd w:val="clear" w:color="auto" w:fill="FFFFFF"/>
          <w:lang w:val="en-US"/>
        </w:rPr>
        <w:instrText>about</w:instrText>
      </w:r>
      <w:r w:rsidR="000201F8" w:rsidRPr="000201F8">
        <w:rPr>
          <w:b w:val="0"/>
          <w:shd w:val="clear" w:color="auto" w:fill="FFFFFF"/>
        </w:rPr>
        <w:instrText xml:space="preserve"> 20%, </w:instrText>
      </w:r>
      <w:r w:rsidR="000201F8">
        <w:rPr>
          <w:b w:val="0"/>
          <w:shd w:val="clear" w:color="auto" w:fill="FFFFFF"/>
          <w:lang w:val="en-US"/>
        </w:rPr>
        <w:instrText>which</w:instrText>
      </w:r>
      <w:r w:rsidR="000201F8" w:rsidRPr="000201F8">
        <w:rPr>
          <w:b w:val="0"/>
          <w:shd w:val="clear" w:color="auto" w:fill="FFFFFF"/>
        </w:rPr>
        <w:instrText xml:space="preserve"> </w:instrText>
      </w:r>
      <w:r w:rsidR="000201F8">
        <w:rPr>
          <w:b w:val="0"/>
          <w:shd w:val="clear" w:color="auto" w:fill="FFFFFF"/>
          <w:lang w:val="en-US"/>
        </w:rPr>
        <w:instrText>is</w:instrText>
      </w:r>
      <w:r w:rsidR="000201F8" w:rsidRPr="000201F8">
        <w:rPr>
          <w:b w:val="0"/>
          <w:shd w:val="clear" w:color="auto" w:fill="FFFFFF"/>
        </w:rPr>
        <w:instrText xml:space="preserve"> </w:instrText>
      </w:r>
      <w:r w:rsidR="000201F8">
        <w:rPr>
          <w:b w:val="0"/>
          <w:shd w:val="clear" w:color="auto" w:fill="FFFFFF"/>
          <w:lang w:val="en-US"/>
        </w:rPr>
        <w:instrText>evidenced</w:instrText>
      </w:r>
      <w:r w:rsidR="000201F8" w:rsidRPr="000201F8">
        <w:rPr>
          <w:b w:val="0"/>
          <w:shd w:val="clear" w:color="auto" w:fill="FFFFFF"/>
        </w:rPr>
        <w:instrText xml:space="preserve"> </w:instrText>
      </w:r>
      <w:r w:rsidR="000201F8">
        <w:rPr>
          <w:b w:val="0"/>
          <w:shd w:val="clear" w:color="auto" w:fill="FFFFFF"/>
          <w:lang w:val="en-US"/>
        </w:rPr>
        <w:instrText>through</w:instrText>
      </w:r>
      <w:r w:rsidR="000201F8" w:rsidRPr="000201F8">
        <w:rPr>
          <w:b w:val="0"/>
          <w:shd w:val="clear" w:color="auto" w:fill="FFFFFF"/>
        </w:rPr>
        <w:instrText xml:space="preserve"> </w:instrText>
      </w:r>
      <w:r w:rsidR="000201F8">
        <w:rPr>
          <w:b w:val="0"/>
          <w:shd w:val="clear" w:color="auto" w:fill="FFFFFF"/>
          <w:lang w:val="en-US"/>
        </w:rPr>
        <w:instrText>the</w:instrText>
      </w:r>
      <w:r w:rsidR="000201F8" w:rsidRPr="000201F8">
        <w:rPr>
          <w:b w:val="0"/>
          <w:shd w:val="clear" w:color="auto" w:fill="FFFFFF"/>
        </w:rPr>
        <w:instrText xml:space="preserve"> </w:instrText>
      </w:r>
      <w:r w:rsidR="000201F8">
        <w:rPr>
          <w:b w:val="0"/>
          <w:shd w:val="clear" w:color="auto" w:fill="FFFFFF"/>
          <w:lang w:val="en-US"/>
        </w:rPr>
        <w:instrText>data</w:instrText>
      </w:r>
      <w:r w:rsidR="000201F8" w:rsidRPr="000201F8">
        <w:rPr>
          <w:b w:val="0"/>
          <w:shd w:val="clear" w:color="auto" w:fill="FFFFFF"/>
        </w:rPr>
        <w:instrText xml:space="preserve"> </w:instrText>
      </w:r>
      <w:r w:rsidR="000201F8">
        <w:rPr>
          <w:b w:val="0"/>
          <w:shd w:val="clear" w:color="auto" w:fill="FFFFFF"/>
          <w:lang w:val="en-US"/>
        </w:rPr>
        <w:instrText>from</w:instrText>
      </w:r>
      <w:r w:rsidR="000201F8" w:rsidRPr="000201F8">
        <w:rPr>
          <w:b w:val="0"/>
          <w:shd w:val="clear" w:color="auto" w:fill="FFFFFF"/>
        </w:rPr>
        <w:instrText xml:space="preserve"> </w:instrText>
      </w:r>
      <w:r w:rsidR="000201F8">
        <w:rPr>
          <w:b w:val="0"/>
          <w:shd w:val="clear" w:color="auto" w:fill="FFFFFF"/>
          <w:lang w:val="en-US"/>
        </w:rPr>
        <w:instrText>countries</w:instrText>
      </w:r>
      <w:r w:rsidR="000201F8" w:rsidRPr="000201F8">
        <w:rPr>
          <w:b w:val="0"/>
          <w:shd w:val="clear" w:color="auto" w:fill="FFFFFF"/>
        </w:rPr>
        <w:instrText xml:space="preserve"> </w:instrText>
      </w:r>
      <w:r w:rsidR="000201F8">
        <w:rPr>
          <w:b w:val="0"/>
          <w:shd w:val="clear" w:color="auto" w:fill="FFFFFF"/>
          <w:lang w:val="en-US"/>
        </w:rPr>
        <w:instrText>with</w:instrText>
      </w:r>
      <w:r w:rsidR="000201F8" w:rsidRPr="000201F8">
        <w:rPr>
          <w:b w:val="0"/>
          <w:shd w:val="clear" w:color="auto" w:fill="FFFFFF"/>
        </w:rPr>
        <w:instrText xml:space="preserve"> </w:instrText>
      </w:r>
      <w:r w:rsidR="000201F8">
        <w:rPr>
          <w:b w:val="0"/>
          <w:shd w:val="clear" w:color="auto" w:fill="FFFFFF"/>
          <w:lang w:val="en-US"/>
        </w:rPr>
        <w:instrText>screening</w:instrText>
      </w:r>
      <w:r w:rsidR="000201F8" w:rsidRPr="000201F8">
        <w:rPr>
          <w:b w:val="0"/>
          <w:shd w:val="clear" w:color="auto" w:fill="FFFFFF"/>
        </w:rPr>
        <w:instrText xml:space="preserve"> </w:instrText>
      </w:r>
      <w:r w:rsidR="000201F8">
        <w:rPr>
          <w:b w:val="0"/>
          <w:shd w:val="clear" w:color="auto" w:fill="FFFFFF"/>
          <w:lang w:val="en-US"/>
        </w:rPr>
        <w:instrText>programmes</w:instrText>
      </w:r>
      <w:r w:rsidR="000201F8" w:rsidRPr="000201F8">
        <w:rPr>
          <w:b w:val="0"/>
          <w:shd w:val="clear" w:color="auto" w:fill="FFFFFF"/>
        </w:rPr>
        <w:instrText xml:space="preserve">. </w:instrText>
      </w:r>
      <w:r w:rsidR="000201F8">
        <w:rPr>
          <w:b w:val="0"/>
          <w:shd w:val="clear" w:color="auto" w:fill="FFFFFF"/>
          <w:lang w:val="en-US"/>
        </w:rPr>
        <w:instrText>Though</w:instrText>
      </w:r>
      <w:r w:rsidR="000201F8" w:rsidRPr="000201F8">
        <w:rPr>
          <w:b w:val="0"/>
          <w:shd w:val="clear" w:color="auto" w:fill="FFFFFF"/>
        </w:rPr>
        <w:instrText xml:space="preserve"> </w:instrText>
      </w:r>
      <w:r w:rsidR="000201F8">
        <w:rPr>
          <w:b w:val="0"/>
          <w:shd w:val="clear" w:color="auto" w:fill="FFFFFF"/>
          <w:lang w:val="en-US"/>
        </w:rPr>
        <w:instrText>the</w:instrText>
      </w:r>
      <w:r w:rsidR="000201F8" w:rsidRPr="000201F8">
        <w:rPr>
          <w:b w:val="0"/>
          <w:shd w:val="clear" w:color="auto" w:fill="FFFFFF"/>
        </w:rPr>
        <w:instrText xml:space="preserve"> </w:instrText>
      </w:r>
      <w:r w:rsidR="000201F8">
        <w:rPr>
          <w:b w:val="0"/>
          <w:shd w:val="clear" w:color="auto" w:fill="FFFFFF"/>
          <w:lang w:val="en-US"/>
        </w:rPr>
        <w:instrText>method</w:instrText>
      </w:r>
      <w:r w:rsidR="000201F8" w:rsidRPr="000201F8">
        <w:rPr>
          <w:b w:val="0"/>
          <w:shd w:val="clear" w:color="auto" w:fill="FFFFFF"/>
        </w:rPr>
        <w:instrText xml:space="preserve"> </w:instrText>
      </w:r>
      <w:r w:rsidR="000201F8">
        <w:rPr>
          <w:b w:val="0"/>
          <w:shd w:val="clear" w:color="auto" w:fill="FFFFFF"/>
          <w:lang w:val="en-US"/>
        </w:rPr>
        <w:instrText>of</w:instrText>
      </w:r>
      <w:r w:rsidR="000201F8" w:rsidRPr="000201F8">
        <w:rPr>
          <w:b w:val="0"/>
          <w:shd w:val="clear" w:color="auto" w:fill="FFFFFF"/>
        </w:rPr>
        <w:instrText xml:space="preserve"> </w:instrText>
      </w:r>
      <w:r w:rsidR="000201F8">
        <w:rPr>
          <w:b w:val="0"/>
          <w:shd w:val="clear" w:color="auto" w:fill="FFFFFF"/>
          <w:lang w:val="en-US"/>
        </w:rPr>
        <w:instrText>choice</w:instrText>
      </w:r>
      <w:r w:rsidR="000201F8" w:rsidRPr="000201F8">
        <w:rPr>
          <w:b w:val="0"/>
          <w:shd w:val="clear" w:color="auto" w:fill="FFFFFF"/>
        </w:rPr>
        <w:instrText xml:space="preserve"> </w:instrText>
      </w:r>
      <w:r w:rsidR="000201F8">
        <w:rPr>
          <w:b w:val="0"/>
          <w:shd w:val="clear" w:color="auto" w:fill="FFFFFF"/>
          <w:lang w:val="en-US"/>
        </w:rPr>
        <w:instrText>to</w:instrText>
      </w:r>
      <w:r w:rsidR="000201F8" w:rsidRPr="000201F8">
        <w:rPr>
          <w:b w:val="0"/>
          <w:shd w:val="clear" w:color="auto" w:fill="FFFFFF"/>
        </w:rPr>
        <w:instrText xml:space="preserve"> </w:instrText>
      </w:r>
      <w:r w:rsidR="000201F8">
        <w:rPr>
          <w:b w:val="0"/>
          <w:shd w:val="clear" w:color="auto" w:fill="FFFFFF"/>
          <w:lang w:val="en-US"/>
        </w:rPr>
        <w:instrText>identify</w:instrText>
      </w:r>
      <w:r w:rsidR="000201F8" w:rsidRPr="000201F8">
        <w:rPr>
          <w:b w:val="0"/>
          <w:shd w:val="clear" w:color="auto" w:fill="FFFFFF"/>
        </w:rPr>
        <w:instrText xml:space="preserve"> </w:instrText>
      </w:r>
      <w:r w:rsidR="000201F8">
        <w:rPr>
          <w:b w:val="0"/>
          <w:shd w:val="clear" w:color="auto" w:fill="FFFFFF"/>
          <w:lang w:val="en-US"/>
        </w:rPr>
        <w:instrText>blood</w:instrText>
      </w:r>
      <w:r w:rsidR="000201F8" w:rsidRPr="000201F8">
        <w:rPr>
          <w:b w:val="0"/>
          <w:shd w:val="clear" w:color="auto" w:fill="FFFFFF"/>
        </w:rPr>
        <w:instrText xml:space="preserve"> </w:instrText>
      </w:r>
      <w:r w:rsidR="000201F8">
        <w:rPr>
          <w:b w:val="0"/>
          <w:shd w:val="clear" w:color="auto" w:fill="FFFFFF"/>
          <w:lang w:val="en-US"/>
        </w:rPr>
        <w:instrText>samples</w:instrText>
      </w:r>
      <w:r w:rsidR="000201F8" w:rsidRPr="000201F8">
        <w:rPr>
          <w:b w:val="0"/>
          <w:shd w:val="clear" w:color="auto" w:fill="FFFFFF"/>
        </w:rPr>
        <w:instrText xml:space="preserve"> </w:instrText>
      </w:r>
      <w:r w:rsidR="000201F8">
        <w:rPr>
          <w:b w:val="0"/>
          <w:shd w:val="clear" w:color="auto" w:fill="FFFFFF"/>
          <w:lang w:val="en-US"/>
        </w:rPr>
        <w:instrText>in</w:instrText>
      </w:r>
      <w:r w:rsidR="000201F8" w:rsidRPr="000201F8">
        <w:rPr>
          <w:b w:val="0"/>
          <w:shd w:val="clear" w:color="auto" w:fill="FFFFFF"/>
        </w:rPr>
        <w:instrText xml:space="preserve"> </w:instrText>
      </w:r>
      <w:r w:rsidR="000201F8">
        <w:rPr>
          <w:b w:val="0"/>
          <w:shd w:val="clear" w:color="auto" w:fill="FFFFFF"/>
          <w:lang w:val="en-US"/>
        </w:rPr>
        <w:instrText>faecal</w:instrText>
      </w:r>
      <w:r w:rsidR="000201F8" w:rsidRPr="000201F8">
        <w:rPr>
          <w:b w:val="0"/>
          <w:shd w:val="clear" w:color="auto" w:fill="FFFFFF"/>
        </w:rPr>
        <w:instrText xml:space="preserve"> </w:instrText>
      </w:r>
      <w:r w:rsidR="000201F8">
        <w:rPr>
          <w:b w:val="0"/>
          <w:shd w:val="clear" w:color="auto" w:fill="FFFFFF"/>
          <w:lang w:val="en-US"/>
        </w:rPr>
        <w:instrText>matter</w:instrText>
      </w:r>
      <w:r w:rsidR="000201F8" w:rsidRPr="000201F8">
        <w:rPr>
          <w:b w:val="0"/>
          <w:shd w:val="clear" w:color="auto" w:fill="FFFFFF"/>
        </w:rPr>
        <w:instrText xml:space="preserve"> </w:instrText>
      </w:r>
      <w:r w:rsidR="000201F8">
        <w:rPr>
          <w:b w:val="0"/>
          <w:shd w:val="clear" w:color="auto" w:fill="FFFFFF"/>
          <w:lang w:val="en-US"/>
        </w:rPr>
        <w:instrText>is</w:instrText>
      </w:r>
      <w:r w:rsidR="000201F8" w:rsidRPr="000201F8">
        <w:rPr>
          <w:b w:val="0"/>
          <w:shd w:val="clear" w:color="auto" w:fill="FFFFFF"/>
        </w:rPr>
        <w:instrText xml:space="preserve"> </w:instrText>
      </w:r>
      <w:r w:rsidR="000201F8">
        <w:rPr>
          <w:b w:val="0"/>
          <w:shd w:val="clear" w:color="auto" w:fill="FFFFFF"/>
          <w:lang w:val="en-US"/>
        </w:rPr>
        <w:instrText>under</w:instrText>
      </w:r>
      <w:r w:rsidR="000201F8" w:rsidRPr="000201F8">
        <w:rPr>
          <w:b w:val="0"/>
          <w:shd w:val="clear" w:color="auto" w:fill="FFFFFF"/>
        </w:rPr>
        <w:instrText xml:space="preserve"> </w:instrText>
      </w:r>
      <w:r w:rsidR="000201F8">
        <w:rPr>
          <w:b w:val="0"/>
          <w:shd w:val="clear" w:color="auto" w:fill="FFFFFF"/>
          <w:lang w:val="en-US"/>
        </w:rPr>
        <w:instrText>debate</w:instrText>
      </w:r>
      <w:r w:rsidR="000201F8" w:rsidRPr="000201F8">
        <w:rPr>
          <w:b w:val="0"/>
          <w:shd w:val="clear" w:color="auto" w:fill="FFFFFF"/>
        </w:rPr>
        <w:instrText xml:space="preserve">, </w:instrText>
      </w:r>
      <w:r w:rsidR="000201F8">
        <w:rPr>
          <w:b w:val="0"/>
          <w:shd w:val="clear" w:color="auto" w:fill="FFFFFF"/>
          <w:lang w:val="en-US"/>
        </w:rPr>
        <w:instrText>the</w:instrText>
      </w:r>
      <w:r w:rsidR="000201F8" w:rsidRPr="000201F8">
        <w:rPr>
          <w:b w:val="0"/>
          <w:shd w:val="clear" w:color="auto" w:fill="FFFFFF"/>
        </w:rPr>
        <w:instrText xml:space="preserve"> </w:instrText>
      </w:r>
      <w:r w:rsidR="000201F8">
        <w:rPr>
          <w:b w:val="0"/>
          <w:shd w:val="clear" w:color="auto" w:fill="FFFFFF"/>
          <w:lang w:val="en-US"/>
        </w:rPr>
        <w:instrText>most</w:instrText>
      </w:r>
      <w:r w:rsidR="000201F8" w:rsidRPr="000201F8">
        <w:rPr>
          <w:b w:val="0"/>
          <w:shd w:val="clear" w:color="auto" w:fill="FFFFFF"/>
        </w:rPr>
        <w:instrText xml:space="preserve"> </w:instrText>
      </w:r>
      <w:r w:rsidR="000201F8">
        <w:rPr>
          <w:b w:val="0"/>
          <w:shd w:val="clear" w:color="auto" w:fill="FFFFFF"/>
          <w:lang w:val="en-US"/>
        </w:rPr>
        <w:instrText>feasible</w:instrText>
      </w:r>
      <w:r w:rsidR="000201F8" w:rsidRPr="000201F8">
        <w:rPr>
          <w:b w:val="0"/>
          <w:shd w:val="clear" w:color="auto" w:fill="FFFFFF"/>
        </w:rPr>
        <w:instrText xml:space="preserve"> </w:instrText>
      </w:r>
      <w:r w:rsidR="000201F8">
        <w:rPr>
          <w:b w:val="0"/>
          <w:shd w:val="clear" w:color="auto" w:fill="FFFFFF"/>
          <w:lang w:val="en-US"/>
        </w:rPr>
        <w:instrText>way</w:instrText>
      </w:r>
      <w:r w:rsidR="000201F8" w:rsidRPr="000201F8">
        <w:rPr>
          <w:b w:val="0"/>
          <w:shd w:val="clear" w:color="auto" w:fill="FFFFFF"/>
        </w:rPr>
        <w:instrText xml:space="preserve"> </w:instrText>
      </w:r>
      <w:r w:rsidR="000201F8">
        <w:rPr>
          <w:b w:val="0"/>
          <w:shd w:val="clear" w:color="auto" w:fill="FFFFFF"/>
          <w:lang w:val="en-US"/>
        </w:rPr>
        <w:instrText>is</w:instrText>
      </w:r>
      <w:r w:rsidR="000201F8" w:rsidRPr="000201F8">
        <w:rPr>
          <w:b w:val="0"/>
          <w:shd w:val="clear" w:color="auto" w:fill="FFFFFF"/>
        </w:rPr>
        <w:instrText xml:space="preserve"> </w:instrText>
      </w:r>
      <w:r w:rsidR="000201F8">
        <w:rPr>
          <w:b w:val="0"/>
          <w:shd w:val="clear" w:color="auto" w:fill="FFFFFF"/>
          <w:lang w:val="en-US"/>
        </w:rPr>
        <w:instrText>to</w:instrText>
      </w:r>
      <w:r w:rsidR="000201F8" w:rsidRPr="000201F8">
        <w:rPr>
          <w:b w:val="0"/>
          <w:shd w:val="clear" w:color="auto" w:fill="FFFFFF"/>
        </w:rPr>
        <w:instrText xml:space="preserve"> </w:instrText>
      </w:r>
      <w:r w:rsidR="000201F8">
        <w:rPr>
          <w:b w:val="0"/>
          <w:shd w:val="clear" w:color="auto" w:fill="FFFFFF"/>
          <w:lang w:val="en-US"/>
        </w:rPr>
        <w:instrText>perform</w:instrText>
      </w:r>
      <w:r w:rsidR="000201F8" w:rsidRPr="000201F8">
        <w:rPr>
          <w:b w:val="0"/>
          <w:shd w:val="clear" w:color="auto" w:fill="FFFFFF"/>
        </w:rPr>
        <w:instrText xml:space="preserve"> </w:instrText>
      </w:r>
      <w:r w:rsidR="000201F8">
        <w:rPr>
          <w:b w:val="0"/>
          <w:shd w:val="clear" w:color="auto" w:fill="FFFFFF"/>
          <w:lang w:val="en-US"/>
        </w:rPr>
        <w:instrText>colonoscopy</w:instrText>
      </w:r>
      <w:r w:rsidR="000201F8" w:rsidRPr="000201F8">
        <w:rPr>
          <w:b w:val="0"/>
          <w:shd w:val="clear" w:color="auto" w:fill="FFFFFF"/>
        </w:rPr>
        <w:instrText xml:space="preserve">. </w:instrText>
      </w:r>
      <w:r w:rsidR="000201F8">
        <w:rPr>
          <w:b w:val="0"/>
          <w:shd w:val="clear" w:color="auto" w:fill="FFFFFF"/>
          <w:lang w:val="en-US"/>
        </w:rPr>
        <w:instrText>Other</w:instrText>
      </w:r>
      <w:r w:rsidR="000201F8" w:rsidRPr="000201F8">
        <w:rPr>
          <w:b w:val="0"/>
          <w:shd w:val="clear" w:color="auto" w:fill="FFFFFF"/>
        </w:rPr>
        <w:instrText xml:space="preserve"> </w:instrText>
      </w:r>
      <w:r w:rsidR="000201F8">
        <w:rPr>
          <w:b w:val="0"/>
          <w:shd w:val="clear" w:color="auto" w:fill="FFFFFF"/>
          <w:lang w:val="en-US"/>
        </w:rPr>
        <w:instrText>methods</w:instrText>
      </w:r>
      <w:r w:rsidR="000201F8" w:rsidRPr="000201F8">
        <w:rPr>
          <w:b w:val="0"/>
          <w:shd w:val="clear" w:color="auto" w:fill="FFFFFF"/>
        </w:rPr>
        <w:instrText xml:space="preserve"> </w:instrText>
      </w:r>
      <w:r w:rsidR="000201F8">
        <w:rPr>
          <w:b w:val="0"/>
          <w:shd w:val="clear" w:color="auto" w:fill="FFFFFF"/>
          <w:lang w:val="en-US"/>
        </w:rPr>
        <w:instrText>include</w:instrText>
      </w:r>
      <w:r w:rsidR="000201F8" w:rsidRPr="000201F8">
        <w:rPr>
          <w:b w:val="0"/>
          <w:shd w:val="clear" w:color="auto" w:fill="FFFFFF"/>
        </w:rPr>
        <w:instrText xml:space="preserve"> </w:instrText>
      </w:r>
      <w:r w:rsidR="000201F8">
        <w:rPr>
          <w:b w:val="0"/>
          <w:shd w:val="clear" w:color="auto" w:fill="FFFFFF"/>
          <w:lang w:val="en-US"/>
        </w:rPr>
        <w:instrText>more</w:instrText>
      </w:r>
      <w:r w:rsidR="000201F8" w:rsidRPr="000201F8">
        <w:rPr>
          <w:b w:val="0"/>
          <w:shd w:val="clear" w:color="auto" w:fill="FFFFFF"/>
        </w:rPr>
        <w:instrText xml:space="preserve"> </w:instrText>
      </w:r>
      <w:r w:rsidR="000201F8">
        <w:rPr>
          <w:b w:val="0"/>
          <w:shd w:val="clear" w:color="auto" w:fill="FFFFFF"/>
          <w:lang w:val="en-US"/>
        </w:rPr>
        <w:instrText>advanced</w:instrText>
      </w:r>
      <w:r w:rsidR="000201F8" w:rsidRPr="000201F8">
        <w:rPr>
          <w:b w:val="0"/>
          <w:shd w:val="clear" w:color="auto" w:fill="FFFFFF"/>
        </w:rPr>
        <w:instrText xml:space="preserve"> </w:instrText>
      </w:r>
      <w:r w:rsidR="000201F8">
        <w:rPr>
          <w:b w:val="0"/>
          <w:shd w:val="clear" w:color="auto" w:fill="FFFFFF"/>
          <w:lang w:val="en-US"/>
        </w:rPr>
        <w:instrText>faecal</w:instrText>
      </w:r>
      <w:r w:rsidR="000201F8" w:rsidRPr="000201F8">
        <w:rPr>
          <w:b w:val="0"/>
          <w:shd w:val="clear" w:color="auto" w:fill="FFFFFF"/>
        </w:rPr>
        <w:instrText xml:space="preserve"> </w:instrText>
      </w:r>
      <w:r w:rsidR="000201F8">
        <w:rPr>
          <w:b w:val="0"/>
          <w:shd w:val="clear" w:color="auto" w:fill="FFFFFF"/>
          <w:lang w:val="en-US"/>
        </w:rPr>
        <w:instrText>analyses</w:instrText>
      </w:r>
      <w:r w:rsidR="000201F8" w:rsidRPr="000201F8">
        <w:rPr>
          <w:b w:val="0"/>
          <w:shd w:val="clear" w:color="auto" w:fill="FFFFFF"/>
        </w:rPr>
        <w:instrText xml:space="preserve">, </w:instrText>
      </w:r>
      <w:r w:rsidR="000201F8">
        <w:rPr>
          <w:b w:val="0"/>
          <w:shd w:val="clear" w:color="auto" w:fill="FFFFFF"/>
          <w:lang w:val="en-US"/>
        </w:rPr>
        <w:instrText>testing</w:instrText>
      </w:r>
      <w:r w:rsidR="000201F8" w:rsidRPr="000201F8">
        <w:rPr>
          <w:b w:val="0"/>
          <w:shd w:val="clear" w:color="auto" w:fill="FFFFFF"/>
        </w:rPr>
        <w:instrText xml:space="preserve"> </w:instrText>
      </w:r>
      <w:r w:rsidR="000201F8">
        <w:rPr>
          <w:b w:val="0"/>
          <w:shd w:val="clear" w:color="auto" w:fill="FFFFFF"/>
          <w:lang w:val="en-US"/>
        </w:rPr>
        <w:instrText>for</w:instrText>
      </w:r>
      <w:r w:rsidR="000201F8" w:rsidRPr="000201F8">
        <w:rPr>
          <w:b w:val="0"/>
          <w:shd w:val="clear" w:color="auto" w:fill="FFFFFF"/>
        </w:rPr>
        <w:instrText xml:space="preserve"> </w:instrText>
      </w:r>
      <w:r w:rsidR="000201F8">
        <w:rPr>
          <w:b w:val="0"/>
          <w:shd w:val="clear" w:color="auto" w:fill="FFFFFF"/>
          <w:lang w:val="en-US"/>
        </w:rPr>
        <w:instrText>mutations</w:instrText>
      </w:r>
      <w:r w:rsidR="000201F8" w:rsidRPr="000201F8">
        <w:rPr>
          <w:b w:val="0"/>
          <w:shd w:val="clear" w:color="auto" w:fill="FFFFFF"/>
        </w:rPr>
        <w:instrText xml:space="preserve"> </w:instrText>
      </w:r>
      <w:r w:rsidR="000201F8">
        <w:rPr>
          <w:b w:val="0"/>
          <w:shd w:val="clear" w:color="auto" w:fill="FFFFFF"/>
          <w:lang w:val="en-US"/>
        </w:rPr>
        <w:instrText>from</w:instrText>
      </w:r>
      <w:r w:rsidR="000201F8" w:rsidRPr="000201F8">
        <w:rPr>
          <w:b w:val="0"/>
          <w:shd w:val="clear" w:color="auto" w:fill="FFFFFF"/>
        </w:rPr>
        <w:instrText xml:space="preserve"> </w:instrText>
      </w:r>
      <w:r w:rsidR="000201F8">
        <w:rPr>
          <w:b w:val="0"/>
          <w:shd w:val="clear" w:color="auto" w:fill="FFFFFF"/>
          <w:lang w:val="en-US"/>
        </w:rPr>
        <w:instrText>CRC</w:instrText>
      </w:r>
      <w:r w:rsidR="000201F8" w:rsidRPr="000201F8">
        <w:rPr>
          <w:b w:val="0"/>
          <w:shd w:val="clear" w:color="auto" w:fill="FFFFFF"/>
        </w:rPr>
        <w:instrText xml:space="preserve">, </w:instrText>
      </w:r>
      <w:r w:rsidR="000201F8">
        <w:rPr>
          <w:b w:val="0"/>
          <w:shd w:val="clear" w:color="auto" w:fill="FFFFFF"/>
          <w:lang w:val="en-US"/>
        </w:rPr>
        <w:instrText>sigmoidoscopy</w:instrText>
      </w:r>
      <w:r w:rsidR="000201F8" w:rsidRPr="000201F8">
        <w:rPr>
          <w:b w:val="0"/>
          <w:shd w:val="clear" w:color="auto" w:fill="FFFFFF"/>
        </w:rPr>
        <w:instrText xml:space="preserve">, </w:instrText>
      </w:r>
      <w:r w:rsidR="000201F8">
        <w:rPr>
          <w:b w:val="0"/>
          <w:shd w:val="clear" w:color="auto" w:fill="FFFFFF"/>
          <w:lang w:val="en-US"/>
        </w:rPr>
        <w:instrText>CT</w:instrText>
      </w:r>
      <w:r w:rsidR="000201F8" w:rsidRPr="000201F8">
        <w:rPr>
          <w:b w:val="0"/>
          <w:shd w:val="clear" w:color="auto" w:fill="FFFFFF"/>
        </w:rPr>
        <w:instrText xml:space="preserve"> </w:instrText>
      </w:r>
      <w:r w:rsidR="000201F8">
        <w:rPr>
          <w:b w:val="0"/>
          <w:shd w:val="clear" w:color="auto" w:fill="FFFFFF"/>
          <w:lang w:val="en-US"/>
        </w:rPr>
        <w:instrText>colonoscopy</w:instrText>
      </w:r>
      <w:r w:rsidR="000201F8" w:rsidRPr="000201F8">
        <w:rPr>
          <w:b w:val="0"/>
          <w:shd w:val="clear" w:color="auto" w:fill="FFFFFF"/>
        </w:rPr>
        <w:instrText xml:space="preserve"> </w:instrText>
      </w:r>
      <w:r w:rsidR="000201F8">
        <w:rPr>
          <w:b w:val="0"/>
          <w:shd w:val="clear" w:color="auto" w:fill="FFFFFF"/>
          <w:lang w:val="en-US"/>
        </w:rPr>
        <w:instrText>or</w:instrText>
      </w:r>
      <w:r w:rsidR="000201F8" w:rsidRPr="000201F8">
        <w:rPr>
          <w:b w:val="0"/>
          <w:shd w:val="clear" w:color="auto" w:fill="FFFFFF"/>
        </w:rPr>
        <w:instrText xml:space="preserve"> </w:instrText>
      </w:r>
      <w:r w:rsidR="000201F8">
        <w:rPr>
          <w:b w:val="0"/>
          <w:shd w:val="clear" w:color="auto" w:fill="FFFFFF"/>
          <w:lang w:val="en-US"/>
        </w:rPr>
        <w:instrText>optical</w:instrText>
      </w:r>
      <w:r w:rsidR="000201F8" w:rsidRPr="000201F8">
        <w:rPr>
          <w:b w:val="0"/>
          <w:shd w:val="clear" w:color="auto" w:fill="FFFFFF"/>
        </w:rPr>
        <w:instrText xml:space="preserve"> </w:instrText>
      </w:r>
      <w:r w:rsidR="000201F8">
        <w:rPr>
          <w:b w:val="0"/>
          <w:shd w:val="clear" w:color="auto" w:fill="FFFFFF"/>
          <w:lang w:val="en-US"/>
        </w:rPr>
        <w:instrText>colonoscopy</w:instrText>
      </w:r>
      <w:r w:rsidR="000201F8" w:rsidRPr="000201F8">
        <w:rPr>
          <w:b w:val="0"/>
          <w:shd w:val="clear" w:color="auto" w:fill="FFFFFF"/>
        </w:rPr>
        <w:instrText xml:space="preserve">. </w:instrText>
      </w:r>
      <w:r w:rsidR="000201F8">
        <w:rPr>
          <w:b w:val="0"/>
          <w:shd w:val="clear" w:color="auto" w:fill="FFFFFF"/>
          <w:lang w:val="en-US"/>
        </w:rPr>
        <w:instrText>Colonoscopy</w:instrText>
      </w:r>
      <w:r w:rsidR="000201F8" w:rsidRPr="000201F8">
        <w:rPr>
          <w:b w:val="0"/>
          <w:shd w:val="clear" w:color="auto" w:fill="FFFFFF"/>
        </w:rPr>
        <w:instrText xml:space="preserve"> </w:instrText>
      </w:r>
      <w:r w:rsidR="000201F8">
        <w:rPr>
          <w:b w:val="0"/>
          <w:shd w:val="clear" w:color="auto" w:fill="FFFFFF"/>
          <w:lang w:val="en-US"/>
        </w:rPr>
        <w:instrText>is</w:instrText>
      </w:r>
      <w:r w:rsidR="000201F8" w:rsidRPr="000201F8">
        <w:rPr>
          <w:b w:val="0"/>
          <w:shd w:val="clear" w:color="auto" w:fill="FFFFFF"/>
        </w:rPr>
        <w:instrText xml:space="preserve"> </w:instrText>
      </w:r>
      <w:r w:rsidR="000201F8">
        <w:rPr>
          <w:b w:val="0"/>
          <w:shd w:val="clear" w:color="auto" w:fill="FFFFFF"/>
          <w:lang w:val="en-US"/>
        </w:rPr>
        <w:instrText>in</w:instrText>
      </w:r>
      <w:r w:rsidR="000201F8" w:rsidRPr="000201F8">
        <w:rPr>
          <w:b w:val="0"/>
          <w:shd w:val="clear" w:color="auto" w:fill="FFFFFF"/>
        </w:rPr>
        <w:instrText xml:space="preserve"> </w:instrText>
      </w:r>
      <w:r w:rsidR="000201F8">
        <w:rPr>
          <w:b w:val="0"/>
          <w:shd w:val="clear" w:color="auto" w:fill="FFFFFF"/>
          <w:lang w:val="en-US"/>
        </w:rPr>
        <w:instrText>most</w:instrText>
      </w:r>
      <w:r w:rsidR="000201F8" w:rsidRPr="000201F8">
        <w:rPr>
          <w:b w:val="0"/>
          <w:shd w:val="clear" w:color="auto" w:fill="FFFFFF"/>
        </w:rPr>
        <w:instrText xml:space="preserve"> </w:instrText>
      </w:r>
      <w:r w:rsidR="000201F8">
        <w:rPr>
          <w:b w:val="0"/>
          <w:shd w:val="clear" w:color="auto" w:fill="FFFFFF"/>
          <w:lang w:val="en-US"/>
        </w:rPr>
        <w:instrText>countries</w:instrText>
      </w:r>
      <w:r w:rsidR="000201F8" w:rsidRPr="000201F8">
        <w:rPr>
          <w:b w:val="0"/>
          <w:shd w:val="clear" w:color="auto" w:fill="FFFFFF"/>
        </w:rPr>
        <w:instrText xml:space="preserve"> </w:instrText>
      </w:r>
      <w:r w:rsidR="000201F8">
        <w:rPr>
          <w:b w:val="0"/>
          <w:shd w:val="clear" w:color="auto" w:fill="FFFFFF"/>
          <w:lang w:val="en-US"/>
        </w:rPr>
        <w:instrText>not</w:instrText>
      </w:r>
      <w:r w:rsidR="000201F8" w:rsidRPr="000201F8">
        <w:rPr>
          <w:b w:val="0"/>
          <w:shd w:val="clear" w:color="auto" w:fill="FFFFFF"/>
        </w:rPr>
        <w:instrText xml:space="preserve"> </w:instrText>
      </w:r>
      <w:r w:rsidR="000201F8">
        <w:rPr>
          <w:b w:val="0"/>
          <w:shd w:val="clear" w:color="auto" w:fill="FFFFFF"/>
          <w:lang w:val="en-US"/>
        </w:rPr>
        <w:instrText>available</w:instrText>
      </w:r>
      <w:r w:rsidR="000201F8" w:rsidRPr="000201F8">
        <w:rPr>
          <w:b w:val="0"/>
          <w:shd w:val="clear" w:color="auto" w:fill="FFFFFF"/>
        </w:rPr>
        <w:instrText xml:space="preserve"> </w:instrText>
      </w:r>
      <w:r w:rsidR="000201F8">
        <w:rPr>
          <w:b w:val="0"/>
          <w:shd w:val="clear" w:color="auto" w:fill="FFFFFF"/>
          <w:lang w:val="en-US"/>
        </w:rPr>
        <w:instrText>in</w:instrText>
      </w:r>
      <w:r w:rsidR="000201F8" w:rsidRPr="000201F8">
        <w:rPr>
          <w:b w:val="0"/>
          <w:shd w:val="clear" w:color="auto" w:fill="FFFFFF"/>
        </w:rPr>
        <w:instrText xml:space="preserve"> </w:instrText>
      </w:r>
      <w:r w:rsidR="000201F8">
        <w:rPr>
          <w:b w:val="0"/>
          <w:shd w:val="clear" w:color="auto" w:fill="FFFFFF"/>
          <w:lang w:val="en-US"/>
        </w:rPr>
        <w:instrText>sufficient</w:instrText>
      </w:r>
      <w:r w:rsidR="000201F8" w:rsidRPr="000201F8">
        <w:rPr>
          <w:b w:val="0"/>
          <w:shd w:val="clear" w:color="auto" w:fill="FFFFFF"/>
        </w:rPr>
        <w:instrText xml:space="preserve"> </w:instrText>
      </w:r>
      <w:r w:rsidR="000201F8">
        <w:rPr>
          <w:b w:val="0"/>
          <w:shd w:val="clear" w:color="auto" w:fill="FFFFFF"/>
          <w:lang w:val="en-US"/>
        </w:rPr>
        <w:instrText>amount</w:instrText>
      </w:r>
      <w:r w:rsidR="000201F8" w:rsidRPr="000201F8">
        <w:rPr>
          <w:b w:val="0"/>
          <w:shd w:val="clear" w:color="auto" w:fill="FFFFFF"/>
        </w:rPr>
        <w:instrText xml:space="preserve"> </w:instrText>
      </w:r>
      <w:r w:rsidR="000201F8">
        <w:rPr>
          <w:b w:val="0"/>
          <w:shd w:val="clear" w:color="auto" w:fill="FFFFFF"/>
          <w:lang w:val="en-US"/>
        </w:rPr>
        <w:instrText>and</w:instrText>
      </w:r>
      <w:r w:rsidR="000201F8" w:rsidRPr="000201F8">
        <w:rPr>
          <w:b w:val="0"/>
          <w:shd w:val="clear" w:color="auto" w:fill="FFFFFF"/>
        </w:rPr>
        <w:instrText xml:space="preserve"> </w:instrText>
      </w:r>
      <w:r w:rsidR="000201F8">
        <w:rPr>
          <w:b w:val="0"/>
          <w:shd w:val="clear" w:color="auto" w:fill="FFFFFF"/>
          <w:lang w:val="en-US"/>
        </w:rPr>
        <w:instrText>has</w:instrText>
      </w:r>
      <w:r w:rsidR="000201F8" w:rsidRPr="000201F8">
        <w:rPr>
          <w:b w:val="0"/>
          <w:shd w:val="clear" w:color="auto" w:fill="FFFFFF"/>
        </w:rPr>
        <w:instrText xml:space="preserve"> </w:instrText>
      </w:r>
      <w:r w:rsidR="000201F8">
        <w:rPr>
          <w:b w:val="0"/>
          <w:shd w:val="clear" w:color="auto" w:fill="FFFFFF"/>
          <w:lang w:val="en-US"/>
        </w:rPr>
        <w:instrText>to</w:instrText>
      </w:r>
      <w:r w:rsidR="000201F8" w:rsidRPr="000201F8">
        <w:rPr>
          <w:b w:val="0"/>
          <w:shd w:val="clear" w:color="auto" w:fill="FFFFFF"/>
        </w:rPr>
        <w:instrText xml:space="preserve"> </w:instrText>
      </w:r>
      <w:r w:rsidR="000201F8">
        <w:rPr>
          <w:b w:val="0"/>
          <w:shd w:val="clear" w:color="auto" w:fill="FFFFFF"/>
          <w:lang w:val="en-US"/>
        </w:rPr>
        <w:instrText>be</w:instrText>
      </w:r>
      <w:r w:rsidR="000201F8" w:rsidRPr="000201F8">
        <w:rPr>
          <w:b w:val="0"/>
          <w:shd w:val="clear" w:color="auto" w:fill="FFFFFF"/>
        </w:rPr>
        <w:instrText xml:space="preserve"> </w:instrText>
      </w:r>
      <w:r w:rsidR="000201F8">
        <w:rPr>
          <w:b w:val="0"/>
          <w:shd w:val="clear" w:color="auto" w:fill="FFFFFF"/>
          <w:lang w:val="en-US"/>
        </w:rPr>
        <w:instrText>carried</w:instrText>
      </w:r>
      <w:r w:rsidR="000201F8" w:rsidRPr="000201F8">
        <w:rPr>
          <w:b w:val="0"/>
          <w:shd w:val="clear" w:color="auto" w:fill="FFFFFF"/>
        </w:rPr>
        <w:instrText xml:space="preserve"> </w:instrText>
      </w:r>
      <w:r w:rsidR="000201F8">
        <w:rPr>
          <w:b w:val="0"/>
          <w:shd w:val="clear" w:color="auto" w:fill="FFFFFF"/>
          <w:lang w:val="en-US"/>
        </w:rPr>
        <w:instrText>out</w:instrText>
      </w:r>
      <w:r w:rsidR="000201F8" w:rsidRPr="000201F8">
        <w:rPr>
          <w:b w:val="0"/>
          <w:shd w:val="clear" w:color="auto" w:fill="FFFFFF"/>
        </w:rPr>
        <w:instrText xml:space="preserve"> </w:instrText>
      </w:r>
      <w:r w:rsidR="000201F8">
        <w:rPr>
          <w:b w:val="0"/>
          <w:shd w:val="clear" w:color="auto" w:fill="FFFFFF"/>
          <w:lang w:val="en-US"/>
        </w:rPr>
        <w:instrText>with</w:instrText>
      </w:r>
      <w:r w:rsidR="000201F8" w:rsidRPr="000201F8">
        <w:rPr>
          <w:b w:val="0"/>
          <w:shd w:val="clear" w:color="auto" w:fill="FFFFFF"/>
        </w:rPr>
        <w:instrText xml:space="preserve"> </w:instrText>
      </w:r>
      <w:r w:rsidR="000201F8">
        <w:rPr>
          <w:b w:val="0"/>
          <w:shd w:val="clear" w:color="auto" w:fill="FFFFFF"/>
          <w:lang w:val="en-US"/>
        </w:rPr>
        <w:instrText>great</w:instrText>
      </w:r>
      <w:r w:rsidR="000201F8" w:rsidRPr="000201F8">
        <w:rPr>
          <w:b w:val="0"/>
          <w:shd w:val="clear" w:color="auto" w:fill="FFFFFF"/>
        </w:rPr>
        <w:instrText xml:space="preserve"> </w:instrText>
      </w:r>
      <w:r w:rsidR="000201F8">
        <w:rPr>
          <w:b w:val="0"/>
          <w:shd w:val="clear" w:color="auto" w:fill="FFFFFF"/>
          <w:lang w:val="en-US"/>
        </w:rPr>
        <w:instrText>accuracy</w:instrText>
      </w:r>
      <w:r w:rsidR="000201F8" w:rsidRPr="000201F8">
        <w:rPr>
          <w:b w:val="0"/>
          <w:shd w:val="clear" w:color="auto" w:fill="FFFFFF"/>
        </w:rPr>
        <w:instrText xml:space="preserve">; </w:instrText>
      </w:r>
      <w:r w:rsidR="000201F8">
        <w:rPr>
          <w:b w:val="0"/>
          <w:shd w:val="clear" w:color="auto" w:fill="FFFFFF"/>
          <w:lang w:val="en-US"/>
        </w:rPr>
        <w:instrText>otherwise</w:instrText>
      </w:r>
      <w:r w:rsidR="000201F8" w:rsidRPr="000201F8">
        <w:rPr>
          <w:b w:val="0"/>
          <w:shd w:val="clear" w:color="auto" w:fill="FFFFFF"/>
        </w:rPr>
        <w:instrText xml:space="preserve">, </w:instrText>
      </w:r>
      <w:r w:rsidR="000201F8">
        <w:rPr>
          <w:b w:val="0"/>
          <w:shd w:val="clear" w:color="auto" w:fill="FFFFFF"/>
          <w:lang w:val="en-US"/>
        </w:rPr>
        <w:instrText>lesions</w:instrText>
      </w:r>
      <w:r w:rsidR="000201F8" w:rsidRPr="000201F8">
        <w:rPr>
          <w:b w:val="0"/>
          <w:shd w:val="clear" w:color="auto" w:fill="FFFFFF"/>
        </w:rPr>
        <w:instrText xml:space="preserve"> </w:instrText>
      </w:r>
      <w:r w:rsidR="000201F8">
        <w:rPr>
          <w:b w:val="0"/>
          <w:shd w:val="clear" w:color="auto" w:fill="FFFFFF"/>
          <w:lang w:val="en-US"/>
        </w:rPr>
        <w:instrText>will</w:instrText>
      </w:r>
      <w:r w:rsidR="000201F8" w:rsidRPr="000201F8">
        <w:rPr>
          <w:b w:val="0"/>
          <w:shd w:val="clear" w:color="auto" w:fill="FFFFFF"/>
        </w:rPr>
        <w:instrText xml:space="preserve"> </w:instrText>
      </w:r>
      <w:r w:rsidR="000201F8">
        <w:rPr>
          <w:b w:val="0"/>
          <w:shd w:val="clear" w:color="auto" w:fill="FFFFFF"/>
          <w:lang w:val="en-US"/>
        </w:rPr>
        <w:instrText>be</w:instrText>
      </w:r>
      <w:r w:rsidR="000201F8" w:rsidRPr="000201F8">
        <w:rPr>
          <w:b w:val="0"/>
          <w:shd w:val="clear" w:color="auto" w:fill="FFFFFF"/>
        </w:rPr>
        <w:instrText xml:space="preserve"> </w:instrText>
      </w:r>
      <w:r w:rsidR="000201F8">
        <w:rPr>
          <w:b w:val="0"/>
          <w:shd w:val="clear" w:color="auto" w:fill="FFFFFF"/>
          <w:lang w:val="en-US"/>
        </w:rPr>
        <w:instrText>missed</w:instrText>
      </w:r>
      <w:r w:rsidR="000201F8" w:rsidRPr="000201F8">
        <w:rPr>
          <w:b w:val="0"/>
          <w:shd w:val="clear" w:color="auto" w:fill="FFFFFF"/>
        </w:rPr>
        <w:instrText xml:space="preserve"> </w:instrText>
      </w:r>
      <w:r w:rsidR="000201F8">
        <w:rPr>
          <w:b w:val="0"/>
          <w:shd w:val="clear" w:color="auto" w:fill="FFFFFF"/>
          <w:lang w:val="en-US"/>
        </w:rPr>
        <w:instrText>to</w:instrText>
      </w:r>
      <w:r w:rsidR="000201F8" w:rsidRPr="000201F8">
        <w:rPr>
          <w:b w:val="0"/>
          <w:shd w:val="clear" w:color="auto" w:fill="FFFFFF"/>
        </w:rPr>
        <w:instrText xml:space="preserve"> </w:instrText>
      </w:r>
      <w:r w:rsidR="000201F8">
        <w:rPr>
          <w:b w:val="0"/>
          <w:shd w:val="clear" w:color="auto" w:fill="FFFFFF"/>
          <w:lang w:val="en-US"/>
        </w:rPr>
        <w:instrText>identify</w:instrText>
      </w:r>
      <w:r w:rsidR="000201F8" w:rsidRPr="000201F8">
        <w:rPr>
          <w:b w:val="0"/>
          <w:shd w:val="clear" w:color="auto" w:fill="FFFFFF"/>
        </w:rPr>
        <w:instrText xml:space="preserve">, </w:instrText>
      </w:r>
      <w:r w:rsidR="000201F8">
        <w:rPr>
          <w:b w:val="0"/>
          <w:shd w:val="clear" w:color="auto" w:fill="FFFFFF"/>
          <w:lang w:val="en-US"/>
        </w:rPr>
        <w:instrText>thus</w:instrText>
      </w:r>
      <w:r w:rsidR="000201F8" w:rsidRPr="000201F8">
        <w:rPr>
          <w:b w:val="0"/>
          <w:shd w:val="clear" w:color="auto" w:fill="FFFFFF"/>
        </w:rPr>
        <w:instrText xml:space="preserve"> </w:instrText>
      </w:r>
      <w:r w:rsidR="000201F8">
        <w:rPr>
          <w:b w:val="0"/>
          <w:shd w:val="clear" w:color="auto" w:fill="FFFFFF"/>
          <w:lang w:val="en-US"/>
        </w:rPr>
        <w:instrText>leading</w:instrText>
      </w:r>
      <w:r w:rsidR="000201F8" w:rsidRPr="000201F8">
        <w:rPr>
          <w:b w:val="0"/>
          <w:shd w:val="clear" w:color="auto" w:fill="FFFFFF"/>
        </w:rPr>
        <w:instrText xml:space="preserve"> </w:instrText>
      </w:r>
      <w:r w:rsidR="000201F8">
        <w:rPr>
          <w:b w:val="0"/>
          <w:shd w:val="clear" w:color="auto" w:fill="FFFFFF"/>
          <w:lang w:val="en-US"/>
        </w:rPr>
        <w:instrText>to</w:instrText>
      </w:r>
      <w:r w:rsidR="000201F8" w:rsidRPr="000201F8">
        <w:rPr>
          <w:b w:val="0"/>
          <w:shd w:val="clear" w:color="auto" w:fill="FFFFFF"/>
        </w:rPr>
        <w:instrText xml:space="preserve"> </w:instrText>
      </w:r>
      <w:r w:rsidR="000201F8">
        <w:rPr>
          <w:b w:val="0"/>
          <w:shd w:val="clear" w:color="auto" w:fill="FFFFFF"/>
          <w:lang w:val="en-US"/>
        </w:rPr>
        <w:instrText>complications</w:instrText>
      </w:r>
      <w:r w:rsidR="000201F8" w:rsidRPr="000201F8">
        <w:rPr>
          <w:b w:val="0"/>
          <w:shd w:val="clear" w:color="auto" w:fill="FFFFFF"/>
        </w:rPr>
        <w:instrText xml:space="preserve">. </w:instrText>
      </w:r>
      <w:r w:rsidR="000201F8">
        <w:rPr>
          <w:b w:val="0"/>
          <w:shd w:val="clear" w:color="auto" w:fill="FFFFFF"/>
          <w:lang w:val="en-US"/>
        </w:rPr>
        <w:instrText>Gender</w:instrText>
      </w:r>
      <w:r w:rsidR="000201F8" w:rsidRPr="000201F8">
        <w:rPr>
          <w:b w:val="0"/>
          <w:shd w:val="clear" w:color="auto" w:fill="FFFFFF"/>
        </w:rPr>
        <w:instrText xml:space="preserve"> </w:instrText>
      </w:r>
      <w:r w:rsidR="000201F8">
        <w:rPr>
          <w:b w:val="0"/>
          <w:shd w:val="clear" w:color="auto" w:fill="FFFFFF"/>
          <w:lang w:val="en-US"/>
        </w:rPr>
        <w:instrText>is</w:instrText>
      </w:r>
      <w:r w:rsidR="000201F8" w:rsidRPr="000201F8">
        <w:rPr>
          <w:b w:val="0"/>
          <w:shd w:val="clear" w:color="auto" w:fill="FFFFFF"/>
        </w:rPr>
        <w:instrText xml:space="preserve"> </w:instrText>
      </w:r>
      <w:r w:rsidR="000201F8">
        <w:rPr>
          <w:b w:val="0"/>
          <w:shd w:val="clear" w:color="auto" w:fill="FFFFFF"/>
          <w:lang w:val="en-US"/>
        </w:rPr>
        <w:instrText>an</w:instrText>
      </w:r>
      <w:r w:rsidR="000201F8" w:rsidRPr="000201F8">
        <w:rPr>
          <w:b w:val="0"/>
          <w:shd w:val="clear" w:color="auto" w:fill="FFFFFF"/>
        </w:rPr>
        <w:instrText xml:space="preserve"> </w:instrText>
      </w:r>
      <w:r w:rsidR="000201F8">
        <w:rPr>
          <w:b w:val="0"/>
          <w:shd w:val="clear" w:color="auto" w:fill="FFFFFF"/>
          <w:lang w:val="en-US"/>
        </w:rPr>
        <w:instrText>issue</w:instrText>
      </w:r>
      <w:r w:rsidR="000201F8" w:rsidRPr="000201F8">
        <w:rPr>
          <w:b w:val="0"/>
          <w:shd w:val="clear" w:color="auto" w:fill="FFFFFF"/>
        </w:rPr>
        <w:instrText xml:space="preserve"> </w:instrText>
      </w:r>
      <w:r w:rsidR="000201F8">
        <w:rPr>
          <w:b w:val="0"/>
          <w:shd w:val="clear" w:color="auto" w:fill="FFFFFF"/>
          <w:lang w:val="en-US"/>
        </w:rPr>
        <w:instrText>in</w:instrText>
      </w:r>
      <w:r w:rsidR="000201F8" w:rsidRPr="000201F8">
        <w:rPr>
          <w:b w:val="0"/>
          <w:shd w:val="clear" w:color="auto" w:fill="FFFFFF"/>
        </w:rPr>
        <w:instrText xml:space="preserve"> </w:instrText>
      </w:r>
      <w:r w:rsidR="000201F8">
        <w:rPr>
          <w:b w:val="0"/>
          <w:shd w:val="clear" w:color="auto" w:fill="FFFFFF"/>
          <w:lang w:val="en-US"/>
        </w:rPr>
        <w:instrText>CRC</w:instrText>
      </w:r>
      <w:r w:rsidR="000201F8" w:rsidRPr="000201F8">
        <w:rPr>
          <w:b w:val="0"/>
          <w:shd w:val="clear" w:color="auto" w:fill="FFFFFF"/>
        </w:rPr>
        <w:instrText xml:space="preserve"> </w:instrText>
      </w:r>
      <w:r w:rsidR="000201F8">
        <w:rPr>
          <w:b w:val="0"/>
          <w:shd w:val="clear" w:color="auto" w:fill="FFFFFF"/>
          <w:lang w:val="en-US"/>
        </w:rPr>
        <w:instrText>screening</w:instrText>
      </w:r>
      <w:r w:rsidR="000201F8" w:rsidRPr="000201F8">
        <w:rPr>
          <w:b w:val="0"/>
          <w:shd w:val="clear" w:color="auto" w:fill="FFFFFF"/>
        </w:rPr>
        <w:instrText xml:space="preserve">, </w:instrText>
      </w:r>
      <w:r w:rsidR="000201F8">
        <w:rPr>
          <w:b w:val="0"/>
          <w:shd w:val="clear" w:color="auto" w:fill="FFFFFF"/>
          <w:lang w:val="en-US"/>
        </w:rPr>
        <w:instrText>as</w:instrText>
      </w:r>
      <w:r w:rsidR="000201F8" w:rsidRPr="000201F8">
        <w:rPr>
          <w:b w:val="0"/>
          <w:shd w:val="clear" w:color="auto" w:fill="FFFFFF"/>
        </w:rPr>
        <w:instrText xml:space="preserve"> </w:instrText>
      </w:r>
      <w:r w:rsidR="000201F8">
        <w:rPr>
          <w:b w:val="0"/>
          <w:shd w:val="clear" w:color="auto" w:fill="FFFFFF"/>
          <w:lang w:val="en-US"/>
        </w:rPr>
        <w:instrText>women</w:instrText>
      </w:r>
      <w:r w:rsidR="000201F8" w:rsidRPr="000201F8">
        <w:rPr>
          <w:b w:val="0"/>
          <w:shd w:val="clear" w:color="auto" w:fill="FFFFFF"/>
        </w:rPr>
        <w:instrText xml:space="preserve"> </w:instrText>
      </w:r>
      <w:r w:rsidR="000201F8">
        <w:rPr>
          <w:b w:val="0"/>
          <w:shd w:val="clear" w:color="auto" w:fill="FFFFFF"/>
          <w:lang w:val="en-US"/>
        </w:rPr>
        <w:instrText>have</w:instrText>
      </w:r>
      <w:r w:rsidR="000201F8" w:rsidRPr="000201F8">
        <w:rPr>
          <w:b w:val="0"/>
          <w:shd w:val="clear" w:color="auto" w:fill="FFFFFF"/>
        </w:rPr>
        <w:instrText xml:space="preserve"> </w:instrText>
      </w:r>
      <w:r w:rsidR="000201F8">
        <w:rPr>
          <w:b w:val="0"/>
          <w:shd w:val="clear" w:color="auto" w:fill="FFFFFF"/>
          <w:lang w:val="en-US"/>
        </w:rPr>
        <w:instrText>about</w:instrText>
      </w:r>
      <w:r w:rsidR="000201F8" w:rsidRPr="000201F8">
        <w:rPr>
          <w:b w:val="0"/>
          <w:shd w:val="clear" w:color="auto" w:fill="FFFFFF"/>
        </w:rPr>
        <w:instrText xml:space="preserve"> 20% </w:instrText>
      </w:r>
      <w:r w:rsidR="000201F8">
        <w:rPr>
          <w:b w:val="0"/>
          <w:shd w:val="clear" w:color="auto" w:fill="FFFFFF"/>
          <w:lang w:val="en-US"/>
        </w:rPr>
        <w:instrText>fewer</w:instrText>
      </w:r>
      <w:r w:rsidR="000201F8" w:rsidRPr="000201F8">
        <w:rPr>
          <w:b w:val="0"/>
          <w:shd w:val="clear" w:color="auto" w:fill="FFFFFF"/>
        </w:rPr>
        <w:instrText xml:space="preserve"> </w:instrText>
      </w:r>
      <w:r w:rsidR="000201F8">
        <w:rPr>
          <w:b w:val="0"/>
          <w:shd w:val="clear" w:color="auto" w:fill="FFFFFF"/>
          <w:lang w:val="en-US"/>
        </w:rPr>
        <w:instrText>colorectal</w:instrText>
      </w:r>
      <w:r w:rsidR="000201F8" w:rsidRPr="000201F8">
        <w:rPr>
          <w:b w:val="0"/>
          <w:shd w:val="clear" w:color="auto" w:fill="FFFFFF"/>
        </w:rPr>
        <w:instrText xml:space="preserve"> </w:instrText>
      </w:r>
      <w:r w:rsidR="000201F8">
        <w:rPr>
          <w:b w:val="0"/>
          <w:shd w:val="clear" w:color="auto" w:fill="FFFFFF"/>
          <w:lang w:val="en-US"/>
        </w:rPr>
        <w:instrText>adenomas</w:instrText>
      </w:r>
      <w:r w:rsidR="000201F8" w:rsidRPr="000201F8">
        <w:rPr>
          <w:b w:val="0"/>
          <w:shd w:val="clear" w:color="auto" w:fill="FFFFFF"/>
        </w:rPr>
        <w:instrText xml:space="preserve"> </w:instrText>
      </w:r>
      <w:r w:rsidR="000201F8">
        <w:rPr>
          <w:b w:val="0"/>
          <w:shd w:val="clear" w:color="auto" w:fill="FFFFFF"/>
          <w:lang w:val="en-US"/>
        </w:rPr>
        <w:instrText>and</w:instrText>
      </w:r>
      <w:r w:rsidR="000201F8" w:rsidRPr="000201F8">
        <w:rPr>
          <w:b w:val="0"/>
          <w:shd w:val="clear" w:color="auto" w:fill="FFFFFF"/>
        </w:rPr>
        <w:instrText xml:space="preserve"> </w:instrText>
      </w:r>
      <w:r w:rsidR="000201F8">
        <w:rPr>
          <w:b w:val="0"/>
          <w:shd w:val="clear" w:color="auto" w:fill="FFFFFF"/>
          <w:lang w:val="en-US"/>
        </w:rPr>
        <w:instrText>CRCs</w:instrText>
      </w:r>
      <w:r w:rsidR="000201F8" w:rsidRPr="000201F8">
        <w:rPr>
          <w:b w:val="0"/>
          <w:shd w:val="clear" w:color="auto" w:fill="FFFFFF"/>
        </w:rPr>
        <w:instrText xml:space="preserve">, </w:instrText>
      </w:r>
      <w:r w:rsidR="000201F8">
        <w:rPr>
          <w:b w:val="0"/>
          <w:shd w:val="clear" w:color="auto" w:fill="FFFFFF"/>
          <w:lang w:val="en-US"/>
        </w:rPr>
        <w:instrText>but</w:instrText>
      </w:r>
      <w:r w:rsidR="000201F8" w:rsidRPr="000201F8">
        <w:rPr>
          <w:b w:val="0"/>
          <w:shd w:val="clear" w:color="auto" w:fill="FFFFFF"/>
        </w:rPr>
        <w:instrText xml:space="preserve"> </w:instrText>
      </w:r>
      <w:r w:rsidR="000201F8">
        <w:rPr>
          <w:b w:val="0"/>
          <w:shd w:val="clear" w:color="auto" w:fill="FFFFFF"/>
          <w:lang w:val="en-US"/>
        </w:rPr>
        <w:instrText>they</w:instrText>
      </w:r>
      <w:r w:rsidR="000201F8" w:rsidRPr="000201F8">
        <w:rPr>
          <w:b w:val="0"/>
          <w:shd w:val="clear" w:color="auto" w:fill="FFFFFF"/>
        </w:rPr>
        <w:instrText xml:space="preserve"> </w:instrText>
      </w:r>
      <w:r w:rsidR="000201F8">
        <w:rPr>
          <w:b w:val="0"/>
          <w:shd w:val="clear" w:color="auto" w:fill="FFFFFF"/>
          <w:lang w:val="en-US"/>
        </w:rPr>
        <w:instrText>also</w:instrText>
      </w:r>
      <w:r w:rsidR="000201F8" w:rsidRPr="000201F8">
        <w:rPr>
          <w:b w:val="0"/>
          <w:shd w:val="clear" w:color="auto" w:fill="FFFFFF"/>
        </w:rPr>
        <w:instrText xml:space="preserve"> </w:instrText>
      </w:r>
      <w:r w:rsidR="000201F8">
        <w:rPr>
          <w:b w:val="0"/>
          <w:shd w:val="clear" w:color="auto" w:fill="FFFFFF"/>
          <w:lang w:val="en-US"/>
        </w:rPr>
        <w:instrText>have</w:instrText>
      </w:r>
      <w:r w:rsidR="000201F8" w:rsidRPr="000201F8">
        <w:rPr>
          <w:b w:val="0"/>
          <w:shd w:val="clear" w:color="auto" w:fill="FFFFFF"/>
        </w:rPr>
        <w:instrText xml:space="preserve"> </w:instrText>
      </w:r>
      <w:r w:rsidR="000201F8">
        <w:rPr>
          <w:b w:val="0"/>
          <w:shd w:val="clear" w:color="auto" w:fill="FFFFFF"/>
          <w:lang w:val="en-US"/>
        </w:rPr>
        <w:instrText>more</w:instrText>
      </w:r>
      <w:r w:rsidR="000201F8" w:rsidRPr="000201F8">
        <w:rPr>
          <w:b w:val="0"/>
          <w:shd w:val="clear" w:color="auto" w:fill="FFFFFF"/>
        </w:rPr>
        <w:instrText xml:space="preserve"> </w:instrText>
      </w:r>
      <w:r w:rsidR="000201F8">
        <w:rPr>
          <w:b w:val="0"/>
          <w:shd w:val="clear" w:color="auto" w:fill="FFFFFF"/>
          <w:lang w:val="en-US"/>
        </w:rPr>
        <w:instrText>right</w:instrText>
      </w:r>
      <w:r w:rsidR="000201F8" w:rsidRPr="000201F8">
        <w:rPr>
          <w:b w:val="0"/>
          <w:shd w:val="clear" w:color="auto" w:fill="FFFFFF"/>
        </w:rPr>
        <w:instrText>-</w:instrText>
      </w:r>
      <w:r w:rsidR="000201F8">
        <w:rPr>
          <w:b w:val="0"/>
          <w:shd w:val="clear" w:color="auto" w:fill="FFFFFF"/>
          <w:lang w:val="en-US"/>
        </w:rPr>
        <w:instrText>sided</w:instrText>
      </w:r>
      <w:r w:rsidR="000201F8" w:rsidRPr="000201F8">
        <w:rPr>
          <w:b w:val="0"/>
          <w:shd w:val="clear" w:color="auto" w:fill="FFFFFF"/>
        </w:rPr>
        <w:instrText xml:space="preserve"> </w:instrText>
      </w:r>
      <w:r w:rsidR="000201F8">
        <w:rPr>
          <w:b w:val="0"/>
          <w:shd w:val="clear" w:color="auto" w:fill="FFFFFF"/>
          <w:lang w:val="en-US"/>
        </w:rPr>
        <w:instrText>lesions</w:instrText>
      </w:r>
      <w:r w:rsidR="000201F8" w:rsidRPr="000201F8">
        <w:rPr>
          <w:b w:val="0"/>
          <w:shd w:val="clear" w:color="auto" w:fill="FFFFFF"/>
        </w:rPr>
        <w:instrText xml:space="preserve">, </w:instrText>
      </w:r>
      <w:r w:rsidR="000201F8">
        <w:rPr>
          <w:b w:val="0"/>
          <w:shd w:val="clear" w:color="auto" w:fill="FFFFFF"/>
          <w:lang w:val="en-US"/>
        </w:rPr>
        <w:instrText>which</w:instrText>
      </w:r>
      <w:r w:rsidR="000201F8" w:rsidRPr="000201F8">
        <w:rPr>
          <w:b w:val="0"/>
          <w:shd w:val="clear" w:color="auto" w:fill="FFFFFF"/>
        </w:rPr>
        <w:instrText xml:space="preserve"> </w:instrText>
      </w:r>
      <w:r w:rsidR="000201F8">
        <w:rPr>
          <w:b w:val="0"/>
          <w:shd w:val="clear" w:color="auto" w:fill="FFFFFF"/>
          <w:lang w:val="en-US"/>
        </w:rPr>
        <w:instrText>are</w:instrText>
      </w:r>
      <w:r w:rsidR="000201F8" w:rsidRPr="000201F8">
        <w:rPr>
          <w:b w:val="0"/>
          <w:shd w:val="clear" w:color="auto" w:fill="FFFFFF"/>
        </w:rPr>
        <w:instrText xml:space="preserve"> </w:instrText>
      </w:r>
      <w:r w:rsidR="000201F8">
        <w:rPr>
          <w:b w:val="0"/>
          <w:shd w:val="clear" w:color="auto" w:fill="FFFFFF"/>
          <w:lang w:val="en-US"/>
        </w:rPr>
        <w:instrText>more</w:instrText>
      </w:r>
      <w:r w:rsidR="000201F8" w:rsidRPr="000201F8">
        <w:rPr>
          <w:b w:val="0"/>
          <w:shd w:val="clear" w:color="auto" w:fill="FFFFFF"/>
        </w:rPr>
        <w:instrText xml:space="preserve"> </w:instrText>
      </w:r>
      <w:r w:rsidR="000201F8">
        <w:rPr>
          <w:b w:val="0"/>
          <w:shd w:val="clear" w:color="auto" w:fill="FFFFFF"/>
          <w:lang w:val="en-US"/>
        </w:rPr>
        <w:instrText>difficult</w:instrText>
      </w:r>
      <w:r w:rsidR="000201F8" w:rsidRPr="000201F8">
        <w:rPr>
          <w:b w:val="0"/>
          <w:shd w:val="clear" w:color="auto" w:fill="FFFFFF"/>
        </w:rPr>
        <w:instrText xml:space="preserve"> </w:instrText>
      </w:r>
      <w:r w:rsidR="000201F8">
        <w:rPr>
          <w:b w:val="0"/>
          <w:shd w:val="clear" w:color="auto" w:fill="FFFFFF"/>
          <w:lang w:val="en-US"/>
        </w:rPr>
        <w:instrText>to</w:instrText>
      </w:r>
      <w:r w:rsidR="000201F8" w:rsidRPr="000201F8">
        <w:rPr>
          <w:b w:val="0"/>
          <w:shd w:val="clear" w:color="auto" w:fill="FFFFFF"/>
        </w:rPr>
        <w:instrText xml:space="preserve"> </w:instrText>
      </w:r>
      <w:r w:rsidR="000201F8">
        <w:rPr>
          <w:b w:val="0"/>
          <w:shd w:val="clear" w:color="auto" w:fill="FFFFFF"/>
          <w:lang w:val="en-US"/>
        </w:rPr>
        <w:instrText>detect</w:instrText>
      </w:r>
      <w:r w:rsidR="000201F8" w:rsidRPr="000201F8">
        <w:rPr>
          <w:b w:val="0"/>
          <w:shd w:val="clear" w:color="auto" w:fill="FFFFFF"/>
        </w:rPr>
        <w:instrText xml:space="preserve"> </w:instrText>
      </w:r>
      <w:r w:rsidR="000201F8">
        <w:rPr>
          <w:b w:val="0"/>
          <w:shd w:val="clear" w:color="auto" w:fill="FFFFFF"/>
          <w:lang w:val="en-US"/>
        </w:rPr>
        <w:instrText>with</w:instrText>
      </w:r>
      <w:r w:rsidR="000201F8" w:rsidRPr="000201F8">
        <w:rPr>
          <w:b w:val="0"/>
          <w:shd w:val="clear" w:color="auto" w:fill="FFFFFF"/>
        </w:rPr>
        <w:instrText xml:space="preserve"> </w:instrText>
      </w:r>
      <w:r w:rsidR="000201F8">
        <w:rPr>
          <w:b w:val="0"/>
          <w:shd w:val="clear" w:color="auto" w:fill="FFFFFF"/>
          <w:lang w:val="en-US"/>
        </w:rPr>
        <w:instrText>tests</w:instrText>
      </w:r>
      <w:r w:rsidR="000201F8" w:rsidRPr="000201F8">
        <w:rPr>
          <w:b w:val="0"/>
          <w:shd w:val="clear" w:color="auto" w:fill="FFFFFF"/>
        </w:rPr>
        <w:instrText xml:space="preserve"> </w:instrText>
      </w:r>
      <w:r w:rsidR="000201F8">
        <w:rPr>
          <w:b w:val="0"/>
          <w:shd w:val="clear" w:color="auto" w:fill="FFFFFF"/>
          <w:lang w:val="en-US"/>
        </w:rPr>
        <w:instrText>for</w:instrText>
      </w:r>
      <w:r w:rsidR="000201F8" w:rsidRPr="000201F8">
        <w:rPr>
          <w:b w:val="0"/>
          <w:shd w:val="clear" w:color="auto" w:fill="FFFFFF"/>
        </w:rPr>
        <w:instrText xml:space="preserve"> </w:instrText>
      </w:r>
      <w:r w:rsidR="000201F8">
        <w:rPr>
          <w:b w:val="0"/>
          <w:shd w:val="clear" w:color="auto" w:fill="FFFFFF"/>
          <w:lang w:val="en-US"/>
        </w:rPr>
        <w:instrText>faecal</w:instrText>
      </w:r>
      <w:r w:rsidR="000201F8" w:rsidRPr="000201F8">
        <w:rPr>
          <w:b w:val="0"/>
          <w:shd w:val="clear" w:color="auto" w:fill="FFFFFF"/>
        </w:rPr>
        <w:instrText xml:space="preserve"> </w:instrText>
      </w:r>
      <w:r w:rsidR="000201F8">
        <w:rPr>
          <w:b w:val="0"/>
          <w:shd w:val="clear" w:color="auto" w:fill="FFFFFF"/>
          <w:lang w:val="en-US"/>
        </w:rPr>
        <w:instrText>blood</w:instrText>
      </w:r>
      <w:r w:rsidR="000201F8" w:rsidRPr="000201F8">
        <w:rPr>
          <w:b w:val="0"/>
          <w:shd w:val="clear" w:color="auto" w:fill="FFFFFF"/>
        </w:rPr>
        <w:instrText xml:space="preserve"> </w:instrText>
      </w:r>
      <w:r w:rsidR="000201F8">
        <w:rPr>
          <w:b w:val="0"/>
          <w:shd w:val="clear" w:color="auto" w:fill="FFFFFF"/>
          <w:lang w:val="en-US"/>
        </w:rPr>
        <w:instrText>since</w:instrText>
      </w:r>
      <w:r w:rsidR="000201F8" w:rsidRPr="000201F8">
        <w:rPr>
          <w:b w:val="0"/>
          <w:shd w:val="clear" w:color="auto" w:fill="FFFFFF"/>
        </w:rPr>
        <w:instrText xml:space="preserve"> </w:instrText>
      </w:r>
      <w:r w:rsidR="000201F8">
        <w:rPr>
          <w:b w:val="0"/>
          <w:shd w:val="clear" w:color="auto" w:fill="FFFFFF"/>
          <w:lang w:val="en-US"/>
        </w:rPr>
        <w:instrText>they</w:instrText>
      </w:r>
      <w:r w:rsidR="000201F8" w:rsidRPr="000201F8">
        <w:rPr>
          <w:b w:val="0"/>
          <w:shd w:val="clear" w:color="auto" w:fill="FFFFFF"/>
        </w:rPr>
        <w:instrText xml:space="preserve"> </w:instrText>
      </w:r>
      <w:r w:rsidR="000201F8">
        <w:rPr>
          <w:b w:val="0"/>
          <w:shd w:val="clear" w:color="auto" w:fill="FFFFFF"/>
          <w:lang w:val="en-US"/>
        </w:rPr>
        <w:instrText>create</w:instrText>
      </w:r>
      <w:r w:rsidR="000201F8" w:rsidRPr="000201F8">
        <w:rPr>
          <w:b w:val="0"/>
          <w:shd w:val="clear" w:color="auto" w:fill="FFFFFF"/>
        </w:rPr>
        <w:instrText xml:space="preserve"> </w:instrText>
      </w:r>
      <w:r w:rsidR="000201F8">
        <w:rPr>
          <w:b w:val="0"/>
          <w:shd w:val="clear" w:color="auto" w:fill="FFFFFF"/>
          <w:lang w:val="en-US"/>
        </w:rPr>
        <w:instrText>less</w:instrText>
      </w:r>
      <w:r w:rsidR="000201F8" w:rsidRPr="000201F8">
        <w:rPr>
          <w:b w:val="0"/>
          <w:shd w:val="clear" w:color="auto" w:fill="FFFFFF"/>
        </w:rPr>
        <w:instrText xml:space="preserve"> </w:instrText>
      </w:r>
      <w:r w:rsidR="000201F8">
        <w:rPr>
          <w:b w:val="0"/>
          <w:shd w:val="clear" w:color="auto" w:fill="FFFFFF"/>
          <w:lang w:val="en-US"/>
        </w:rPr>
        <w:instrText>blood</w:instrText>
      </w:r>
      <w:r w:rsidR="000201F8" w:rsidRPr="000201F8">
        <w:rPr>
          <w:b w:val="0"/>
          <w:shd w:val="clear" w:color="auto" w:fill="FFFFFF"/>
        </w:rPr>
        <w:instrText xml:space="preserve"> </w:instrText>
      </w:r>
      <w:r w:rsidR="000201F8">
        <w:rPr>
          <w:b w:val="0"/>
          <w:shd w:val="clear" w:color="auto" w:fill="FFFFFF"/>
          <w:lang w:val="en-US"/>
        </w:rPr>
        <w:instrText>in</w:instrText>
      </w:r>
      <w:r w:rsidR="000201F8" w:rsidRPr="000201F8">
        <w:rPr>
          <w:b w:val="0"/>
          <w:shd w:val="clear" w:color="auto" w:fill="FFFFFF"/>
        </w:rPr>
        <w:instrText xml:space="preserve"> </w:instrText>
      </w:r>
      <w:r w:rsidR="000201F8">
        <w:rPr>
          <w:b w:val="0"/>
          <w:shd w:val="clear" w:color="auto" w:fill="FFFFFF"/>
          <w:lang w:val="en-US"/>
        </w:rPr>
        <w:instrText>faeces</w:instrText>
      </w:r>
      <w:r w:rsidR="000201F8" w:rsidRPr="000201F8">
        <w:rPr>
          <w:b w:val="0"/>
          <w:shd w:val="clear" w:color="auto" w:fill="FFFFFF"/>
        </w:rPr>
        <w:instrText xml:space="preserve">. </w:instrText>
      </w:r>
      <w:r w:rsidR="000201F8">
        <w:rPr>
          <w:b w:val="0"/>
          <w:shd w:val="clear" w:color="auto" w:fill="FFFFFF"/>
          <w:lang w:val="en-US"/>
        </w:rPr>
        <w:instrText>Thus</w:instrText>
      </w:r>
      <w:r w:rsidR="000201F8" w:rsidRPr="000201F8">
        <w:rPr>
          <w:b w:val="0"/>
          <w:shd w:val="clear" w:color="auto" w:fill="FFFFFF"/>
        </w:rPr>
        <w:instrText xml:space="preserve">, </w:instrText>
      </w:r>
      <w:r w:rsidR="000201F8">
        <w:rPr>
          <w:b w:val="0"/>
          <w:shd w:val="clear" w:color="auto" w:fill="FFFFFF"/>
          <w:lang w:val="en-US"/>
        </w:rPr>
        <w:instrText>other</w:instrText>
      </w:r>
      <w:r w:rsidR="000201F8" w:rsidRPr="000201F8">
        <w:rPr>
          <w:b w:val="0"/>
          <w:shd w:val="clear" w:color="auto" w:fill="FFFFFF"/>
        </w:rPr>
        <w:instrText xml:space="preserve"> </w:instrText>
      </w:r>
      <w:r w:rsidR="000201F8">
        <w:rPr>
          <w:b w:val="0"/>
          <w:shd w:val="clear" w:color="auto" w:fill="FFFFFF"/>
          <w:lang w:val="en-US"/>
        </w:rPr>
        <w:instrText>strategies</w:instrText>
      </w:r>
      <w:r w:rsidR="000201F8" w:rsidRPr="000201F8">
        <w:rPr>
          <w:b w:val="0"/>
          <w:shd w:val="clear" w:color="auto" w:fill="FFFFFF"/>
        </w:rPr>
        <w:instrText xml:space="preserve"> </w:instrText>
      </w:r>
      <w:r w:rsidR="000201F8">
        <w:rPr>
          <w:b w:val="0"/>
          <w:shd w:val="clear" w:color="auto" w:fill="FFFFFF"/>
          <w:lang w:val="en-US"/>
        </w:rPr>
        <w:instrText>may</w:instrText>
      </w:r>
      <w:r w:rsidR="000201F8" w:rsidRPr="000201F8">
        <w:rPr>
          <w:b w:val="0"/>
          <w:shd w:val="clear" w:color="auto" w:fill="FFFFFF"/>
        </w:rPr>
        <w:instrText xml:space="preserve"> </w:instrText>
      </w:r>
      <w:r w:rsidR="000201F8">
        <w:rPr>
          <w:b w:val="0"/>
          <w:shd w:val="clear" w:color="auto" w:fill="FFFFFF"/>
          <w:lang w:val="en-US"/>
        </w:rPr>
        <w:instrText>have</w:instrText>
      </w:r>
      <w:r w:rsidR="000201F8" w:rsidRPr="000201F8">
        <w:rPr>
          <w:b w:val="0"/>
          <w:shd w:val="clear" w:color="auto" w:fill="FFFFFF"/>
        </w:rPr>
        <w:instrText xml:space="preserve"> </w:instrText>
      </w:r>
      <w:r w:rsidR="000201F8">
        <w:rPr>
          <w:b w:val="0"/>
          <w:shd w:val="clear" w:color="auto" w:fill="FFFFFF"/>
          <w:lang w:val="en-US"/>
        </w:rPr>
        <w:instrText>to</w:instrText>
      </w:r>
      <w:r w:rsidR="000201F8" w:rsidRPr="000201F8">
        <w:rPr>
          <w:b w:val="0"/>
          <w:shd w:val="clear" w:color="auto" w:fill="FFFFFF"/>
        </w:rPr>
        <w:instrText xml:space="preserve"> </w:instrText>
      </w:r>
      <w:r w:rsidR="000201F8">
        <w:rPr>
          <w:b w:val="0"/>
          <w:shd w:val="clear" w:color="auto" w:fill="FFFFFF"/>
          <w:lang w:val="en-US"/>
        </w:rPr>
        <w:instrText>be</w:instrText>
      </w:r>
      <w:r w:rsidR="000201F8" w:rsidRPr="000201F8">
        <w:rPr>
          <w:b w:val="0"/>
          <w:shd w:val="clear" w:color="auto" w:fill="FFFFFF"/>
        </w:rPr>
        <w:instrText xml:space="preserve"> </w:instrText>
      </w:r>
      <w:r w:rsidR="000201F8">
        <w:rPr>
          <w:b w:val="0"/>
          <w:shd w:val="clear" w:color="auto" w:fill="FFFFFF"/>
          <w:lang w:val="en-US"/>
        </w:rPr>
        <w:instrText>developed</w:instrText>
      </w:r>
      <w:r w:rsidR="000201F8" w:rsidRPr="000201F8">
        <w:rPr>
          <w:b w:val="0"/>
          <w:shd w:val="clear" w:color="auto" w:fill="FFFFFF"/>
        </w:rPr>
        <w:instrText xml:space="preserve"> </w:instrText>
      </w:r>
      <w:r w:rsidR="000201F8">
        <w:rPr>
          <w:b w:val="0"/>
          <w:shd w:val="clear" w:color="auto" w:fill="FFFFFF"/>
          <w:lang w:val="en-US"/>
        </w:rPr>
        <w:instrText>for</w:instrText>
      </w:r>
      <w:r w:rsidR="000201F8" w:rsidRPr="000201F8">
        <w:rPr>
          <w:b w:val="0"/>
          <w:shd w:val="clear" w:color="auto" w:fill="FFFFFF"/>
        </w:rPr>
        <w:instrText xml:space="preserve"> </w:instrText>
      </w:r>
      <w:r w:rsidR="000201F8">
        <w:rPr>
          <w:b w:val="0"/>
          <w:shd w:val="clear" w:color="auto" w:fill="FFFFFF"/>
          <w:lang w:val="en-US"/>
        </w:rPr>
        <w:instrText>women</w:instrText>
      </w:r>
      <w:r w:rsidR="000201F8" w:rsidRPr="000201F8">
        <w:rPr>
          <w:b w:val="0"/>
          <w:shd w:val="clear" w:color="auto" w:fill="FFFFFF"/>
        </w:rPr>
        <w:instrText xml:space="preserve"> </w:instrText>
      </w:r>
      <w:r w:rsidR="000201F8">
        <w:rPr>
          <w:b w:val="0"/>
          <w:shd w:val="clear" w:color="auto" w:fill="FFFFFF"/>
          <w:lang w:val="en-US"/>
        </w:rPr>
        <w:instrText>in</w:instrText>
      </w:r>
      <w:r w:rsidR="000201F8" w:rsidRPr="000201F8">
        <w:rPr>
          <w:b w:val="0"/>
          <w:shd w:val="clear" w:color="auto" w:fill="FFFFFF"/>
        </w:rPr>
        <w:instrText xml:space="preserve"> </w:instrText>
      </w:r>
      <w:r w:rsidR="000201F8">
        <w:rPr>
          <w:b w:val="0"/>
          <w:shd w:val="clear" w:color="auto" w:fill="FFFFFF"/>
          <w:lang w:val="en-US"/>
        </w:rPr>
        <w:instrText>order</w:instrText>
      </w:r>
      <w:r w:rsidR="000201F8" w:rsidRPr="000201F8">
        <w:rPr>
          <w:b w:val="0"/>
          <w:shd w:val="clear" w:color="auto" w:fill="FFFFFF"/>
        </w:rPr>
        <w:instrText xml:space="preserve"> </w:instrText>
      </w:r>
      <w:r w:rsidR="000201F8">
        <w:rPr>
          <w:b w:val="0"/>
          <w:shd w:val="clear" w:color="auto" w:fill="FFFFFF"/>
          <w:lang w:val="en-US"/>
        </w:rPr>
        <w:instrText>for</w:instrText>
      </w:r>
      <w:r w:rsidR="000201F8" w:rsidRPr="000201F8">
        <w:rPr>
          <w:b w:val="0"/>
          <w:shd w:val="clear" w:color="auto" w:fill="FFFFFF"/>
        </w:rPr>
        <w:instrText xml:space="preserve"> </w:instrText>
      </w:r>
      <w:r w:rsidR="000201F8">
        <w:rPr>
          <w:b w:val="0"/>
          <w:shd w:val="clear" w:color="auto" w:fill="FFFFFF"/>
          <w:lang w:val="en-US"/>
        </w:rPr>
        <w:instrText>screening</w:instrText>
      </w:r>
      <w:r w:rsidR="000201F8" w:rsidRPr="000201F8">
        <w:rPr>
          <w:b w:val="0"/>
          <w:shd w:val="clear" w:color="auto" w:fill="FFFFFF"/>
        </w:rPr>
        <w:instrText xml:space="preserve"> </w:instrText>
      </w:r>
      <w:r w:rsidR="000201F8">
        <w:rPr>
          <w:b w:val="0"/>
          <w:shd w:val="clear" w:color="auto" w:fill="FFFFFF"/>
          <w:lang w:val="en-US"/>
        </w:rPr>
        <w:instrText>to</w:instrText>
      </w:r>
      <w:r w:rsidR="000201F8" w:rsidRPr="000201F8">
        <w:rPr>
          <w:b w:val="0"/>
          <w:shd w:val="clear" w:color="auto" w:fill="FFFFFF"/>
        </w:rPr>
        <w:instrText xml:space="preserve"> </w:instrText>
      </w:r>
      <w:r w:rsidR="000201F8">
        <w:rPr>
          <w:b w:val="0"/>
          <w:shd w:val="clear" w:color="auto" w:fill="FFFFFF"/>
          <w:lang w:val="en-US"/>
        </w:rPr>
        <w:instrText>have</w:instrText>
      </w:r>
      <w:r w:rsidR="000201F8" w:rsidRPr="000201F8">
        <w:rPr>
          <w:b w:val="0"/>
          <w:shd w:val="clear" w:color="auto" w:fill="FFFFFF"/>
        </w:rPr>
        <w:instrText xml:space="preserve"> </w:instrText>
      </w:r>
      <w:r w:rsidR="000201F8">
        <w:rPr>
          <w:b w:val="0"/>
          <w:shd w:val="clear" w:color="auto" w:fill="FFFFFF"/>
          <w:lang w:val="en-US"/>
        </w:rPr>
        <w:instrText>the</w:instrText>
      </w:r>
      <w:r w:rsidR="000201F8" w:rsidRPr="000201F8">
        <w:rPr>
          <w:b w:val="0"/>
          <w:shd w:val="clear" w:color="auto" w:fill="FFFFFF"/>
        </w:rPr>
        <w:instrText xml:space="preserve"> </w:instrText>
      </w:r>
      <w:r w:rsidR="000201F8">
        <w:rPr>
          <w:b w:val="0"/>
          <w:shd w:val="clear" w:color="auto" w:fill="FFFFFF"/>
          <w:lang w:val="en-US"/>
        </w:rPr>
        <w:instrText>same</w:instrText>
      </w:r>
      <w:r w:rsidR="000201F8" w:rsidRPr="000201F8">
        <w:rPr>
          <w:b w:val="0"/>
          <w:shd w:val="clear" w:color="auto" w:fill="FFFFFF"/>
        </w:rPr>
        <w:instrText xml:space="preserve"> </w:instrText>
      </w:r>
      <w:r w:rsidR="000201F8">
        <w:rPr>
          <w:b w:val="0"/>
          <w:shd w:val="clear" w:color="auto" w:fill="FFFFFF"/>
          <w:lang w:val="en-US"/>
        </w:rPr>
        <w:instrText>effect</w:instrText>
      </w:r>
      <w:r w:rsidR="000201F8" w:rsidRPr="000201F8">
        <w:rPr>
          <w:b w:val="0"/>
          <w:shd w:val="clear" w:color="auto" w:fill="FFFFFF"/>
        </w:rPr>
        <w:instrText xml:space="preserve">. </w:instrText>
      </w:r>
      <w:r w:rsidR="000201F8">
        <w:rPr>
          <w:b w:val="0"/>
          <w:shd w:val="clear" w:color="auto" w:fill="FFFFFF"/>
          <w:lang w:val="en-US"/>
        </w:rPr>
        <w:instrText>It</w:instrText>
      </w:r>
      <w:r w:rsidR="000201F8" w:rsidRPr="000201F8">
        <w:rPr>
          <w:b w:val="0"/>
          <w:shd w:val="clear" w:color="auto" w:fill="FFFFFF"/>
        </w:rPr>
        <w:instrText xml:space="preserve"> </w:instrText>
      </w:r>
      <w:r w:rsidR="000201F8">
        <w:rPr>
          <w:b w:val="0"/>
          <w:shd w:val="clear" w:color="auto" w:fill="FFFFFF"/>
          <w:lang w:val="en-US"/>
        </w:rPr>
        <w:instrText>is</w:instrText>
      </w:r>
      <w:r w:rsidR="000201F8" w:rsidRPr="000201F8">
        <w:rPr>
          <w:b w:val="0"/>
          <w:shd w:val="clear" w:color="auto" w:fill="FFFFFF"/>
        </w:rPr>
        <w:instrText xml:space="preserve"> </w:instrText>
      </w:r>
      <w:r w:rsidR="000201F8">
        <w:rPr>
          <w:b w:val="0"/>
          <w:shd w:val="clear" w:color="auto" w:fill="FFFFFF"/>
          <w:lang w:val="en-US"/>
        </w:rPr>
        <w:instrText>essential</w:instrText>
      </w:r>
      <w:r w:rsidR="000201F8" w:rsidRPr="000201F8">
        <w:rPr>
          <w:b w:val="0"/>
          <w:shd w:val="clear" w:color="auto" w:fill="FFFFFF"/>
        </w:rPr>
        <w:instrText xml:space="preserve"> </w:instrText>
      </w:r>
      <w:r w:rsidR="000201F8">
        <w:rPr>
          <w:b w:val="0"/>
          <w:shd w:val="clear" w:color="auto" w:fill="FFFFFF"/>
          <w:lang w:val="en-US"/>
        </w:rPr>
        <w:instrText>to</w:instrText>
      </w:r>
      <w:r w:rsidR="000201F8" w:rsidRPr="000201F8">
        <w:rPr>
          <w:b w:val="0"/>
          <w:shd w:val="clear" w:color="auto" w:fill="FFFFFF"/>
        </w:rPr>
        <w:instrText xml:space="preserve"> </w:instrText>
      </w:r>
      <w:r w:rsidR="000201F8">
        <w:rPr>
          <w:b w:val="0"/>
          <w:shd w:val="clear" w:color="auto" w:fill="FFFFFF"/>
          <w:lang w:val="en-US"/>
        </w:rPr>
        <w:instrText>introduce</w:instrText>
      </w:r>
      <w:r w:rsidR="000201F8" w:rsidRPr="000201F8">
        <w:rPr>
          <w:b w:val="0"/>
          <w:shd w:val="clear" w:color="auto" w:fill="FFFFFF"/>
        </w:rPr>
        <w:instrText xml:space="preserve"> </w:instrText>
      </w:r>
      <w:r w:rsidR="000201F8">
        <w:rPr>
          <w:b w:val="0"/>
          <w:shd w:val="clear" w:color="auto" w:fill="FFFFFF"/>
          <w:lang w:val="en-US"/>
        </w:rPr>
        <w:instrText>colorectal</w:instrText>
      </w:r>
      <w:r w:rsidR="000201F8" w:rsidRPr="000201F8">
        <w:rPr>
          <w:b w:val="0"/>
          <w:shd w:val="clear" w:color="auto" w:fill="FFFFFF"/>
        </w:rPr>
        <w:instrText xml:space="preserve"> </w:instrText>
      </w:r>
      <w:r w:rsidR="000201F8">
        <w:rPr>
          <w:b w:val="0"/>
          <w:shd w:val="clear" w:color="auto" w:fill="FFFFFF"/>
          <w:lang w:val="en-US"/>
        </w:rPr>
        <w:instrText>cancer</w:instrText>
      </w:r>
      <w:r w:rsidR="000201F8" w:rsidRPr="000201F8">
        <w:rPr>
          <w:b w:val="0"/>
          <w:shd w:val="clear" w:color="auto" w:fill="FFFFFF"/>
        </w:rPr>
        <w:instrText xml:space="preserve"> </w:instrText>
      </w:r>
      <w:r w:rsidR="000201F8">
        <w:rPr>
          <w:b w:val="0"/>
          <w:shd w:val="clear" w:color="auto" w:fill="FFFFFF"/>
          <w:lang w:val="en-US"/>
        </w:rPr>
        <w:instrText>screening</w:instrText>
      </w:r>
      <w:r w:rsidR="000201F8" w:rsidRPr="000201F8">
        <w:rPr>
          <w:b w:val="0"/>
          <w:shd w:val="clear" w:color="auto" w:fill="FFFFFF"/>
        </w:rPr>
        <w:instrText xml:space="preserve"> </w:instrText>
      </w:r>
      <w:r w:rsidR="000201F8">
        <w:rPr>
          <w:b w:val="0"/>
          <w:shd w:val="clear" w:color="auto" w:fill="FFFFFF"/>
          <w:lang w:val="en-US"/>
        </w:rPr>
        <w:instrText>in</w:instrText>
      </w:r>
      <w:r w:rsidR="000201F8" w:rsidRPr="000201F8">
        <w:rPr>
          <w:b w:val="0"/>
          <w:shd w:val="clear" w:color="auto" w:fill="FFFFFF"/>
        </w:rPr>
        <w:instrText xml:space="preserve"> </w:instrText>
      </w:r>
      <w:r w:rsidR="000201F8">
        <w:rPr>
          <w:b w:val="0"/>
          <w:shd w:val="clear" w:color="auto" w:fill="FFFFFF"/>
          <w:lang w:val="en-US"/>
        </w:rPr>
        <w:instrText>all</w:instrText>
      </w:r>
      <w:r w:rsidR="000201F8" w:rsidRPr="000201F8">
        <w:rPr>
          <w:b w:val="0"/>
          <w:shd w:val="clear" w:color="auto" w:fill="FFFFFF"/>
        </w:rPr>
        <w:instrText xml:space="preserve"> </w:instrText>
      </w:r>
      <w:r w:rsidR="000201F8">
        <w:rPr>
          <w:b w:val="0"/>
          <w:shd w:val="clear" w:color="auto" w:fill="FFFFFF"/>
          <w:lang w:val="en-US"/>
        </w:rPr>
        <w:instrText>countries</w:instrText>
      </w:r>
      <w:r w:rsidR="000201F8" w:rsidRPr="000201F8">
        <w:rPr>
          <w:b w:val="0"/>
          <w:shd w:val="clear" w:color="auto" w:fill="FFFFFF"/>
        </w:rPr>
        <w:instrText xml:space="preserve"> </w:instrText>
      </w:r>
      <w:r w:rsidR="000201F8">
        <w:rPr>
          <w:b w:val="0"/>
          <w:shd w:val="clear" w:color="auto" w:fill="FFFFFF"/>
          <w:lang w:val="en-US"/>
        </w:rPr>
        <w:instrText>together</w:instrText>
      </w:r>
      <w:r w:rsidR="000201F8" w:rsidRPr="000201F8">
        <w:rPr>
          <w:b w:val="0"/>
          <w:shd w:val="clear" w:color="auto" w:fill="FFFFFF"/>
        </w:rPr>
        <w:instrText xml:space="preserve"> </w:instrText>
      </w:r>
      <w:r w:rsidR="000201F8">
        <w:rPr>
          <w:b w:val="0"/>
          <w:shd w:val="clear" w:color="auto" w:fill="FFFFFF"/>
          <w:lang w:val="en-US"/>
        </w:rPr>
        <w:instrText>with</w:instrText>
      </w:r>
      <w:r w:rsidR="000201F8" w:rsidRPr="000201F8">
        <w:rPr>
          <w:b w:val="0"/>
          <w:shd w:val="clear" w:color="auto" w:fill="FFFFFF"/>
        </w:rPr>
        <w:instrText xml:space="preserve"> </w:instrText>
      </w:r>
      <w:r w:rsidR="000201F8">
        <w:rPr>
          <w:b w:val="0"/>
          <w:shd w:val="clear" w:color="auto" w:fill="FFFFFF"/>
          <w:lang w:val="en-US"/>
        </w:rPr>
        <w:instrText>other</w:instrText>
      </w:r>
      <w:r w:rsidR="000201F8" w:rsidRPr="000201F8">
        <w:rPr>
          <w:b w:val="0"/>
          <w:shd w:val="clear" w:color="auto" w:fill="FFFFFF"/>
        </w:rPr>
        <w:instrText xml:space="preserve"> </w:instrText>
      </w:r>
      <w:r w:rsidR="000201F8">
        <w:rPr>
          <w:b w:val="0"/>
          <w:shd w:val="clear" w:color="auto" w:fill="FFFFFF"/>
          <w:lang w:val="en-US"/>
        </w:rPr>
        <w:instrText>clinical</w:instrText>
      </w:r>
      <w:r w:rsidR="000201F8" w:rsidRPr="000201F8">
        <w:rPr>
          <w:b w:val="0"/>
          <w:shd w:val="clear" w:color="auto" w:fill="FFFFFF"/>
        </w:rPr>
        <w:instrText xml:space="preserve"> </w:instrText>
      </w:r>
      <w:r w:rsidR="000201F8">
        <w:rPr>
          <w:b w:val="0"/>
          <w:shd w:val="clear" w:color="auto" w:fill="FFFFFF"/>
          <w:lang w:val="en-US"/>
        </w:rPr>
        <w:instrText>pieces</w:instrText>
      </w:r>
      <w:r w:rsidR="000201F8" w:rsidRPr="000201F8">
        <w:rPr>
          <w:b w:val="0"/>
          <w:shd w:val="clear" w:color="auto" w:fill="FFFFFF"/>
        </w:rPr>
        <w:instrText xml:space="preserve"> </w:instrText>
      </w:r>
      <w:r w:rsidR="000201F8">
        <w:rPr>
          <w:b w:val="0"/>
          <w:shd w:val="clear" w:color="auto" w:fill="FFFFFF"/>
          <w:lang w:val="en-US"/>
        </w:rPr>
        <w:instrText>of</w:instrText>
      </w:r>
      <w:r w:rsidR="000201F8" w:rsidRPr="000201F8">
        <w:rPr>
          <w:b w:val="0"/>
          <w:shd w:val="clear" w:color="auto" w:fill="FFFFFF"/>
        </w:rPr>
        <w:instrText xml:space="preserve"> </w:instrText>
      </w:r>
      <w:r w:rsidR="000201F8">
        <w:rPr>
          <w:b w:val="0"/>
          <w:shd w:val="clear" w:color="auto" w:fill="FFFFFF"/>
          <w:lang w:val="en-US"/>
        </w:rPr>
        <w:instrText>advice</w:instrText>
      </w:r>
      <w:r w:rsidR="000201F8" w:rsidRPr="000201F8">
        <w:rPr>
          <w:b w:val="0"/>
          <w:shd w:val="clear" w:color="auto" w:fill="FFFFFF"/>
        </w:rPr>
        <w:instrText xml:space="preserve"> </w:instrText>
      </w:r>
      <w:r w:rsidR="000201F8">
        <w:rPr>
          <w:b w:val="0"/>
          <w:shd w:val="clear" w:color="auto" w:fill="FFFFFF"/>
          <w:lang w:val="en-US"/>
        </w:rPr>
        <w:instrText>such</w:instrText>
      </w:r>
      <w:r w:rsidR="000201F8" w:rsidRPr="000201F8">
        <w:rPr>
          <w:b w:val="0"/>
          <w:shd w:val="clear" w:color="auto" w:fill="FFFFFF"/>
        </w:rPr>
        <w:instrText xml:space="preserve"> </w:instrText>
      </w:r>
      <w:r w:rsidR="000201F8">
        <w:rPr>
          <w:b w:val="0"/>
          <w:shd w:val="clear" w:color="auto" w:fill="FFFFFF"/>
          <w:lang w:val="en-US"/>
        </w:rPr>
        <w:instrText>as</w:instrText>
      </w:r>
      <w:r w:rsidR="000201F8" w:rsidRPr="000201F8">
        <w:rPr>
          <w:b w:val="0"/>
          <w:shd w:val="clear" w:color="auto" w:fill="FFFFFF"/>
        </w:rPr>
        <w:instrText xml:space="preserve"> </w:instrText>
      </w:r>
      <w:r w:rsidR="000201F8">
        <w:rPr>
          <w:b w:val="0"/>
          <w:shd w:val="clear" w:color="auto" w:fill="FFFFFF"/>
          <w:lang w:val="en-US"/>
        </w:rPr>
        <w:instrText>information</w:instrText>
      </w:r>
      <w:r w:rsidR="000201F8" w:rsidRPr="000201F8">
        <w:rPr>
          <w:b w:val="0"/>
          <w:shd w:val="clear" w:color="auto" w:fill="FFFFFF"/>
        </w:rPr>
        <w:instrText xml:space="preserve"> </w:instrText>
      </w:r>
      <w:r w:rsidR="000201F8">
        <w:rPr>
          <w:b w:val="0"/>
          <w:shd w:val="clear" w:color="auto" w:fill="FFFFFF"/>
          <w:lang w:val="en-US"/>
        </w:rPr>
        <w:instrText>on</w:instrText>
      </w:r>
      <w:r w:rsidR="000201F8" w:rsidRPr="000201F8">
        <w:rPr>
          <w:b w:val="0"/>
          <w:shd w:val="clear" w:color="auto" w:fill="FFFFFF"/>
        </w:rPr>
        <w:instrText xml:space="preserve"> </w:instrText>
      </w:r>
      <w:r w:rsidR="000201F8">
        <w:rPr>
          <w:b w:val="0"/>
          <w:shd w:val="clear" w:color="auto" w:fill="FFFFFF"/>
          <w:lang w:val="en-US"/>
        </w:rPr>
        <w:instrText>smoking</w:instrText>
      </w:r>
      <w:r w:rsidR="000201F8" w:rsidRPr="000201F8">
        <w:rPr>
          <w:b w:val="0"/>
          <w:shd w:val="clear" w:color="auto" w:fill="FFFFFF"/>
        </w:rPr>
        <w:instrText xml:space="preserve">, </w:instrText>
      </w:r>
      <w:r w:rsidR="000201F8">
        <w:rPr>
          <w:b w:val="0"/>
          <w:shd w:val="clear" w:color="auto" w:fill="FFFFFF"/>
          <w:lang w:val="en-US"/>
        </w:rPr>
        <w:instrText>obesity</w:instrText>
      </w:r>
      <w:r w:rsidR="000201F8" w:rsidRPr="000201F8">
        <w:rPr>
          <w:b w:val="0"/>
          <w:shd w:val="clear" w:color="auto" w:fill="FFFFFF"/>
        </w:rPr>
        <w:instrText xml:space="preserve"> </w:instrText>
      </w:r>
      <w:r w:rsidR="000201F8">
        <w:rPr>
          <w:b w:val="0"/>
          <w:shd w:val="clear" w:color="auto" w:fill="FFFFFF"/>
          <w:lang w:val="en-US"/>
        </w:rPr>
        <w:instrText>and</w:instrText>
      </w:r>
      <w:r w:rsidR="000201F8" w:rsidRPr="000201F8">
        <w:rPr>
          <w:b w:val="0"/>
          <w:shd w:val="clear" w:color="auto" w:fill="FFFFFF"/>
        </w:rPr>
        <w:instrText xml:space="preserve"> </w:instrText>
      </w:r>
      <w:r w:rsidR="000201F8">
        <w:rPr>
          <w:b w:val="0"/>
          <w:shd w:val="clear" w:color="auto" w:fill="FFFFFF"/>
          <w:lang w:val="en-US"/>
        </w:rPr>
        <w:instrText>exercise</w:instrText>
      </w:r>
      <w:r w:rsidR="000201F8" w:rsidRPr="000201F8">
        <w:rPr>
          <w:b w:val="0"/>
          <w:shd w:val="clear" w:color="auto" w:fill="FFFFFF"/>
        </w:rPr>
        <w:instrText xml:space="preserve"> </w:instrText>
      </w:r>
      <w:r w:rsidR="000201F8">
        <w:rPr>
          <w:b w:val="0"/>
          <w:shd w:val="clear" w:color="auto" w:fill="FFFFFF"/>
          <w:lang w:val="en-US"/>
        </w:rPr>
        <w:instrText>in</w:instrText>
      </w:r>
      <w:r w:rsidR="000201F8" w:rsidRPr="000201F8">
        <w:rPr>
          <w:b w:val="0"/>
          <w:shd w:val="clear" w:color="auto" w:fill="FFFFFF"/>
        </w:rPr>
        <w:instrText xml:space="preserve"> </w:instrText>
      </w:r>
      <w:r w:rsidR="000201F8">
        <w:rPr>
          <w:b w:val="0"/>
          <w:shd w:val="clear" w:color="auto" w:fill="FFFFFF"/>
          <w:lang w:val="en-US"/>
        </w:rPr>
        <w:instrText>order</w:instrText>
      </w:r>
      <w:r w:rsidR="000201F8" w:rsidRPr="000201F8">
        <w:rPr>
          <w:b w:val="0"/>
          <w:shd w:val="clear" w:color="auto" w:fill="FFFFFF"/>
        </w:rPr>
        <w:instrText xml:space="preserve"> </w:instrText>
      </w:r>
      <w:r w:rsidR="000201F8">
        <w:rPr>
          <w:b w:val="0"/>
          <w:shd w:val="clear" w:color="auto" w:fill="FFFFFF"/>
          <w:lang w:val="en-US"/>
        </w:rPr>
        <w:instrText>to</w:instrText>
      </w:r>
      <w:r w:rsidR="000201F8" w:rsidRPr="000201F8">
        <w:rPr>
          <w:b w:val="0"/>
          <w:shd w:val="clear" w:color="auto" w:fill="FFFFFF"/>
        </w:rPr>
        <w:instrText xml:space="preserve"> </w:instrText>
      </w:r>
      <w:r w:rsidR="000201F8">
        <w:rPr>
          <w:b w:val="0"/>
          <w:shd w:val="clear" w:color="auto" w:fill="FFFFFF"/>
          <w:lang w:val="en-US"/>
        </w:rPr>
        <w:instrText>reduce</w:instrText>
      </w:r>
      <w:r w:rsidR="000201F8" w:rsidRPr="000201F8">
        <w:rPr>
          <w:b w:val="0"/>
          <w:shd w:val="clear" w:color="auto" w:fill="FFFFFF"/>
        </w:rPr>
        <w:instrText xml:space="preserve"> </w:instrText>
      </w:r>
      <w:r w:rsidR="000201F8">
        <w:rPr>
          <w:b w:val="0"/>
          <w:shd w:val="clear" w:color="auto" w:fill="FFFFFF"/>
          <w:lang w:val="en-US"/>
        </w:rPr>
        <w:instrText>one</w:instrText>
      </w:r>
      <w:r w:rsidR="000201F8" w:rsidRPr="000201F8">
        <w:rPr>
          <w:b w:val="0"/>
          <w:shd w:val="clear" w:color="auto" w:fill="FFFFFF"/>
        </w:rPr>
        <w:instrText xml:space="preserve"> </w:instrText>
      </w:r>
      <w:r w:rsidR="000201F8">
        <w:rPr>
          <w:b w:val="0"/>
          <w:shd w:val="clear" w:color="auto" w:fill="FFFFFF"/>
          <w:lang w:val="en-US"/>
        </w:rPr>
        <w:instrText>of</w:instrText>
      </w:r>
      <w:r w:rsidR="000201F8" w:rsidRPr="000201F8">
        <w:rPr>
          <w:b w:val="0"/>
          <w:shd w:val="clear" w:color="auto" w:fill="FFFFFF"/>
        </w:rPr>
        <w:instrText xml:space="preserve"> </w:instrText>
      </w:r>
      <w:r w:rsidR="000201F8">
        <w:rPr>
          <w:b w:val="0"/>
          <w:shd w:val="clear" w:color="auto" w:fill="FFFFFF"/>
          <w:lang w:val="en-US"/>
        </w:rPr>
        <w:instrText>the</w:instrText>
      </w:r>
      <w:r w:rsidR="000201F8" w:rsidRPr="000201F8">
        <w:rPr>
          <w:b w:val="0"/>
          <w:shd w:val="clear" w:color="auto" w:fill="FFFFFF"/>
        </w:rPr>
        <w:instrText xml:space="preserve"> </w:instrText>
      </w:r>
      <w:r w:rsidR="000201F8">
        <w:rPr>
          <w:b w:val="0"/>
          <w:shd w:val="clear" w:color="auto" w:fill="FFFFFF"/>
          <w:lang w:val="en-US"/>
        </w:rPr>
        <w:instrText>most</w:instrText>
      </w:r>
      <w:r w:rsidR="000201F8" w:rsidRPr="000201F8">
        <w:rPr>
          <w:b w:val="0"/>
          <w:shd w:val="clear" w:color="auto" w:fill="FFFFFF"/>
        </w:rPr>
        <w:instrText xml:space="preserve"> </w:instrText>
      </w:r>
      <w:r w:rsidR="000201F8">
        <w:rPr>
          <w:b w:val="0"/>
          <w:shd w:val="clear" w:color="auto" w:fill="FFFFFF"/>
          <w:lang w:val="en-US"/>
        </w:rPr>
        <w:instrText>dangerous</w:instrText>
      </w:r>
      <w:r w:rsidR="000201F8" w:rsidRPr="000201F8">
        <w:rPr>
          <w:b w:val="0"/>
          <w:shd w:val="clear" w:color="auto" w:fill="FFFFFF"/>
        </w:rPr>
        <w:instrText xml:space="preserve"> </w:instrText>
      </w:r>
      <w:r w:rsidR="000201F8">
        <w:rPr>
          <w:b w:val="0"/>
          <w:shd w:val="clear" w:color="auto" w:fill="FFFFFF"/>
          <w:lang w:val="en-US"/>
        </w:rPr>
        <w:instrText>cancers</w:instrText>
      </w:r>
      <w:r w:rsidR="000201F8" w:rsidRPr="000201F8">
        <w:rPr>
          <w:b w:val="0"/>
          <w:shd w:val="clear" w:color="auto" w:fill="FFFFFF"/>
        </w:rPr>
        <w:instrText>.","</w:instrText>
      </w:r>
      <w:r w:rsidR="000201F8">
        <w:rPr>
          <w:b w:val="0"/>
          <w:shd w:val="clear" w:color="auto" w:fill="FFFFFF"/>
          <w:lang w:val="en-US"/>
        </w:rPr>
        <w:instrText>author</w:instrText>
      </w:r>
      <w:r w:rsidR="000201F8" w:rsidRPr="000201F8">
        <w:rPr>
          <w:b w:val="0"/>
          <w:shd w:val="clear" w:color="auto" w:fill="FFFFFF"/>
        </w:rPr>
        <w:instrText>":[{"</w:instrText>
      </w:r>
      <w:r w:rsidR="000201F8">
        <w:rPr>
          <w:b w:val="0"/>
          <w:shd w:val="clear" w:color="auto" w:fill="FFFFFF"/>
          <w:lang w:val="en-US"/>
        </w:rPr>
        <w:instrText>dropping</w:instrText>
      </w:r>
      <w:r w:rsidR="000201F8" w:rsidRPr="000201F8">
        <w:rPr>
          <w:b w:val="0"/>
          <w:shd w:val="clear" w:color="auto" w:fill="FFFFFF"/>
        </w:rPr>
        <w:instrText>-</w:instrText>
      </w:r>
      <w:r w:rsidR="000201F8">
        <w:rPr>
          <w:b w:val="0"/>
          <w:shd w:val="clear" w:color="auto" w:fill="FFFFFF"/>
          <w:lang w:val="en-US"/>
        </w:rPr>
        <w:instrText>particle</w:instrText>
      </w:r>
      <w:r w:rsidR="000201F8" w:rsidRPr="000201F8">
        <w:rPr>
          <w:b w:val="0"/>
          <w:shd w:val="clear" w:color="auto" w:fill="FFFFFF"/>
        </w:rPr>
        <w:instrText>":"","</w:instrText>
      </w:r>
      <w:r w:rsidR="000201F8">
        <w:rPr>
          <w:b w:val="0"/>
          <w:shd w:val="clear" w:color="auto" w:fill="FFFFFF"/>
          <w:lang w:val="en-US"/>
        </w:rPr>
        <w:instrText>family</w:instrText>
      </w:r>
      <w:r w:rsidR="000201F8" w:rsidRPr="000201F8">
        <w:rPr>
          <w:b w:val="0"/>
          <w:shd w:val="clear" w:color="auto" w:fill="FFFFFF"/>
        </w:rPr>
        <w:instrText>":"</w:instrText>
      </w:r>
      <w:r w:rsidR="000201F8">
        <w:rPr>
          <w:b w:val="0"/>
          <w:shd w:val="clear" w:color="auto" w:fill="FFFFFF"/>
          <w:lang w:val="en-US"/>
        </w:rPr>
        <w:instrText>Hultcrantz</w:instrText>
      </w:r>
      <w:r w:rsidR="000201F8" w:rsidRPr="000201F8">
        <w:rPr>
          <w:b w:val="0"/>
          <w:shd w:val="clear" w:color="auto" w:fill="FFFFFF"/>
        </w:rPr>
        <w:instrText>","</w:instrText>
      </w:r>
      <w:r w:rsidR="000201F8">
        <w:rPr>
          <w:b w:val="0"/>
          <w:shd w:val="clear" w:color="auto" w:fill="FFFFFF"/>
          <w:lang w:val="en-US"/>
        </w:rPr>
        <w:instrText>given</w:instrText>
      </w:r>
      <w:r w:rsidR="000201F8" w:rsidRPr="000201F8">
        <w:rPr>
          <w:b w:val="0"/>
          <w:shd w:val="clear" w:color="auto" w:fill="FFFFFF"/>
        </w:rPr>
        <w:instrText>":"</w:instrText>
      </w:r>
      <w:r w:rsidR="000201F8">
        <w:rPr>
          <w:b w:val="0"/>
          <w:shd w:val="clear" w:color="auto" w:fill="FFFFFF"/>
          <w:lang w:val="en-US"/>
        </w:rPr>
        <w:instrText>R</w:instrText>
      </w:r>
      <w:r w:rsidR="000201F8" w:rsidRPr="000201F8">
        <w:rPr>
          <w:b w:val="0"/>
          <w:shd w:val="clear" w:color="auto" w:fill="FFFFFF"/>
        </w:rPr>
        <w:instrText>.","</w:instrText>
      </w:r>
      <w:r w:rsidR="000201F8">
        <w:rPr>
          <w:b w:val="0"/>
          <w:shd w:val="clear" w:color="auto" w:fill="FFFFFF"/>
          <w:lang w:val="en-US"/>
        </w:rPr>
        <w:instrText>non</w:instrText>
      </w:r>
      <w:r w:rsidR="000201F8" w:rsidRPr="000201F8">
        <w:rPr>
          <w:b w:val="0"/>
          <w:shd w:val="clear" w:color="auto" w:fill="FFFFFF"/>
        </w:rPr>
        <w:instrText>-</w:instrText>
      </w:r>
      <w:r w:rsidR="000201F8">
        <w:rPr>
          <w:b w:val="0"/>
          <w:shd w:val="clear" w:color="auto" w:fill="FFFFFF"/>
          <w:lang w:val="en-US"/>
        </w:rPr>
        <w:instrText>dropping</w:instrText>
      </w:r>
      <w:r w:rsidR="000201F8" w:rsidRPr="000201F8">
        <w:rPr>
          <w:b w:val="0"/>
          <w:shd w:val="clear" w:color="auto" w:fill="FFFFFF"/>
        </w:rPr>
        <w:instrText>-</w:instrText>
      </w:r>
      <w:r w:rsidR="000201F8">
        <w:rPr>
          <w:b w:val="0"/>
          <w:shd w:val="clear" w:color="auto" w:fill="FFFFFF"/>
          <w:lang w:val="en-US"/>
        </w:rPr>
        <w:instrText>particle</w:instrText>
      </w:r>
      <w:r w:rsidR="000201F8" w:rsidRPr="000201F8">
        <w:rPr>
          <w:b w:val="0"/>
          <w:shd w:val="clear" w:color="auto" w:fill="FFFFFF"/>
        </w:rPr>
        <w:instrText>":"","</w:instrText>
      </w:r>
      <w:r w:rsidR="000201F8">
        <w:rPr>
          <w:b w:val="0"/>
          <w:shd w:val="clear" w:color="auto" w:fill="FFFFFF"/>
          <w:lang w:val="en-US"/>
        </w:rPr>
        <w:instrText>parse</w:instrText>
      </w:r>
      <w:r w:rsidR="000201F8" w:rsidRPr="000201F8">
        <w:rPr>
          <w:b w:val="0"/>
          <w:shd w:val="clear" w:color="auto" w:fill="FFFFFF"/>
        </w:rPr>
        <w:instrText>-</w:instrText>
      </w:r>
      <w:r w:rsidR="000201F8">
        <w:rPr>
          <w:b w:val="0"/>
          <w:shd w:val="clear" w:color="auto" w:fill="FFFFFF"/>
          <w:lang w:val="en-US"/>
        </w:rPr>
        <w:instrText>names</w:instrText>
      </w:r>
      <w:r w:rsidR="000201F8" w:rsidRPr="000201F8">
        <w:rPr>
          <w:b w:val="0"/>
          <w:shd w:val="clear" w:color="auto" w:fill="FFFFFF"/>
        </w:rPr>
        <w:instrText>":</w:instrText>
      </w:r>
      <w:r w:rsidR="000201F8">
        <w:rPr>
          <w:b w:val="0"/>
          <w:shd w:val="clear" w:color="auto" w:fill="FFFFFF"/>
          <w:lang w:val="en-US"/>
        </w:rPr>
        <w:instrText>false</w:instrText>
      </w:r>
      <w:r w:rsidR="000201F8" w:rsidRPr="000201F8">
        <w:rPr>
          <w:b w:val="0"/>
          <w:shd w:val="clear" w:color="auto" w:fill="FFFFFF"/>
        </w:rPr>
        <w:instrText>,"</w:instrText>
      </w:r>
      <w:r w:rsidR="000201F8">
        <w:rPr>
          <w:b w:val="0"/>
          <w:shd w:val="clear" w:color="auto" w:fill="FFFFFF"/>
          <w:lang w:val="en-US"/>
        </w:rPr>
        <w:instrText>suffix</w:instrText>
      </w:r>
      <w:r w:rsidR="000201F8" w:rsidRPr="000201F8">
        <w:rPr>
          <w:b w:val="0"/>
          <w:shd w:val="clear" w:color="auto" w:fill="FFFFFF"/>
        </w:rPr>
        <w:instrText>":""}],"</w:instrText>
      </w:r>
      <w:r w:rsidR="000201F8">
        <w:rPr>
          <w:b w:val="0"/>
          <w:shd w:val="clear" w:color="auto" w:fill="FFFFFF"/>
          <w:lang w:val="en-US"/>
        </w:rPr>
        <w:instrText>container</w:instrText>
      </w:r>
      <w:r w:rsidR="000201F8" w:rsidRPr="000201F8">
        <w:rPr>
          <w:b w:val="0"/>
          <w:shd w:val="clear" w:color="auto" w:fill="FFFFFF"/>
        </w:rPr>
        <w:instrText>-</w:instrText>
      </w:r>
      <w:r w:rsidR="000201F8">
        <w:rPr>
          <w:b w:val="0"/>
          <w:shd w:val="clear" w:color="auto" w:fill="FFFFFF"/>
          <w:lang w:val="en-US"/>
        </w:rPr>
        <w:instrText>title</w:instrText>
      </w:r>
      <w:r w:rsidR="000201F8" w:rsidRPr="000201F8">
        <w:rPr>
          <w:b w:val="0"/>
          <w:shd w:val="clear" w:color="auto" w:fill="FFFFFF"/>
        </w:rPr>
        <w:instrText>":"</w:instrText>
      </w:r>
      <w:r w:rsidR="000201F8">
        <w:rPr>
          <w:b w:val="0"/>
          <w:shd w:val="clear" w:color="auto" w:fill="FFFFFF"/>
          <w:lang w:val="en-US"/>
        </w:rPr>
        <w:instrText>Journal</w:instrText>
      </w:r>
      <w:r w:rsidR="000201F8" w:rsidRPr="000201F8">
        <w:rPr>
          <w:b w:val="0"/>
          <w:shd w:val="clear" w:color="auto" w:fill="FFFFFF"/>
        </w:rPr>
        <w:instrText xml:space="preserve"> </w:instrText>
      </w:r>
      <w:r w:rsidR="000201F8">
        <w:rPr>
          <w:b w:val="0"/>
          <w:shd w:val="clear" w:color="auto" w:fill="FFFFFF"/>
          <w:lang w:val="en-US"/>
        </w:rPr>
        <w:instrText>of</w:instrText>
      </w:r>
      <w:r w:rsidR="000201F8" w:rsidRPr="000201F8">
        <w:rPr>
          <w:b w:val="0"/>
          <w:shd w:val="clear" w:color="auto" w:fill="FFFFFF"/>
        </w:rPr>
        <w:instrText xml:space="preserve"> </w:instrText>
      </w:r>
      <w:r w:rsidR="000201F8">
        <w:rPr>
          <w:b w:val="0"/>
          <w:shd w:val="clear" w:color="auto" w:fill="FFFFFF"/>
          <w:lang w:val="en-US"/>
        </w:rPr>
        <w:instrText>Internal</w:instrText>
      </w:r>
      <w:r w:rsidR="000201F8" w:rsidRPr="000201F8">
        <w:rPr>
          <w:b w:val="0"/>
          <w:shd w:val="clear" w:color="auto" w:fill="FFFFFF"/>
        </w:rPr>
        <w:instrText xml:space="preserve"> </w:instrText>
      </w:r>
      <w:r w:rsidR="000201F8">
        <w:rPr>
          <w:b w:val="0"/>
          <w:shd w:val="clear" w:color="auto" w:fill="FFFFFF"/>
          <w:lang w:val="en-US"/>
        </w:rPr>
        <w:instrText>Medicine</w:instrText>
      </w:r>
      <w:r w:rsidR="000201F8" w:rsidRPr="000201F8">
        <w:rPr>
          <w:b w:val="0"/>
          <w:shd w:val="clear" w:color="auto" w:fill="FFFFFF"/>
        </w:rPr>
        <w:instrText>","</w:instrText>
      </w:r>
      <w:r w:rsidR="000201F8">
        <w:rPr>
          <w:b w:val="0"/>
          <w:shd w:val="clear" w:color="auto" w:fill="FFFFFF"/>
          <w:lang w:val="en-US"/>
        </w:rPr>
        <w:instrText>id</w:instrText>
      </w:r>
      <w:r w:rsidR="000201F8" w:rsidRPr="000201F8">
        <w:rPr>
          <w:b w:val="0"/>
          <w:shd w:val="clear" w:color="auto" w:fill="FFFFFF"/>
        </w:rPr>
        <w:instrText>":"</w:instrText>
      </w:r>
      <w:r w:rsidR="000201F8">
        <w:rPr>
          <w:b w:val="0"/>
          <w:shd w:val="clear" w:color="auto" w:fill="FFFFFF"/>
          <w:lang w:val="en-US"/>
        </w:rPr>
        <w:instrText>ITEM</w:instrText>
      </w:r>
      <w:r w:rsidR="000201F8" w:rsidRPr="000201F8">
        <w:rPr>
          <w:b w:val="0"/>
          <w:shd w:val="clear" w:color="auto" w:fill="FFFFFF"/>
        </w:rPr>
        <w:instrText>-1","</w:instrText>
      </w:r>
      <w:r w:rsidR="000201F8">
        <w:rPr>
          <w:b w:val="0"/>
          <w:shd w:val="clear" w:color="auto" w:fill="FFFFFF"/>
          <w:lang w:val="en-US"/>
        </w:rPr>
        <w:instrText>issue</w:instrText>
      </w:r>
      <w:r w:rsidR="000201F8" w:rsidRPr="000201F8">
        <w:rPr>
          <w:b w:val="0"/>
          <w:shd w:val="clear" w:color="auto" w:fill="FFFFFF"/>
        </w:rPr>
        <w:instrText>":"4","</w:instrText>
      </w:r>
      <w:r w:rsidR="000201F8">
        <w:rPr>
          <w:b w:val="0"/>
          <w:shd w:val="clear" w:color="auto" w:fill="FFFFFF"/>
          <w:lang w:val="en-US"/>
        </w:rPr>
        <w:instrText>issued</w:instrText>
      </w:r>
      <w:r w:rsidR="000201F8" w:rsidRPr="000201F8">
        <w:rPr>
          <w:b w:val="0"/>
          <w:shd w:val="clear" w:color="auto" w:fill="FFFFFF"/>
        </w:rPr>
        <w:instrText>":{"</w:instrText>
      </w:r>
      <w:r w:rsidR="000201F8">
        <w:rPr>
          <w:b w:val="0"/>
          <w:shd w:val="clear" w:color="auto" w:fill="FFFFFF"/>
          <w:lang w:val="en-US"/>
        </w:rPr>
        <w:instrText>date</w:instrText>
      </w:r>
      <w:r w:rsidR="000201F8" w:rsidRPr="000201F8">
        <w:rPr>
          <w:b w:val="0"/>
          <w:shd w:val="clear" w:color="auto" w:fill="FFFFFF"/>
        </w:rPr>
        <w:instrText>-</w:instrText>
      </w:r>
      <w:r w:rsidR="000201F8">
        <w:rPr>
          <w:b w:val="0"/>
          <w:shd w:val="clear" w:color="auto" w:fill="FFFFFF"/>
          <w:lang w:val="en-US"/>
        </w:rPr>
        <w:instrText>parts</w:instrText>
      </w:r>
      <w:r w:rsidR="000201F8" w:rsidRPr="000201F8">
        <w:rPr>
          <w:b w:val="0"/>
          <w:shd w:val="clear" w:color="auto" w:fill="FFFFFF"/>
        </w:rPr>
        <w:instrText>":[["2021"]]},"</w:instrText>
      </w:r>
      <w:r w:rsidR="000201F8">
        <w:rPr>
          <w:b w:val="0"/>
          <w:shd w:val="clear" w:color="auto" w:fill="FFFFFF"/>
          <w:lang w:val="en-US"/>
        </w:rPr>
        <w:instrText>page</w:instrText>
      </w:r>
      <w:r w:rsidR="000201F8" w:rsidRPr="000201F8">
        <w:rPr>
          <w:b w:val="0"/>
          <w:shd w:val="clear" w:color="auto" w:fill="FFFFFF"/>
        </w:rPr>
        <w:instrText>":"493-507","</w:instrText>
      </w:r>
      <w:r w:rsidR="000201F8">
        <w:rPr>
          <w:b w:val="0"/>
          <w:shd w:val="clear" w:color="auto" w:fill="FFFFFF"/>
          <w:lang w:val="en-US"/>
        </w:rPr>
        <w:instrText>title</w:instrText>
      </w:r>
      <w:r w:rsidR="000201F8" w:rsidRPr="000201F8">
        <w:rPr>
          <w:b w:val="0"/>
          <w:shd w:val="clear" w:color="auto" w:fill="FFFFFF"/>
        </w:rPr>
        <w:instrText>":"</w:instrText>
      </w:r>
      <w:r w:rsidR="000201F8">
        <w:rPr>
          <w:b w:val="0"/>
          <w:shd w:val="clear" w:color="auto" w:fill="FFFFFF"/>
          <w:lang w:val="en-US"/>
        </w:rPr>
        <w:instrText>Aspects</w:instrText>
      </w:r>
      <w:r w:rsidR="000201F8" w:rsidRPr="000201F8">
        <w:rPr>
          <w:b w:val="0"/>
          <w:shd w:val="clear" w:color="auto" w:fill="FFFFFF"/>
        </w:rPr>
        <w:instrText xml:space="preserve"> </w:instrText>
      </w:r>
      <w:r w:rsidR="000201F8">
        <w:rPr>
          <w:b w:val="0"/>
          <w:shd w:val="clear" w:color="auto" w:fill="FFFFFF"/>
          <w:lang w:val="en-US"/>
        </w:rPr>
        <w:instrText>of</w:instrText>
      </w:r>
      <w:r w:rsidR="000201F8" w:rsidRPr="000201F8">
        <w:rPr>
          <w:b w:val="0"/>
          <w:shd w:val="clear" w:color="auto" w:fill="FFFFFF"/>
        </w:rPr>
        <w:instrText xml:space="preserve"> </w:instrText>
      </w:r>
      <w:r w:rsidR="000201F8">
        <w:rPr>
          <w:b w:val="0"/>
          <w:shd w:val="clear" w:color="auto" w:fill="FFFFFF"/>
          <w:lang w:val="en-US"/>
        </w:rPr>
        <w:instrText>colorectal</w:instrText>
      </w:r>
      <w:r w:rsidR="000201F8" w:rsidRPr="000201F8">
        <w:rPr>
          <w:b w:val="0"/>
          <w:shd w:val="clear" w:color="auto" w:fill="FFFFFF"/>
        </w:rPr>
        <w:instrText xml:space="preserve"> </w:instrText>
      </w:r>
      <w:r w:rsidR="000201F8">
        <w:rPr>
          <w:b w:val="0"/>
          <w:shd w:val="clear" w:color="auto" w:fill="FFFFFF"/>
          <w:lang w:val="en-US"/>
        </w:rPr>
        <w:instrText>cancer</w:instrText>
      </w:r>
      <w:r w:rsidR="000201F8" w:rsidRPr="000201F8">
        <w:rPr>
          <w:b w:val="0"/>
          <w:shd w:val="clear" w:color="auto" w:fill="FFFFFF"/>
        </w:rPr>
        <w:instrText xml:space="preserve"> </w:instrText>
      </w:r>
      <w:r w:rsidR="000201F8">
        <w:rPr>
          <w:b w:val="0"/>
          <w:shd w:val="clear" w:color="auto" w:fill="FFFFFF"/>
          <w:lang w:val="en-US"/>
        </w:rPr>
        <w:instrText>screening</w:instrText>
      </w:r>
      <w:r w:rsidR="000201F8" w:rsidRPr="000201F8">
        <w:rPr>
          <w:b w:val="0"/>
          <w:shd w:val="clear" w:color="auto" w:fill="FFFFFF"/>
        </w:rPr>
        <w:instrText xml:space="preserve">, </w:instrText>
      </w:r>
      <w:r w:rsidR="000201F8">
        <w:rPr>
          <w:b w:val="0"/>
          <w:shd w:val="clear" w:color="auto" w:fill="FFFFFF"/>
          <w:lang w:val="en-US"/>
        </w:rPr>
        <w:instrText>methods</w:instrText>
      </w:r>
      <w:r w:rsidR="000201F8" w:rsidRPr="000201F8">
        <w:rPr>
          <w:b w:val="0"/>
          <w:shd w:val="clear" w:color="auto" w:fill="FFFFFF"/>
        </w:rPr>
        <w:instrText xml:space="preserve">, </w:instrText>
      </w:r>
      <w:r w:rsidR="000201F8">
        <w:rPr>
          <w:b w:val="0"/>
          <w:shd w:val="clear" w:color="auto" w:fill="FFFFFF"/>
          <w:lang w:val="en-US"/>
        </w:rPr>
        <w:instrText>age</w:instrText>
      </w:r>
      <w:r w:rsidR="000201F8" w:rsidRPr="000201F8">
        <w:rPr>
          <w:b w:val="0"/>
          <w:shd w:val="clear" w:color="auto" w:fill="FFFFFF"/>
        </w:rPr>
        <w:instrText xml:space="preserve"> </w:instrText>
      </w:r>
      <w:r w:rsidR="000201F8">
        <w:rPr>
          <w:b w:val="0"/>
          <w:shd w:val="clear" w:color="auto" w:fill="FFFFFF"/>
          <w:lang w:val="en-US"/>
        </w:rPr>
        <w:instrText>and</w:instrText>
      </w:r>
      <w:r w:rsidR="000201F8" w:rsidRPr="000201F8">
        <w:rPr>
          <w:b w:val="0"/>
          <w:shd w:val="clear" w:color="auto" w:fill="FFFFFF"/>
        </w:rPr>
        <w:instrText xml:space="preserve"> </w:instrText>
      </w:r>
      <w:r w:rsidR="000201F8">
        <w:rPr>
          <w:b w:val="0"/>
          <w:shd w:val="clear" w:color="auto" w:fill="FFFFFF"/>
          <w:lang w:val="en-US"/>
        </w:rPr>
        <w:instrText>gender</w:instrText>
      </w:r>
      <w:r w:rsidR="000201F8" w:rsidRPr="000201F8">
        <w:rPr>
          <w:b w:val="0"/>
          <w:shd w:val="clear" w:color="auto" w:fill="FFFFFF"/>
        </w:rPr>
        <w:instrText>","</w:instrText>
      </w:r>
      <w:r w:rsidR="000201F8">
        <w:rPr>
          <w:b w:val="0"/>
          <w:shd w:val="clear" w:color="auto" w:fill="FFFFFF"/>
          <w:lang w:val="en-US"/>
        </w:rPr>
        <w:instrText>type</w:instrText>
      </w:r>
      <w:r w:rsidR="000201F8" w:rsidRPr="000201F8">
        <w:rPr>
          <w:b w:val="0"/>
          <w:shd w:val="clear" w:color="auto" w:fill="FFFFFF"/>
        </w:rPr>
        <w:instrText>":"</w:instrText>
      </w:r>
      <w:r w:rsidR="000201F8">
        <w:rPr>
          <w:b w:val="0"/>
          <w:shd w:val="clear" w:color="auto" w:fill="FFFFFF"/>
          <w:lang w:val="en-US"/>
        </w:rPr>
        <w:instrText>article</w:instrText>
      </w:r>
      <w:r w:rsidR="000201F8" w:rsidRPr="000201F8">
        <w:rPr>
          <w:b w:val="0"/>
          <w:shd w:val="clear" w:color="auto" w:fill="FFFFFF"/>
        </w:rPr>
        <w:instrText>-</w:instrText>
      </w:r>
      <w:r w:rsidR="000201F8">
        <w:rPr>
          <w:b w:val="0"/>
          <w:shd w:val="clear" w:color="auto" w:fill="FFFFFF"/>
          <w:lang w:val="en-US"/>
        </w:rPr>
        <w:instrText>journal</w:instrText>
      </w:r>
      <w:r w:rsidR="000201F8" w:rsidRPr="000201F8">
        <w:rPr>
          <w:b w:val="0"/>
          <w:shd w:val="clear" w:color="auto" w:fill="FFFFFF"/>
        </w:rPr>
        <w:instrText>","</w:instrText>
      </w:r>
      <w:r w:rsidR="000201F8">
        <w:rPr>
          <w:b w:val="0"/>
          <w:shd w:val="clear" w:color="auto" w:fill="FFFFFF"/>
          <w:lang w:val="en-US"/>
        </w:rPr>
        <w:instrText>volume</w:instrText>
      </w:r>
      <w:r w:rsidR="000201F8" w:rsidRPr="000201F8">
        <w:rPr>
          <w:b w:val="0"/>
          <w:shd w:val="clear" w:color="auto" w:fill="FFFFFF"/>
        </w:rPr>
        <w:instrText>":"289"},"</w:instrText>
      </w:r>
      <w:r w:rsidR="000201F8">
        <w:rPr>
          <w:b w:val="0"/>
          <w:shd w:val="clear" w:color="auto" w:fill="FFFFFF"/>
          <w:lang w:val="en-US"/>
        </w:rPr>
        <w:instrText>uris</w:instrText>
      </w:r>
      <w:r w:rsidR="000201F8" w:rsidRPr="000201F8">
        <w:rPr>
          <w:b w:val="0"/>
          <w:shd w:val="clear" w:color="auto" w:fill="FFFFFF"/>
        </w:rPr>
        <w:instrText>":["</w:instrText>
      </w:r>
      <w:r w:rsidR="000201F8">
        <w:rPr>
          <w:b w:val="0"/>
          <w:shd w:val="clear" w:color="auto" w:fill="FFFFFF"/>
          <w:lang w:val="en-US"/>
        </w:rPr>
        <w:instrText>http</w:instrText>
      </w:r>
      <w:r w:rsidR="000201F8" w:rsidRPr="000201F8">
        <w:rPr>
          <w:b w:val="0"/>
          <w:shd w:val="clear" w:color="auto" w:fill="FFFFFF"/>
        </w:rPr>
        <w:instrText>://</w:instrText>
      </w:r>
      <w:r w:rsidR="000201F8">
        <w:rPr>
          <w:b w:val="0"/>
          <w:shd w:val="clear" w:color="auto" w:fill="FFFFFF"/>
          <w:lang w:val="en-US"/>
        </w:rPr>
        <w:instrText>www</w:instrText>
      </w:r>
      <w:r w:rsidR="000201F8" w:rsidRPr="000201F8">
        <w:rPr>
          <w:b w:val="0"/>
          <w:shd w:val="clear" w:color="auto" w:fill="FFFFFF"/>
        </w:rPr>
        <w:instrText>.</w:instrText>
      </w:r>
      <w:r w:rsidR="000201F8">
        <w:rPr>
          <w:b w:val="0"/>
          <w:shd w:val="clear" w:color="auto" w:fill="FFFFFF"/>
          <w:lang w:val="en-US"/>
        </w:rPr>
        <w:instrText>mendeley</w:instrText>
      </w:r>
      <w:r w:rsidR="000201F8" w:rsidRPr="000201F8">
        <w:rPr>
          <w:b w:val="0"/>
          <w:shd w:val="clear" w:color="auto" w:fill="FFFFFF"/>
        </w:rPr>
        <w:instrText>.</w:instrText>
      </w:r>
      <w:r w:rsidR="000201F8">
        <w:rPr>
          <w:b w:val="0"/>
          <w:shd w:val="clear" w:color="auto" w:fill="FFFFFF"/>
          <w:lang w:val="en-US"/>
        </w:rPr>
        <w:instrText>com</w:instrText>
      </w:r>
      <w:r w:rsidR="000201F8" w:rsidRPr="000201F8">
        <w:rPr>
          <w:b w:val="0"/>
          <w:shd w:val="clear" w:color="auto" w:fill="FFFFFF"/>
        </w:rPr>
        <w:instrText>/</w:instrText>
      </w:r>
      <w:r w:rsidR="000201F8">
        <w:rPr>
          <w:b w:val="0"/>
          <w:shd w:val="clear" w:color="auto" w:fill="FFFFFF"/>
          <w:lang w:val="en-US"/>
        </w:rPr>
        <w:instrText>documents</w:instrText>
      </w:r>
      <w:r w:rsidR="000201F8" w:rsidRPr="000201F8">
        <w:rPr>
          <w:b w:val="0"/>
          <w:shd w:val="clear" w:color="auto" w:fill="FFFFFF"/>
        </w:rPr>
        <w:instrText>/?</w:instrText>
      </w:r>
      <w:r w:rsidR="000201F8">
        <w:rPr>
          <w:b w:val="0"/>
          <w:shd w:val="clear" w:color="auto" w:fill="FFFFFF"/>
          <w:lang w:val="en-US"/>
        </w:rPr>
        <w:instrText>uuid</w:instrText>
      </w:r>
      <w:r w:rsidR="000201F8" w:rsidRPr="000201F8">
        <w:rPr>
          <w:b w:val="0"/>
          <w:shd w:val="clear" w:color="auto" w:fill="FFFFFF"/>
        </w:rPr>
        <w:instrText>=</w:instrText>
      </w:r>
      <w:r w:rsidR="000201F8">
        <w:rPr>
          <w:b w:val="0"/>
          <w:shd w:val="clear" w:color="auto" w:fill="FFFFFF"/>
          <w:lang w:val="en-US"/>
        </w:rPr>
        <w:instrText>f</w:instrText>
      </w:r>
      <w:r w:rsidR="000201F8" w:rsidRPr="000201F8">
        <w:rPr>
          <w:b w:val="0"/>
          <w:shd w:val="clear" w:color="auto" w:fill="FFFFFF"/>
        </w:rPr>
        <w:instrText>88</w:instrText>
      </w:r>
      <w:r w:rsidR="000201F8">
        <w:rPr>
          <w:b w:val="0"/>
          <w:shd w:val="clear" w:color="auto" w:fill="FFFFFF"/>
          <w:lang w:val="en-US"/>
        </w:rPr>
        <w:instrText>d</w:instrText>
      </w:r>
      <w:r w:rsidR="000201F8" w:rsidRPr="000201F8">
        <w:rPr>
          <w:b w:val="0"/>
          <w:shd w:val="clear" w:color="auto" w:fill="FFFFFF"/>
        </w:rPr>
        <w:instrText>5</w:instrText>
      </w:r>
      <w:r w:rsidR="000201F8">
        <w:rPr>
          <w:b w:val="0"/>
          <w:shd w:val="clear" w:color="auto" w:fill="FFFFFF"/>
          <w:lang w:val="en-US"/>
        </w:rPr>
        <w:instrText>af</w:instrText>
      </w:r>
      <w:r w:rsidR="000201F8" w:rsidRPr="000201F8">
        <w:rPr>
          <w:b w:val="0"/>
          <w:shd w:val="clear" w:color="auto" w:fill="FFFFFF"/>
        </w:rPr>
        <w:instrText>2-2904-464</w:instrText>
      </w:r>
      <w:r w:rsidR="000201F8">
        <w:rPr>
          <w:b w:val="0"/>
          <w:shd w:val="clear" w:color="auto" w:fill="FFFFFF"/>
          <w:lang w:val="en-US"/>
        </w:rPr>
        <w:instrText>d</w:instrText>
      </w:r>
      <w:r w:rsidR="000201F8" w:rsidRPr="000201F8">
        <w:rPr>
          <w:b w:val="0"/>
          <w:shd w:val="clear" w:color="auto" w:fill="FFFFFF"/>
        </w:rPr>
        <w:instrText>-83</w:instrText>
      </w:r>
      <w:r w:rsidR="000201F8">
        <w:rPr>
          <w:b w:val="0"/>
          <w:shd w:val="clear" w:color="auto" w:fill="FFFFFF"/>
          <w:lang w:val="en-US"/>
        </w:rPr>
        <w:instrText>d</w:instrText>
      </w:r>
      <w:r w:rsidR="000201F8" w:rsidRPr="000201F8">
        <w:rPr>
          <w:b w:val="0"/>
          <w:shd w:val="clear" w:color="auto" w:fill="FFFFFF"/>
        </w:rPr>
        <w:instrText>6-</w:instrText>
      </w:r>
      <w:r w:rsidR="000201F8">
        <w:rPr>
          <w:b w:val="0"/>
          <w:shd w:val="clear" w:color="auto" w:fill="FFFFFF"/>
          <w:lang w:val="en-US"/>
        </w:rPr>
        <w:instrText>aee</w:instrText>
      </w:r>
      <w:r w:rsidR="000201F8" w:rsidRPr="000201F8">
        <w:rPr>
          <w:b w:val="0"/>
          <w:shd w:val="clear" w:color="auto" w:fill="FFFFFF"/>
        </w:rPr>
        <w:instrText>4</w:instrText>
      </w:r>
      <w:r w:rsidR="000201F8">
        <w:rPr>
          <w:b w:val="0"/>
          <w:shd w:val="clear" w:color="auto" w:fill="FFFFFF"/>
          <w:lang w:val="en-US"/>
        </w:rPr>
        <w:instrText>e</w:instrText>
      </w:r>
      <w:r w:rsidR="000201F8" w:rsidRPr="000201F8">
        <w:rPr>
          <w:b w:val="0"/>
          <w:shd w:val="clear" w:color="auto" w:fill="FFFFFF"/>
        </w:rPr>
        <w:instrText>253</w:instrText>
      </w:r>
      <w:r w:rsidR="000201F8">
        <w:rPr>
          <w:b w:val="0"/>
          <w:shd w:val="clear" w:color="auto" w:fill="FFFFFF"/>
          <w:lang w:val="en-US"/>
        </w:rPr>
        <w:instrText>f</w:instrText>
      </w:r>
      <w:r w:rsidR="000201F8" w:rsidRPr="000201F8">
        <w:rPr>
          <w:b w:val="0"/>
          <w:shd w:val="clear" w:color="auto" w:fill="FFFFFF"/>
        </w:rPr>
        <w:instrText>285"]}],"</w:instrText>
      </w:r>
      <w:r w:rsidR="000201F8">
        <w:rPr>
          <w:b w:val="0"/>
          <w:shd w:val="clear" w:color="auto" w:fill="FFFFFF"/>
          <w:lang w:val="en-US"/>
        </w:rPr>
        <w:instrText>mendeley</w:instrText>
      </w:r>
      <w:r w:rsidR="000201F8" w:rsidRPr="000201F8">
        <w:rPr>
          <w:b w:val="0"/>
          <w:shd w:val="clear" w:color="auto" w:fill="FFFFFF"/>
        </w:rPr>
        <w:instrText>":{"</w:instrText>
      </w:r>
      <w:r w:rsidR="000201F8">
        <w:rPr>
          <w:b w:val="0"/>
          <w:shd w:val="clear" w:color="auto" w:fill="FFFFFF"/>
          <w:lang w:val="en-US"/>
        </w:rPr>
        <w:instrText>formattedCitation</w:instrText>
      </w:r>
      <w:r w:rsidR="000201F8" w:rsidRPr="000201F8">
        <w:rPr>
          <w:b w:val="0"/>
          <w:shd w:val="clear" w:color="auto" w:fill="FFFFFF"/>
        </w:rPr>
        <w:instrText>":"[4]","</w:instrText>
      </w:r>
      <w:r w:rsidR="000201F8">
        <w:rPr>
          <w:b w:val="0"/>
          <w:shd w:val="clear" w:color="auto" w:fill="FFFFFF"/>
          <w:lang w:val="en-US"/>
        </w:rPr>
        <w:instrText>plainTextFormattedCitation</w:instrText>
      </w:r>
      <w:r w:rsidR="000201F8" w:rsidRPr="000201F8">
        <w:rPr>
          <w:b w:val="0"/>
          <w:shd w:val="clear" w:color="auto" w:fill="FFFFFF"/>
        </w:rPr>
        <w:instrText>":"[4]","</w:instrText>
      </w:r>
      <w:r w:rsidR="000201F8">
        <w:rPr>
          <w:b w:val="0"/>
          <w:shd w:val="clear" w:color="auto" w:fill="FFFFFF"/>
          <w:lang w:val="en-US"/>
        </w:rPr>
        <w:instrText>previouslyFormattedCitation</w:instrText>
      </w:r>
      <w:r w:rsidR="000201F8" w:rsidRPr="000201F8">
        <w:rPr>
          <w:b w:val="0"/>
          <w:shd w:val="clear" w:color="auto" w:fill="FFFFFF"/>
        </w:rPr>
        <w:instrText>":"[4]"},"</w:instrText>
      </w:r>
      <w:r w:rsidR="000201F8">
        <w:rPr>
          <w:b w:val="0"/>
          <w:shd w:val="clear" w:color="auto" w:fill="FFFFFF"/>
          <w:lang w:val="en-US"/>
        </w:rPr>
        <w:instrText>properties</w:instrText>
      </w:r>
      <w:r w:rsidR="000201F8" w:rsidRPr="000201F8">
        <w:rPr>
          <w:b w:val="0"/>
          <w:shd w:val="clear" w:color="auto" w:fill="FFFFFF"/>
        </w:rPr>
        <w:instrText>":{"</w:instrText>
      </w:r>
      <w:r w:rsidR="000201F8">
        <w:rPr>
          <w:b w:val="0"/>
          <w:shd w:val="clear" w:color="auto" w:fill="FFFFFF"/>
          <w:lang w:val="en-US"/>
        </w:rPr>
        <w:instrText>noteIndex</w:instrText>
      </w:r>
      <w:r w:rsidR="000201F8" w:rsidRPr="000201F8">
        <w:rPr>
          <w:b w:val="0"/>
          <w:shd w:val="clear" w:color="auto" w:fill="FFFFFF"/>
        </w:rPr>
        <w:instrText>":0},"</w:instrText>
      </w:r>
      <w:r w:rsidR="000201F8">
        <w:rPr>
          <w:b w:val="0"/>
          <w:shd w:val="clear" w:color="auto" w:fill="FFFFFF"/>
          <w:lang w:val="en-US"/>
        </w:rPr>
        <w:instrText>schema</w:instrText>
      </w:r>
      <w:r w:rsidR="000201F8" w:rsidRPr="000201F8">
        <w:rPr>
          <w:b w:val="0"/>
          <w:shd w:val="clear" w:color="auto" w:fill="FFFFFF"/>
        </w:rPr>
        <w:instrText>":"</w:instrText>
      </w:r>
      <w:r w:rsidR="000201F8">
        <w:rPr>
          <w:b w:val="0"/>
          <w:shd w:val="clear" w:color="auto" w:fill="FFFFFF"/>
          <w:lang w:val="en-US"/>
        </w:rPr>
        <w:instrText>https</w:instrText>
      </w:r>
      <w:r w:rsidR="000201F8" w:rsidRPr="000201F8">
        <w:rPr>
          <w:b w:val="0"/>
          <w:shd w:val="clear" w:color="auto" w:fill="FFFFFF"/>
        </w:rPr>
        <w:instrText>://</w:instrText>
      </w:r>
      <w:r w:rsidR="000201F8">
        <w:rPr>
          <w:b w:val="0"/>
          <w:shd w:val="clear" w:color="auto" w:fill="FFFFFF"/>
          <w:lang w:val="en-US"/>
        </w:rPr>
        <w:instrText>github</w:instrText>
      </w:r>
      <w:r w:rsidR="000201F8" w:rsidRPr="000201F8">
        <w:rPr>
          <w:b w:val="0"/>
          <w:shd w:val="clear" w:color="auto" w:fill="FFFFFF"/>
        </w:rPr>
        <w:instrText>.</w:instrText>
      </w:r>
      <w:r w:rsidR="000201F8">
        <w:rPr>
          <w:b w:val="0"/>
          <w:shd w:val="clear" w:color="auto" w:fill="FFFFFF"/>
          <w:lang w:val="en-US"/>
        </w:rPr>
        <w:instrText>com</w:instrText>
      </w:r>
      <w:r w:rsidR="000201F8" w:rsidRPr="000201F8">
        <w:rPr>
          <w:b w:val="0"/>
          <w:shd w:val="clear" w:color="auto" w:fill="FFFFFF"/>
        </w:rPr>
        <w:instrText>/</w:instrText>
      </w:r>
      <w:r w:rsidR="000201F8">
        <w:rPr>
          <w:b w:val="0"/>
          <w:shd w:val="clear" w:color="auto" w:fill="FFFFFF"/>
          <w:lang w:val="en-US"/>
        </w:rPr>
        <w:instrText>citation</w:instrText>
      </w:r>
      <w:r w:rsidR="000201F8" w:rsidRPr="000201F8">
        <w:rPr>
          <w:b w:val="0"/>
          <w:shd w:val="clear" w:color="auto" w:fill="FFFFFF"/>
        </w:rPr>
        <w:instrText>-</w:instrText>
      </w:r>
      <w:r w:rsidR="000201F8">
        <w:rPr>
          <w:b w:val="0"/>
          <w:shd w:val="clear" w:color="auto" w:fill="FFFFFF"/>
          <w:lang w:val="en-US"/>
        </w:rPr>
        <w:instrText>style</w:instrText>
      </w:r>
      <w:r w:rsidR="000201F8" w:rsidRPr="000201F8">
        <w:rPr>
          <w:b w:val="0"/>
          <w:shd w:val="clear" w:color="auto" w:fill="FFFFFF"/>
        </w:rPr>
        <w:instrText>-</w:instrText>
      </w:r>
      <w:r w:rsidR="000201F8">
        <w:rPr>
          <w:b w:val="0"/>
          <w:shd w:val="clear" w:color="auto" w:fill="FFFFFF"/>
          <w:lang w:val="en-US"/>
        </w:rPr>
        <w:instrText>language</w:instrText>
      </w:r>
      <w:r w:rsidR="000201F8" w:rsidRPr="000201F8">
        <w:rPr>
          <w:b w:val="0"/>
          <w:shd w:val="clear" w:color="auto" w:fill="FFFFFF"/>
        </w:rPr>
        <w:instrText>/</w:instrText>
      </w:r>
      <w:r w:rsidR="000201F8">
        <w:rPr>
          <w:b w:val="0"/>
          <w:shd w:val="clear" w:color="auto" w:fill="FFFFFF"/>
          <w:lang w:val="en-US"/>
        </w:rPr>
        <w:instrText>schema</w:instrText>
      </w:r>
      <w:r w:rsidR="000201F8" w:rsidRPr="000201F8">
        <w:rPr>
          <w:b w:val="0"/>
          <w:shd w:val="clear" w:color="auto" w:fill="FFFFFF"/>
        </w:rPr>
        <w:instrText>/</w:instrText>
      </w:r>
      <w:r w:rsidR="000201F8">
        <w:rPr>
          <w:b w:val="0"/>
          <w:shd w:val="clear" w:color="auto" w:fill="FFFFFF"/>
          <w:lang w:val="en-US"/>
        </w:rPr>
        <w:instrText>raw</w:instrText>
      </w:r>
      <w:r w:rsidR="000201F8" w:rsidRPr="000201F8">
        <w:rPr>
          <w:b w:val="0"/>
          <w:shd w:val="clear" w:color="auto" w:fill="FFFFFF"/>
        </w:rPr>
        <w:instrText>/</w:instrText>
      </w:r>
      <w:r w:rsidR="000201F8">
        <w:rPr>
          <w:b w:val="0"/>
          <w:shd w:val="clear" w:color="auto" w:fill="FFFFFF"/>
          <w:lang w:val="en-US"/>
        </w:rPr>
        <w:instrText>master</w:instrText>
      </w:r>
      <w:r w:rsidR="000201F8" w:rsidRPr="000201F8">
        <w:rPr>
          <w:b w:val="0"/>
          <w:shd w:val="clear" w:color="auto" w:fill="FFFFFF"/>
        </w:rPr>
        <w:instrText>/</w:instrText>
      </w:r>
      <w:r w:rsidR="000201F8">
        <w:rPr>
          <w:b w:val="0"/>
          <w:shd w:val="clear" w:color="auto" w:fill="FFFFFF"/>
          <w:lang w:val="en-US"/>
        </w:rPr>
        <w:instrText>csl</w:instrText>
      </w:r>
      <w:r w:rsidR="000201F8" w:rsidRPr="000201F8">
        <w:rPr>
          <w:b w:val="0"/>
          <w:shd w:val="clear" w:color="auto" w:fill="FFFFFF"/>
        </w:rPr>
        <w:instrText>-</w:instrText>
      </w:r>
      <w:r w:rsidR="000201F8">
        <w:rPr>
          <w:b w:val="0"/>
          <w:shd w:val="clear" w:color="auto" w:fill="FFFFFF"/>
          <w:lang w:val="en-US"/>
        </w:rPr>
        <w:instrText>citation</w:instrText>
      </w:r>
      <w:r w:rsidR="000201F8" w:rsidRPr="000201F8">
        <w:rPr>
          <w:b w:val="0"/>
          <w:shd w:val="clear" w:color="auto" w:fill="FFFFFF"/>
        </w:rPr>
        <w:instrText>.</w:instrText>
      </w:r>
      <w:r w:rsidR="000201F8">
        <w:rPr>
          <w:b w:val="0"/>
          <w:shd w:val="clear" w:color="auto" w:fill="FFFFFF"/>
          <w:lang w:val="en-US"/>
        </w:rPr>
        <w:instrText>json</w:instrText>
      </w:r>
      <w:r w:rsidR="000201F8" w:rsidRPr="000201F8">
        <w:rPr>
          <w:b w:val="0"/>
          <w:shd w:val="clear" w:color="auto" w:fill="FFFFFF"/>
        </w:rPr>
        <w:instrText>"}</w:instrText>
      </w:r>
      <w:r w:rsidR="008D2D31">
        <w:rPr>
          <w:b w:val="0"/>
          <w:shd w:val="clear" w:color="auto" w:fill="FFFFFF"/>
          <w:lang w:val="en-US"/>
        </w:rPr>
        <w:fldChar w:fldCharType="separate"/>
      </w:r>
      <w:r w:rsidR="009A75B8" w:rsidRPr="009A75B8">
        <w:rPr>
          <w:b w:val="0"/>
          <w:noProof/>
          <w:shd w:val="clear" w:color="auto" w:fill="FFFFFF"/>
        </w:rPr>
        <w:t>[4]</w:t>
      </w:r>
      <w:r w:rsidR="008D2D31">
        <w:rPr>
          <w:b w:val="0"/>
          <w:shd w:val="clear" w:color="auto" w:fill="FFFFFF"/>
          <w:lang w:val="en-US"/>
        </w:rPr>
        <w:fldChar w:fldCharType="end"/>
      </w:r>
      <w:r w:rsidR="008D2D31" w:rsidRPr="008D2D31">
        <w:rPr>
          <w:b w:val="0"/>
          <w:shd w:val="clear" w:color="auto" w:fill="FFFFFF"/>
        </w:rPr>
        <w:t>.</w:t>
      </w:r>
      <w:r w:rsidRPr="008D2D31">
        <w:rPr>
          <w:shd w:val="clear" w:color="auto" w:fill="FFFFFF"/>
        </w:rPr>
        <w:t xml:space="preserve"> </w:t>
      </w:r>
    </w:p>
    <w:p w14:paraId="6AF64F72" w14:textId="20E48634" w:rsidR="006054BB" w:rsidRPr="00736FE3" w:rsidRDefault="00B63FE9" w:rsidP="002629C6">
      <w:pPr>
        <w:pStyle w:val="1"/>
        <w:ind w:left="0" w:firstLine="709"/>
        <w:jc w:val="both"/>
        <w:rPr>
          <w:b w:val="0"/>
          <w:sz w:val="20"/>
          <w:szCs w:val="20"/>
          <w:shd w:val="clear" w:color="auto" w:fill="FFFFFF"/>
        </w:rPr>
      </w:pPr>
      <w:r w:rsidRPr="00B63FE9">
        <w:rPr>
          <w:b w:val="0"/>
        </w:rPr>
        <w:t>Скрининг на КРР значительно способствовал сокращению заболеваемости и смертности от данного заболева</w:t>
      </w:r>
      <w:r w:rsidR="00001D73">
        <w:rPr>
          <w:b w:val="0"/>
        </w:rPr>
        <w:t>ния в последние два десятилетия</w:t>
      </w:r>
      <w:r w:rsidR="00001D73" w:rsidRPr="00001D73">
        <w:rPr>
          <w:b w:val="0"/>
        </w:rPr>
        <w:t xml:space="preserve"> </w:t>
      </w:r>
      <w:r w:rsidR="00736FE3">
        <w:rPr>
          <w:b w:val="0"/>
        </w:rPr>
        <w:fldChar w:fldCharType="begin" w:fldLock="1"/>
      </w:r>
      <w:r w:rsidR="000201F8">
        <w:rPr>
          <w:b w:val="0"/>
        </w:rPr>
        <w:instrText>ADDIN CSL_CITATION {"citationItems":[{"id":"ITEM-1","itemData":{"ISBN":"1759-5053 (Electronic) 1759-5045 (Linking)","ISSN":"1759-5053","PMID":"22083120","abstract":"OBJECTIVE: To describe the multistep carcinogenesis of the colon and rectum, and updated in the screening diagnosis and treatment of colorectal cancer. BACKGROUND: Colorectal cancer is one of the most frequent malignant neoplasia in developing countries. In Mexico, is the second malignant neoplasia of the gastrointestinal tract. MATERIAL AND METHODS: A literature search was performed to known the usefulness of screening, diagnosis and treatment procedures. Also, some of our actual proceedings are described. RESULTS: No impact in decreasing the mortality rate for colorectal cancer, has been observed with the contemporary screening programs in low risk population. The recommended treatment for colorectal cancer in early stages (Dukes A and B1) is the surgical resection alone. In those patients with colon metastasizing to the lymph nodes (Dukes C), a combination of surgery + chemotherapy is recommended. In patients with rectal cancer with full penetration until the perirectal fat or with lymph node metastasis (Dukes B2 and C) a combination of surgery, chemotherapy and radiotherapy is the elective treatment. Until today, is controversial if radiotherapy should be used pre- or postoperatively. CONCLUSION: The colorectal carcinogenesis included a multistep where are involved a tumor suppressor genes and oncogenes. Surgery is the accepted treatment for early colorectal cancer. A combination of surgery + chemotherapy radiotherapy is the elective treatment for locally advanced colorectal cancer.","author":[{"dropping-particle":"","family":"Society","given":"American Cancer","non-dropping-particle":"","parse-names":false,"suffix":""}],"container-title":"Atlante: AtAmerican Cancer Society","id":"ITEM-1","issue":"1","issued":{"date-parts":[["2011"]]},"page":"2-3","title":"Colorectal Cancer facts &amp; Figures","type":"article-journal","volume":"8"},"uris":["http://www.mendeley.com/documents/?uuid=7833653f-dd9d-4bcb-bd23-618038541d7b"]},{"id":"ITEM-2","itemData":{"URL":"https://docplayer.net/81121-Cancer-facts-figures-2015.html","accessed":{"date-parts":[["2023","10","16"]]},"id":"ITEM-2","issued":{"date-parts":[["0"]]},"title":"Cancer Facts &amp; Figures PDF Free Download","type":"webpage"},"uris":["http://www.mendeley.com/documents/?uuid=9506ce43-0590-34b6-b02c-a1ab75e760c9"]}],"mendeley":{"formattedCitation":"[5,6]","plainTextFormattedCitation":"[5,6]","previouslyFormattedCitation":"[5,6]"},"properties":{"noteIndex":0},"schema":"https://github.com/citation-style-language/schema/raw/master/csl-citation.json"}</w:instrText>
      </w:r>
      <w:r w:rsidR="00736FE3">
        <w:rPr>
          <w:b w:val="0"/>
        </w:rPr>
        <w:fldChar w:fldCharType="separate"/>
      </w:r>
      <w:r w:rsidR="009A75B8" w:rsidRPr="009A75B8">
        <w:rPr>
          <w:b w:val="0"/>
          <w:noProof/>
        </w:rPr>
        <w:t>[5,6]</w:t>
      </w:r>
      <w:r w:rsidR="00736FE3">
        <w:rPr>
          <w:b w:val="0"/>
        </w:rPr>
        <w:fldChar w:fldCharType="end"/>
      </w:r>
      <w:r w:rsidR="00736FE3">
        <w:rPr>
          <w:b w:val="0"/>
        </w:rPr>
        <w:t>.</w:t>
      </w:r>
    </w:p>
    <w:p w14:paraId="1AB6D3B6" w14:textId="7CABEED5" w:rsidR="009219A8" w:rsidRPr="006054BB" w:rsidRDefault="009219A8" w:rsidP="002629C6">
      <w:pPr>
        <w:pStyle w:val="1"/>
        <w:ind w:left="0" w:firstLine="709"/>
        <w:jc w:val="both"/>
        <w:rPr>
          <w:b w:val="0"/>
          <w:sz w:val="20"/>
          <w:szCs w:val="20"/>
          <w:shd w:val="clear" w:color="auto" w:fill="FFFFFF"/>
        </w:rPr>
      </w:pPr>
      <w:r w:rsidRPr="006054BB">
        <w:rPr>
          <w:b w:val="0"/>
        </w:rPr>
        <w:t>За последние десятилетия постоянный рост заболеваемости, часто запоздалая обращаемость больных за медицинской помощью</w:t>
      </w:r>
      <w:r w:rsidRPr="006054BB">
        <w:rPr>
          <w:b w:val="0"/>
          <w:i/>
          <w:iCs/>
        </w:rPr>
        <w:t xml:space="preserve">, </w:t>
      </w:r>
      <w:r w:rsidRPr="006054BB">
        <w:rPr>
          <w:b w:val="0"/>
        </w:rPr>
        <w:t xml:space="preserve">запущенные формы болезни, высокие показатели осложнений и летальности, присутствие сопутствующей патологии указывают на актуальность изучения этой проблемы. </w:t>
      </w:r>
    </w:p>
    <w:p w14:paraId="6F7C4F22" w14:textId="3356CA35" w:rsidR="00896B66" w:rsidRPr="00896B66" w:rsidRDefault="00896B66" w:rsidP="00896B66">
      <w:pPr>
        <w:pStyle w:val="a3"/>
        <w:ind w:left="0" w:firstLine="709"/>
      </w:pPr>
      <w:r w:rsidRPr="00896B66">
        <w:t xml:space="preserve">Обеспечение высокого уровня жизни у пациентов с онкологическими заболеваниями представляет собой значительную и многогранную задачу, которая имеет </w:t>
      </w:r>
      <w:r>
        <w:t xml:space="preserve">большое </w:t>
      </w:r>
      <w:r w:rsidRPr="00896B66">
        <w:t>значение с точки зрения медицины, социальной сферы и экономики, особенно для пациентов в трудоспособном возрасте. Более половины всех исследований, проведенных в мировой литературе за последние 25 лет, посвящены оценке качества жизни у онкологических больных.</w:t>
      </w:r>
    </w:p>
    <w:p w14:paraId="0EF4BB13" w14:textId="77777777" w:rsidR="00896B66" w:rsidRPr="00896B66" w:rsidRDefault="00896B66" w:rsidP="00896B66">
      <w:pPr>
        <w:pStyle w:val="a3"/>
        <w:ind w:left="0" w:firstLine="709"/>
      </w:pPr>
      <w:r w:rsidRPr="00896B66">
        <w:t>В лечении онкологических заболеваний выделяются два аспекта: необходимость проведения стандартизированных, строго регламентированных процедур, и в то же время, потребность в индивидуальном подходе к каждому конкретному пациенту. В этой связи изучение качества жизни на всех этапах лечебного процесса предоставляет важную информацию о том, как человек реагирует на болезнь и на проводимые лечебные мероприятия.</w:t>
      </w:r>
    </w:p>
    <w:p w14:paraId="2EC2154B" w14:textId="77777777" w:rsidR="00896B66" w:rsidRPr="00896B66" w:rsidRDefault="00896B66" w:rsidP="00896B66">
      <w:pPr>
        <w:pStyle w:val="a3"/>
        <w:ind w:firstLine="709"/>
        <w:rPr>
          <w:vanish/>
        </w:rPr>
      </w:pPr>
      <w:r w:rsidRPr="00896B66">
        <w:rPr>
          <w:vanish/>
        </w:rPr>
        <w:t>Начало формы</w:t>
      </w:r>
    </w:p>
    <w:p w14:paraId="4C255FB9" w14:textId="168B58D1" w:rsidR="009219A8" w:rsidRPr="009219A8" w:rsidRDefault="009219A8" w:rsidP="002629C6">
      <w:pPr>
        <w:pStyle w:val="a3"/>
        <w:ind w:left="0" w:firstLine="709"/>
      </w:pPr>
      <w:r w:rsidRPr="00B63FE9">
        <w:t xml:space="preserve">Таким образом, </w:t>
      </w:r>
      <w:r w:rsidR="00B63FE9" w:rsidRPr="00B63FE9">
        <w:t xml:space="preserve">оптимизация скрининговой программы </w:t>
      </w:r>
      <w:r w:rsidRPr="00B63FE9">
        <w:t>и повышение качества жизни</w:t>
      </w:r>
      <w:r w:rsidR="00B63FE9" w:rsidRPr="00B63FE9">
        <w:t xml:space="preserve"> пациентов с КРР</w:t>
      </w:r>
      <w:r w:rsidRPr="00B63FE9">
        <w:t xml:space="preserve"> имеют большое практическое и социально-экономическое значение, определяют актуальность исследования, его цели и задачи.</w:t>
      </w:r>
    </w:p>
    <w:p w14:paraId="33A3522D" w14:textId="77777777" w:rsidR="002629C6" w:rsidRDefault="002629C6" w:rsidP="002629C6">
      <w:pPr>
        <w:pStyle w:val="a3"/>
        <w:ind w:left="0" w:firstLine="709"/>
        <w:rPr>
          <w:b/>
        </w:rPr>
      </w:pPr>
    </w:p>
    <w:p w14:paraId="5C5642D4" w14:textId="77777777" w:rsidR="00271DA8" w:rsidRDefault="00271DA8" w:rsidP="002629C6">
      <w:pPr>
        <w:pStyle w:val="a3"/>
        <w:ind w:left="0" w:firstLine="709"/>
        <w:rPr>
          <w:b/>
        </w:rPr>
      </w:pPr>
    </w:p>
    <w:p w14:paraId="418B6B59" w14:textId="7888D013" w:rsidR="00AB3043" w:rsidRDefault="00285096" w:rsidP="002629C6">
      <w:pPr>
        <w:pStyle w:val="a3"/>
        <w:ind w:left="0" w:firstLine="709"/>
      </w:pPr>
      <w:r>
        <w:rPr>
          <w:b/>
        </w:rPr>
        <w:t>Цель</w:t>
      </w:r>
      <w:r>
        <w:rPr>
          <w:b/>
          <w:spacing w:val="1"/>
        </w:rPr>
        <w:t xml:space="preserve"> </w:t>
      </w:r>
      <w:r>
        <w:rPr>
          <w:b/>
        </w:rPr>
        <w:t>работы:</w:t>
      </w:r>
      <w:r>
        <w:rPr>
          <w:b/>
          <w:spacing w:val="1"/>
        </w:rPr>
        <w:t xml:space="preserve"> </w:t>
      </w:r>
      <w:r w:rsidR="009219A8" w:rsidRPr="003E4903">
        <w:t>провести оценку эффективности скрининговой программы по раннему выявлению колоректального рака в Рес</w:t>
      </w:r>
      <w:r w:rsidR="00E0156E" w:rsidRPr="003E4903">
        <w:t>публике Казахстан за период 2013-2022</w:t>
      </w:r>
      <w:r w:rsidR="009219A8" w:rsidRPr="003E4903">
        <w:t xml:space="preserve"> годы и оценить качество жизни больных после специфического лечения.</w:t>
      </w:r>
    </w:p>
    <w:p w14:paraId="1F163973" w14:textId="77777777" w:rsidR="002629C6" w:rsidRDefault="002629C6" w:rsidP="002629C6">
      <w:pPr>
        <w:pStyle w:val="1"/>
        <w:ind w:left="0" w:firstLine="709"/>
      </w:pPr>
    </w:p>
    <w:p w14:paraId="10ED73FF" w14:textId="589B6469" w:rsidR="00AB3043" w:rsidRDefault="00BC0711" w:rsidP="002629C6">
      <w:pPr>
        <w:pStyle w:val="1"/>
        <w:ind w:left="0" w:firstLine="709"/>
      </w:pPr>
      <w:r>
        <w:t>Задачи исследования:</w:t>
      </w:r>
    </w:p>
    <w:p w14:paraId="6F6EE50B" w14:textId="77777777" w:rsidR="009219A8" w:rsidRPr="009219A8" w:rsidRDefault="009219A8" w:rsidP="002629C6">
      <w:pPr>
        <w:widowControl/>
        <w:numPr>
          <w:ilvl w:val="0"/>
          <w:numId w:val="28"/>
        </w:numPr>
        <w:autoSpaceDE/>
        <w:autoSpaceDN/>
        <w:adjustRightInd w:val="0"/>
        <w:contextualSpacing/>
        <w:jc w:val="both"/>
        <w:rPr>
          <w:rFonts w:eastAsia="Calibri"/>
          <w:sz w:val="28"/>
          <w:szCs w:val="28"/>
        </w:rPr>
      </w:pPr>
      <w:r w:rsidRPr="009219A8">
        <w:rPr>
          <w:rFonts w:eastAsia="Calibri"/>
          <w:sz w:val="28"/>
          <w:szCs w:val="28"/>
        </w:rPr>
        <w:t>Изучить эпидемиологические аспекты КРР в Рес</w:t>
      </w:r>
      <w:r w:rsidR="00E0156E">
        <w:rPr>
          <w:rFonts w:eastAsia="Calibri"/>
          <w:sz w:val="28"/>
          <w:szCs w:val="28"/>
        </w:rPr>
        <w:t>публике Казахстан за период 2013</w:t>
      </w:r>
      <w:r w:rsidRPr="009219A8">
        <w:rPr>
          <w:rFonts w:eastAsia="Calibri"/>
          <w:sz w:val="28"/>
          <w:szCs w:val="28"/>
        </w:rPr>
        <w:t>-2</w:t>
      </w:r>
      <w:r w:rsidR="00E0156E">
        <w:rPr>
          <w:rFonts w:eastAsia="Calibri"/>
          <w:sz w:val="28"/>
          <w:szCs w:val="28"/>
        </w:rPr>
        <w:t>022</w:t>
      </w:r>
      <w:r w:rsidRPr="009219A8">
        <w:rPr>
          <w:rFonts w:eastAsia="Calibri"/>
          <w:sz w:val="28"/>
          <w:szCs w:val="28"/>
        </w:rPr>
        <w:t xml:space="preserve"> гг. </w:t>
      </w:r>
    </w:p>
    <w:p w14:paraId="0C55C359" w14:textId="77777777" w:rsidR="009219A8" w:rsidRPr="009219A8" w:rsidRDefault="009219A8" w:rsidP="002629C6">
      <w:pPr>
        <w:widowControl/>
        <w:numPr>
          <w:ilvl w:val="0"/>
          <w:numId w:val="28"/>
        </w:numPr>
        <w:autoSpaceDE/>
        <w:autoSpaceDN/>
        <w:adjustRightInd w:val="0"/>
        <w:contextualSpacing/>
        <w:jc w:val="both"/>
        <w:rPr>
          <w:rFonts w:eastAsia="Calibri"/>
          <w:sz w:val="28"/>
          <w:szCs w:val="28"/>
        </w:rPr>
      </w:pPr>
      <w:r w:rsidRPr="009219A8">
        <w:rPr>
          <w:rFonts w:eastAsia="Calibri"/>
          <w:sz w:val="28"/>
          <w:szCs w:val="28"/>
        </w:rPr>
        <w:t xml:space="preserve">Провести оценку результатов скрининговой программы по раннему выявлению колоректального рака и предраковых заболеваний кишечника в Республике Казахстан. </w:t>
      </w:r>
    </w:p>
    <w:p w14:paraId="5133DF02" w14:textId="77777777" w:rsidR="009219A8" w:rsidRPr="009219A8" w:rsidRDefault="009219A8" w:rsidP="002629C6">
      <w:pPr>
        <w:widowControl/>
        <w:numPr>
          <w:ilvl w:val="0"/>
          <w:numId w:val="28"/>
        </w:numPr>
        <w:autoSpaceDE/>
        <w:autoSpaceDN/>
        <w:adjustRightInd w:val="0"/>
        <w:contextualSpacing/>
        <w:jc w:val="both"/>
        <w:rPr>
          <w:rFonts w:eastAsia="Calibri"/>
          <w:sz w:val="28"/>
          <w:szCs w:val="28"/>
        </w:rPr>
      </w:pPr>
      <w:r w:rsidRPr="009219A8">
        <w:rPr>
          <w:rFonts w:eastAsia="Calibri"/>
          <w:sz w:val="28"/>
          <w:szCs w:val="28"/>
        </w:rPr>
        <w:t>Изучить барьеры к проведению скрининга по раннему выявлению колоректального рака и предраковых заболеваний кишечника в Республике Казахстан.</w:t>
      </w:r>
    </w:p>
    <w:p w14:paraId="4DFF39F9" w14:textId="77777777" w:rsidR="009219A8" w:rsidRPr="009219A8" w:rsidRDefault="009219A8" w:rsidP="002629C6">
      <w:pPr>
        <w:widowControl/>
        <w:numPr>
          <w:ilvl w:val="0"/>
          <w:numId w:val="28"/>
        </w:numPr>
        <w:autoSpaceDE/>
        <w:autoSpaceDN/>
        <w:adjustRightInd w:val="0"/>
        <w:contextualSpacing/>
        <w:jc w:val="both"/>
        <w:rPr>
          <w:rFonts w:eastAsia="Calibri"/>
          <w:sz w:val="28"/>
          <w:szCs w:val="28"/>
        </w:rPr>
      </w:pPr>
      <w:r w:rsidRPr="009219A8">
        <w:rPr>
          <w:rFonts w:eastAsia="Calibri"/>
          <w:sz w:val="28"/>
          <w:szCs w:val="28"/>
        </w:rPr>
        <w:t>Изучить качество жизни больных КРР в РК</w:t>
      </w:r>
      <w:r w:rsidR="00E0156E">
        <w:rPr>
          <w:rFonts w:eastAsia="Calibri"/>
          <w:sz w:val="28"/>
          <w:szCs w:val="28"/>
        </w:rPr>
        <w:t>.</w:t>
      </w:r>
    </w:p>
    <w:p w14:paraId="535FF506" w14:textId="77777777" w:rsidR="009219A8" w:rsidRPr="009219A8" w:rsidRDefault="009219A8" w:rsidP="002629C6">
      <w:pPr>
        <w:widowControl/>
        <w:numPr>
          <w:ilvl w:val="0"/>
          <w:numId w:val="28"/>
        </w:numPr>
        <w:autoSpaceDE/>
        <w:autoSpaceDN/>
        <w:adjustRightInd w:val="0"/>
        <w:contextualSpacing/>
        <w:jc w:val="both"/>
        <w:rPr>
          <w:rFonts w:eastAsia="Calibri"/>
          <w:sz w:val="28"/>
          <w:szCs w:val="28"/>
        </w:rPr>
      </w:pPr>
      <w:r w:rsidRPr="009219A8">
        <w:rPr>
          <w:rFonts w:eastAsia="Calibri"/>
          <w:sz w:val="28"/>
          <w:szCs w:val="28"/>
        </w:rPr>
        <w:t xml:space="preserve">Разработать рекомендации по совершенствованию организационных мероприятий по проведению массового скрининга по  раннему выявлению раковых и предраковых заболеваний кишечника. </w:t>
      </w:r>
    </w:p>
    <w:p w14:paraId="3F9330CB" w14:textId="77777777" w:rsidR="002629C6" w:rsidRDefault="002629C6" w:rsidP="002629C6">
      <w:pPr>
        <w:pStyle w:val="1"/>
        <w:ind w:left="0" w:firstLine="709"/>
        <w:jc w:val="both"/>
      </w:pPr>
    </w:p>
    <w:p w14:paraId="2347D2C7" w14:textId="32A6AEF8" w:rsidR="00AB3043" w:rsidRDefault="00285096" w:rsidP="002629C6">
      <w:pPr>
        <w:pStyle w:val="1"/>
        <w:ind w:left="0" w:firstLine="709"/>
        <w:jc w:val="both"/>
      </w:pPr>
      <w:r>
        <w:t>Научная</w:t>
      </w:r>
      <w:r>
        <w:rPr>
          <w:spacing w:val="-4"/>
        </w:rPr>
        <w:t xml:space="preserve"> </w:t>
      </w:r>
      <w:r>
        <w:t>новизна:</w:t>
      </w:r>
    </w:p>
    <w:p w14:paraId="72EF4458" w14:textId="2DF88ACF" w:rsidR="003E4903" w:rsidRDefault="009219A8" w:rsidP="002629C6">
      <w:pPr>
        <w:pStyle w:val="a3"/>
        <w:numPr>
          <w:ilvl w:val="0"/>
          <w:numId w:val="29"/>
        </w:numPr>
        <w:jc w:val="left"/>
      </w:pPr>
      <w:r w:rsidRPr="009219A8">
        <w:t>Изучены эпидемиологические показатели КРР</w:t>
      </w:r>
      <w:r w:rsidRPr="009219A8">
        <w:rPr>
          <w:b/>
        </w:rPr>
        <w:t xml:space="preserve">: </w:t>
      </w:r>
      <w:r w:rsidRPr="009219A8">
        <w:t xml:space="preserve">заболеваемость, </w:t>
      </w:r>
      <w:r w:rsidR="003E4903">
        <w:t>распространенность, смертность за период с 2013-2022</w:t>
      </w:r>
      <w:r w:rsidR="003E4903" w:rsidRPr="009219A8">
        <w:t>гг. по РК.</w:t>
      </w:r>
    </w:p>
    <w:p w14:paraId="156DEFD7" w14:textId="04EB9EAD" w:rsidR="009219A8" w:rsidRPr="009219A8" w:rsidRDefault="003E4903" w:rsidP="002629C6">
      <w:pPr>
        <w:pStyle w:val="a3"/>
        <w:numPr>
          <w:ilvl w:val="0"/>
          <w:numId w:val="29"/>
        </w:numPr>
        <w:jc w:val="left"/>
        <w:rPr>
          <w:b/>
        </w:rPr>
      </w:pPr>
      <w:r>
        <w:t>Проведена оценка результатов скрининговой программы за период с 2018-2022 гг. по РК.</w:t>
      </w:r>
      <w:r w:rsidR="009219A8">
        <w:t xml:space="preserve"> </w:t>
      </w:r>
    </w:p>
    <w:p w14:paraId="3596D2E3" w14:textId="39908441" w:rsidR="009219A8" w:rsidRPr="009219A8" w:rsidRDefault="003E4903" w:rsidP="002629C6">
      <w:pPr>
        <w:pStyle w:val="a3"/>
        <w:numPr>
          <w:ilvl w:val="0"/>
          <w:numId w:val="29"/>
        </w:numPr>
        <w:jc w:val="left"/>
      </w:pPr>
      <w:r w:rsidRPr="009219A8">
        <w:t>Изучены основные барьеры к проведению скрининга на КРР.</w:t>
      </w:r>
    </w:p>
    <w:p w14:paraId="762528C0" w14:textId="68BDCC7F" w:rsidR="009219A8" w:rsidRDefault="003E4903" w:rsidP="002629C6">
      <w:pPr>
        <w:pStyle w:val="a3"/>
        <w:numPr>
          <w:ilvl w:val="0"/>
          <w:numId w:val="29"/>
        </w:numPr>
        <w:jc w:val="left"/>
      </w:pPr>
      <w:r w:rsidRPr="009219A8">
        <w:t>Изучено качество жизни больных КРР в РК.</w:t>
      </w:r>
    </w:p>
    <w:p w14:paraId="0A99493C" w14:textId="77777777" w:rsidR="009219A8" w:rsidRPr="009219A8" w:rsidRDefault="009219A8" w:rsidP="002629C6">
      <w:pPr>
        <w:pStyle w:val="a3"/>
        <w:ind w:left="0" w:firstLine="709"/>
        <w:jc w:val="left"/>
      </w:pPr>
    </w:p>
    <w:p w14:paraId="7FF64D44" w14:textId="77777777" w:rsidR="0096336C" w:rsidRDefault="00285096" w:rsidP="002629C6">
      <w:pPr>
        <w:pStyle w:val="1"/>
        <w:ind w:left="0" w:firstLine="709"/>
        <w:jc w:val="both"/>
      </w:pPr>
      <w:r>
        <w:t>Практическая</w:t>
      </w:r>
      <w:r>
        <w:rPr>
          <w:spacing w:val="-3"/>
        </w:rPr>
        <w:t xml:space="preserve"> </w:t>
      </w:r>
      <w:r>
        <w:t>значимость:</w:t>
      </w:r>
    </w:p>
    <w:p w14:paraId="1CB93024" w14:textId="58AB97D8" w:rsidR="009219A8" w:rsidRPr="0096336C" w:rsidRDefault="009219A8" w:rsidP="002629C6">
      <w:pPr>
        <w:pStyle w:val="1"/>
        <w:numPr>
          <w:ilvl w:val="0"/>
          <w:numId w:val="30"/>
        </w:numPr>
        <w:jc w:val="both"/>
      </w:pPr>
      <w:r>
        <w:rPr>
          <w:b w:val="0"/>
        </w:rPr>
        <w:t>Адаптирован и предложен алгоритм по ранней д</w:t>
      </w:r>
      <w:r w:rsidR="00E0156E">
        <w:rPr>
          <w:b w:val="0"/>
        </w:rPr>
        <w:t>иагностике колоректального рака.</w:t>
      </w:r>
    </w:p>
    <w:p w14:paraId="07788782" w14:textId="2660F701" w:rsidR="009219A8" w:rsidRDefault="009219A8" w:rsidP="002629C6">
      <w:pPr>
        <w:pStyle w:val="1"/>
        <w:numPr>
          <w:ilvl w:val="0"/>
          <w:numId w:val="30"/>
        </w:numPr>
        <w:jc w:val="both"/>
        <w:rPr>
          <w:b w:val="0"/>
        </w:rPr>
      </w:pPr>
      <w:r>
        <w:rPr>
          <w:b w:val="0"/>
        </w:rPr>
        <w:t>Составлен маршрут</w:t>
      </w:r>
      <w:r w:rsidR="00582457">
        <w:rPr>
          <w:b w:val="0"/>
        </w:rPr>
        <w:t xml:space="preserve"> при проведении скрининга КРР на амбулаторном уровне.</w:t>
      </w:r>
    </w:p>
    <w:p w14:paraId="35F34312" w14:textId="5A6AD82E" w:rsidR="009219A8" w:rsidRDefault="009219A8" w:rsidP="002629C6">
      <w:pPr>
        <w:pStyle w:val="1"/>
        <w:numPr>
          <w:ilvl w:val="0"/>
          <w:numId w:val="30"/>
        </w:numPr>
        <w:jc w:val="both"/>
        <w:rPr>
          <w:b w:val="0"/>
        </w:rPr>
      </w:pPr>
      <w:r>
        <w:rPr>
          <w:b w:val="0"/>
        </w:rPr>
        <w:t>Разработан опросник по самодиагностике симптомов и признаков колоректального рака</w:t>
      </w:r>
      <w:r w:rsidR="00E0156E">
        <w:rPr>
          <w:b w:val="0"/>
        </w:rPr>
        <w:t>.</w:t>
      </w:r>
    </w:p>
    <w:p w14:paraId="5060CFE5" w14:textId="67284D88" w:rsidR="009219A8" w:rsidRDefault="009219A8" w:rsidP="002629C6">
      <w:pPr>
        <w:pStyle w:val="1"/>
        <w:numPr>
          <w:ilvl w:val="0"/>
          <w:numId w:val="30"/>
        </w:numPr>
        <w:jc w:val="both"/>
        <w:rPr>
          <w:b w:val="0"/>
        </w:rPr>
      </w:pPr>
      <w:r>
        <w:rPr>
          <w:b w:val="0"/>
        </w:rPr>
        <w:t>Разработан сайт по самодиагностике симптомов и признаков колоректального рака.</w:t>
      </w:r>
    </w:p>
    <w:p w14:paraId="2D147389" w14:textId="1314B924" w:rsidR="00E0156E" w:rsidRPr="009219A8" w:rsidRDefault="00E0156E" w:rsidP="002629C6">
      <w:pPr>
        <w:pStyle w:val="1"/>
        <w:numPr>
          <w:ilvl w:val="0"/>
          <w:numId w:val="30"/>
        </w:numPr>
        <w:jc w:val="both"/>
        <w:rPr>
          <w:b w:val="0"/>
        </w:rPr>
      </w:pPr>
      <w:r>
        <w:rPr>
          <w:b w:val="0"/>
        </w:rPr>
        <w:t>Разработаны ин</w:t>
      </w:r>
      <w:r w:rsidR="001A5B5B">
        <w:rPr>
          <w:b w:val="0"/>
        </w:rPr>
        <w:t>ф</w:t>
      </w:r>
      <w:r>
        <w:rPr>
          <w:b w:val="0"/>
        </w:rPr>
        <w:t>ормационные брошюры и плакаты по колоректальному раку.</w:t>
      </w:r>
    </w:p>
    <w:p w14:paraId="04A12577" w14:textId="77777777" w:rsidR="00E0156E" w:rsidRDefault="00E0156E" w:rsidP="002629C6">
      <w:pPr>
        <w:pStyle w:val="a3"/>
        <w:ind w:left="0" w:firstLine="709"/>
        <w:jc w:val="left"/>
        <w:rPr>
          <w:sz w:val="27"/>
        </w:rPr>
      </w:pPr>
    </w:p>
    <w:p w14:paraId="351F08DE" w14:textId="45696F51" w:rsidR="00614F38" w:rsidRDefault="00BC0711" w:rsidP="002629C6">
      <w:pPr>
        <w:pStyle w:val="1"/>
        <w:ind w:left="0" w:firstLine="709"/>
        <w:jc w:val="both"/>
      </w:pPr>
      <w:r>
        <w:t>Основные положения, выносимые на защиту:</w:t>
      </w:r>
    </w:p>
    <w:p w14:paraId="1F0B37CF" w14:textId="77777777" w:rsidR="00070529" w:rsidRDefault="00614F38" w:rsidP="002629C6">
      <w:pPr>
        <w:pStyle w:val="1"/>
        <w:numPr>
          <w:ilvl w:val="0"/>
          <w:numId w:val="31"/>
        </w:numPr>
        <w:jc w:val="both"/>
        <w:rPr>
          <w:b w:val="0"/>
        </w:rPr>
      </w:pPr>
      <w:r w:rsidRPr="00614F38">
        <w:rPr>
          <w:b w:val="0"/>
        </w:rPr>
        <w:t>Анализ эпидемиологических аспектов показал увеличение заболеваемости и снижение смертности от КРР.</w:t>
      </w:r>
      <w:r>
        <w:rPr>
          <w:b w:val="0"/>
        </w:rPr>
        <w:t xml:space="preserve"> </w:t>
      </w:r>
    </w:p>
    <w:p w14:paraId="2AA084C6" w14:textId="783A450C" w:rsidR="00614F38" w:rsidRPr="00070529" w:rsidRDefault="00285096" w:rsidP="002629C6">
      <w:pPr>
        <w:pStyle w:val="1"/>
        <w:numPr>
          <w:ilvl w:val="0"/>
          <w:numId w:val="31"/>
        </w:numPr>
        <w:jc w:val="both"/>
        <w:rPr>
          <w:b w:val="0"/>
        </w:rPr>
      </w:pPr>
      <w:r w:rsidRPr="00070529">
        <w:rPr>
          <w:b w:val="0"/>
        </w:rPr>
        <w:t>Анализ</w:t>
      </w:r>
      <w:r w:rsidRPr="00070529">
        <w:rPr>
          <w:b w:val="0"/>
          <w:spacing w:val="1"/>
        </w:rPr>
        <w:t xml:space="preserve"> </w:t>
      </w:r>
      <w:r w:rsidR="00614F38" w:rsidRPr="00070529">
        <w:rPr>
          <w:b w:val="0"/>
          <w:spacing w:val="1"/>
        </w:rPr>
        <w:t>резул</w:t>
      </w:r>
      <w:r w:rsidR="00070529" w:rsidRPr="00070529">
        <w:rPr>
          <w:b w:val="0"/>
          <w:spacing w:val="1"/>
        </w:rPr>
        <w:t xml:space="preserve">ьтатов скрининга на КРР показал, </w:t>
      </w:r>
      <w:r w:rsidR="00070529">
        <w:rPr>
          <w:b w:val="0"/>
          <w:spacing w:val="1"/>
        </w:rPr>
        <w:t xml:space="preserve">что </w:t>
      </w:r>
      <w:r w:rsidR="00070529" w:rsidRPr="00070529">
        <w:rPr>
          <w:b w:val="0"/>
          <w:spacing w:val="1"/>
        </w:rPr>
        <w:t xml:space="preserve">динамика выявляемости предраковых и раковых заболеваний </w:t>
      </w:r>
      <w:r w:rsidR="00070529">
        <w:rPr>
          <w:b w:val="0"/>
          <w:spacing w:val="1"/>
        </w:rPr>
        <w:t xml:space="preserve">кишечника </w:t>
      </w:r>
      <w:r w:rsidR="00070529" w:rsidRPr="00070529">
        <w:rPr>
          <w:b w:val="0"/>
          <w:spacing w:val="1"/>
        </w:rPr>
        <w:t>имела тенденцию к снижению, а к 2022 году данные показатели возросли</w:t>
      </w:r>
      <w:r w:rsidR="00A06D2C" w:rsidRPr="00070529">
        <w:rPr>
          <w:b w:val="0"/>
          <w:spacing w:val="1"/>
        </w:rPr>
        <w:t>.</w:t>
      </w:r>
    </w:p>
    <w:p w14:paraId="131BBE22" w14:textId="5A701FD2" w:rsidR="00AB3043" w:rsidRDefault="00285096" w:rsidP="002629C6">
      <w:pPr>
        <w:pStyle w:val="a5"/>
        <w:numPr>
          <w:ilvl w:val="0"/>
          <w:numId w:val="31"/>
        </w:numPr>
        <w:tabs>
          <w:tab w:val="left" w:pos="612"/>
        </w:tabs>
        <w:rPr>
          <w:sz w:val="28"/>
        </w:rPr>
      </w:pPr>
      <w:r>
        <w:rPr>
          <w:sz w:val="28"/>
        </w:rPr>
        <w:t xml:space="preserve">Информированность населения о </w:t>
      </w:r>
      <w:r w:rsidR="00614F38">
        <w:rPr>
          <w:sz w:val="28"/>
        </w:rPr>
        <w:t>колоректальном раке</w:t>
      </w:r>
      <w:r w:rsidR="00A06D2C">
        <w:rPr>
          <w:sz w:val="28"/>
        </w:rPr>
        <w:t xml:space="preserve"> и выявление б</w:t>
      </w:r>
      <w:r w:rsidR="00070529">
        <w:rPr>
          <w:sz w:val="28"/>
        </w:rPr>
        <w:t xml:space="preserve">арьеров к прохождению скрининга </w:t>
      </w:r>
      <w:r>
        <w:rPr>
          <w:sz w:val="28"/>
        </w:rPr>
        <w:t>влияет на раннюю диагностику и приверженность к профилактике</w:t>
      </w:r>
      <w:r w:rsidR="00614F38">
        <w:rPr>
          <w:sz w:val="28"/>
        </w:rPr>
        <w:t xml:space="preserve"> раковых заболеваний кишечника</w:t>
      </w:r>
      <w:r>
        <w:rPr>
          <w:sz w:val="28"/>
        </w:rPr>
        <w:t>.</w:t>
      </w:r>
    </w:p>
    <w:p w14:paraId="4A2ADB9F" w14:textId="6188D535" w:rsidR="00A06D2C" w:rsidRPr="00A06D2C" w:rsidRDefault="00A06D2C" w:rsidP="002629C6">
      <w:pPr>
        <w:pStyle w:val="a5"/>
        <w:numPr>
          <w:ilvl w:val="0"/>
          <w:numId w:val="31"/>
        </w:numPr>
        <w:tabs>
          <w:tab w:val="left" w:pos="612"/>
        </w:tabs>
        <w:rPr>
          <w:sz w:val="28"/>
        </w:rPr>
      </w:pPr>
      <w:r w:rsidRPr="00A06D2C">
        <w:rPr>
          <w:sz w:val="28"/>
        </w:rPr>
        <w:t>Анализ качества жизни дает представление о хорошем жизненном функционировании наших участников по функцион</w:t>
      </w:r>
      <w:r>
        <w:rPr>
          <w:sz w:val="28"/>
        </w:rPr>
        <w:t>альной шкале и шкале симптомов, о</w:t>
      </w:r>
      <w:r w:rsidRPr="00A06D2C">
        <w:rPr>
          <w:sz w:val="28"/>
        </w:rPr>
        <w:t xml:space="preserve">днако их глобальное состояние здоровья </w:t>
      </w:r>
      <w:r>
        <w:rPr>
          <w:sz w:val="28"/>
        </w:rPr>
        <w:t xml:space="preserve">и качество жизни </w:t>
      </w:r>
      <w:r w:rsidRPr="00A06D2C">
        <w:rPr>
          <w:sz w:val="28"/>
        </w:rPr>
        <w:t xml:space="preserve">остается на среднем уровне. </w:t>
      </w:r>
    </w:p>
    <w:p w14:paraId="2A59E490" w14:textId="59684F3C" w:rsidR="00AB3043" w:rsidRDefault="00285096" w:rsidP="002629C6">
      <w:pPr>
        <w:pStyle w:val="a5"/>
        <w:numPr>
          <w:ilvl w:val="0"/>
          <w:numId w:val="31"/>
        </w:numPr>
        <w:tabs>
          <w:tab w:val="left" w:pos="682"/>
        </w:tabs>
        <w:rPr>
          <w:sz w:val="28"/>
        </w:rPr>
      </w:pPr>
      <w:r>
        <w:rPr>
          <w:sz w:val="28"/>
        </w:rPr>
        <w:t>Разработанный</w:t>
      </w:r>
      <w:r>
        <w:rPr>
          <w:spacing w:val="1"/>
          <w:sz w:val="28"/>
        </w:rPr>
        <w:t xml:space="preserve"> </w:t>
      </w:r>
      <w:r>
        <w:rPr>
          <w:sz w:val="28"/>
        </w:rPr>
        <w:t>алгоритм</w:t>
      </w:r>
      <w:r>
        <w:rPr>
          <w:spacing w:val="1"/>
          <w:sz w:val="28"/>
        </w:rPr>
        <w:t xml:space="preserve"> </w:t>
      </w:r>
      <w:r>
        <w:rPr>
          <w:sz w:val="28"/>
        </w:rPr>
        <w:t>позволит</w:t>
      </w:r>
      <w:r>
        <w:rPr>
          <w:spacing w:val="1"/>
          <w:sz w:val="28"/>
        </w:rPr>
        <w:t xml:space="preserve"> </w:t>
      </w:r>
      <w:r>
        <w:rPr>
          <w:sz w:val="28"/>
        </w:rPr>
        <w:t>оптимизировать</w:t>
      </w:r>
      <w:r>
        <w:rPr>
          <w:spacing w:val="1"/>
          <w:sz w:val="28"/>
        </w:rPr>
        <w:t xml:space="preserve"> </w:t>
      </w:r>
      <w:r>
        <w:rPr>
          <w:sz w:val="28"/>
        </w:rPr>
        <w:t>раннюю</w:t>
      </w:r>
      <w:r>
        <w:rPr>
          <w:spacing w:val="1"/>
          <w:sz w:val="28"/>
        </w:rPr>
        <w:t xml:space="preserve"> </w:t>
      </w:r>
      <w:r>
        <w:rPr>
          <w:sz w:val="28"/>
        </w:rPr>
        <w:t>диагностику</w:t>
      </w:r>
      <w:r>
        <w:rPr>
          <w:spacing w:val="1"/>
          <w:sz w:val="28"/>
        </w:rPr>
        <w:t xml:space="preserve"> </w:t>
      </w:r>
      <w:r w:rsidR="00614F38">
        <w:rPr>
          <w:sz w:val="28"/>
        </w:rPr>
        <w:t xml:space="preserve">колоректального рака среди населения </w:t>
      </w:r>
      <w:r>
        <w:rPr>
          <w:sz w:val="28"/>
        </w:rPr>
        <w:t>на</w:t>
      </w:r>
      <w:r>
        <w:rPr>
          <w:spacing w:val="1"/>
          <w:sz w:val="28"/>
        </w:rPr>
        <w:t xml:space="preserve"> </w:t>
      </w:r>
      <w:r w:rsidR="00A06D2C">
        <w:rPr>
          <w:spacing w:val="1"/>
          <w:sz w:val="28"/>
        </w:rPr>
        <w:t xml:space="preserve">амбулаторном </w:t>
      </w:r>
      <w:r>
        <w:rPr>
          <w:sz w:val="28"/>
        </w:rPr>
        <w:t>уровне</w:t>
      </w:r>
      <w:r w:rsidR="00A06D2C">
        <w:rPr>
          <w:sz w:val="28"/>
        </w:rPr>
        <w:t>.</w:t>
      </w:r>
    </w:p>
    <w:p w14:paraId="55A2235B" w14:textId="77777777" w:rsidR="00AB3043" w:rsidRDefault="00AB3043" w:rsidP="002629C6">
      <w:pPr>
        <w:pStyle w:val="a3"/>
        <w:ind w:left="0" w:firstLine="709"/>
        <w:jc w:val="left"/>
      </w:pPr>
    </w:p>
    <w:p w14:paraId="483338FE" w14:textId="77777777" w:rsidR="00AB3043" w:rsidRDefault="00285096" w:rsidP="002629C6">
      <w:pPr>
        <w:pStyle w:val="1"/>
        <w:ind w:left="0" w:firstLine="709"/>
        <w:jc w:val="both"/>
      </w:pPr>
      <w:r>
        <w:t>Внедрение</w:t>
      </w:r>
      <w:r>
        <w:rPr>
          <w:spacing w:val="-4"/>
        </w:rPr>
        <w:t xml:space="preserve"> </w:t>
      </w:r>
      <w:r>
        <w:t>результатов</w:t>
      </w:r>
      <w:r>
        <w:rPr>
          <w:spacing w:val="-5"/>
        </w:rPr>
        <w:t xml:space="preserve"> </w:t>
      </w:r>
      <w:r>
        <w:t>исследования:</w:t>
      </w:r>
    </w:p>
    <w:p w14:paraId="54A73B06" w14:textId="675957A4" w:rsidR="00E0156E" w:rsidRPr="002629C6" w:rsidRDefault="00E0156E" w:rsidP="002629C6">
      <w:pPr>
        <w:pStyle w:val="a5"/>
        <w:numPr>
          <w:ilvl w:val="0"/>
          <w:numId w:val="32"/>
        </w:numPr>
        <w:rPr>
          <w:sz w:val="28"/>
          <w:szCs w:val="28"/>
        </w:rPr>
      </w:pPr>
      <w:r w:rsidRPr="002629C6">
        <w:rPr>
          <w:sz w:val="28"/>
          <w:szCs w:val="28"/>
        </w:rPr>
        <w:t>Свидетельство о внесении сведений в государственный реестр прав на объекты</w:t>
      </w:r>
      <w:r w:rsidR="00271DA8">
        <w:rPr>
          <w:sz w:val="28"/>
          <w:szCs w:val="28"/>
        </w:rPr>
        <w:t>, охраняемые авторским правом №</w:t>
      </w:r>
      <w:r w:rsidRPr="002629C6">
        <w:rPr>
          <w:sz w:val="28"/>
          <w:szCs w:val="28"/>
        </w:rPr>
        <w:t>16083 от 25 марта 2021 года «Анкета по изучению информированности населения и выявлению барьеров к прохождению скрининга на колоректальный рак».</w:t>
      </w:r>
      <w:r w:rsidR="00B5435B" w:rsidRPr="002629C6">
        <w:rPr>
          <w:sz w:val="28"/>
          <w:szCs w:val="28"/>
        </w:rPr>
        <w:t xml:space="preserve"> (Приложение В).</w:t>
      </w:r>
    </w:p>
    <w:p w14:paraId="2E903CF5" w14:textId="619B503B" w:rsidR="00E0156E" w:rsidRPr="002629C6" w:rsidRDefault="00E0156E" w:rsidP="002629C6">
      <w:pPr>
        <w:pStyle w:val="a5"/>
        <w:numPr>
          <w:ilvl w:val="0"/>
          <w:numId w:val="32"/>
        </w:numPr>
        <w:rPr>
          <w:sz w:val="28"/>
          <w:szCs w:val="28"/>
        </w:rPr>
      </w:pPr>
      <w:r w:rsidRPr="002629C6">
        <w:rPr>
          <w:sz w:val="28"/>
          <w:szCs w:val="28"/>
        </w:rPr>
        <w:t>Свидетельство о внесении сведений в государственный реестр прав на объекты</w:t>
      </w:r>
      <w:r w:rsidR="00271DA8">
        <w:rPr>
          <w:sz w:val="28"/>
          <w:szCs w:val="28"/>
        </w:rPr>
        <w:t>, охраняемые авторским правом №</w:t>
      </w:r>
      <w:r w:rsidRPr="002629C6">
        <w:rPr>
          <w:sz w:val="28"/>
          <w:szCs w:val="28"/>
        </w:rPr>
        <w:t>27545 от 28 июня 2022 года «EORTC QLQ-CR29».</w:t>
      </w:r>
      <w:r w:rsidR="00B5435B" w:rsidRPr="002629C6">
        <w:rPr>
          <w:sz w:val="28"/>
          <w:szCs w:val="28"/>
        </w:rPr>
        <w:t xml:space="preserve"> (Приложение Г).</w:t>
      </w:r>
    </w:p>
    <w:p w14:paraId="6E7F4C6E" w14:textId="6952B183" w:rsidR="00E0156E" w:rsidRPr="002629C6" w:rsidRDefault="00B5435B" w:rsidP="002629C6">
      <w:pPr>
        <w:pStyle w:val="a5"/>
        <w:numPr>
          <w:ilvl w:val="0"/>
          <w:numId w:val="32"/>
        </w:numPr>
        <w:rPr>
          <w:sz w:val="28"/>
          <w:szCs w:val="28"/>
        </w:rPr>
      </w:pPr>
      <w:r w:rsidRPr="002629C6">
        <w:rPr>
          <w:sz w:val="28"/>
          <w:szCs w:val="28"/>
        </w:rPr>
        <w:t>Свидетельство о внесении сведений в государственный реестр прав на объекты</w:t>
      </w:r>
      <w:r w:rsidR="00271DA8">
        <w:rPr>
          <w:sz w:val="28"/>
          <w:szCs w:val="28"/>
        </w:rPr>
        <w:t>, охраняемые авторским правом №</w:t>
      </w:r>
      <w:r w:rsidRPr="002629C6">
        <w:rPr>
          <w:sz w:val="28"/>
          <w:szCs w:val="28"/>
        </w:rPr>
        <w:t>38411 от 15 августа 2023 года «Опросник по самодиагностике колоректального рака». (Приложение Д).</w:t>
      </w:r>
    </w:p>
    <w:p w14:paraId="5614E270" w14:textId="654489A1" w:rsidR="00A06D2C" w:rsidRDefault="00B5435B" w:rsidP="002629C6">
      <w:pPr>
        <w:pStyle w:val="a5"/>
        <w:numPr>
          <w:ilvl w:val="0"/>
          <w:numId w:val="32"/>
        </w:numPr>
        <w:rPr>
          <w:sz w:val="28"/>
          <w:szCs w:val="28"/>
        </w:rPr>
      </w:pPr>
      <w:r w:rsidRPr="002629C6">
        <w:rPr>
          <w:sz w:val="28"/>
          <w:szCs w:val="28"/>
        </w:rPr>
        <w:t>Свидетельство о внесении сведений в государственный реестр прав на объекты</w:t>
      </w:r>
      <w:r w:rsidR="00271DA8">
        <w:rPr>
          <w:sz w:val="28"/>
          <w:szCs w:val="28"/>
        </w:rPr>
        <w:t>, охраняемые авторским правом №</w:t>
      </w:r>
      <w:r w:rsidRPr="002629C6">
        <w:rPr>
          <w:sz w:val="28"/>
          <w:szCs w:val="28"/>
        </w:rPr>
        <w:t>39073 от 18 сентября 2023 года «Сайт по самодиагностике симптомов и признаков колоректального рака». (Приложение Е).</w:t>
      </w:r>
    </w:p>
    <w:p w14:paraId="3989FCD7" w14:textId="6C9FA876" w:rsidR="002E104F" w:rsidRDefault="002E104F" w:rsidP="002E104F">
      <w:pPr>
        <w:pStyle w:val="a5"/>
        <w:numPr>
          <w:ilvl w:val="0"/>
          <w:numId w:val="32"/>
        </w:numPr>
        <w:rPr>
          <w:sz w:val="28"/>
          <w:szCs w:val="28"/>
        </w:rPr>
      </w:pPr>
      <w:r w:rsidRPr="002E104F">
        <w:rPr>
          <w:sz w:val="28"/>
          <w:szCs w:val="28"/>
        </w:rPr>
        <w:t>Свидетельство о внесении сведений в государственный реестр прав на объекты, охраняемые авторским правом</w:t>
      </w:r>
      <w:r>
        <w:rPr>
          <w:sz w:val="28"/>
          <w:szCs w:val="28"/>
        </w:rPr>
        <w:t xml:space="preserve"> </w:t>
      </w:r>
      <w:r w:rsidR="00271DA8">
        <w:rPr>
          <w:sz w:val="28"/>
          <w:szCs w:val="28"/>
        </w:rPr>
        <w:t>№</w:t>
      </w:r>
      <w:r w:rsidRPr="002E104F">
        <w:rPr>
          <w:sz w:val="28"/>
          <w:szCs w:val="28"/>
        </w:rPr>
        <w:t>39632 от 13 октября 2023 года «Брошюры и плакаты по информированию населения о колоректальном раке».</w:t>
      </w:r>
      <w:r w:rsidRPr="002E104F">
        <w:t xml:space="preserve"> </w:t>
      </w:r>
      <w:r>
        <w:rPr>
          <w:sz w:val="28"/>
          <w:szCs w:val="28"/>
        </w:rPr>
        <w:t>(Приложение Ж</w:t>
      </w:r>
      <w:r w:rsidRPr="002E104F">
        <w:rPr>
          <w:sz w:val="28"/>
          <w:szCs w:val="28"/>
        </w:rPr>
        <w:t>).</w:t>
      </w:r>
    </w:p>
    <w:p w14:paraId="0C368B8C" w14:textId="77777777" w:rsidR="00745F9A" w:rsidRPr="002629C6" w:rsidRDefault="00745F9A" w:rsidP="00745F9A">
      <w:pPr>
        <w:pStyle w:val="a5"/>
        <w:ind w:left="1429" w:firstLine="0"/>
        <w:rPr>
          <w:sz w:val="28"/>
          <w:szCs w:val="28"/>
        </w:rPr>
      </w:pPr>
    </w:p>
    <w:p w14:paraId="035AC07A" w14:textId="77777777" w:rsidR="00C17093" w:rsidRDefault="00C725B1" w:rsidP="002629C6">
      <w:pPr>
        <w:ind w:firstLine="709"/>
        <w:jc w:val="both"/>
        <w:rPr>
          <w:sz w:val="28"/>
          <w:szCs w:val="28"/>
        </w:rPr>
      </w:pPr>
      <w:r w:rsidRPr="00745F9A">
        <w:rPr>
          <w:sz w:val="28"/>
          <w:szCs w:val="28"/>
        </w:rPr>
        <w:t>Внедрение сайта по самодиагностике симптомов и признаков КРР, информационных брошюр и плакатов проводилось в</w:t>
      </w:r>
      <w:r w:rsidR="00C17093">
        <w:rPr>
          <w:sz w:val="28"/>
          <w:szCs w:val="28"/>
        </w:rPr>
        <w:t>:</w:t>
      </w:r>
    </w:p>
    <w:p w14:paraId="3CA36DAB" w14:textId="62BF1035" w:rsidR="00C17093" w:rsidRDefault="00C17093" w:rsidP="002629C6">
      <w:pPr>
        <w:ind w:firstLine="709"/>
        <w:jc w:val="both"/>
        <w:rPr>
          <w:sz w:val="28"/>
          <w:szCs w:val="28"/>
        </w:rPr>
      </w:pPr>
      <w:r w:rsidRPr="00C17093">
        <w:t xml:space="preserve"> </w:t>
      </w:r>
      <w:r w:rsidR="00537B22">
        <w:rPr>
          <w:sz w:val="28"/>
          <w:szCs w:val="28"/>
        </w:rPr>
        <w:t>Акты внедрения (Приложение З-П</w:t>
      </w:r>
      <w:r>
        <w:rPr>
          <w:sz w:val="28"/>
          <w:szCs w:val="28"/>
        </w:rPr>
        <w:t>).</w:t>
      </w:r>
    </w:p>
    <w:p w14:paraId="52927041" w14:textId="6F271920" w:rsidR="00C17093" w:rsidRDefault="00C725B1" w:rsidP="00C17093">
      <w:pPr>
        <w:pStyle w:val="a5"/>
        <w:numPr>
          <w:ilvl w:val="0"/>
          <w:numId w:val="34"/>
        </w:numPr>
        <w:rPr>
          <w:sz w:val="28"/>
          <w:szCs w:val="28"/>
        </w:rPr>
      </w:pPr>
      <w:r w:rsidRPr="00C17093">
        <w:rPr>
          <w:sz w:val="28"/>
          <w:szCs w:val="28"/>
        </w:rPr>
        <w:t>КГП на ПХВ «Центр ядерной медицины и онкологии» Управлен</w:t>
      </w:r>
      <w:r w:rsidR="00C17093">
        <w:rPr>
          <w:sz w:val="28"/>
          <w:szCs w:val="28"/>
        </w:rPr>
        <w:t>ия здравоохранения области Абай.</w:t>
      </w:r>
      <w:r w:rsidR="00745F9A" w:rsidRPr="00C17093">
        <w:rPr>
          <w:sz w:val="28"/>
          <w:szCs w:val="28"/>
        </w:rPr>
        <w:t xml:space="preserve"> </w:t>
      </w:r>
    </w:p>
    <w:p w14:paraId="4DF9C3BA" w14:textId="790F56A1" w:rsidR="00C17093" w:rsidRDefault="00745F9A" w:rsidP="00C17093">
      <w:pPr>
        <w:pStyle w:val="a5"/>
        <w:numPr>
          <w:ilvl w:val="0"/>
          <w:numId w:val="34"/>
        </w:numPr>
        <w:rPr>
          <w:sz w:val="28"/>
          <w:szCs w:val="28"/>
        </w:rPr>
      </w:pPr>
      <w:r w:rsidRPr="00C17093">
        <w:rPr>
          <w:sz w:val="28"/>
          <w:szCs w:val="28"/>
        </w:rPr>
        <w:t>КГП на ПХВ Восточно-Казахстанский областной многопрофильный «Центр онкологии и хирургии</w:t>
      </w:r>
      <w:r w:rsidR="00C17093">
        <w:rPr>
          <w:sz w:val="28"/>
          <w:szCs w:val="28"/>
        </w:rPr>
        <w:t>».</w:t>
      </w:r>
      <w:r w:rsidRPr="00C17093">
        <w:rPr>
          <w:sz w:val="28"/>
          <w:szCs w:val="28"/>
        </w:rPr>
        <w:t xml:space="preserve"> </w:t>
      </w:r>
    </w:p>
    <w:p w14:paraId="60400725" w14:textId="77777777" w:rsidR="00C17093" w:rsidRDefault="00292A6D" w:rsidP="00C17093">
      <w:pPr>
        <w:pStyle w:val="a5"/>
        <w:numPr>
          <w:ilvl w:val="0"/>
          <w:numId w:val="34"/>
        </w:numPr>
        <w:rPr>
          <w:sz w:val="28"/>
          <w:szCs w:val="28"/>
        </w:rPr>
      </w:pPr>
      <w:r w:rsidRPr="00C17093">
        <w:rPr>
          <w:sz w:val="28"/>
          <w:szCs w:val="28"/>
        </w:rPr>
        <w:t>КГП на ПХВ «Павлодарский областной онкологический диспансер» Управления здравоохранения</w:t>
      </w:r>
      <w:r w:rsidR="00C17093">
        <w:rPr>
          <w:sz w:val="28"/>
          <w:szCs w:val="28"/>
        </w:rPr>
        <w:t xml:space="preserve"> Павлодарской области,</w:t>
      </w:r>
    </w:p>
    <w:p w14:paraId="40FD631F" w14:textId="037F42F7" w:rsidR="00C17093" w:rsidRDefault="00C17093" w:rsidP="00C17093">
      <w:pPr>
        <w:pStyle w:val="a5"/>
        <w:numPr>
          <w:ilvl w:val="0"/>
          <w:numId w:val="34"/>
        </w:numPr>
        <w:rPr>
          <w:sz w:val="28"/>
          <w:szCs w:val="28"/>
        </w:rPr>
      </w:pPr>
      <w:r w:rsidRPr="00C17093">
        <w:rPr>
          <w:sz w:val="28"/>
          <w:szCs w:val="28"/>
        </w:rPr>
        <w:t>КГП на ПХВ «Многопрофильная больница №3 г. Караганды» Управления здравоохранения Карагандинской области</w:t>
      </w:r>
      <w:r>
        <w:rPr>
          <w:sz w:val="28"/>
          <w:szCs w:val="28"/>
        </w:rPr>
        <w:t>.</w:t>
      </w:r>
      <w:r w:rsidRPr="00C17093">
        <w:rPr>
          <w:sz w:val="28"/>
          <w:szCs w:val="28"/>
        </w:rPr>
        <w:t xml:space="preserve"> </w:t>
      </w:r>
    </w:p>
    <w:p w14:paraId="7FE50E63" w14:textId="29DD83CB" w:rsidR="00C17093" w:rsidRDefault="00C17093" w:rsidP="00C17093">
      <w:pPr>
        <w:pStyle w:val="a5"/>
        <w:numPr>
          <w:ilvl w:val="0"/>
          <w:numId w:val="34"/>
        </w:numPr>
        <w:rPr>
          <w:sz w:val="28"/>
          <w:szCs w:val="28"/>
        </w:rPr>
      </w:pPr>
      <w:r w:rsidRPr="00C17093">
        <w:rPr>
          <w:sz w:val="28"/>
          <w:szCs w:val="28"/>
        </w:rPr>
        <w:t>КГП на ПХВ «Алматинская региональная многопрофильная клиника»</w:t>
      </w:r>
      <w:r>
        <w:rPr>
          <w:sz w:val="28"/>
          <w:szCs w:val="28"/>
        </w:rPr>
        <w:t>.</w:t>
      </w:r>
    </w:p>
    <w:p w14:paraId="37553A59" w14:textId="77777777" w:rsidR="00C17093" w:rsidRDefault="00C17093" w:rsidP="00C17093">
      <w:pPr>
        <w:pStyle w:val="a5"/>
        <w:numPr>
          <w:ilvl w:val="0"/>
          <w:numId w:val="34"/>
        </w:numPr>
        <w:rPr>
          <w:sz w:val="28"/>
          <w:szCs w:val="28"/>
        </w:rPr>
      </w:pPr>
      <w:r w:rsidRPr="00C17093">
        <w:rPr>
          <w:sz w:val="28"/>
          <w:szCs w:val="28"/>
        </w:rPr>
        <w:t>НАО Медицинский центр «Западно-Казахстанский медицинский университет имени Марата Оспанова»</w:t>
      </w:r>
      <w:r>
        <w:rPr>
          <w:sz w:val="28"/>
          <w:szCs w:val="28"/>
        </w:rPr>
        <w:t>.</w:t>
      </w:r>
    </w:p>
    <w:p w14:paraId="05F7CEFD" w14:textId="7093258D" w:rsidR="00C17093" w:rsidRDefault="00C17093" w:rsidP="00C17093">
      <w:pPr>
        <w:pStyle w:val="a5"/>
        <w:numPr>
          <w:ilvl w:val="0"/>
          <w:numId w:val="34"/>
        </w:numPr>
        <w:rPr>
          <w:sz w:val="28"/>
          <w:szCs w:val="28"/>
        </w:rPr>
      </w:pPr>
      <w:r w:rsidRPr="00C17093">
        <w:rPr>
          <w:sz w:val="28"/>
          <w:szCs w:val="28"/>
        </w:rPr>
        <w:t>КГП «Костанайская городская онкологическая многопрофильная больница»</w:t>
      </w:r>
      <w:r w:rsidR="00302DFF">
        <w:rPr>
          <w:sz w:val="28"/>
          <w:szCs w:val="28"/>
        </w:rPr>
        <w:t xml:space="preserve"> г.Костанай</w:t>
      </w:r>
      <w:r>
        <w:rPr>
          <w:sz w:val="28"/>
          <w:szCs w:val="28"/>
        </w:rPr>
        <w:t>.</w:t>
      </w:r>
    </w:p>
    <w:p w14:paraId="56DDB1F2" w14:textId="4A2CBA8E" w:rsidR="00537B22" w:rsidRDefault="00537B22" w:rsidP="00C17093">
      <w:pPr>
        <w:pStyle w:val="a5"/>
        <w:numPr>
          <w:ilvl w:val="0"/>
          <w:numId w:val="34"/>
        </w:numPr>
        <w:rPr>
          <w:sz w:val="28"/>
          <w:szCs w:val="28"/>
        </w:rPr>
      </w:pPr>
      <w:r>
        <w:rPr>
          <w:sz w:val="28"/>
          <w:szCs w:val="28"/>
        </w:rPr>
        <w:t>КГП на ПХВ «Областная клиническая больница» УЗ Туркестанской области.</w:t>
      </w:r>
    </w:p>
    <w:p w14:paraId="5B1D2AF5" w14:textId="77777777" w:rsidR="002629C6" w:rsidRDefault="002629C6" w:rsidP="002629C6">
      <w:pPr>
        <w:pStyle w:val="1"/>
        <w:ind w:left="0" w:firstLine="709"/>
        <w:jc w:val="both"/>
      </w:pPr>
    </w:p>
    <w:p w14:paraId="4E06C7DF" w14:textId="6B6EEB8B" w:rsidR="00AB3043" w:rsidRDefault="00BC0711" w:rsidP="002629C6">
      <w:pPr>
        <w:pStyle w:val="1"/>
        <w:ind w:left="0" w:firstLine="709"/>
        <w:jc w:val="both"/>
      </w:pPr>
      <w:r>
        <w:t>Публикации по теме диссертации:</w:t>
      </w:r>
    </w:p>
    <w:p w14:paraId="3F11DEAB" w14:textId="67EF0E19" w:rsidR="002629C6" w:rsidRDefault="00BC0711" w:rsidP="00BC0711">
      <w:pPr>
        <w:pStyle w:val="a3"/>
        <w:ind w:left="0" w:firstLine="709"/>
      </w:pPr>
      <w:r>
        <w:t xml:space="preserve">По материалам диссертационного исследования было опубликовано 8 научных работ, из них </w:t>
      </w:r>
      <w:r w:rsidRPr="00BC0711">
        <w:t>2 статьи вышли в журнале, включенном в базу данных Scopus (Asian Pacific Journal of Cancer Prevention, 57-й процентиль)</w:t>
      </w:r>
      <w:r w:rsidR="00302DFF">
        <w:t xml:space="preserve"> в разных выпусках</w:t>
      </w:r>
      <w:r w:rsidRPr="00BC0711">
        <w:t>; 2 статьи опубликованы в журналах, рекомендованных</w:t>
      </w:r>
      <w:r>
        <w:t xml:space="preserve"> ККСОН</w:t>
      </w:r>
      <w:r w:rsidRPr="00BC0711">
        <w:t>, а также 4 тезиса были представлены в материалах конференций.</w:t>
      </w:r>
    </w:p>
    <w:p w14:paraId="6EE8C9EB" w14:textId="77777777" w:rsidR="00BC0711" w:rsidRDefault="00BC0711" w:rsidP="00BC0711">
      <w:pPr>
        <w:pStyle w:val="a3"/>
        <w:ind w:left="0" w:firstLine="709"/>
      </w:pPr>
    </w:p>
    <w:p w14:paraId="2BB128E2" w14:textId="08CB49E2" w:rsidR="00AB3043" w:rsidRDefault="00BC0711" w:rsidP="002629C6">
      <w:pPr>
        <w:pStyle w:val="1"/>
        <w:ind w:left="0" w:firstLine="709"/>
        <w:jc w:val="both"/>
      </w:pPr>
      <w:r>
        <w:t>Апробация диссертации:</w:t>
      </w:r>
    </w:p>
    <w:p w14:paraId="55D92267" w14:textId="657C96AC" w:rsidR="00B53A59" w:rsidRDefault="00B53A59" w:rsidP="002629C6">
      <w:pPr>
        <w:pStyle w:val="a5"/>
        <w:numPr>
          <w:ilvl w:val="0"/>
          <w:numId w:val="33"/>
        </w:numPr>
        <w:tabs>
          <w:tab w:val="left" w:pos="730"/>
        </w:tabs>
        <w:rPr>
          <w:sz w:val="28"/>
        </w:rPr>
      </w:pPr>
      <w:r>
        <w:rPr>
          <w:sz w:val="28"/>
        </w:rPr>
        <w:t>Международная научно-практическая конференция</w:t>
      </w:r>
      <w:r w:rsidRPr="00B53A59">
        <w:rPr>
          <w:sz w:val="28"/>
        </w:rPr>
        <w:t xml:space="preserve"> мол</w:t>
      </w:r>
      <w:r w:rsidR="00C725B1">
        <w:rPr>
          <w:sz w:val="28"/>
        </w:rPr>
        <w:t xml:space="preserve">одых ученых «Наука и здоровье», </w:t>
      </w:r>
      <w:r w:rsidRPr="00B53A59">
        <w:rPr>
          <w:sz w:val="28"/>
        </w:rPr>
        <w:t>Казахстан, НАО «МУС» от 20.11.2020</w:t>
      </w:r>
      <w:r>
        <w:rPr>
          <w:sz w:val="28"/>
        </w:rPr>
        <w:t>.</w:t>
      </w:r>
    </w:p>
    <w:p w14:paraId="19A81F81" w14:textId="5CE1B145" w:rsidR="00C725B1" w:rsidRPr="00C725B1" w:rsidRDefault="00C725B1" w:rsidP="002629C6">
      <w:pPr>
        <w:pStyle w:val="a5"/>
        <w:numPr>
          <w:ilvl w:val="0"/>
          <w:numId w:val="33"/>
        </w:numPr>
        <w:tabs>
          <w:tab w:val="left" w:pos="730"/>
        </w:tabs>
        <w:rPr>
          <w:sz w:val="28"/>
        </w:rPr>
      </w:pPr>
      <w:r>
        <w:rPr>
          <w:sz w:val="28"/>
        </w:rPr>
        <w:t xml:space="preserve">Третья Евразийская конференция </w:t>
      </w:r>
      <w:r w:rsidRPr="00C725B1">
        <w:rPr>
          <w:sz w:val="28"/>
        </w:rPr>
        <w:t>«Пандемия коронавирусной инфекции: диагностика, лечение и осложнения»</w:t>
      </w:r>
      <w:r>
        <w:rPr>
          <w:sz w:val="28"/>
        </w:rPr>
        <w:t xml:space="preserve">, </w:t>
      </w:r>
      <w:r w:rsidRPr="00C725B1">
        <w:rPr>
          <w:sz w:val="28"/>
        </w:rPr>
        <w:t>27 – 28 апреля 2022г., Баку, Азербайджан.</w:t>
      </w:r>
    </w:p>
    <w:p w14:paraId="50D829BD" w14:textId="3EDCAFD5" w:rsidR="00C725B1" w:rsidRDefault="00C725B1" w:rsidP="002629C6">
      <w:pPr>
        <w:pStyle w:val="a5"/>
        <w:numPr>
          <w:ilvl w:val="0"/>
          <w:numId w:val="33"/>
        </w:numPr>
        <w:tabs>
          <w:tab w:val="left" w:pos="730"/>
        </w:tabs>
        <w:rPr>
          <w:sz w:val="28"/>
        </w:rPr>
      </w:pPr>
      <w:r>
        <w:rPr>
          <w:sz w:val="28"/>
        </w:rPr>
        <w:t>I Международный MED-Конгресс</w:t>
      </w:r>
      <w:r w:rsidRPr="00C725B1">
        <w:rPr>
          <w:sz w:val="28"/>
        </w:rPr>
        <w:t xml:space="preserve"> «Человек и здоровье. Мультидисциплинарный подход в медицине» 18-19 октября 2022 г.</w:t>
      </w:r>
    </w:p>
    <w:p w14:paraId="6A42CF0E" w14:textId="77777777" w:rsidR="002E104F" w:rsidRDefault="002E104F" w:rsidP="002E104F">
      <w:pPr>
        <w:pStyle w:val="a5"/>
        <w:tabs>
          <w:tab w:val="left" w:pos="730"/>
        </w:tabs>
        <w:ind w:firstLine="0"/>
        <w:rPr>
          <w:sz w:val="28"/>
        </w:rPr>
      </w:pPr>
    </w:p>
    <w:p w14:paraId="79C25C2F" w14:textId="5674635E" w:rsidR="00AB3043" w:rsidRDefault="00BC0711" w:rsidP="002629C6">
      <w:pPr>
        <w:pStyle w:val="1"/>
        <w:ind w:left="0" w:firstLine="709"/>
        <w:jc w:val="both"/>
      </w:pPr>
      <w:r w:rsidRPr="00BC0711">
        <w:t>Объем и структура диссертации:</w:t>
      </w:r>
    </w:p>
    <w:p w14:paraId="1C4B47B8" w14:textId="115265E0" w:rsidR="00BC0711" w:rsidRDefault="00BC0711" w:rsidP="00BC0711">
      <w:pPr>
        <w:pStyle w:val="a3"/>
        <w:ind w:left="0" w:firstLine="709"/>
      </w:pPr>
      <w:r w:rsidRPr="00BC0711">
        <w:t>Диссертация</w:t>
      </w:r>
      <w:r w:rsidR="00285096">
        <w:rPr>
          <w:spacing w:val="1"/>
        </w:rPr>
        <w:t xml:space="preserve"> </w:t>
      </w:r>
      <w:r>
        <w:t xml:space="preserve">представлена </w:t>
      </w:r>
      <w:r w:rsidR="00285096">
        <w:t>на</w:t>
      </w:r>
      <w:r w:rsidR="00285096">
        <w:rPr>
          <w:spacing w:val="1"/>
        </w:rPr>
        <w:t xml:space="preserve"> </w:t>
      </w:r>
      <w:r w:rsidR="001A5B5B" w:rsidRPr="0085029A">
        <w:t>1</w:t>
      </w:r>
      <w:r w:rsidR="006E642C" w:rsidRPr="0085029A">
        <w:t>3</w:t>
      </w:r>
      <w:r w:rsidR="0085029A" w:rsidRPr="0085029A">
        <w:t>5</w:t>
      </w:r>
      <w:r w:rsidR="00285096">
        <w:rPr>
          <w:spacing w:val="1"/>
        </w:rPr>
        <w:t xml:space="preserve"> </w:t>
      </w:r>
      <w:r w:rsidR="00285096">
        <w:t>страницах</w:t>
      </w:r>
      <w:r w:rsidR="00285096">
        <w:rPr>
          <w:spacing w:val="1"/>
        </w:rPr>
        <w:t xml:space="preserve"> </w:t>
      </w:r>
      <w:r w:rsidR="00285096">
        <w:t>печатного</w:t>
      </w:r>
      <w:r w:rsidR="00285096">
        <w:rPr>
          <w:spacing w:val="1"/>
        </w:rPr>
        <w:t xml:space="preserve"> </w:t>
      </w:r>
      <w:r w:rsidR="00285096">
        <w:t>текста,</w:t>
      </w:r>
      <w:r w:rsidR="00285096">
        <w:rPr>
          <w:spacing w:val="1"/>
        </w:rPr>
        <w:t xml:space="preserve"> </w:t>
      </w:r>
      <w:r>
        <w:t>включая введение, четыре</w:t>
      </w:r>
      <w:r w:rsidRPr="00BC0711">
        <w:t xml:space="preserve"> основные главы, заключение с выводами и рекомендациями для практической реализации, а также список использованной отечественной и зарубежной литературы, содержащий 200 источников, и </w:t>
      </w:r>
      <w:r w:rsidR="0085029A" w:rsidRPr="0085029A">
        <w:t>15</w:t>
      </w:r>
      <w:r w:rsidRPr="00BC0711">
        <w:t xml:space="preserve"> приложений.</w:t>
      </w:r>
    </w:p>
    <w:p w14:paraId="37706AC8" w14:textId="77777777" w:rsidR="00BC0711" w:rsidRDefault="00BC0711" w:rsidP="00BC0711">
      <w:pPr>
        <w:pStyle w:val="a3"/>
        <w:ind w:left="0" w:firstLine="709"/>
      </w:pPr>
    </w:p>
    <w:p w14:paraId="6EBD4AA4" w14:textId="77777777" w:rsidR="00BC0711" w:rsidRDefault="00BC0711" w:rsidP="00BC0711">
      <w:pPr>
        <w:pStyle w:val="a3"/>
        <w:ind w:left="0" w:firstLine="709"/>
      </w:pPr>
    </w:p>
    <w:p w14:paraId="6EE55EDA" w14:textId="77777777" w:rsidR="00BC0711" w:rsidRDefault="00BC0711" w:rsidP="00BC0711">
      <w:pPr>
        <w:pStyle w:val="a3"/>
        <w:ind w:left="0" w:firstLine="709"/>
      </w:pPr>
    </w:p>
    <w:p w14:paraId="7074B2F9" w14:textId="77777777" w:rsidR="00BC0711" w:rsidRDefault="00BC0711" w:rsidP="00BC0711">
      <w:pPr>
        <w:pStyle w:val="a3"/>
        <w:ind w:left="0" w:firstLine="709"/>
      </w:pPr>
    </w:p>
    <w:p w14:paraId="4802FC4F" w14:textId="77777777" w:rsidR="00BC0711" w:rsidRDefault="00BC0711" w:rsidP="00BC0711">
      <w:pPr>
        <w:pStyle w:val="a3"/>
        <w:ind w:left="0" w:firstLine="709"/>
      </w:pPr>
    </w:p>
    <w:p w14:paraId="3596344C" w14:textId="77777777" w:rsidR="00BC0711" w:rsidRDefault="00BC0711" w:rsidP="00BC0711">
      <w:pPr>
        <w:pStyle w:val="a3"/>
        <w:ind w:left="0" w:firstLine="709"/>
      </w:pPr>
    </w:p>
    <w:p w14:paraId="5E611A07" w14:textId="77777777" w:rsidR="00BC0711" w:rsidRDefault="00BC0711" w:rsidP="00BC0711">
      <w:pPr>
        <w:pStyle w:val="a3"/>
        <w:ind w:left="0" w:firstLine="709"/>
      </w:pPr>
    </w:p>
    <w:p w14:paraId="4E307740" w14:textId="77777777" w:rsidR="00BC0711" w:rsidRDefault="00BC0711" w:rsidP="00BC0711">
      <w:pPr>
        <w:pStyle w:val="a3"/>
        <w:ind w:left="0" w:firstLine="709"/>
      </w:pPr>
    </w:p>
    <w:p w14:paraId="345BC3FE" w14:textId="77777777" w:rsidR="00BC0711" w:rsidRDefault="00BC0711" w:rsidP="00BC0711">
      <w:pPr>
        <w:pStyle w:val="a3"/>
        <w:ind w:left="0" w:firstLine="709"/>
      </w:pPr>
    </w:p>
    <w:p w14:paraId="3F7AB6C6" w14:textId="77777777" w:rsidR="00BC0711" w:rsidRDefault="00BC0711" w:rsidP="00BC0711">
      <w:pPr>
        <w:pStyle w:val="a3"/>
        <w:ind w:left="0" w:firstLine="709"/>
      </w:pPr>
    </w:p>
    <w:p w14:paraId="61C2990D" w14:textId="77777777" w:rsidR="00BC0711" w:rsidRDefault="00BC0711" w:rsidP="00BC0711">
      <w:pPr>
        <w:pStyle w:val="a3"/>
        <w:ind w:left="0" w:firstLine="709"/>
      </w:pPr>
    </w:p>
    <w:p w14:paraId="469F7D21" w14:textId="77777777" w:rsidR="00C17093" w:rsidRDefault="00C17093" w:rsidP="00C17093">
      <w:pPr>
        <w:pStyle w:val="a3"/>
        <w:ind w:left="0" w:firstLine="0"/>
      </w:pPr>
    </w:p>
    <w:p w14:paraId="211B054A" w14:textId="77777777" w:rsidR="0085029A" w:rsidRDefault="0085029A" w:rsidP="00C17093">
      <w:pPr>
        <w:pStyle w:val="a3"/>
        <w:ind w:left="0" w:firstLine="0"/>
      </w:pPr>
    </w:p>
    <w:p w14:paraId="107224BB" w14:textId="77777777" w:rsidR="00C17093" w:rsidRDefault="00C17093" w:rsidP="00BC0711">
      <w:pPr>
        <w:pStyle w:val="a3"/>
        <w:ind w:left="0" w:firstLine="709"/>
      </w:pPr>
    </w:p>
    <w:p w14:paraId="71F179DC" w14:textId="0F0B16A5" w:rsidR="00214BCC" w:rsidRDefault="00214BCC" w:rsidP="00BC0711">
      <w:pPr>
        <w:pStyle w:val="a3"/>
        <w:ind w:left="0" w:firstLine="709"/>
        <w:rPr>
          <w:b/>
        </w:rPr>
      </w:pPr>
      <w:r w:rsidRPr="00ED053E">
        <w:rPr>
          <w:b/>
        </w:rPr>
        <w:t>1</w:t>
      </w:r>
      <w:r w:rsidR="00352881">
        <w:rPr>
          <w:b/>
        </w:rPr>
        <w:t xml:space="preserve"> </w:t>
      </w:r>
      <w:r w:rsidRPr="00ED053E">
        <w:rPr>
          <w:b/>
        </w:rPr>
        <w:t>КОЛОРЕКТАЛЬНЫЙ РАК – ЭПИДЕМИОЛОГИЯ, ФАКТОРЫ РИСКА, СКРИНИНГ, БАРЬЕРЫ ДОСТУПА К СКРИНИНГОВЫМ ПРОГРАММАМ ПО РАННЕМУ ВЫЯВЛЕНИЮ КОЛОРЕКТАЛЬНОГО РАКА (ОБЗОР ЛИТЕРАТУРЫ)</w:t>
      </w:r>
    </w:p>
    <w:p w14:paraId="47E167CC" w14:textId="77777777" w:rsidR="00352881" w:rsidRDefault="00352881" w:rsidP="00352881">
      <w:pPr>
        <w:jc w:val="both"/>
        <w:rPr>
          <w:b/>
          <w:sz w:val="28"/>
          <w:szCs w:val="28"/>
        </w:rPr>
      </w:pPr>
    </w:p>
    <w:p w14:paraId="57DCDCCA" w14:textId="241CC129" w:rsidR="00214BCC" w:rsidRPr="00352881" w:rsidRDefault="00214BCC" w:rsidP="00352881">
      <w:pPr>
        <w:pStyle w:val="a5"/>
        <w:widowControl/>
        <w:numPr>
          <w:ilvl w:val="2"/>
          <w:numId w:val="3"/>
        </w:numPr>
        <w:autoSpaceDE/>
        <w:autoSpaceDN/>
        <w:ind w:left="454" w:hanging="454"/>
        <w:contextualSpacing/>
        <w:jc w:val="both"/>
        <w:rPr>
          <w:b/>
          <w:sz w:val="28"/>
          <w:szCs w:val="28"/>
        </w:rPr>
      </w:pPr>
      <w:r w:rsidRPr="00352881">
        <w:rPr>
          <w:b/>
          <w:sz w:val="28"/>
          <w:szCs w:val="28"/>
        </w:rPr>
        <w:t>Современное состояние заболеваемости и смертности</w:t>
      </w:r>
      <w:r w:rsidR="00D87469" w:rsidRPr="00352881">
        <w:rPr>
          <w:b/>
          <w:sz w:val="28"/>
          <w:szCs w:val="28"/>
        </w:rPr>
        <w:t xml:space="preserve"> от </w:t>
      </w:r>
      <w:r w:rsidRPr="00352881">
        <w:rPr>
          <w:b/>
          <w:sz w:val="28"/>
          <w:szCs w:val="28"/>
        </w:rPr>
        <w:t>колоректальн</w:t>
      </w:r>
      <w:r w:rsidR="00D87469" w:rsidRPr="00352881">
        <w:rPr>
          <w:b/>
          <w:sz w:val="28"/>
          <w:szCs w:val="28"/>
        </w:rPr>
        <w:t xml:space="preserve">ого </w:t>
      </w:r>
      <w:r w:rsidRPr="00352881">
        <w:rPr>
          <w:b/>
          <w:sz w:val="28"/>
          <w:szCs w:val="28"/>
        </w:rPr>
        <w:t>рак</w:t>
      </w:r>
      <w:r w:rsidR="00D87469" w:rsidRPr="00352881">
        <w:rPr>
          <w:b/>
          <w:sz w:val="28"/>
          <w:szCs w:val="28"/>
        </w:rPr>
        <w:t xml:space="preserve">а </w:t>
      </w:r>
      <w:r w:rsidRPr="00352881">
        <w:rPr>
          <w:b/>
          <w:sz w:val="28"/>
          <w:szCs w:val="28"/>
        </w:rPr>
        <w:t>в мире в постсоветских государствах и Республике Казахстан.</w:t>
      </w:r>
    </w:p>
    <w:p w14:paraId="10480EB5" w14:textId="4F252D10" w:rsidR="00214BCC" w:rsidRPr="008A01C4" w:rsidRDefault="00387DA5" w:rsidP="00352881">
      <w:pPr>
        <w:ind w:firstLine="708"/>
        <w:jc w:val="both"/>
        <w:rPr>
          <w:sz w:val="28"/>
          <w:szCs w:val="28"/>
        </w:rPr>
      </w:pPr>
      <w:r w:rsidRPr="00387DA5">
        <w:rPr>
          <w:sz w:val="28"/>
          <w:szCs w:val="28"/>
          <w:shd w:val="clear" w:color="auto" w:fill="FFFFFF"/>
        </w:rPr>
        <w:t>Согласно отчету Международн</w:t>
      </w:r>
      <w:r>
        <w:rPr>
          <w:sz w:val="28"/>
          <w:szCs w:val="28"/>
          <w:shd w:val="clear" w:color="auto" w:fill="FFFFFF"/>
        </w:rPr>
        <w:t>ого агентства по изучению рака (</w:t>
      </w:r>
      <w:r w:rsidRPr="00387DA5">
        <w:rPr>
          <w:sz w:val="28"/>
          <w:szCs w:val="28"/>
          <w:shd w:val="clear" w:color="auto" w:fill="FFFFFF"/>
        </w:rPr>
        <w:t>IA</w:t>
      </w:r>
      <w:r>
        <w:rPr>
          <w:sz w:val="28"/>
          <w:szCs w:val="28"/>
          <w:shd w:val="clear" w:color="auto" w:fill="FFFFFF"/>
        </w:rPr>
        <w:t>RC)</w:t>
      </w:r>
      <w:r w:rsidRPr="00387DA5">
        <w:rPr>
          <w:sz w:val="28"/>
          <w:szCs w:val="28"/>
          <w:shd w:val="clear" w:color="auto" w:fill="FFFFFF"/>
        </w:rPr>
        <w:t xml:space="preserve"> за 2020 год, в мире было зарегистрировано 19,3 миллиона случаев рака, что привело к почти 10,0 миллионам смертей от этого заболевания.</w:t>
      </w:r>
      <w:r>
        <w:rPr>
          <w:sz w:val="28"/>
          <w:szCs w:val="28"/>
          <w:shd w:val="clear" w:color="auto" w:fill="FFFFFF"/>
        </w:rPr>
        <w:t xml:space="preserve"> </w:t>
      </w:r>
      <w:r w:rsidR="00214BCC" w:rsidRPr="005052A6">
        <w:rPr>
          <w:sz w:val="28"/>
          <w:szCs w:val="28"/>
          <w:shd w:val="clear" w:color="auto" w:fill="FFFFFF"/>
        </w:rPr>
        <w:t xml:space="preserve">Подробно рассмотрев новые случаи рака, можно отметить, что примерно 2,3 миллиона случаев (что составляет около 11,7% от общего числа) относились к раку легких, затем следовал колоректальный рак с долей 10,0%, рак простаты с долей </w:t>
      </w:r>
      <w:r w:rsidR="00736FE3">
        <w:rPr>
          <w:sz w:val="28"/>
          <w:szCs w:val="28"/>
          <w:shd w:val="clear" w:color="auto" w:fill="FFFFFF"/>
        </w:rPr>
        <w:t>7,3% и рак желудка с долей 5,6%</w:t>
      </w:r>
      <w:r w:rsidR="008A01C4">
        <w:rPr>
          <w:sz w:val="28"/>
          <w:szCs w:val="28"/>
          <w:shd w:val="clear" w:color="auto" w:fill="FFFFFF"/>
        </w:rPr>
        <w:t>.</w:t>
      </w:r>
      <w:r w:rsidR="008A01C4">
        <w:rPr>
          <w:sz w:val="28"/>
          <w:szCs w:val="28"/>
        </w:rPr>
        <w:t xml:space="preserve"> </w:t>
      </w:r>
      <w:r w:rsidR="00214BCC" w:rsidRPr="005052A6">
        <w:rPr>
          <w:sz w:val="28"/>
          <w:szCs w:val="28"/>
          <w:shd w:val="clear" w:color="auto" w:fill="FFFFFF"/>
        </w:rPr>
        <w:t>К 2040 году ожидается, что глобальное бремя рака составит 28,4 миллиона случаев, что пре</w:t>
      </w:r>
      <w:r w:rsidR="008A01C4">
        <w:rPr>
          <w:sz w:val="28"/>
          <w:szCs w:val="28"/>
          <w:shd w:val="clear" w:color="auto" w:fill="FFFFFF"/>
        </w:rPr>
        <w:t>вышает уровень 2020 года на 47%</w:t>
      </w:r>
      <w:r w:rsidR="00214BCC" w:rsidRPr="005052A6">
        <w:rPr>
          <w:sz w:val="28"/>
          <w:szCs w:val="28"/>
          <w:shd w:val="clear" w:color="auto" w:fill="FFFFFF"/>
        </w:rPr>
        <w:t xml:space="preserve"> </w:t>
      </w:r>
      <w:r w:rsidR="008A01C4">
        <w:rPr>
          <w:sz w:val="28"/>
          <w:szCs w:val="28"/>
          <w:shd w:val="clear" w:color="auto" w:fill="FFFFFF"/>
        </w:rPr>
        <w:fldChar w:fldCharType="begin" w:fldLock="1"/>
      </w:r>
      <w:r w:rsidR="000201F8">
        <w:rPr>
          <w:sz w:val="28"/>
          <w:szCs w:val="28"/>
          <w:shd w:val="clear" w:color="auto" w:fill="FFFFFF"/>
        </w:rPr>
        <w:instrText>ADDIN CSL_CITATION {"citationItems":[{"id":"ITEM-1","itemData":{"DOI":"10.3322/CAAC.21660","ISSN":"1542-4863","PMID":"33538338","abstract":"This article provides an update on the global cancer burden using the GLOBOCAN 2020 estimates of cancer incidence and mortality produced by the International Agency for Research on Cancer. Worldwide, an estimated 19.3 million new cancer cases (18.1 million excluding nonmelanoma skin cancer) and almost 10.0 million cancer deaths (9.9 million excluding nonmelanoma skin cancer) occurred in 2020. Female breast cancer has surpassed lung cancer as the most commonly diagnosed cancer, with an estimated 2.3 million new cases (11.7%), followed by lung (11.4%), colorectal (10.0 %), prostate (7.3%), and stomach (5.6%) cancers. Lung cancer remained the leading cause of cancer death, with an estimated 1.8 million deaths (18%), followed by colorectal (9.4%), liver (8.3%), stomach (7.7%), and female breast (6.9%) cancers. Overall incidence was from 2-fold to 3-fold higher in transitioned versus transitioning countries for both sexes, whereas mortality varied &lt;2-fold for men and little for women. Death rates for female breast and cervical cancers, however, were considerably higher in transitioning versus transitioned countries (15.0 vs 12.8 per 100,000 and 12.4 vs 5.2 per 100,000, respectively). The global cancer burden is expected to be 28.4 million cases in 2040, a 47% rise from 2020, with a larger increase in transitioning (64% to 95%) versus transitioned (32% to 56%) countries due to demographic changes, although this may be further exacerbated by increasing risk factors associated with globalization and a growing economy. Efforts to build a sustainable infrastructure for the dissemination of cancer prevention measures and provision of cancer care in transitioning countries is critical for global cancer control.","author":[{"dropping-particle":"","family":"Sung","given":"Hyuna","non-dropping-particle":"","parse-names":false,"suffix":""},{"dropping-particle":"","family":"Ferlay","given":"Jacques","non-dropping-particle":"","parse-names":false,"suffix":""},{"dropping-particle":"","family":"Siegel","given":"Rebecca L.","non-dropping-particle":"","parse-names":false,"suffix":""},{"dropping-particle":"","family":"Laversanne","given":"Mathieu","non-dropping-particle":"","parse-names":false,"suffix":""},{"dropping-particle":"","family":"Soerjomataram","given":"Isabelle","non-dropping-particle":"","parse-names":false,"suffix":""},{"dropping-particle":"","family":"Jemal","given":"Ahmedin","non-dropping-particle":"","parse-names":false,"suffix":""},{"dropping-particle":"","family":"Bray","given":"Freddie","non-dropping-particle":"","parse-names":false,"suffix":""}],"container-title":"CA: a cancer journal for clinicians","id":"ITEM-1","issue":"3","issued":{"date-parts":[["2021","5"]]},"page":"209-249","publisher":"CA Cancer J Clin","title":"Global Cancer Statistics 2020: GLOBOCAN Estimates of Incidence and Mortality Worldwide for 36 Cancers in 185 Countries","type":"article-journal","volume":"71"},"uris":["http://www.mendeley.com/documents/?uuid=99e8c936-d590-33ba-96d9-55114c3fc303"]}],"mendeley":{"formattedCitation":"[1]","plainTextFormattedCitation":"[1]","previouslyFormattedCitation":"[1]"},"properties":{"noteIndex":0},"schema":"https://github.com/citation-style-language/schema/raw/master/csl-citation.json"}</w:instrText>
      </w:r>
      <w:r w:rsidR="008A01C4">
        <w:rPr>
          <w:sz w:val="28"/>
          <w:szCs w:val="28"/>
          <w:shd w:val="clear" w:color="auto" w:fill="FFFFFF"/>
        </w:rPr>
        <w:fldChar w:fldCharType="separate"/>
      </w:r>
      <w:r w:rsidR="009A75B8" w:rsidRPr="009A75B8">
        <w:rPr>
          <w:noProof/>
          <w:sz w:val="28"/>
          <w:szCs w:val="28"/>
          <w:shd w:val="clear" w:color="auto" w:fill="FFFFFF"/>
        </w:rPr>
        <w:t>[1]</w:t>
      </w:r>
      <w:r w:rsidR="008A01C4">
        <w:rPr>
          <w:sz w:val="28"/>
          <w:szCs w:val="28"/>
          <w:shd w:val="clear" w:color="auto" w:fill="FFFFFF"/>
        </w:rPr>
        <w:fldChar w:fldCharType="end"/>
      </w:r>
      <w:r w:rsidR="008A01C4">
        <w:rPr>
          <w:sz w:val="20"/>
          <w:szCs w:val="20"/>
          <w:shd w:val="clear" w:color="auto" w:fill="FFFFFF"/>
        </w:rPr>
        <w:t>.</w:t>
      </w:r>
    </w:p>
    <w:p w14:paraId="3768FAEA" w14:textId="009FB5CF" w:rsidR="00214BCC" w:rsidRPr="005052A6" w:rsidRDefault="00387DA5" w:rsidP="00214BCC">
      <w:pPr>
        <w:ind w:firstLine="708"/>
        <w:jc w:val="both"/>
        <w:rPr>
          <w:sz w:val="28"/>
          <w:szCs w:val="28"/>
          <w:shd w:val="clear" w:color="auto" w:fill="FFFFFF"/>
        </w:rPr>
      </w:pPr>
      <w:r w:rsidRPr="00387DA5">
        <w:rPr>
          <w:sz w:val="28"/>
          <w:szCs w:val="28"/>
          <w:shd w:val="clear" w:color="auto" w:fill="FFFFFF"/>
        </w:rPr>
        <w:t>Онкологические заболевания представляют собой главный фактор смертности и существенное препятствие для увеличения продолжительности</w:t>
      </w:r>
      <w:r>
        <w:rPr>
          <w:sz w:val="28"/>
          <w:szCs w:val="28"/>
          <w:shd w:val="clear" w:color="auto" w:fill="FFFFFF"/>
        </w:rPr>
        <w:t xml:space="preserve"> жизни в различных странах мира</w:t>
      </w:r>
      <w:r w:rsidR="00A52E59">
        <w:rPr>
          <w:sz w:val="28"/>
          <w:szCs w:val="28"/>
          <w:shd w:val="clear" w:color="auto" w:fill="FFFFFF"/>
        </w:rPr>
        <w:t xml:space="preserve"> </w:t>
      </w:r>
      <w:r w:rsidR="00A52E59">
        <w:rPr>
          <w:sz w:val="28"/>
          <w:szCs w:val="28"/>
          <w:shd w:val="clear" w:color="auto" w:fill="FFFFFF"/>
        </w:rPr>
        <w:fldChar w:fldCharType="begin" w:fldLock="1"/>
      </w:r>
      <w:r w:rsidR="000201F8">
        <w:rPr>
          <w:sz w:val="28"/>
          <w:szCs w:val="28"/>
          <w:shd w:val="clear" w:color="auto" w:fill="FFFFFF"/>
        </w:rPr>
        <w:instrText>ADDIN CSL_CITATION {"citationItems":[{"id":"ITEM-1","itemData":{"DOI":"10.1002/cncr.33587","ISSN":"10970142","PMID":"34086348","abstract":"The relative importance of cardiovascular disease (CVD) and cancer as leading causes of premature death are examined in this communication. CVD and cancer are now the leading causes in 127 countries, with CVD leading in 70 countries (including Brazil and India) and cancer leading in 57 countries (including China). Such observations can be seen as part of a late phase of an epidemiologic transition, taking place in the second half of the 20th century and the first half of the present one, in which the dominance of infectious diseases is progressively superseded by noncommunicable diseases. According to present ranks and recent trends, cancer may surpass CVD as the leading cause of premature death in most countries over the course of this century. Clearly, governments must factor in these transitions in developing cancer policies for the local disease profile.","author":[{"dropping-particle":"","family":"Bray","given":"Freddie","non-dropping-particle":"","parse-names":false,"suffix":""},{"dropping-particle":"","family":"Laversanne","given":"Mathieu","non-dropping-particle":"","parse-names":false,"suffix":""},{"dropping-particle":"","family":"Weiderpass","given":"Elisabete","non-dropping-particle":"","parse-names":false,"suffix":""},{"dropping-particle":"","family":"Soerjomataram","given":"Isabelle","non-dropping-particle":"","parse-names":false,"suffix":""}],"container-title":"Cancer","id":"ITEM-1","issue":"16","issued":{"date-parts":[["2021"]]},"page":"3029-3030","title":"The ever-increasing importance of cancer as a leading cause of premature death worldwide","type":"article-journal","volume":"127"},"uris":["http://www.mendeley.com/documents/?uuid=113e0a7d-5864-4f3d-9d13-b48733f900a4"]}],"mendeley":{"formattedCitation":"[7]","plainTextFormattedCitation":"[7]","previouslyFormattedCitation":"[7]"},"properties":{"noteIndex":0},"schema":"https://github.com/citation-style-language/schema/raw/master/csl-citation.json"}</w:instrText>
      </w:r>
      <w:r w:rsidR="00A52E59">
        <w:rPr>
          <w:sz w:val="28"/>
          <w:szCs w:val="28"/>
          <w:shd w:val="clear" w:color="auto" w:fill="FFFFFF"/>
        </w:rPr>
        <w:fldChar w:fldCharType="separate"/>
      </w:r>
      <w:r w:rsidR="009A75B8" w:rsidRPr="009A75B8">
        <w:rPr>
          <w:noProof/>
          <w:sz w:val="28"/>
          <w:szCs w:val="28"/>
          <w:shd w:val="clear" w:color="auto" w:fill="FFFFFF"/>
        </w:rPr>
        <w:t>[7]</w:t>
      </w:r>
      <w:r w:rsidR="00A52E59">
        <w:rPr>
          <w:sz w:val="28"/>
          <w:szCs w:val="28"/>
          <w:shd w:val="clear" w:color="auto" w:fill="FFFFFF"/>
        </w:rPr>
        <w:fldChar w:fldCharType="end"/>
      </w:r>
      <w:r w:rsidR="00A52E59">
        <w:rPr>
          <w:sz w:val="28"/>
          <w:szCs w:val="28"/>
          <w:shd w:val="clear" w:color="auto" w:fill="FFFFFF"/>
        </w:rPr>
        <w:t>.</w:t>
      </w:r>
      <w:r w:rsidR="00214BCC" w:rsidRPr="005052A6">
        <w:rPr>
          <w:sz w:val="28"/>
          <w:szCs w:val="28"/>
          <w:shd w:val="clear" w:color="auto" w:fill="FFFFFF"/>
        </w:rPr>
        <w:t xml:space="preserve"> </w:t>
      </w:r>
    </w:p>
    <w:p w14:paraId="516EAF95" w14:textId="5402738F" w:rsidR="00214BCC" w:rsidRPr="009A75B8" w:rsidRDefault="00387DA5" w:rsidP="00214BCC">
      <w:pPr>
        <w:ind w:firstLine="708"/>
        <w:jc w:val="both"/>
        <w:rPr>
          <w:sz w:val="20"/>
          <w:szCs w:val="20"/>
          <w:shd w:val="clear" w:color="auto" w:fill="FFFFFF"/>
        </w:rPr>
      </w:pPr>
      <w:r w:rsidRPr="00387DA5">
        <w:rPr>
          <w:sz w:val="28"/>
          <w:szCs w:val="28"/>
          <w:shd w:val="clear" w:color="auto" w:fill="FFFFFF"/>
        </w:rPr>
        <w:t xml:space="preserve">Колоректальный рак занимает третье место по </w:t>
      </w:r>
      <w:r>
        <w:rPr>
          <w:sz w:val="28"/>
          <w:szCs w:val="28"/>
          <w:shd w:val="clear" w:color="auto" w:fill="FFFFFF"/>
        </w:rPr>
        <w:t xml:space="preserve">заболеваемости </w:t>
      </w:r>
      <w:r w:rsidRPr="00387DA5">
        <w:rPr>
          <w:sz w:val="28"/>
          <w:szCs w:val="28"/>
          <w:shd w:val="clear" w:color="auto" w:fill="FFFFFF"/>
        </w:rPr>
        <w:t>и второе по смертности на глобальном уровне. Согласно данным GLOBOCAN, охватившим исследование 36 различных форм рака в 185 странах, в 2020 году в мире было зафиксировано более 1,9 миллиона новых случаев рака толстой кишки (включая рак ануса). Количество смертей от этого заболевания составило 935 000, что составляет примерно 10% от общего числа с</w:t>
      </w:r>
      <w:r>
        <w:rPr>
          <w:sz w:val="28"/>
          <w:szCs w:val="28"/>
          <w:shd w:val="clear" w:color="auto" w:fill="FFFFFF"/>
        </w:rPr>
        <w:t xml:space="preserve">лучаев рака и летальных исходов </w:t>
      </w:r>
      <w:r w:rsidR="00A52E59">
        <w:rPr>
          <w:sz w:val="28"/>
          <w:szCs w:val="28"/>
          <w:shd w:val="clear" w:color="auto" w:fill="FFFFFF"/>
        </w:rPr>
        <w:fldChar w:fldCharType="begin" w:fldLock="1"/>
      </w:r>
      <w:r w:rsidR="000201F8">
        <w:rPr>
          <w:sz w:val="28"/>
          <w:szCs w:val="28"/>
          <w:shd w:val="clear" w:color="auto" w:fill="FFFFFF"/>
        </w:rPr>
        <w:instrText>ADDIN CSL_CITATION {"citationItems":[{"id":"ITEM-1","itemData":{"DOI":"10.3322/CAAC.21660","ISSN":"1542-4863","PMID":"33538338","abstract":"This article provides an update on the global cancer burden using the GLOBOCAN 2020 estimates of cancer incidence and mortality produced by the International Agency for Research on Cancer. Worldwide, an estimated 19.3 million new cancer cases (18.1 million excluding nonmelanoma skin cancer) and almost 10.0 million cancer deaths (9.9 million excluding nonmelanoma skin cancer) occurred in 2020. Female breast cancer has surpassed lung cancer as the most commonly diagnosed cancer, with an estimated 2.3 million new cases (11.7%), followed by lung (11.4%), colorectal (10.0 %), prostate (7.3%), and stomach (5.6%) cancers. Lung cancer remained the leading cause of cancer death, with an estimated 1.8 million deaths (18%), followed by colorectal (9.4%), liver (8.3%), stomach (7.7%), and female breast (6.9%) cancers. Overall incidence was from 2-fold to 3-fold higher in transitioned versus transitioning countries for both sexes, whereas mortality varied &lt;2-fold for men and little for women. Death rates for female breast and cervical cancers, however, were considerably higher in transitioning versus transitioned countries (15.0 vs 12.8 per 100,000 and 12.4 vs 5.2 per 100,000, respectively). The global cancer burden is expected to be 28.4 million cases in 2040, a 47% rise from 2020, with a larger increase in transitioning (64% to 95%) versus transitioned (32% to 56%) countries due to demographic changes, although this may be further exacerbated by increasing risk factors associated with globalization and a growing economy. Efforts to build a sustainable infrastructure for the dissemination of cancer prevention measures and provision of cancer care in transitioning countries is critical for global cancer control.","author":[{"dropping-particle":"","family":"Sung","given":"Hyuna","non-dropping-particle":"","parse-names":false,"suffix":""},{"dropping-particle":"","family":"Ferlay","given":"Jacques","non-dropping-particle":"","parse-names":false,"suffix":""},{"dropping-particle":"","family":"Siegel","given":"Rebecca L.","non-dropping-particle":"","parse-names":false,"suffix":""},{"dropping-particle":"","family":"Laversanne","given":"Mathieu","non-dropping-particle":"","parse-names":false,"suffix":""},{"dropping-particle":"","family":"Soerjomataram","given":"Isabelle","non-dropping-particle":"","parse-names":false,"suffix":""},{"dropping-particle":"","family":"Jemal","given":"Ahmedin","non-dropping-particle":"","parse-names":false,"suffix":""},{"dropping-particle":"","family":"Bray","given":"Freddie","non-dropping-particle":"","parse-names":false,"suffix":""}],"container-title":"CA: a cancer journal for clinicians","id":"ITEM-1","issue":"3","issued":{"date-parts":[["2021","5"]]},"page":"209-249","publisher":"CA Cancer J Clin","title":"Global Cancer Statistics 2020: GLOBOCAN Estimates of Incidence and Mortality Worldwide for 36 Cancers in 185 Countries","type":"article-journal","volume":"71"},"uris":["http://www.mendeley.com/documents/?uuid=99e8c936-d590-33ba-96d9-55114c3fc303"]}],"mendeley":{"formattedCitation":"[1]","plainTextFormattedCitation":"[1]","previouslyFormattedCitation":"[1]"},"properties":{"noteIndex":0},"schema":"https://github.com/citation-style-language/schema/raw/master/csl-citation.json"}</w:instrText>
      </w:r>
      <w:r w:rsidR="00A52E59">
        <w:rPr>
          <w:sz w:val="28"/>
          <w:szCs w:val="28"/>
          <w:shd w:val="clear" w:color="auto" w:fill="FFFFFF"/>
        </w:rPr>
        <w:fldChar w:fldCharType="separate"/>
      </w:r>
      <w:r w:rsidR="009A75B8" w:rsidRPr="009A75B8">
        <w:rPr>
          <w:noProof/>
          <w:sz w:val="28"/>
          <w:szCs w:val="28"/>
          <w:shd w:val="clear" w:color="auto" w:fill="FFFFFF"/>
        </w:rPr>
        <w:t>[1]</w:t>
      </w:r>
      <w:r w:rsidR="00A52E59">
        <w:rPr>
          <w:sz w:val="28"/>
          <w:szCs w:val="28"/>
          <w:shd w:val="clear" w:color="auto" w:fill="FFFFFF"/>
        </w:rPr>
        <w:fldChar w:fldCharType="end"/>
      </w:r>
      <w:r w:rsidR="00A52E59" w:rsidRPr="00A52E59">
        <w:rPr>
          <w:sz w:val="28"/>
          <w:szCs w:val="28"/>
          <w:shd w:val="clear" w:color="auto" w:fill="FFFFFF"/>
        </w:rPr>
        <w:t>.</w:t>
      </w:r>
      <w:r w:rsidR="00214BCC" w:rsidRPr="00A52E59">
        <w:rPr>
          <w:sz w:val="28"/>
          <w:szCs w:val="28"/>
          <w:shd w:val="clear" w:color="auto" w:fill="FFFFFF"/>
        </w:rPr>
        <w:t xml:space="preserve"> </w:t>
      </w:r>
      <w:r w:rsidR="00214BCC" w:rsidRPr="005052A6">
        <w:rPr>
          <w:sz w:val="28"/>
          <w:szCs w:val="28"/>
          <w:shd w:val="clear" w:color="auto" w:fill="FFFFFF"/>
        </w:rPr>
        <w:t>Прогнозируется, что количество случаев КРР увеличится на 60% к 2030 году, достигнув более 2,2 млн. новых случаев, в то время как колич</w:t>
      </w:r>
      <w:r w:rsidR="00A52E59">
        <w:rPr>
          <w:sz w:val="28"/>
          <w:szCs w:val="28"/>
          <w:shd w:val="clear" w:color="auto" w:fill="FFFFFF"/>
        </w:rPr>
        <w:t xml:space="preserve">ество смертей составит 1,1 млн </w:t>
      </w:r>
      <w:r w:rsidR="00A52E59">
        <w:rPr>
          <w:sz w:val="28"/>
          <w:szCs w:val="28"/>
          <w:shd w:val="clear" w:color="auto" w:fill="FFFFFF"/>
        </w:rPr>
        <w:fldChar w:fldCharType="begin" w:fldLock="1"/>
      </w:r>
      <w:r w:rsidR="000201F8">
        <w:rPr>
          <w:sz w:val="28"/>
          <w:szCs w:val="28"/>
          <w:shd w:val="clear" w:color="auto" w:fill="FFFFFF"/>
        </w:rPr>
        <w:instrText>ADDIN CSL_CITATION {"citationItems":[{"id":"ITEM-1","itemData":{"DOI":"10.1136/gutjnl-2015-310912","ISSN":"14683288","PMID":"26818619","abstract":"Objective: The global burden of colorectal cancer (CRC) is expected to increase by 60% to more than 2.2 million new cases and 1.1 million deaths by 2030. In this study, we aim to describe the recent CRC incidence and mortality patterns and trends linking the findings to the prospects of reducing the burden through cancer prevention and care. Design: Estimates of sex-specific CRC incidence and mortality rates in 2012 were extracted from the GLOBOCAN database. Temporal patterns were assessed for 37 countries using data from Cancer Incidence in Five Continents (CI5) volumes I-X and the WHO mortality database. Trends were assessed via the annual percentage change using joinpoint regression and discussed in relation to human development levels. Results: CRC incidence and mortality rates vary up to 10-fold worldwide, with distinct gradients across human development levels, pointing towards widening disparities and an increasing burden in countries in transition. Generally, CRC incidence and mortality rates are still rising rapidly in many low-income and middle-income countries; stabilising or decreasing trends tend to be seen in highly developed countries where rates remain among the highest in the world. Conclusions: Patterns and trends in CRC incidence and mortality correlate with present human development levels and their incremental changes might reflect the adoption of more western lifestyles. Targeted resource-dependent interventions, including primary prevention in low-income, supplemented with early detection in high-income settings, are needed to reduce the number of patients with CRC in future decades.","author":[{"dropping-particle":"","family":"Arnold","given":"Melina","non-dropping-particle":"","parse-names":false,"suffix":""},{"dropping-particle":"","family":"Sierra","given":"Mónica S.","non-dropping-particle":"","parse-names":false,"suffix":""},{"dropping-particle":"","family":"Laversanne","given":"Mathieu","non-dropping-particle":"","parse-names":false,"suffix":""},{"dropping-particle":"","family":"Soerjomataram","given":"Isabelle","non-dropping-particle":"","parse-names":false,"suffix":""},{"dropping-particle":"","family":"Jemal","given":"Ahmedin","non-dropping-particle":"","parse-names":false,"suffix":""},{"dropping-particle":"","family":"Bray","given":"Freddie","non-dropping-particle":"","parse-names":false,"suffix":""}],"container-title":"Gut","id":"ITEM-1","issue":"4","issued":{"date-parts":[["2017","4","1"]]},"page":"683-691","publisher":"BMJ Publishing Group","title":"Global patterns and trends in colorectal cancer incidence and mortality","type":"article-journal","volume":"66"},"uris":["http://www.mendeley.com/documents/?uuid=7440ebca-9239-3b7b-9284-49c7a1b38793"]},{"id":"ITEM-2","itemData":{"URL":"https://www.researchgate.net/publication/288009018_Transition_in_human_development_and_the_global_cancer_burden","accessed":{"date-parts":[["2023","10","13"]]},"id":"ITEM-2","issued":{"date-parts":[["0"]]},"title":"Transition in human development and the global cancer burden | Request PDF","type":"webpage"},"uris":["http://www.mendeley.com/documents/?uuid=d0371999-e82e-3699-8d18-bcce8d9c758f"]},{"id":"ITEM-3","itemData":{"DOI":"10.1016/J.TRANON.2021.101174","ISSN":"1936-5233","PMID":"34243011","abstract":"As the third most common malignancy and the second most deadly cancer, colorectal cancer (CRC) induces estimated 1.9 million incidence cases and 0.9 million deaths worldwide in 2020. The incidence of CRC is higher in highly developed countries, and it is increasing in middle- and low-income countries due to westernization. Moreover, a rising incidence of early-onset CRC is also emerging. The large number of CRC cases poses a growing global public health challenge. Raising awareness of CRC is important to promote healthy lifestyle choices, novel strategies for CRC management, and implementation of global screening programs, which are critical to reducing CRC morbidity and mortality in the future. CRC is a heterogeneous disease, and its subtype affiliation influences prognosis and therapeutic response. An accurate CRC subtype classification system is of great significance for basic research and clinical outcome. Here, we present the global epidemiology of CRC in 2020 and projections for 2040, review the major CRC subtypes to better understand CRC molecular basis, and summarize current risk factors, prevention, and screening strategies for CRC.","author":[{"dropping-particle":"","family":"Xi","given":"Yue","non-dropping-particle":"","parse-names":false,"suffix":""},{"dropping-particle":"","family":"Xu","given":"Pengfei","non-dropping-particle":"","parse-names":false,"suffix":""}],"container-title":"Translational oncology","id":"ITEM-3","issue":"10","issued":{"date-parts":[["2021","10","1"]]},"publisher":"Transl Oncol","title":"Global colorectal cancer burden in 2020 and projections to 2040","type":"article-journal","volume":"14"},"uris":["http://www.mendeley.com/documents/?uuid=1035841a-5215-3743-84a0-8c86b42ce00c"]}],"mendeley":{"formattedCitation":"[2,3,8]","plainTextFormattedCitation":"[2,3,8]","previouslyFormattedCitation":"[2,3,8]"},"properties":{"noteIndex":0},"schema":"https://github.com/citation-style-language/schema/raw/master/csl-citation.json"}</w:instrText>
      </w:r>
      <w:r w:rsidR="00A52E59">
        <w:rPr>
          <w:sz w:val="28"/>
          <w:szCs w:val="28"/>
          <w:shd w:val="clear" w:color="auto" w:fill="FFFFFF"/>
        </w:rPr>
        <w:fldChar w:fldCharType="separate"/>
      </w:r>
      <w:r w:rsidR="009A75B8" w:rsidRPr="009A75B8">
        <w:rPr>
          <w:noProof/>
          <w:sz w:val="28"/>
          <w:szCs w:val="28"/>
          <w:shd w:val="clear" w:color="auto" w:fill="FFFFFF"/>
        </w:rPr>
        <w:t>[2,3,8]</w:t>
      </w:r>
      <w:r w:rsidR="00A52E59">
        <w:rPr>
          <w:sz w:val="28"/>
          <w:szCs w:val="28"/>
          <w:shd w:val="clear" w:color="auto" w:fill="FFFFFF"/>
        </w:rPr>
        <w:fldChar w:fldCharType="end"/>
      </w:r>
      <w:r w:rsidR="00A52E59">
        <w:rPr>
          <w:sz w:val="28"/>
          <w:szCs w:val="28"/>
          <w:shd w:val="clear" w:color="auto" w:fill="FFFFFF"/>
        </w:rPr>
        <w:t>.</w:t>
      </w:r>
    </w:p>
    <w:p w14:paraId="1E52D966" w14:textId="7CECA263" w:rsidR="00214BCC" w:rsidRPr="002B63EE" w:rsidRDefault="00896B66" w:rsidP="00387DA5">
      <w:pPr>
        <w:ind w:firstLine="708"/>
        <w:jc w:val="both"/>
        <w:rPr>
          <w:sz w:val="28"/>
          <w:szCs w:val="28"/>
        </w:rPr>
      </w:pPr>
      <w:r w:rsidRPr="00896B66">
        <w:rPr>
          <w:sz w:val="28"/>
          <w:szCs w:val="28"/>
        </w:rPr>
        <w:t xml:space="preserve">Особенно высокая частота случаев </w:t>
      </w:r>
      <w:r w:rsidR="00535434">
        <w:rPr>
          <w:sz w:val="28"/>
          <w:szCs w:val="28"/>
        </w:rPr>
        <w:t xml:space="preserve">КРР </w:t>
      </w:r>
      <w:r w:rsidRPr="00896B66">
        <w:rPr>
          <w:sz w:val="28"/>
          <w:szCs w:val="28"/>
        </w:rPr>
        <w:t xml:space="preserve">наблюдается в регионах Австралии/Новой Зеландии и Европы, где зарегистрировано 40,6 случаев на 100 000 человек среди мужчин. Наоборот, низкая частота заболеваемости отмечается в нескольких африканских регионах и Южной Азии, где число случаев среди женщин составляет 4,4 на 100 000 человек. </w:t>
      </w:r>
      <w:r w:rsidR="00387DA5" w:rsidRPr="00387DA5">
        <w:rPr>
          <w:sz w:val="28"/>
          <w:szCs w:val="28"/>
        </w:rPr>
        <w:t>Восточная Европа демонстрирует высокий уровень смертности от колоректального рака, составляющий 20,2 случая смерти на 100 000 мужчин, в то время как в Южной Азии отмечается низкий уровень смертности, всего 2,5 случая смерти на 100 000 женщин от данного заб</w:t>
      </w:r>
      <w:r w:rsidR="00387DA5">
        <w:rPr>
          <w:sz w:val="28"/>
          <w:szCs w:val="28"/>
        </w:rPr>
        <w:t>олевания</w:t>
      </w:r>
      <w:r w:rsidR="00535434">
        <w:rPr>
          <w:sz w:val="28"/>
          <w:szCs w:val="28"/>
        </w:rPr>
        <w:t xml:space="preserve"> </w:t>
      </w:r>
      <w:r w:rsidR="002B63EE">
        <w:rPr>
          <w:sz w:val="28"/>
          <w:szCs w:val="28"/>
        </w:rPr>
        <w:fldChar w:fldCharType="begin" w:fldLock="1"/>
      </w:r>
      <w:r w:rsidR="000201F8">
        <w:rPr>
          <w:sz w:val="28"/>
          <w:szCs w:val="28"/>
        </w:rPr>
        <w:instrText>ADDIN CSL_CITATION {"citationItems":[{"id":"ITEM-1","itemData":{"DOI":"10.1136/GUTJNL-2022-327736","ISSN":"0017-5749","PMID":"36604116","abstract":"Objective Colorectal cancer (CRC) is the third most common cancer worldwide. The geographical and temporal burden of this cancer provides insights into risk factor prevalence and progress in cancer control strategies. We examine the current and future burden of CRC in 185 countries in 2020 and 2040.\n\nMethods Data on CRC cases and deaths were extracted from the GLOBOCAN database for the year 2020. Age-standardised incidence and mortality rates were calculated by sex, country, world region and Human Development Index (HDI) for 185 countries. Age-specific rates were also estimated. The predicted number of cases and deaths in 2040 were calculated based on global demographic projections by HDI.\n\nResults Over 1.9 million new CRC cases and 930 000 deaths were estimated in 2020. Incidence rates were highest in Australia/ New Zealand and European regions (40.6 per 100 000, males) and lowest in several African regions and Southern Asia (4.4 per 100 000, females). Similar patterns were observed for mortality rates, with the highest observed in Eastern Europe (20.2 per 100 000, males) and the lowest in Southern Asia (2.5 per 100 000, females). The burden of CRC is projected to increase to 3.2 million new cases and 1.6 million deaths by 2040 with most cases predicted to occur in high or very high HDI countries.\n\nConclusions CRC is a highly frequent cancer worldwide, and largely preventable through changes in modifiable risk factors, alongside the detection and removal of precancerous lesions. With increasing rates in transitioning countries and younger adults, there is a pressing need to better understand and act on findings to avert future cases and deaths from the disease.\n\nData are available in a public, open access repository. The data that support the findings of this study are openly available in the Global Cancer Observatory at &lt;https://gco.iarc.fr&gt;.","author":[{"dropping-particle":"","family":"Morgan","given":"Eileen","non-dropping-particle":"","parse-names":false,"suffix":""},{"dropping-particle":"","family":"Arnold","given":"Melina","non-dropping-particle":"","parse-names":false,"suffix":""},{"dropping-particle":"","family":"Gini","given":"A.","non-dropping-particle":"","parse-names":false,"suffix":""},{"dropping-particle":"","family":"Lorenzoni","given":"V.","non-dropping-particle":"","parse-names":false,"suffix":""},{"dropping-particle":"","family":"Cabasag","given":"C. J.","non-dropping-particle":"","parse-names":false,"suffix":""},{"dropping-particle":"","family":"Laversanne","given":"Mathieu","non-dropping-particle":"","parse-names":false,"suffix":""},{"dropping-particle":"","family":"Vignat","given":"Jerome","non-dropping-particle":"","parse-names":false,"suffix":""},{"dropping-particle":"","family":"Ferlay","given":"Jacques","non-dropping-particle":"","parse-names":false,"suffix":""},{"dropping-particle":"","family":"Murphy","given":"Neil","non-dropping-particle":"","parse-names":false,"suffix":""},{"dropping-particle":"","family":"Bray","given":"Freddie","non-dropping-particle":"","parse-names":false,"suffix":""}],"container-title":"Gut","id":"ITEM-1","issue":"2","issued":{"date-parts":[["2023","2","1"]]},"page":"338-344","publisher":"BMJ Publishing Group","title":"Global burden of colorectal cancer in 2020 and 2040: incidence and mortality estimates from GLOBOCAN","type":"article-journal","volume":"72"},"uris":["http://www.mendeley.com/documents/?uuid=ffd80d57-11fb-366d-8b28-d47eda305ad9"]}],"mendeley":{"formattedCitation":"[9]","plainTextFormattedCitation":"[9]","previouslyFormattedCitation":"[9]"},"properties":{"noteIndex":0},"schema":"https://github.com/citation-style-language/schema/raw/master/csl-citation.json"}</w:instrText>
      </w:r>
      <w:r w:rsidR="002B63EE">
        <w:rPr>
          <w:sz w:val="28"/>
          <w:szCs w:val="28"/>
        </w:rPr>
        <w:fldChar w:fldCharType="separate"/>
      </w:r>
      <w:r w:rsidR="009A75B8" w:rsidRPr="009A75B8">
        <w:rPr>
          <w:noProof/>
          <w:sz w:val="28"/>
          <w:szCs w:val="28"/>
        </w:rPr>
        <w:t>[9]</w:t>
      </w:r>
      <w:r w:rsidR="002B63EE">
        <w:rPr>
          <w:sz w:val="28"/>
          <w:szCs w:val="28"/>
        </w:rPr>
        <w:fldChar w:fldCharType="end"/>
      </w:r>
      <w:r w:rsidR="002B63EE" w:rsidRPr="002B63EE">
        <w:rPr>
          <w:sz w:val="28"/>
          <w:szCs w:val="28"/>
        </w:rPr>
        <w:t xml:space="preserve">. </w:t>
      </w:r>
    </w:p>
    <w:p w14:paraId="6B6AD19A" w14:textId="348B6738" w:rsidR="00214BCC" w:rsidRPr="00EA4950" w:rsidRDefault="00214BCC" w:rsidP="00214BCC">
      <w:pPr>
        <w:ind w:firstLine="708"/>
        <w:jc w:val="both"/>
        <w:rPr>
          <w:sz w:val="20"/>
          <w:szCs w:val="20"/>
        </w:rPr>
      </w:pPr>
      <w:r w:rsidRPr="005052A6">
        <w:rPr>
          <w:sz w:val="28"/>
          <w:szCs w:val="28"/>
        </w:rPr>
        <w:t xml:space="preserve">На европейском уровне, колоректальный рак </w:t>
      </w:r>
      <w:r w:rsidR="00535434" w:rsidRPr="00535434">
        <w:rPr>
          <w:sz w:val="28"/>
          <w:szCs w:val="28"/>
        </w:rPr>
        <w:t>является второй по частоте причин</w:t>
      </w:r>
      <w:r w:rsidR="00535434">
        <w:rPr>
          <w:sz w:val="28"/>
          <w:szCs w:val="28"/>
        </w:rPr>
        <w:t>ой смертности после рака легких</w:t>
      </w:r>
      <w:r w:rsidR="00535434" w:rsidRPr="00535434">
        <w:rPr>
          <w:sz w:val="28"/>
          <w:szCs w:val="28"/>
        </w:rPr>
        <w:t xml:space="preserve"> </w:t>
      </w:r>
      <w:r w:rsidR="002B63EE">
        <w:rPr>
          <w:sz w:val="28"/>
          <w:szCs w:val="28"/>
        </w:rPr>
        <w:fldChar w:fldCharType="begin" w:fldLock="1"/>
      </w:r>
      <w:r w:rsidR="000201F8">
        <w:rPr>
          <w:sz w:val="28"/>
          <w:szCs w:val="28"/>
        </w:rPr>
        <w:instrText>ADDIN CSL_CITATION {"citationItems":[{"id":"ITEM-1","itemData":{"DOI":"10.1136/BMJ.H4970","ISSN":"17561833","PMID":"26442928","abstract":"Objective: To examine changes in colorectal cancer mortality in 34 European countries between 1970 and 2011. Design: Retrospective trend analysis. Data source: World Health Organization mortality database. Population: Deaths from colorectal cancer between 1970 and 2011. Profound changes in screening and treatment efficiency took place after 1988; therefore, particular attention was paid to the evolution of colorectal cancer mortality in the subsequent period. Main outcom esmeasures: Time trends in rates of colorectal cancer mortality, using joinpoint regression analysis. Rates were age adjusted using the standard European population. Results: From 1989 to 2011, colorectal cancer mortality increased by a median of 6.0% for men and decreased by a median of 14.7% for women in the 34 European countries. Reductions in colorectal cancer mortality of more than 25% in men and 30% in women occurred in Austria, Switzerland, Germany, the United Kingdom, Belgium, the Czech Republic, Luxembourg, and Ireland. By contrast, mortality rates fell by less than 17% in the Netherlands and Sweden for both sexes. Over the same period, smaller or no declines occurred in most central European countries. Substantial mortality increases occurred in Croatia, the former Yugoslav republic of Macedonia, and Romania for both sexes and in most eastern European countries for men. In countries with decreasing mortality, reductions were more important for women of all ages and men younger than 65 years. In the 27 European Union member states, colorectal cancer mortality fell by 13.0% in men and 27.0% in women, compared with corresponding reductions of 39.8% and 38.8% in the United States. Conclusion: Over the past 40 years, there has been considerable disparity in the level of colorectal cancer mortality between European countries, as well as between men and women and age categories. Countries with the largest reductions in colorectal cancer mortality are characterised by better accessibility to screening services, especially endoscopic screening, and specialised care.","author":[{"dropping-particle":"","family":"Ouakrim","given":"Driss Ait","non-dropping-particle":"","parse-names":false,"suffix":""},{"dropping-particle":"","family":"Pizot","given":"Cécile","non-dropping-particle":"","parse-names":false,"suffix":""},{"dropping-particle":"","family":"Boniol","given":"Magali","non-dropping-particle":"","parse-names":false,"suffix":""},{"dropping-particle":"","family":"Malvezzi","given":"Matteo","non-dropping-particle":"","parse-names":false,"suffix":""},{"dropping-particle":"","family":"Boniol","given":"Mathieu","non-dropping-particle":"","parse-names":false,"suffix":""},{"dropping-particle":"","family":"Negri","given":"Eva","non-dropping-particle":"","parse-names":false,"suffix":""},{"dropping-particle":"","family":"Bota","given":"Maria","non-dropping-particle":"","parse-names":false,"suffix":""},{"dropping-particle":"","family":"Jenkins","given":"Mark A.","non-dropping-particle":"","parse-names":false,"suffix":""},{"dropping-particle":"","family":"Bleiberg","given":"Harry","non-dropping-particle":"","parse-names":false,"suffix":""},{"dropping-particle":"","family":"Autier","given":"Philippe","non-dropping-particle":"","parse-names":false,"suffix":""}],"container-title":"The BMJ","id":"ITEM-1","issued":{"date-parts":[["2015","10","6"]]},"publisher":"BMJ Publishing Group","title":"Trends in colorectal cancer mortality in Europe: retrospective analysis of the WHO mortality database","type":"article-journal","volume":"351"},"uris":["http://www.mendeley.com/documents/?uuid=041afb96-37dd-3e8a-8035-4c504d39c273"]}],"mendeley":{"formattedCitation":"[10]","plainTextFormattedCitation":"[10]","previouslyFormattedCitation":"[10]"},"properties":{"noteIndex":0},"schema":"https://github.com/citation-style-language/schema/raw/master/csl-citation.json"}</w:instrText>
      </w:r>
      <w:r w:rsidR="002B63EE">
        <w:rPr>
          <w:sz w:val="28"/>
          <w:szCs w:val="28"/>
        </w:rPr>
        <w:fldChar w:fldCharType="separate"/>
      </w:r>
      <w:r w:rsidR="009A75B8" w:rsidRPr="009A75B8">
        <w:rPr>
          <w:noProof/>
          <w:sz w:val="28"/>
          <w:szCs w:val="28"/>
        </w:rPr>
        <w:t>[10]</w:t>
      </w:r>
      <w:r w:rsidR="002B63EE">
        <w:rPr>
          <w:sz w:val="28"/>
          <w:szCs w:val="28"/>
        </w:rPr>
        <w:fldChar w:fldCharType="end"/>
      </w:r>
      <w:r w:rsidR="002B63EE" w:rsidRPr="002B63EE">
        <w:rPr>
          <w:sz w:val="28"/>
          <w:szCs w:val="28"/>
        </w:rPr>
        <w:t xml:space="preserve">. </w:t>
      </w:r>
      <w:r w:rsidRPr="002B63EE">
        <w:rPr>
          <w:sz w:val="28"/>
          <w:szCs w:val="28"/>
        </w:rPr>
        <w:t xml:space="preserve"> </w:t>
      </w:r>
      <w:r w:rsidR="00535434" w:rsidRPr="00535434">
        <w:rPr>
          <w:sz w:val="28"/>
          <w:szCs w:val="28"/>
        </w:rPr>
        <w:t>Также, он занимает третье место по числу выявленных случаев рака и третье по смертности от онкологических заболеваний как у мужчин, так и у женщин в Соединенных Штатах.</w:t>
      </w:r>
      <w:r w:rsidR="00535434">
        <w:rPr>
          <w:sz w:val="28"/>
          <w:szCs w:val="28"/>
        </w:rPr>
        <w:t xml:space="preserve"> </w:t>
      </w:r>
      <w:r w:rsidRPr="005052A6">
        <w:rPr>
          <w:sz w:val="28"/>
          <w:szCs w:val="28"/>
        </w:rPr>
        <w:t>Прогнозируется, что в 2023 году КРР будет диагностирован у приблизительно 153 020 человек, а 52 550 человек умрут от этого заболевания. Среди них включены 19 550 случаев диагностики и 3 750 случаев</w:t>
      </w:r>
      <w:r w:rsidR="00EA4950">
        <w:rPr>
          <w:sz w:val="28"/>
          <w:szCs w:val="28"/>
        </w:rPr>
        <w:t xml:space="preserve"> смерти среди лиц моложе 50 лет </w:t>
      </w:r>
      <w:r w:rsidR="00EA4950">
        <w:rPr>
          <w:sz w:val="28"/>
          <w:szCs w:val="28"/>
        </w:rPr>
        <w:fldChar w:fldCharType="begin" w:fldLock="1"/>
      </w:r>
      <w:r w:rsidR="000201F8">
        <w:rPr>
          <w:sz w:val="28"/>
          <w:szCs w:val="28"/>
        </w:rPr>
        <w:instrText>ADDIN CSL_CITATION {"citationItems":[{"id":"ITEM-1","itemData":{"ISBN":"9787117283564","abstract":"Several decades ago, colorectal cancer was infrequently diagnosed. Nowadays, it is the world's fourth most deadly cancer with almost 900 000 deaths annually. Besides an ageing population and dietary habits of high-income countries, unfavourable risk factors such as obesity, lack of physical exercise, and smoking increase the risk of colorectal cancer. Advancements in pathophysiological understanding have increased the array of treatment options for local and advanced disease leading to individual treatment plans. Treatments include endoscopic and surgical local excision, downstaging preoperative radiotherapy and systemic therapy, extensive surgery for locoregional and metastatic disease, local ablative therapies for metastases, and palliative chemotherapy, targeted therapy, and immunotherapy. Although these new treatment options have doubled overall survival for advanced disease to 3 years, survival is still best for those with non-metastasised disease. As the disease only becomes symptomatic at an advanced stage, worldwide organised screening programmes are being implemented, which aim to increase early detection and reduce morbidity and mortality from colorectal cancer. Epidemiology Colorectal cancer accounts for approximately 10% of all annually diagnosed cancers and cancer-related deaths worldwide. 1 It is the second most common cancer diagnosed in women and third most in men. In women, incidence and mortality are approximately 25% lower than in men. These rates also vary geographically, with the highest rates seen in the most developed countries (figure 1). With continuing progress in developing countries, the incidence of colorectal cancer worldwide is predicted to increase to 2·5 million new cases in 2035. 1,3 Stabilising and decreasing trends tend to be seen in highly developed countries only. These have been primarily attributed to nationwide screening programmes and increased uptake of colonoscopy in general, although lifestyle and dietary changes might also contribute. 4 In contrast, a worrying rise in patients presenting with colorectal cancer younger than 50 years has been observed, especially rectal cancer and left-sided colon cancer. 5-8 Although genetic, lifestyle, obesity, and environmental factors might have some association, the exact reasons for this increase are not completely understood.","author":[{"dropping-particle":"","family":"Street","given":"William","non-dropping-particle":"","parse-names":false,"suffix":""}],"container-title":"Atlanta: American Cancer Society","id":"ITEM-1","issue":"11","issued":{"date-parts":[["2020"]]},"page":"1-41","title":"Colorectal Cancer Facts &amp; Figures 2020-2022.","type":"article","volume":"66"},"uris":["http://www.mendeley.com/documents/?uuid=8cad9a1a-c15b-4786-bff9-58dfd8b521b7"]}],"mendeley":{"formattedCitation":"[11]","plainTextFormattedCitation":"[11]","previouslyFormattedCitation":"[11]"},"properties":{"noteIndex":0},"schema":"https://github.com/citation-style-language/schema/raw/master/csl-citation.json"}</w:instrText>
      </w:r>
      <w:r w:rsidR="00EA4950">
        <w:rPr>
          <w:sz w:val="28"/>
          <w:szCs w:val="28"/>
        </w:rPr>
        <w:fldChar w:fldCharType="separate"/>
      </w:r>
      <w:r w:rsidR="009A75B8" w:rsidRPr="009A75B8">
        <w:rPr>
          <w:noProof/>
          <w:sz w:val="28"/>
          <w:szCs w:val="28"/>
        </w:rPr>
        <w:t>[11]</w:t>
      </w:r>
      <w:r w:rsidR="00EA4950">
        <w:rPr>
          <w:sz w:val="28"/>
          <w:szCs w:val="28"/>
        </w:rPr>
        <w:fldChar w:fldCharType="end"/>
      </w:r>
      <w:r w:rsidR="00EA4950">
        <w:rPr>
          <w:sz w:val="20"/>
          <w:szCs w:val="20"/>
        </w:rPr>
        <w:t>.</w:t>
      </w:r>
    </w:p>
    <w:p w14:paraId="7BF7FFF2" w14:textId="18FF9EA1" w:rsidR="00214BCC" w:rsidRPr="00CC730A" w:rsidRDefault="00214BCC" w:rsidP="00214BCC">
      <w:pPr>
        <w:ind w:firstLine="708"/>
        <w:jc w:val="both"/>
        <w:rPr>
          <w:sz w:val="28"/>
          <w:szCs w:val="28"/>
        </w:rPr>
      </w:pPr>
      <w:r w:rsidRPr="005052A6">
        <w:rPr>
          <w:sz w:val="28"/>
          <w:szCs w:val="28"/>
        </w:rPr>
        <w:t>Долгосрочное снижение смертности от КРР способствует общему прогрессу, что подтверждается сокращением показателей на 55% среди мужчин с 1980 года и на 61% среди женщин с 1969 года. В течение последнего десятилетия (2011-2020 гг.) смертность от КРР ежегодно снижалась примерно на 2%. Однако, аналогично заболеваемости, данная тенденция скрывает увеличение смертности среди молодых людей. Уровень смертности от КРР продолжал расти на 1,2% ежегодно у лиц моложе 50 лет и на 0,6% ежегодно у лиц в возрас</w:t>
      </w:r>
      <w:r w:rsidR="00CC730A">
        <w:rPr>
          <w:sz w:val="28"/>
          <w:szCs w:val="28"/>
        </w:rPr>
        <w:t xml:space="preserve">те 50-54 лет с 2005 по 2020 год </w:t>
      </w:r>
      <w:r w:rsidR="00CC730A">
        <w:rPr>
          <w:sz w:val="28"/>
          <w:szCs w:val="28"/>
        </w:rPr>
        <w:fldChar w:fldCharType="begin" w:fldLock="1"/>
      </w:r>
      <w:r w:rsidR="000201F8">
        <w:rPr>
          <w:sz w:val="28"/>
          <w:szCs w:val="28"/>
        </w:rPr>
        <w:instrText>ADDIN CSL_CITATION {"citationItems":[{"id":"ITEM-1","itemData":{"DOI":"10.3322/CAAC.21772","ISSN":"1542-4863","PMID":"36856579","abstract":"Colorectal cancer (CRC) is the second most common cause of cancer death in the United States. Every 3 years, the American Cancer Society provides an update of CRC statistics based on incidence from population‐based cancer registries and mortality from the National Center for Health Statistics. In 2023, approximately 153,020 individuals will be diagnosed with CRC and 52,550 will die from the disease, including 19,550 cases and 3750 deaths in individuals younger than 50 years. The decline in CRC incidence slowed from 3%–4% annually during the 2000s to 1% annually during 2011–2019, driven partly by an increase in individuals younger than 55 years of 1%–2% annually since the mid‐1990s. Consequently, the proportion of cases among those younger than 55 years increased from 11% in 1995 to 20% in 2019. Incidence since circa 2010 increased in those younger than 65 years for regional‐stage disease by about 2%–3% annually and for distant‐stage disease by 0.5%–3% annually, reversing the overall shift to earlier stage diagnosis that occurred during 1995 through 2005. For example, 60% of all new cases were advanced in 2019 versus 52% in the mid‐2000s and 57% in 1995, before widespread screening. There is also a shift to left‐sided tumors, with the proportion of rectal cancer increasing from 27% in 1995 to 31% in 2019. CRC mortality declined by 2% annually from 2011–2020 overall but increased by 0.5%–3% annually in individuals younger than 50 years and in Native Americans younger than 65 years. In summary, despite continued overall declines, CRC is rapidly shifting to diagnosis at a younger age, at a more advanced stage, and in the left colon/rectum. Progress against CRC could be accelerated by uncovering the etiology of rising incidence in generations born since 1950 and increasing access to high‐quality screening and treatment among all populations, especially Native Americans.","author":[{"dropping-particle":"","family":"Siegel Mph","given":"Rebecca L","non-dropping-particle":"","parse-names":false,"suffix":""},{"dropping-particle":"","family":"Sandeep","given":"Nikita","non-dropping-particle":"","parse-names":false,"suffix":""},{"dropping-particle":"","family":"Mbbs","given":"Wagle","non-dropping-particle":"","parse-names":false,"suffix":""},{"dropping-particle":"","family":"Cercek","given":"Andrea","non-dropping-particle":"","parse-names":false,"suffix":""},{"dropping-particle":"","family":"Smith Phd","given":"Robert A","non-dropping-particle":"","parse-names":false,"suffix":""},{"dropping-particle":"","family":"Ahmedin","given":"|","non-dropping-particle":"","parse-names":false,"suffix":""},{"dropping-particle":"","family":"Dvm","given":"Jemal","non-dropping-particle":"","parse-names":false,"suffix":""},{"dropping-particle":"","family":"Siegel","given":"Rebecca L","non-dropping-particle":"","parse-names":false,"suffix":""}],"container-title":"CA: A Cancer Journal for Clinicians","id":"ITEM-1","issue":"3","issued":{"date-parts":[["2023","5","1"]]},"page":"233-254","publisher":"American Cancer Society","title":"Colorectal cancer statistics, 2023","type":"article-journal","volume":"73"},"uris":["http://www.mendeley.com/documents/?uuid=f863433b-8403-3735-824f-fb1860e784c2"]}],"mendeley":{"formattedCitation":"[12]","plainTextFormattedCitation":"[12]","previouslyFormattedCitation":"[12]"},"properties":{"noteIndex":0},"schema":"https://github.com/citation-style-language/schema/raw/master/csl-citation.json"}</w:instrText>
      </w:r>
      <w:r w:rsidR="00CC730A">
        <w:rPr>
          <w:sz w:val="28"/>
          <w:szCs w:val="28"/>
        </w:rPr>
        <w:fldChar w:fldCharType="separate"/>
      </w:r>
      <w:r w:rsidR="009A75B8" w:rsidRPr="009A75B8">
        <w:rPr>
          <w:noProof/>
          <w:sz w:val="28"/>
          <w:szCs w:val="28"/>
        </w:rPr>
        <w:t>[12]</w:t>
      </w:r>
      <w:r w:rsidR="00CC730A">
        <w:rPr>
          <w:sz w:val="28"/>
          <w:szCs w:val="28"/>
        </w:rPr>
        <w:fldChar w:fldCharType="end"/>
      </w:r>
      <w:r w:rsidR="00CC730A" w:rsidRPr="009A75B8">
        <w:rPr>
          <w:sz w:val="28"/>
          <w:szCs w:val="28"/>
        </w:rPr>
        <w:t>.</w:t>
      </w:r>
    </w:p>
    <w:p w14:paraId="7422E29E" w14:textId="2CADBA2D" w:rsidR="00214BCC" w:rsidRPr="00CC730A" w:rsidRDefault="00214BCC" w:rsidP="00214BCC">
      <w:pPr>
        <w:ind w:firstLine="708"/>
        <w:jc w:val="both"/>
        <w:rPr>
          <w:color w:val="FF0000"/>
          <w:sz w:val="28"/>
          <w:szCs w:val="28"/>
        </w:rPr>
      </w:pPr>
      <w:r w:rsidRPr="005052A6">
        <w:rPr>
          <w:sz w:val="28"/>
          <w:szCs w:val="28"/>
        </w:rPr>
        <w:t>Взаимосвязь между тенденциями заболеваемости и смертности от КРР может быть классифицирована на три общих глобальных категории. Первая категория, представленная странами со средним индексом человеческого развития (ИЧР), включая Бразилию, Россию, Китай, Латинскую Америку, Филиппины и страны Балтии, в прошлом испытала увеличение, как заболеваемости, так и смертности. Эти страны находятся в периоде экономического перехода, что, предположительно, является фактором, способствующим повышению заболеваемости КРР. Вторая категория, в основном состоящая из стран с высоким ИЧР, таких как Канада, Великобритания, Дания и Сингапур, показала рост заболеваемости, однако снижение смертности, благодаря улучшению методов лечения. Наконец, третья категория включает страны с самым высоким ИЧР, т</w:t>
      </w:r>
      <w:r w:rsidR="0096336C">
        <w:rPr>
          <w:sz w:val="28"/>
          <w:szCs w:val="28"/>
        </w:rPr>
        <w:t xml:space="preserve">акие как США, Исландия и Япония, где наблюдалось </w:t>
      </w:r>
      <w:r w:rsidRPr="005052A6">
        <w:rPr>
          <w:sz w:val="28"/>
          <w:szCs w:val="28"/>
        </w:rPr>
        <w:t xml:space="preserve"> </w:t>
      </w:r>
      <w:r w:rsidR="0096336C">
        <w:rPr>
          <w:sz w:val="28"/>
          <w:szCs w:val="28"/>
        </w:rPr>
        <w:t>с</w:t>
      </w:r>
      <w:r w:rsidR="009A512D">
        <w:rPr>
          <w:sz w:val="28"/>
          <w:szCs w:val="28"/>
        </w:rPr>
        <w:t>нижение, как з</w:t>
      </w:r>
      <w:r w:rsidR="009A512D">
        <w:rPr>
          <w:sz w:val="28"/>
          <w:szCs w:val="28"/>
          <w:lang w:val="en-US"/>
        </w:rPr>
        <w:t>a</w:t>
      </w:r>
      <w:r w:rsidR="009A512D">
        <w:rPr>
          <w:sz w:val="28"/>
          <w:szCs w:val="28"/>
        </w:rPr>
        <w:t>болеваемости, т</w:t>
      </w:r>
      <w:r w:rsidR="009A512D">
        <w:rPr>
          <w:sz w:val="28"/>
          <w:szCs w:val="28"/>
          <w:lang w:val="en-US"/>
        </w:rPr>
        <w:t>a</w:t>
      </w:r>
      <w:r w:rsidR="0096336C" w:rsidRPr="0096336C">
        <w:rPr>
          <w:sz w:val="28"/>
          <w:szCs w:val="28"/>
        </w:rPr>
        <w:t>к и смертности от КРР</w:t>
      </w:r>
      <w:r w:rsidR="00CC730A">
        <w:rPr>
          <w:sz w:val="28"/>
          <w:szCs w:val="28"/>
        </w:rPr>
        <w:t xml:space="preserve"> </w:t>
      </w:r>
      <w:r w:rsidR="00CC730A">
        <w:rPr>
          <w:sz w:val="28"/>
          <w:szCs w:val="28"/>
        </w:rPr>
        <w:fldChar w:fldCharType="begin" w:fldLock="1"/>
      </w:r>
      <w:r w:rsidR="000201F8">
        <w:rPr>
          <w:sz w:val="28"/>
          <w:szCs w:val="28"/>
        </w:rPr>
        <w:instrText>ADDIN CSL_CITATION {"citationItems":[{"id":"ITEM-1","itemData":{"DOI":"10.1136/gutjnl-2015-310912","ISSN":"14683288","PMID":"26818619","abstract":"Objective: The global burden of colorectal cancer (CRC) is expected to increase by 60% to more than 2.2 million new cases and 1.1 million deaths by 2030. In this study, we aim to describe the recent CRC incidence and mortality patterns and trends linking the findings to the prospects of reducing the burden through cancer prevention and care. Design: Estimates of sex-specific CRC incidence and mortality rates in 2012 were extracted from the GLOBOCAN database. Temporal patterns were assessed for 37 countries using data from Cancer Incidence in Five Continents (CI5) volumes I-X and the WHO mortality database. Trends were assessed via the annual percentage change using joinpoint regression and discussed in relation to human development levels. Results: CRC incidence and mortality rates vary up to 10-fold worldwide, with distinct gradients across human development levels, pointing towards widening disparities and an increasing burden in countries in transition. Generally, CRC incidence and mortality rates are still rising rapidly in many low-income and middle-income countries; stabilising or decreasing trends tend to be seen in highly developed countries where rates remain among the highest in the world. Conclusions: Patterns and trends in CRC incidence and mortality correlate with present human development levels and their incremental changes might reflect the adoption of more western lifestyles. Targeted resource-dependent interventions, including primary prevention in low-income, supplemented with early detection in high-income settings, are needed to reduce the number of patients with CRC in future decades.","author":[{"dropping-particle":"","family":"Arnold","given":"Melina","non-dropping-particle":"","parse-names":false,"suffix":""},{"dropping-particle":"","family":"Sierra","given":"Mónica S.","non-dropping-particle":"","parse-names":false,"suffix":""},{"dropping-particle":"","family":"Laversanne","given":"Mathieu","non-dropping-particle":"","parse-names":false,"suffix":""},{"dropping-particle":"","family":"Soerjomataram","given":"Isabelle","non-dropping-particle":"","parse-names":false,"suffix":""},{"dropping-particle":"","family":"Jemal","given":"Ahmedin","non-dropping-particle":"","parse-names":false,"suffix":""},{"dropping-particle":"","family":"Bray","given":"Freddie","non-dropping-particle":"","parse-names":false,"suffix":""}],"container-title":"Gut","id":"ITEM-1","issue":"4","issued":{"date-parts":[["2017","4","1"]]},"page":"683-691","publisher":"BMJ Publishing Group","title":"Global patterns and trends in colorectal cancer incidence and mortality","type":"article-journal","volume":"66"},"uris":["http://www.mendeley.com/documents/?uuid=7440ebca-9239-3b7b-9284-49c7a1b38793"]}],"mendeley":{"formattedCitation":"[2]","plainTextFormattedCitation":"[2]","previouslyFormattedCitation":"[2]"},"properties":{"noteIndex":0},"schema":"https://github.com/citation-style-language/schema/raw/master/csl-citation.json"}</w:instrText>
      </w:r>
      <w:r w:rsidR="00CC730A">
        <w:rPr>
          <w:sz w:val="28"/>
          <w:szCs w:val="28"/>
        </w:rPr>
        <w:fldChar w:fldCharType="separate"/>
      </w:r>
      <w:r w:rsidR="009A75B8" w:rsidRPr="009A75B8">
        <w:rPr>
          <w:noProof/>
          <w:sz w:val="28"/>
          <w:szCs w:val="28"/>
        </w:rPr>
        <w:t>[2]</w:t>
      </w:r>
      <w:r w:rsidR="00CC730A">
        <w:rPr>
          <w:sz w:val="28"/>
          <w:szCs w:val="28"/>
        </w:rPr>
        <w:fldChar w:fldCharType="end"/>
      </w:r>
      <w:r w:rsidR="00CC730A">
        <w:rPr>
          <w:sz w:val="28"/>
          <w:szCs w:val="28"/>
        </w:rPr>
        <w:t>.</w:t>
      </w:r>
    </w:p>
    <w:p w14:paraId="795CC367" w14:textId="2F8749BB" w:rsidR="00214BCC" w:rsidRPr="00864F92" w:rsidRDefault="00214BCC" w:rsidP="00214BCC">
      <w:pPr>
        <w:ind w:firstLine="708"/>
        <w:jc w:val="both"/>
        <w:rPr>
          <w:sz w:val="20"/>
          <w:szCs w:val="20"/>
        </w:rPr>
      </w:pPr>
      <w:r w:rsidRPr="005052A6">
        <w:rPr>
          <w:sz w:val="28"/>
          <w:szCs w:val="28"/>
        </w:rPr>
        <w:t>Во многих странах Восточной Европы, Юго-Восточной и Южной Центральной Азии и Южной Америки наблюдается неуклонный рост уровня заболеваемости. Повышение заболеваемости в странах с низким уровнем риска и более низким ИЧР, вероятно, связано с изменениями в образе жизни и питании, такими как увеличение потребления продуктов животного происхождения и снижение физической активности. Эти факторы ведут к распространению избыточной массы тела, что само по себе являет</w:t>
      </w:r>
      <w:r w:rsidR="00864F92">
        <w:rPr>
          <w:sz w:val="28"/>
          <w:szCs w:val="28"/>
        </w:rPr>
        <w:t xml:space="preserve">ся риском для возникновения КРР </w:t>
      </w:r>
      <w:r w:rsidR="00864F92">
        <w:rPr>
          <w:sz w:val="28"/>
          <w:szCs w:val="28"/>
        </w:rPr>
        <w:fldChar w:fldCharType="begin" w:fldLock="1"/>
      </w:r>
      <w:r w:rsidR="000201F8">
        <w:rPr>
          <w:sz w:val="28"/>
          <w:szCs w:val="28"/>
        </w:rPr>
        <w:instrText>ADDIN CSL_CITATION {"citationItems":[{"id":"ITEM-1","itemData":{"DOI":"10.3322/CAAC.21601","ISSN":"1542-4863","PMID":"32133645","abstract":"Colorectal cancer (CRC) is the second most common cause of cancer death in the United States. Every 3 years, the American Cancer Society provides an update of CRC occurrence based on incidence data (available through 2016) from population‐based cancer registries and mortality data (through 2017) from the National Center for Health Statistics. In 2020, approximately 147,950 individuals will be diagnosed with CRC and 53,200 will die from the disease, including 17,930 cases and 3,640 deaths in individuals aged younger than 50 years. The incidence rate during 2012 through 2016 ranged from 30 (per 100,000 persons) in Asian/Pacific Islanders to 45.7 in blacks and 89 in Alaska Natives. Rapid declines in incidence among screening‐aged individuals during the 2000s continued during 2011 through 2016 in those aged 65 years and older (by 3.3% annually) but reversed in those aged 50 to 64 years, among whom rates increased by 1% annually. Among individuals aged younger than 50 years, the incidence rate increased by approximately 2% annually for tumors in the proximal and distal colon, as well as the rectum, driven by trends in non‐Hispanic whites. CRC death rates during 2008 through 2017 declined by 3% annually in individuals aged 65 years and older and by 0.6% annually in individuals aged 50 to 64 years while increasing by 1.3% annually in those aged younger than 50 years. Mortality declines among individuals aged 50 years and older were steepest among blacks, who also had the only decreasing trend among those aged younger than 50 years, and excluded American Indians/Alaska Natives, among whom rates remained stable. Progress against CRC can be accelerated by increasing access to guideline‐recommended screening and high‐quality treatment, particularly among Alaska Natives, and elucidating causes for rising incidence in young and middle‐aged adults.","author":[{"dropping-particle":"","family":"Siegel","given":"Rebecca L.","non-dropping-particle":"","parse-names":false,"suffix":""},{"dropping-particle":"","family":"Miller","given":"Kimberly D.","non-dropping-particle":"","parse-names":false,"suffix":""},{"dropping-particle":"","family":"Goding Sauer","given":"Ann","non-dropping-particle":"","parse-names":false,"suffix":""},{"dropping-particle":"","family":"Fedewa","given":"Stacey A.","non-dropping-particle":"","parse-names":false,"suffix":""},{"dropping-particle":"","family":"Butterly","given":"Lynn F.","non-dropping-particle":"","parse-names":false,"suffix":""},{"dropping-particle":"","family":"Anderson","given":"Joseph C.","non-dropping-particle":"","parse-names":false,"suffix":""},{"dropping-particle":"","family":"Cercek","given":"Andrea","non-dropping-particle":"","parse-names":false,"suffix":""},{"dropping-particle":"","family":"Smith","given":"Robert A.","non-dropping-particle":"","parse-names":false,"suffix":""},{"dropping-particle":"","family":"Jemal","given":"Ahmedin","non-dropping-particle":"","parse-names":false,"suffix":""}],"container-title":"CA: a cancer journal for clinicians","id":"ITEM-1","issue":"3","issued":{"date-parts":[["2020","5"]]},"page":"145-164","publisher":"CA Cancer J Clin","title":"Colorectal cancer statistics, 2020","type":"article-journal","volume":"70"},"uris":["http://www.mendeley.com/documents/?uuid=69f42e21-489d-3558-a5ed-00962568072a"]}],"mendeley":{"formattedCitation":"[13]","plainTextFormattedCitation":"[13]","previouslyFormattedCitation":"[13]"},"properties":{"noteIndex":0},"schema":"https://github.com/citation-style-language/schema/raw/master/csl-citation.json"}</w:instrText>
      </w:r>
      <w:r w:rsidR="00864F92">
        <w:rPr>
          <w:sz w:val="28"/>
          <w:szCs w:val="28"/>
        </w:rPr>
        <w:fldChar w:fldCharType="separate"/>
      </w:r>
      <w:r w:rsidR="009A75B8" w:rsidRPr="009A75B8">
        <w:rPr>
          <w:noProof/>
          <w:sz w:val="28"/>
          <w:szCs w:val="28"/>
        </w:rPr>
        <w:t>[13]</w:t>
      </w:r>
      <w:r w:rsidR="00864F92">
        <w:rPr>
          <w:sz w:val="28"/>
          <w:szCs w:val="28"/>
        </w:rPr>
        <w:fldChar w:fldCharType="end"/>
      </w:r>
      <w:r w:rsidR="00864F92">
        <w:rPr>
          <w:sz w:val="28"/>
          <w:szCs w:val="28"/>
        </w:rPr>
        <w:t>.</w:t>
      </w:r>
      <w:r w:rsidRPr="005052A6">
        <w:rPr>
          <w:sz w:val="28"/>
          <w:szCs w:val="28"/>
        </w:rPr>
        <w:t xml:space="preserve"> </w:t>
      </w:r>
    </w:p>
    <w:p w14:paraId="6D8BACDB" w14:textId="17A34200" w:rsidR="00214BCC" w:rsidRPr="005052A6" w:rsidRDefault="00214BCC" w:rsidP="00214BCC">
      <w:pPr>
        <w:ind w:firstLine="708"/>
        <w:jc w:val="both"/>
        <w:rPr>
          <w:sz w:val="20"/>
          <w:szCs w:val="20"/>
          <w:highlight w:val="yellow"/>
        </w:rPr>
      </w:pPr>
      <w:r w:rsidRPr="005052A6">
        <w:rPr>
          <w:sz w:val="28"/>
          <w:szCs w:val="28"/>
        </w:rPr>
        <w:t xml:space="preserve">В Российской Федерации </w:t>
      </w:r>
      <w:r>
        <w:rPr>
          <w:sz w:val="28"/>
          <w:szCs w:val="28"/>
        </w:rPr>
        <w:t xml:space="preserve">КРР </w:t>
      </w:r>
      <w:r w:rsidRPr="005052A6">
        <w:rPr>
          <w:sz w:val="28"/>
          <w:szCs w:val="28"/>
        </w:rPr>
        <w:t xml:space="preserve">представляет собой преобладающую форму онкологического заболевания. Из общего числа зарегистрированных случаев злокачественных новообразований (ЗНО), составляющего 580 415 случаев в 2021 году, более 68 000 пациентов страдают от </w:t>
      </w:r>
      <w:r>
        <w:rPr>
          <w:sz w:val="28"/>
          <w:szCs w:val="28"/>
        </w:rPr>
        <w:t>КРР</w:t>
      </w:r>
      <w:r w:rsidRPr="005052A6">
        <w:rPr>
          <w:sz w:val="28"/>
          <w:szCs w:val="28"/>
        </w:rPr>
        <w:t>. У 40% пациентов заболевание диагностируется на 3 и 4 стадиях, а согласно статистике, у каждого третьего пациента, прошедшего радикальную хирургическую терапию, в течение пяти лет</w:t>
      </w:r>
      <w:r w:rsidR="008D16F9">
        <w:rPr>
          <w:sz w:val="28"/>
          <w:szCs w:val="28"/>
        </w:rPr>
        <w:t xml:space="preserve"> возникают отдаленные метастазы </w:t>
      </w:r>
      <w:r w:rsidR="008D16F9">
        <w:rPr>
          <w:sz w:val="28"/>
          <w:szCs w:val="28"/>
        </w:rPr>
        <w:fldChar w:fldCharType="begin" w:fldLock="1"/>
      </w:r>
      <w:r w:rsidR="000201F8">
        <w:rPr>
          <w:sz w:val="28"/>
          <w:szCs w:val="28"/>
        </w:rPr>
        <w:instrText>ADDIN CSL_CITATION {"citationItems":[{"id":"ITEM-1","itemData":{"URL":"https://new.nmicr.ru/news/specialists/mestnorasprostranennyj-i-metastaticheskij-kolorektalnyj-rak-rol-lekarstvennoj-terapii-v-kombinirovannom-lechenii/","accessed":{"date-parts":[["2023","10","16"]]},"id":"ITEM-1","issued":{"date-parts":[["0"]]},"title":"В МРНЦ имени А.Ф. Цыба пройдёт конференция на тему: \"Метастатический колоректальный рак – роль лекарственной терапии в комбинированном лечении\" - ФГБУ «НМИЦ радиологии» Минздрава России","type":"webpage"},"uris":["http://www.mendeley.com/documents/?uuid=2a05b0b5-1b13-39d3-8b68-803b289e5122"]}],"mendeley":{"formattedCitation":"[14]","plainTextFormattedCitation":"[14]","previouslyFormattedCitation":"[14]"},"properties":{"noteIndex":0},"schema":"https://github.com/citation-style-language/schema/raw/master/csl-citation.json"}</w:instrText>
      </w:r>
      <w:r w:rsidR="008D16F9">
        <w:rPr>
          <w:sz w:val="28"/>
          <w:szCs w:val="28"/>
        </w:rPr>
        <w:fldChar w:fldCharType="separate"/>
      </w:r>
      <w:r w:rsidR="009A75B8" w:rsidRPr="009A75B8">
        <w:rPr>
          <w:noProof/>
          <w:sz w:val="28"/>
          <w:szCs w:val="28"/>
        </w:rPr>
        <w:t>[14]</w:t>
      </w:r>
      <w:r w:rsidR="008D16F9">
        <w:rPr>
          <w:sz w:val="28"/>
          <w:szCs w:val="28"/>
        </w:rPr>
        <w:fldChar w:fldCharType="end"/>
      </w:r>
      <w:r w:rsidR="008D16F9">
        <w:rPr>
          <w:sz w:val="28"/>
          <w:szCs w:val="28"/>
        </w:rPr>
        <w:t>.</w:t>
      </w:r>
      <w:r w:rsidRPr="005052A6">
        <w:rPr>
          <w:sz w:val="28"/>
          <w:szCs w:val="28"/>
        </w:rPr>
        <w:t xml:space="preserve"> </w:t>
      </w:r>
    </w:p>
    <w:p w14:paraId="22733017" w14:textId="7B6A248B" w:rsidR="00214BCC" w:rsidRPr="00857AC7" w:rsidRDefault="00214BCC" w:rsidP="00214BCC">
      <w:pPr>
        <w:ind w:firstLine="708"/>
        <w:jc w:val="both"/>
        <w:rPr>
          <w:sz w:val="20"/>
          <w:szCs w:val="20"/>
        </w:rPr>
      </w:pPr>
      <w:r w:rsidRPr="005052A6">
        <w:rPr>
          <w:sz w:val="28"/>
          <w:szCs w:val="28"/>
        </w:rPr>
        <w:t xml:space="preserve">Грузия представляет собой страну с экономическим уровнем выше среднего, однако имеет ниже показатели выживаемости от рака по сравнению с большинством стран Европейского региона Всемирной организации здравоохранения, а также по сравнению со многими другими постсоветскими государствами. </w:t>
      </w:r>
      <w:r w:rsidR="00387DA5" w:rsidRPr="00387DA5">
        <w:rPr>
          <w:sz w:val="28"/>
          <w:szCs w:val="28"/>
        </w:rPr>
        <w:t>У женщин, 58,7% всех случаев рака находятся в поздних стадиях при обнаружении и включают рак молочной железы, рак желудка, рак шейки матки и колоректальный рак (КРР). У мужчин, 72,4% всех случаев рака, обнаруженных на поздних стадиях, включают КРР, рак легких, рак предстательной же</w:t>
      </w:r>
      <w:r w:rsidR="00387DA5">
        <w:rPr>
          <w:sz w:val="28"/>
          <w:szCs w:val="28"/>
        </w:rPr>
        <w:t xml:space="preserve">лезы, рак гортани и рак желудка </w:t>
      </w:r>
      <w:r w:rsidR="00857AC7">
        <w:rPr>
          <w:sz w:val="28"/>
          <w:szCs w:val="28"/>
        </w:rPr>
        <w:fldChar w:fldCharType="begin" w:fldLock="1"/>
      </w:r>
      <w:r w:rsidR="000201F8">
        <w:rPr>
          <w:sz w:val="28"/>
          <w:szCs w:val="28"/>
        </w:rPr>
        <w:instrText>ADDIN CSL_CITATION {"citationItems":[{"id":"ITEM-1","itemData":{"DOI":"10.1016/J.CANEP.2022.102216","ISSN":"1877-783X","PMID":"35841760","abstract":"Background: Georgia is an upper middle-income country, which has lower cancer survival rates than most of the countries in the World Health Organization European region, as well as compared to many other post-Soviet states and upper middle-income countries. The purpose of our study was to analyse the cancer stage distribution data of Georgia as a first step towards identifying the areas of early cancer detection in the country that might need improvement or require further research. Methods: Descriptive analysis of the population-based cancer registry of Georgia was performed using the data for the period of 01.01.2018–31.12.2019. Results: Around 57 % of cancers in males and 56 % of cancers in females were amenable to early detection. At least 35.7 % of these cancers in males and 44.2 % in females were detected early. 15.2 % (n = 964) of male and 35.3 % (n = 3179) of female cancer patients met the age criteria for the respective cancer screening programmes. Breast, colorectal, cervical and stomach cancers contributed to 58.7 % of all late-stage cancers in females. Lung, prostate, colorectal, laryngeal and stomach cancers made up 72.4 % of all late-stage cancer cases among males. At least 83.8 % (n = 1438) of thyroid cancers in females and 84.2 % (n = 246) of thyroid cancers in males were diagnosed at stage I. Moreover, stage I thyroid cancer cases made up 50.7 % of all stage I cancer cases detected in women and 25.6 % of all stage I cancers in men. At least 42.4 % of stage I thyroid cancers in females and 37.4 % of stage I thyroid cancers in males were papillary microcarcinomas. Conclusion: The potential of early cancer detection is underutilised in Georgia and there is a need to strengthen screening and especially early diagnosis in the country. The possibility of thyroid cancer overdiagnosis requires further investigation.","author":[{"dropping-particle":"","family":"Batavani","given":"Tornike","non-dropping-particle":"","parse-names":false,"suffix":""},{"dropping-particle":"","family":"Kereselidze","given":"Maia","non-dropping-particle":"","parse-names":false,"suffix":""},{"dropping-particle":"","family":"Chikhladze","given":"Nino","non-dropping-particle":"","parse-names":false,"suffix":""},{"dropping-particle":"","family":"Pitskhelauri","given":"Nato","non-dropping-particle":"","parse-names":false,"suffix":""}],"container-title":"Cancer epidemiology","id":"ITEM-1","issued":{"date-parts":[["2022","10","1"]]},"publisher":"Cancer Epidemiol","title":"Early and late detection of cancer in Georgia: Evidence from a population-based cancer registry, 2018-2019","type":"article-journal","volume":"80"},"uris":["http://www.mendeley.com/documents/?uuid=a3983627-d090-3ad0-aef5-bdd8178baaf3"]}],"mendeley":{"formattedCitation":"[15]","plainTextFormattedCitation":"[15]","previouslyFormattedCitation":"[15]"},"properties":{"noteIndex":0},"schema":"https://github.com/citation-style-language/schema/raw/master/csl-citation.json"}</w:instrText>
      </w:r>
      <w:r w:rsidR="00857AC7">
        <w:rPr>
          <w:sz w:val="28"/>
          <w:szCs w:val="28"/>
        </w:rPr>
        <w:fldChar w:fldCharType="separate"/>
      </w:r>
      <w:r w:rsidR="009A75B8" w:rsidRPr="009A75B8">
        <w:rPr>
          <w:noProof/>
          <w:sz w:val="28"/>
          <w:szCs w:val="28"/>
        </w:rPr>
        <w:t>[15]</w:t>
      </w:r>
      <w:r w:rsidR="00857AC7">
        <w:rPr>
          <w:sz w:val="28"/>
          <w:szCs w:val="28"/>
        </w:rPr>
        <w:fldChar w:fldCharType="end"/>
      </w:r>
      <w:r w:rsidR="00857AC7" w:rsidRPr="009A75B8">
        <w:rPr>
          <w:sz w:val="28"/>
          <w:szCs w:val="28"/>
        </w:rPr>
        <w:t>.</w:t>
      </w:r>
    </w:p>
    <w:p w14:paraId="3808B6CD" w14:textId="61013096" w:rsidR="00214BCC" w:rsidRPr="00716E07" w:rsidRDefault="00387DA5" w:rsidP="00214BCC">
      <w:pPr>
        <w:ind w:firstLine="708"/>
        <w:jc w:val="both"/>
        <w:rPr>
          <w:sz w:val="28"/>
          <w:szCs w:val="28"/>
        </w:rPr>
      </w:pPr>
      <w:r w:rsidRPr="00387DA5">
        <w:rPr>
          <w:sz w:val="28"/>
          <w:szCs w:val="28"/>
        </w:rPr>
        <w:t xml:space="preserve">В </w:t>
      </w:r>
      <w:r>
        <w:rPr>
          <w:sz w:val="28"/>
          <w:szCs w:val="28"/>
        </w:rPr>
        <w:t>Армении</w:t>
      </w:r>
      <w:r w:rsidRPr="00387DA5">
        <w:rPr>
          <w:sz w:val="28"/>
          <w:szCs w:val="28"/>
        </w:rPr>
        <w:t xml:space="preserve"> </w:t>
      </w:r>
      <w:r>
        <w:rPr>
          <w:sz w:val="28"/>
          <w:szCs w:val="28"/>
        </w:rPr>
        <w:t>КРР</w:t>
      </w:r>
      <w:r w:rsidRPr="00387DA5">
        <w:rPr>
          <w:sz w:val="28"/>
          <w:szCs w:val="28"/>
        </w:rPr>
        <w:t xml:space="preserve"> входит в число наиболее распространенных форм рака и занимает третье место по частоте заболевания.</w:t>
      </w:r>
      <w:r>
        <w:rPr>
          <w:sz w:val="28"/>
          <w:szCs w:val="28"/>
        </w:rPr>
        <w:t xml:space="preserve"> </w:t>
      </w:r>
      <w:r w:rsidR="00214BCC" w:rsidRPr="005052A6">
        <w:rPr>
          <w:sz w:val="28"/>
          <w:szCs w:val="28"/>
        </w:rPr>
        <w:t>В сравнении с развитыми странами, армянские пациенты, страдающие КРР, демонстрируют низкие показатели выживаемости, возможно, связанные с отсутствием национальных руководств по лечению КРР</w:t>
      </w:r>
      <w:r w:rsidR="00214BCC" w:rsidRPr="00716E07">
        <w:rPr>
          <w:sz w:val="28"/>
          <w:szCs w:val="28"/>
        </w:rPr>
        <w:t xml:space="preserve"> </w:t>
      </w:r>
      <w:r w:rsidR="00214BCC" w:rsidRPr="005052A6">
        <w:rPr>
          <w:sz w:val="28"/>
          <w:szCs w:val="28"/>
        </w:rPr>
        <w:t>в</w:t>
      </w:r>
      <w:r w:rsidR="00214BCC" w:rsidRPr="00716E07">
        <w:rPr>
          <w:sz w:val="28"/>
          <w:szCs w:val="28"/>
        </w:rPr>
        <w:t xml:space="preserve"> </w:t>
      </w:r>
      <w:r w:rsidR="00214BCC" w:rsidRPr="005052A6">
        <w:rPr>
          <w:sz w:val="28"/>
          <w:szCs w:val="28"/>
        </w:rPr>
        <w:t>Армении</w:t>
      </w:r>
      <w:r w:rsidR="00716E07" w:rsidRPr="00716E07">
        <w:rPr>
          <w:sz w:val="28"/>
          <w:szCs w:val="28"/>
        </w:rPr>
        <w:t xml:space="preserve"> </w:t>
      </w:r>
      <w:r w:rsidR="00716E07">
        <w:rPr>
          <w:sz w:val="28"/>
          <w:szCs w:val="28"/>
          <w:lang w:val="en-US"/>
        </w:rPr>
        <w:fldChar w:fldCharType="begin" w:fldLock="1"/>
      </w:r>
      <w:r w:rsidR="000201F8">
        <w:rPr>
          <w:sz w:val="28"/>
          <w:szCs w:val="28"/>
          <w:lang w:val="en-US"/>
        </w:rPr>
        <w:instrText>ADDIN</w:instrText>
      </w:r>
      <w:r w:rsidR="000201F8" w:rsidRPr="000201F8">
        <w:rPr>
          <w:sz w:val="28"/>
          <w:szCs w:val="28"/>
        </w:rPr>
        <w:instrText xml:space="preserve"> </w:instrText>
      </w:r>
      <w:r w:rsidR="000201F8">
        <w:rPr>
          <w:sz w:val="28"/>
          <w:szCs w:val="28"/>
          <w:lang w:val="en-US"/>
        </w:rPr>
        <w:instrText>CSL</w:instrText>
      </w:r>
      <w:r w:rsidR="000201F8" w:rsidRPr="000201F8">
        <w:rPr>
          <w:sz w:val="28"/>
          <w:szCs w:val="28"/>
        </w:rPr>
        <w:instrText>_</w:instrText>
      </w:r>
      <w:r w:rsidR="000201F8">
        <w:rPr>
          <w:sz w:val="28"/>
          <w:szCs w:val="28"/>
          <w:lang w:val="en-US"/>
        </w:rPr>
        <w:instrText>CITATION</w:instrText>
      </w:r>
      <w:r w:rsidR="000201F8" w:rsidRPr="000201F8">
        <w:rPr>
          <w:sz w:val="28"/>
          <w:szCs w:val="28"/>
        </w:rPr>
        <w:instrText xml:space="preserve"> {"</w:instrText>
      </w:r>
      <w:r w:rsidR="000201F8">
        <w:rPr>
          <w:sz w:val="28"/>
          <w:szCs w:val="28"/>
          <w:lang w:val="en-US"/>
        </w:rPr>
        <w:instrText>citationItems</w:instrText>
      </w:r>
      <w:r w:rsidR="000201F8" w:rsidRPr="000201F8">
        <w:rPr>
          <w:sz w:val="28"/>
          <w:szCs w:val="28"/>
        </w:rPr>
        <w:instrText>":[{"</w:instrText>
      </w:r>
      <w:r w:rsidR="000201F8">
        <w:rPr>
          <w:sz w:val="28"/>
          <w:szCs w:val="28"/>
          <w:lang w:val="en-US"/>
        </w:rPr>
        <w:instrText>id</w:instrText>
      </w:r>
      <w:r w:rsidR="000201F8" w:rsidRPr="000201F8">
        <w:rPr>
          <w:sz w:val="28"/>
          <w:szCs w:val="28"/>
        </w:rPr>
        <w:instrText>":"</w:instrText>
      </w:r>
      <w:r w:rsidR="000201F8">
        <w:rPr>
          <w:sz w:val="28"/>
          <w:szCs w:val="28"/>
          <w:lang w:val="en-US"/>
        </w:rPr>
        <w:instrText>ITEM</w:instrText>
      </w:r>
      <w:r w:rsidR="000201F8" w:rsidRPr="000201F8">
        <w:rPr>
          <w:sz w:val="28"/>
          <w:szCs w:val="28"/>
        </w:rPr>
        <w:instrText>-1","</w:instrText>
      </w:r>
      <w:r w:rsidR="000201F8">
        <w:rPr>
          <w:sz w:val="28"/>
          <w:szCs w:val="28"/>
          <w:lang w:val="en-US"/>
        </w:rPr>
        <w:instrText>itemData</w:instrText>
      </w:r>
      <w:r w:rsidR="000201F8" w:rsidRPr="000201F8">
        <w:rPr>
          <w:sz w:val="28"/>
          <w:szCs w:val="28"/>
        </w:rPr>
        <w:instrText>":{"</w:instrText>
      </w:r>
      <w:r w:rsidR="000201F8">
        <w:rPr>
          <w:sz w:val="28"/>
          <w:szCs w:val="28"/>
          <w:lang w:val="en-US"/>
        </w:rPr>
        <w:instrText>DOI</w:instrText>
      </w:r>
      <w:r w:rsidR="000201F8" w:rsidRPr="000201F8">
        <w:rPr>
          <w:sz w:val="28"/>
          <w:szCs w:val="28"/>
        </w:rPr>
        <w:instrText>":"10.1200/</w:instrText>
      </w:r>
      <w:r w:rsidR="000201F8">
        <w:rPr>
          <w:sz w:val="28"/>
          <w:szCs w:val="28"/>
          <w:lang w:val="en-US"/>
        </w:rPr>
        <w:instrText>GO</w:instrText>
      </w:r>
      <w:r w:rsidR="000201F8" w:rsidRPr="000201F8">
        <w:rPr>
          <w:sz w:val="28"/>
          <w:szCs w:val="28"/>
        </w:rPr>
        <w:instrText>.20.00251","</w:instrText>
      </w:r>
      <w:r w:rsidR="000201F8">
        <w:rPr>
          <w:sz w:val="28"/>
          <w:szCs w:val="28"/>
          <w:lang w:val="en-US"/>
        </w:rPr>
        <w:instrText>ISSN</w:instrText>
      </w:r>
      <w:r w:rsidR="000201F8" w:rsidRPr="000201F8">
        <w:rPr>
          <w:sz w:val="28"/>
          <w:szCs w:val="28"/>
        </w:rPr>
        <w:instrText>":"2687-8941","</w:instrText>
      </w:r>
      <w:r w:rsidR="000201F8">
        <w:rPr>
          <w:sz w:val="28"/>
          <w:szCs w:val="28"/>
          <w:lang w:val="en-US"/>
        </w:rPr>
        <w:instrText>PMID</w:instrText>
      </w:r>
      <w:r w:rsidR="000201F8" w:rsidRPr="000201F8">
        <w:rPr>
          <w:sz w:val="28"/>
          <w:szCs w:val="28"/>
        </w:rPr>
        <w:instrText>":"32783650","</w:instrText>
      </w:r>
      <w:r w:rsidR="000201F8">
        <w:rPr>
          <w:sz w:val="28"/>
          <w:szCs w:val="28"/>
          <w:lang w:val="en-US"/>
        </w:rPr>
        <w:instrText>abstract</w:instrText>
      </w:r>
      <w:r w:rsidR="000201F8" w:rsidRPr="000201F8">
        <w:rPr>
          <w:sz w:val="28"/>
          <w:szCs w:val="28"/>
        </w:rPr>
        <w:instrText>":"</w:instrText>
      </w:r>
      <w:r w:rsidR="000201F8">
        <w:rPr>
          <w:sz w:val="28"/>
          <w:szCs w:val="28"/>
          <w:lang w:val="en-US"/>
        </w:rPr>
        <w:instrText>PURPOSE</w:instrText>
      </w:r>
      <w:r w:rsidR="000201F8" w:rsidRPr="000201F8">
        <w:rPr>
          <w:sz w:val="28"/>
          <w:szCs w:val="28"/>
        </w:rPr>
        <w:instrText xml:space="preserve"> </w:instrText>
      </w:r>
      <w:r w:rsidR="000201F8">
        <w:rPr>
          <w:sz w:val="28"/>
          <w:szCs w:val="28"/>
          <w:lang w:val="en-US"/>
        </w:rPr>
        <w:instrText>In</w:instrText>
      </w:r>
      <w:r w:rsidR="000201F8" w:rsidRPr="000201F8">
        <w:rPr>
          <w:sz w:val="28"/>
          <w:szCs w:val="28"/>
        </w:rPr>
        <w:instrText xml:space="preserve"> </w:instrText>
      </w:r>
      <w:r w:rsidR="000201F8">
        <w:rPr>
          <w:sz w:val="28"/>
          <w:szCs w:val="28"/>
          <w:lang w:val="en-US"/>
        </w:rPr>
        <w:instrText>Armenia</w:instrText>
      </w:r>
      <w:r w:rsidR="000201F8" w:rsidRPr="000201F8">
        <w:rPr>
          <w:sz w:val="28"/>
          <w:szCs w:val="28"/>
        </w:rPr>
        <w:instrText xml:space="preserve">, </w:instrText>
      </w:r>
      <w:r w:rsidR="000201F8">
        <w:rPr>
          <w:sz w:val="28"/>
          <w:szCs w:val="28"/>
          <w:lang w:val="en-US"/>
        </w:rPr>
        <w:instrText>colorectal</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CRC</w:instrText>
      </w:r>
      <w:r w:rsidR="000201F8" w:rsidRPr="000201F8">
        <w:rPr>
          <w:sz w:val="28"/>
          <w:szCs w:val="28"/>
        </w:rPr>
        <w:instrText xml:space="preserve">) </w:instrText>
      </w:r>
      <w:r w:rsidR="000201F8">
        <w:rPr>
          <w:sz w:val="28"/>
          <w:szCs w:val="28"/>
          <w:lang w:val="en-US"/>
        </w:rPr>
        <w:instrText>is</w:instrText>
      </w:r>
      <w:r w:rsidR="000201F8" w:rsidRPr="000201F8">
        <w:rPr>
          <w:sz w:val="28"/>
          <w:szCs w:val="28"/>
        </w:rPr>
        <w:instrText xml:space="preserve"> </w:instrText>
      </w:r>
      <w:r w:rsidR="000201F8">
        <w:rPr>
          <w:sz w:val="28"/>
          <w:szCs w:val="28"/>
          <w:lang w:val="en-US"/>
        </w:rPr>
        <w:instrText>one</w:instrText>
      </w:r>
      <w:r w:rsidR="000201F8" w:rsidRPr="000201F8">
        <w:rPr>
          <w:sz w:val="28"/>
          <w:szCs w:val="28"/>
        </w:rPr>
        <w:instrText xml:space="preserve">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most</w:instrText>
      </w:r>
      <w:r w:rsidR="000201F8" w:rsidRPr="000201F8">
        <w:rPr>
          <w:sz w:val="28"/>
          <w:szCs w:val="28"/>
        </w:rPr>
        <w:instrText xml:space="preserve"> </w:instrText>
      </w:r>
      <w:r w:rsidR="000201F8">
        <w:rPr>
          <w:sz w:val="28"/>
          <w:szCs w:val="28"/>
          <w:lang w:val="en-US"/>
        </w:rPr>
        <w:instrText>frequently</w:instrText>
      </w:r>
      <w:r w:rsidR="000201F8" w:rsidRPr="000201F8">
        <w:rPr>
          <w:sz w:val="28"/>
          <w:szCs w:val="28"/>
        </w:rPr>
        <w:instrText xml:space="preserve"> </w:instrText>
      </w:r>
      <w:r w:rsidR="000201F8">
        <w:rPr>
          <w:sz w:val="28"/>
          <w:szCs w:val="28"/>
          <w:lang w:val="en-US"/>
        </w:rPr>
        <w:instrText>diagnosed</w:instrText>
      </w:r>
      <w:r w:rsidR="000201F8" w:rsidRPr="000201F8">
        <w:rPr>
          <w:sz w:val="28"/>
          <w:szCs w:val="28"/>
        </w:rPr>
        <w:instrText xml:space="preserve"> </w:instrText>
      </w:r>
      <w:r w:rsidR="000201F8">
        <w:rPr>
          <w:sz w:val="28"/>
          <w:szCs w:val="28"/>
          <w:lang w:val="en-US"/>
        </w:rPr>
        <w:instrText>cancers</w:instrText>
      </w:r>
      <w:r w:rsidR="000201F8" w:rsidRPr="000201F8">
        <w:rPr>
          <w:sz w:val="28"/>
          <w:szCs w:val="28"/>
        </w:rPr>
        <w:instrText xml:space="preserve">. </w:instrText>
      </w:r>
      <w:r w:rsidR="000201F8">
        <w:rPr>
          <w:sz w:val="28"/>
          <w:szCs w:val="28"/>
          <w:lang w:val="en-US"/>
        </w:rPr>
        <w:instrText>It</w:instrText>
      </w:r>
      <w:r w:rsidR="000201F8" w:rsidRPr="000201F8">
        <w:rPr>
          <w:sz w:val="28"/>
          <w:szCs w:val="28"/>
        </w:rPr>
        <w:instrText xml:space="preserve"> </w:instrText>
      </w:r>
      <w:r w:rsidR="000201F8">
        <w:rPr>
          <w:sz w:val="28"/>
          <w:szCs w:val="28"/>
          <w:lang w:val="en-US"/>
        </w:rPr>
        <w:instrText>is</w:instrText>
      </w:r>
      <w:r w:rsidR="000201F8" w:rsidRPr="000201F8">
        <w:rPr>
          <w:sz w:val="28"/>
          <w:szCs w:val="28"/>
        </w:rPr>
        <w:instrText xml:space="preserve"> </w:instrText>
      </w:r>
      <w:r w:rsidR="000201F8">
        <w:rPr>
          <w:sz w:val="28"/>
          <w:szCs w:val="28"/>
          <w:lang w:val="en-US"/>
        </w:rPr>
        <w:instrText>in</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third</w:instrText>
      </w:r>
      <w:r w:rsidR="000201F8" w:rsidRPr="000201F8">
        <w:rPr>
          <w:sz w:val="28"/>
          <w:szCs w:val="28"/>
        </w:rPr>
        <w:instrText xml:space="preserve"> </w:instrText>
      </w:r>
      <w:r w:rsidR="000201F8">
        <w:rPr>
          <w:sz w:val="28"/>
          <w:szCs w:val="28"/>
          <w:lang w:val="en-US"/>
        </w:rPr>
        <w:instrText>place</w:instrText>
      </w:r>
      <w:r w:rsidR="000201F8" w:rsidRPr="000201F8">
        <w:rPr>
          <w:sz w:val="28"/>
          <w:szCs w:val="28"/>
        </w:rPr>
        <w:instrText xml:space="preserve"> </w:instrText>
      </w:r>
      <w:r w:rsidR="000201F8">
        <w:rPr>
          <w:sz w:val="28"/>
          <w:szCs w:val="28"/>
          <w:lang w:val="en-US"/>
        </w:rPr>
        <w:instrText>by</w:instrText>
      </w:r>
      <w:r w:rsidR="000201F8" w:rsidRPr="000201F8">
        <w:rPr>
          <w:sz w:val="28"/>
          <w:szCs w:val="28"/>
        </w:rPr>
        <w:instrText xml:space="preserve"> </w:instrText>
      </w:r>
      <w:r w:rsidR="000201F8">
        <w:rPr>
          <w:sz w:val="28"/>
          <w:szCs w:val="28"/>
          <w:lang w:val="en-US"/>
        </w:rPr>
        <w:instrText>incidence</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aim</w:instrText>
      </w:r>
      <w:r w:rsidR="000201F8" w:rsidRPr="000201F8">
        <w:rPr>
          <w:sz w:val="28"/>
          <w:szCs w:val="28"/>
        </w:rPr>
        <w:instrText xml:space="preserve">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this</w:instrText>
      </w:r>
      <w:r w:rsidR="000201F8" w:rsidRPr="000201F8">
        <w:rPr>
          <w:sz w:val="28"/>
          <w:szCs w:val="28"/>
        </w:rPr>
        <w:instrText xml:space="preserve"> </w:instrText>
      </w:r>
      <w:r w:rsidR="000201F8">
        <w:rPr>
          <w:sz w:val="28"/>
          <w:szCs w:val="28"/>
          <w:lang w:val="en-US"/>
        </w:rPr>
        <w:instrText>study</w:instrText>
      </w:r>
      <w:r w:rsidR="000201F8" w:rsidRPr="000201F8">
        <w:rPr>
          <w:sz w:val="28"/>
          <w:szCs w:val="28"/>
        </w:rPr>
        <w:instrText xml:space="preserve"> </w:instrText>
      </w:r>
      <w:r w:rsidR="000201F8">
        <w:rPr>
          <w:sz w:val="28"/>
          <w:szCs w:val="28"/>
          <w:lang w:val="en-US"/>
        </w:rPr>
        <w:instrText>was</w:instrText>
      </w:r>
      <w:r w:rsidR="000201F8" w:rsidRPr="000201F8">
        <w:rPr>
          <w:sz w:val="28"/>
          <w:szCs w:val="28"/>
        </w:rPr>
        <w:instrText xml:space="preserve"> </w:instrText>
      </w:r>
      <w:r w:rsidR="000201F8">
        <w:rPr>
          <w:sz w:val="28"/>
          <w:szCs w:val="28"/>
          <w:lang w:val="en-US"/>
        </w:rPr>
        <w:instrText>to</w:instrText>
      </w:r>
      <w:r w:rsidR="000201F8" w:rsidRPr="000201F8">
        <w:rPr>
          <w:sz w:val="28"/>
          <w:szCs w:val="28"/>
        </w:rPr>
        <w:instrText xml:space="preserve"> </w:instrText>
      </w:r>
      <w:r w:rsidR="000201F8">
        <w:rPr>
          <w:sz w:val="28"/>
          <w:szCs w:val="28"/>
          <w:lang w:val="en-US"/>
        </w:rPr>
        <w:instrText>evaluate</w:instrText>
      </w:r>
      <w:r w:rsidR="000201F8" w:rsidRPr="000201F8">
        <w:rPr>
          <w:sz w:val="28"/>
          <w:szCs w:val="28"/>
        </w:rPr>
        <w:instrText xml:space="preserve"> </w:instrText>
      </w:r>
      <w:r w:rsidR="000201F8">
        <w:rPr>
          <w:sz w:val="28"/>
          <w:szCs w:val="28"/>
          <w:lang w:val="en-US"/>
        </w:rPr>
        <w:instrText>treatment</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outcomes</w:instrText>
      </w:r>
      <w:r w:rsidR="000201F8" w:rsidRPr="000201F8">
        <w:rPr>
          <w:sz w:val="28"/>
          <w:szCs w:val="28"/>
        </w:rPr>
        <w:instrText xml:space="preserve">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CRC</w:instrText>
      </w:r>
      <w:r w:rsidR="000201F8" w:rsidRPr="000201F8">
        <w:rPr>
          <w:sz w:val="28"/>
          <w:szCs w:val="28"/>
        </w:rPr>
        <w:instrText xml:space="preserve"> </w:instrText>
      </w:r>
      <w:r w:rsidR="000201F8">
        <w:rPr>
          <w:sz w:val="28"/>
          <w:szCs w:val="28"/>
          <w:lang w:val="en-US"/>
        </w:rPr>
        <w:instrText>in</w:instrText>
      </w:r>
      <w:r w:rsidR="000201F8" w:rsidRPr="000201F8">
        <w:rPr>
          <w:sz w:val="28"/>
          <w:szCs w:val="28"/>
        </w:rPr>
        <w:instrText xml:space="preserve"> </w:instrText>
      </w:r>
      <w:r w:rsidR="000201F8">
        <w:rPr>
          <w:sz w:val="28"/>
          <w:szCs w:val="28"/>
          <w:lang w:val="en-US"/>
        </w:rPr>
        <w:instrText>Armenia</w:instrText>
      </w:r>
      <w:r w:rsidR="000201F8" w:rsidRPr="000201F8">
        <w:rPr>
          <w:sz w:val="28"/>
          <w:szCs w:val="28"/>
        </w:rPr>
        <w:instrText xml:space="preserve"> </w:instrText>
      </w:r>
      <w:r w:rsidR="000201F8">
        <w:rPr>
          <w:sz w:val="28"/>
          <w:szCs w:val="28"/>
          <w:lang w:val="en-US"/>
        </w:rPr>
        <w:instrText>during</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last</w:instrText>
      </w:r>
      <w:r w:rsidR="000201F8" w:rsidRPr="000201F8">
        <w:rPr>
          <w:sz w:val="28"/>
          <w:szCs w:val="28"/>
        </w:rPr>
        <w:instrText xml:space="preserve"> 9 </w:instrText>
      </w:r>
      <w:r w:rsidR="000201F8">
        <w:rPr>
          <w:sz w:val="28"/>
          <w:szCs w:val="28"/>
          <w:lang w:val="en-US"/>
        </w:rPr>
        <w:instrText>years</w:instrText>
      </w:r>
      <w:r w:rsidR="000201F8" w:rsidRPr="000201F8">
        <w:rPr>
          <w:sz w:val="28"/>
          <w:szCs w:val="28"/>
        </w:rPr>
        <w:instrText xml:space="preserve">. </w:instrText>
      </w:r>
      <w:r w:rsidR="000201F8">
        <w:rPr>
          <w:sz w:val="28"/>
          <w:szCs w:val="28"/>
          <w:lang w:val="en-US"/>
        </w:rPr>
        <w:instrText>MATERIALS</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METHODS</w:instrText>
      </w:r>
      <w:r w:rsidR="000201F8" w:rsidRPr="000201F8">
        <w:rPr>
          <w:sz w:val="28"/>
          <w:szCs w:val="28"/>
        </w:rPr>
        <w:instrText xml:space="preserve"> </w:instrText>
      </w:r>
      <w:r w:rsidR="000201F8">
        <w:rPr>
          <w:sz w:val="28"/>
          <w:szCs w:val="28"/>
          <w:lang w:val="en-US"/>
        </w:rPr>
        <w:instrText>For</w:instrText>
      </w:r>
      <w:r w:rsidR="000201F8" w:rsidRPr="000201F8">
        <w:rPr>
          <w:sz w:val="28"/>
          <w:szCs w:val="28"/>
        </w:rPr>
        <w:instrText xml:space="preserve"> </w:instrText>
      </w:r>
      <w:r w:rsidR="000201F8">
        <w:rPr>
          <w:sz w:val="28"/>
          <w:szCs w:val="28"/>
          <w:lang w:val="en-US"/>
        </w:rPr>
        <w:instrText>this</w:instrText>
      </w:r>
      <w:r w:rsidR="000201F8" w:rsidRPr="000201F8">
        <w:rPr>
          <w:sz w:val="28"/>
          <w:szCs w:val="28"/>
        </w:rPr>
        <w:instrText xml:space="preserve"> </w:instrText>
      </w:r>
      <w:r w:rsidR="000201F8">
        <w:rPr>
          <w:sz w:val="28"/>
          <w:szCs w:val="28"/>
          <w:lang w:val="en-US"/>
        </w:rPr>
        <w:instrText>retrospective</w:instrText>
      </w:r>
      <w:r w:rsidR="000201F8" w:rsidRPr="000201F8">
        <w:rPr>
          <w:sz w:val="28"/>
          <w:szCs w:val="28"/>
        </w:rPr>
        <w:instrText xml:space="preserve"> </w:instrText>
      </w:r>
      <w:r w:rsidR="000201F8">
        <w:rPr>
          <w:sz w:val="28"/>
          <w:szCs w:val="28"/>
          <w:lang w:val="en-US"/>
        </w:rPr>
        <w:instrText>hospital</w:instrText>
      </w:r>
      <w:r w:rsidR="000201F8" w:rsidRPr="000201F8">
        <w:rPr>
          <w:sz w:val="28"/>
          <w:szCs w:val="28"/>
        </w:rPr>
        <w:instrText>-</w:instrText>
      </w:r>
      <w:r w:rsidR="000201F8">
        <w:rPr>
          <w:sz w:val="28"/>
          <w:szCs w:val="28"/>
          <w:lang w:val="en-US"/>
        </w:rPr>
        <w:instrText>based</w:instrText>
      </w:r>
      <w:r w:rsidR="000201F8" w:rsidRPr="000201F8">
        <w:rPr>
          <w:sz w:val="28"/>
          <w:szCs w:val="28"/>
        </w:rPr>
        <w:instrText xml:space="preserve"> </w:instrText>
      </w:r>
      <w:r w:rsidR="000201F8">
        <w:rPr>
          <w:sz w:val="28"/>
          <w:szCs w:val="28"/>
          <w:lang w:val="en-US"/>
        </w:rPr>
        <w:instrText>study</w:instrText>
      </w:r>
      <w:r w:rsidR="000201F8" w:rsidRPr="000201F8">
        <w:rPr>
          <w:sz w:val="28"/>
          <w:szCs w:val="28"/>
        </w:rPr>
        <w:instrText xml:space="preserve">, </w:instrText>
      </w:r>
      <w:r w:rsidR="000201F8">
        <w:rPr>
          <w:sz w:val="28"/>
          <w:szCs w:val="28"/>
          <w:lang w:val="en-US"/>
        </w:rPr>
        <w:instrText>we</w:instrText>
      </w:r>
      <w:r w:rsidR="000201F8" w:rsidRPr="000201F8">
        <w:rPr>
          <w:sz w:val="28"/>
          <w:szCs w:val="28"/>
        </w:rPr>
        <w:instrText xml:space="preserve"> </w:instrText>
      </w:r>
      <w:r w:rsidR="000201F8">
        <w:rPr>
          <w:sz w:val="28"/>
          <w:szCs w:val="28"/>
          <w:lang w:val="en-US"/>
        </w:rPr>
        <w:instrText>have</w:instrText>
      </w:r>
      <w:r w:rsidR="000201F8" w:rsidRPr="000201F8">
        <w:rPr>
          <w:sz w:val="28"/>
          <w:szCs w:val="28"/>
        </w:rPr>
        <w:instrText xml:space="preserve"> </w:instrText>
      </w:r>
      <w:r w:rsidR="000201F8">
        <w:rPr>
          <w:sz w:val="28"/>
          <w:szCs w:val="28"/>
          <w:lang w:val="en-US"/>
        </w:rPr>
        <w:instrText>collected</w:instrText>
      </w:r>
      <w:r w:rsidR="000201F8" w:rsidRPr="000201F8">
        <w:rPr>
          <w:sz w:val="28"/>
          <w:szCs w:val="28"/>
        </w:rPr>
        <w:instrText xml:space="preserve"> </w:instrText>
      </w:r>
      <w:r w:rsidR="000201F8">
        <w:rPr>
          <w:sz w:val="28"/>
          <w:szCs w:val="28"/>
          <w:lang w:val="en-US"/>
        </w:rPr>
        <w:instrText>data</w:instrText>
      </w:r>
      <w:r w:rsidR="000201F8" w:rsidRPr="000201F8">
        <w:rPr>
          <w:sz w:val="28"/>
          <w:szCs w:val="28"/>
        </w:rPr>
        <w:instrText xml:space="preserve"> </w:instrText>
      </w:r>
      <w:r w:rsidR="000201F8">
        <w:rPr>
          <w:sz w:val="28"/>
          <w:szCs w:val="28"/>
          <w:lang w:val="en-US"/>
        </w:rPr>
        <w:instrText>from</w:instrText>
      </w:r>
      <w:r w:rsidR="000201F8" w:rsidRPr="000201F8">
        <w:rPr>
          <w:sz w:val="28"/>
          <w:szCs w:val="28"/>
        </w:rPr>
        <w:instrText xml:space="preserve"> </w:instrText>
      </w:r>
      <w:r w:rsidR="000201F8">
        <w:rPr>
          <w:sz w:val="28"/>
          <w:szCs w:val="28"/>
          <w:lang w:val="en-US"/>
        </w:rPr>
        <w:instrText>two</w:instrText>
      </w:r>
      <w:r w:rsidR="000201F8" w:rsidRPr="000201F8">
        <w:rPr>
          <w:sz w:val="28"/>
          <w:szCs w:val="28"/>
        </w:rPr>
        <w:instrText xml:space="preserve"> </w:instrText>
      </w:r>
      <w:r w:rsidR="000201F8">
        <w:rPr>
          <w:sz w:val="28"/>
          <w:szCs w:val="28"/>
          <w:lang w:val="en-US"/>
        </w:rPr>
        <w:instrText>main</w:instrText>
      </w:r>
      <w:r w:rsidR="000201F8" w:rsidRPr="000201F8">
        <w:rPr>
          <w:sz w:val="28"/>
          <w:szCs w:val="28"/>
        </w:rPr>
        <w:instrText xml:space="preserve"> </w:instrText>
      </w:r>
      <w:r w:rsidR="000201F8">
        <w:rPr>
          <w:sz w:val="28"/>
          <w:szCs w:val="28"/>
          <w:lang w:val="en-US"/>
        </w:rPr>
        <w:instrText>oncology</w:instrText>
      </w:r>
      <w:r w:rsidR="000201F8" w:rsidRPr="000201F8">
        <w:rPr>
          <w:sz w:val="28"/>
          <w:szCs w:val="28"/>
        </w:rPr>
        <w:instrText xml:space="preserve"> </w:instrText>
      </w:r>
      <w:r w:rsidR="000201F8">
        <w:rPr>
          <w:sz w:val="28"/>
          <w:szCs w:val="28"/>
          <w:lang w:val="en-US"/>
        </w:rPr>
        <w:instrText>centers</w:instrText>
      </w:r>
      <w:r w:rsidR="000201F8" w:rsidRPr="000201F8">
        <w:rPr>
          <w:sz w:val="28"/>
          <w:szCs w:val="28"/>
        </w:rPr>
        <w:instrText xml:space="preserve"> </w:instrText>
      </w:r>
      <w:r w:rsidR="000201F8">
        <w:rPr>
          <w:sz w:val="28"/>
          <w:szCs w:val="28"/>
          <w:lang w:val="en-US"/>
        </w:rPr>
        <w:instrText>in</w:instrText>
      </w:r>
      <w:r w:rsidR="000201F8" w:rsidRPr="000201F8">
        <w:rPr>
          <w:sz w:val="28"/>
          <w:szCs w:val="28"/>
        </w:rPr>
        <w:instrText xml:space="preserve"> </w:instrText>
      </w:r>
      <w:r w:rsidR="000201F8">
        <w:rPr>
          <w:sz w:val="28"/>
          <w:szCs w:val="28"/>
          <w:lang w:val="en-US"/>
        </w:rPr>
        <w:instrText>Armenia</w:instrText>
      </w:r>
      <w:r w:rsidR="000201F8" w:rsidRPr="000201F8">
        <w:rPr>
          <w:sz w:val="28"/>
          <w:szCs w:val="28"/>
        </w:rPr>
        <w:instrText xml:space="preserve">: </w:instrText>
      </w:r>
      <w:r w:rsidR="000201F8">
        <w:rPr>
          <w:sz w:val="28"/>
          <w:szCs w:val="28"/>
          <w:lang w:val="en-US"/>
        </w:rPr>
        <w:instrText>National</w:instrText>
      </w:r>
      <w:r w:rsidR="000201F8" w:rsidRPr="000201F8">
        <w:rPr>
          <w:sz w:val="28"/>
          <w:szCs w:val="28"/>
        </w:rPr>
        <w:instrText xml:space="preserve"> </w:instrText>
      </w:r>
      <w:r w:rsidR="000201F8">
        <w:rPr>
          <w:sz w:val="28"/>
          <w:szCs w:val="28"/>
          <w:lang w:val="en-US"/>
        </w:rPr>
        <w:instrText>Oncology</w:instrText>
      </w:r>
      <w:r w:rsidR="000201F8" w:rsidRPr="000201F8">
        <w:rPr>
          <w:sz w:val="28"/>
          <w:szCs w:val="28"/>
        </w:rPr>
        <w:instrText xml:space="preserve"> </w:instrText>
      </w:r>
      <w:r w:rsidR="000201F8">
        <w:rPr>
          <w:sz w:val="28"/>
          <w:szCs w:val="28"/>
          <w:lang w:val="en-US"/>
        </w:rPr>
        <w:instrText>Center</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Muratsan</w:instrText>
      </w:r>
      <w:r w:rsidR="000201F8" w:rsidRPr="000201F8">
        <w:rPr>
          <w:sz w:val="28"/>
          <w:szCs w:val="28"/>
        </w:rPr>
        <w:instrText xml:space="preserve">\" </w:instrText>
      </w:r>
      <w:r w:rsidR="000201F8">
        <w:rPr>
          <w:sz w:val="28"/>
          <w:szCs w:val="28"/>
          <w:lang w:val="en-US"/>
        </w:rPr>
        <w:instrText>Hospital</w:instrText>
      </w:r>
      <w:r w:rsidR="000201F8" w:rsidRPr="000201F8">
        <w:rPr>
          <w:sz w:val="28"/>
          <w:szCs w:val="28"/>
        </w:rPr>
        <w:instrText xml:space="preserve">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Yerevan</w:instrText>
      </w:r>
      <w:r w:rsidR="000201F8" w:rsidRPr="000201F8">
        <w:rPr>
          <w:sz w:val="28"/>
          <w:szCs w:val="28"/>
        </w:rPr>
        <w:instrText xml:space="preserve"> </w:instrText>
      </w:r>
      <w:r w:rsidR="000201F8">
        <w:rPr>
          <w:sz w:val="28"/>
          <w:szCs w:val="28"/>
          <w:lang w:val="en-US"/>
        </w:rPr>
        <w:instrText>State</w:instrText>
      </w:r>
      <w:r w:rsidR="000201F8" w:rsidRPr="000201F8">
        <w:rPr>
          <w:sz w:val="28"/>
          <w:szCs w:val="28"/>
        </w:rPr>
        <w:instrText xml:space="preserve"> </w:instrText>
      </w:r>
      <w:r w:rsidR="000201F8">
        <w:rPr>
          <w:sz w:val="28"/>
          <w:szCs w:val="28"/>
          <w:lang w:val="en-US"/>
        </w:rPr>
        <w:instrText>Medical</w:instrText>
      </w:r>
      <w:r w:rsidR="000201F8" w:rsidRPr="000201F8">
        <w:rPr>
          <w:sz w:val="28"/>
          <w:szCs w:val="28"/>
        </w:rPr>
        <w:instrText xml:space="preserve"> </w:instrText>
      </w:r>
      <w:r w:rsidR="000201F8">
        <w:rPr>
          <w:sz w:val="28"/>
          <w:szCs w:val="28"/>
          <w:lang w:val="en-US"/>
        </w:rPr>
        <w:instrText>University</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information</w:instrText>
      </w:r>
      <w:r w:rsidR="000201F8" w:rsidRPr="000201F8">
        <w:rPr>
          <w:sz w:val="28"/>
          <w:szCs w:val="28"/>
        </w:rPr>
        <w:instrText xml:space="preserve"> </w:instrText>
      </w:r>
      <w:r w:rsidR="000201F8">
        <w:rPr>
          <w:sz w:val="28"/>
          <w:szCs w:val="28"/>
          <w:lang w:val="en-US"/>
        </w:rPr>
        <w:instrText>about</w:instrText>
      </w:r>
      <w:r w:rsidR="000201F8" w:rsidRPr="000201F8">
        <w:rPr>
          <w:sz w:val="28"/>
          <w:szCs w:val="28"/>
        </w:rPr>
        <w:instrText xml:space="preserve"> </w:instrText>
      </w:r>
      <w:r w:rsidR="000201F8">
        <w:rPr>
          <w:sz w:val="28"/>
          <w:szCs w:val="28"/>
          <w:lang w:val="en-US"/>
        </w:rPr>
        <w:instrText>patients</w:instrText>
      </w:r>
      <w:r w:rsidR="000201F8" w:rsidRPr="000201F8">
        <w:rPr>
          <w:sz w:val="28"/>
          <w:szCs w:val="28"/>
        </w:rPr>
        <w:instrText xml:space="preserve"> </w:instrText>
      </w:r>
      <w:r w:rsidR="000201F8">
        <w:rPr>
          <w:sz w:val="28"/>
          <w:szCs w:val="28"/>
          <w:lang w:val="en-US"/>
        </w:rPr>
        <w:instrText>with</w:instrText>
      </w:r>
      <w:r w:rsidR="000201F8" w:rsidRPr="000201F8">
        <w:rPr>
          <w:sz w:val="28"/>
          <w:szCs w:val="28"/>
        </w:rPr>
        <w:instrText xml:space="preserve"> </w:instrText>
      </w:r>
      <w:r w:rsidR="000201F8">
        <w:rPr>
          <w:sz w:val="28"/>
          <w:szCs w:val="28"/>
          <w:lang w:val="en-US"/>
        </w:rPr>
        <w:instrText>CRC</w:instrText>
      </w:r>
      <w:r w:rsidR="000201F8" w:rsidRPr="000201F8">
        <w:rPr>
          <w:sz w:val="28"/>
          <w:szCs w:val="28"/>
        </w:rPr>
        <w:instrText xml:space="preserve"> </w:instrText>
      </w:r>
      <w:r w:rsidR="000201F8">
        <w:rPr>
          <w:sz w:val="28"/>
          <w:szCs w:val="28"/>
          <w:lang w:val="en-US"/>
        </w:rPr>
        <w:instrText>who</w:instrText>
      </w:r>
      <w:r w:rsidR="000201F8" w:rsidRPr="000201F8">
        <w:rPr>
          <w:sz w:val="28"/>
          <w:szCs w:val="28"/>
        </w:rPr>
        <w:instrText xml:space="preserve"> </w:instrText>
      </w:r>
      <w:r w:rsidR="000201F8">
        <w:rPr>
          <w:sz w:val="28"/>
          <w:szCs w:val="28"/>
          <w:lang w:val="en-US"/>
        </w:rPr>
        <w:instrText>were</w:instrText>
      </w:r>
      <w:r w:rsidR="000201F8" w:rsidRPr="000201F8">
        <w:rPr>
          <w:sz w:val="28"/>
          <w:szCs w:val="28"/>
        </w:rPr>
        <w:instrText xml:space="preserve"> </w:instrText>
      </w:r>
      <w:r w:rsidR="000201F8">
        <w:rPr>
          <w:sz w:val="28"/>
          <w:szCs w:val="28"/>
          <w:lang w:val="en-US"/>
        </w:rPr>
        <w:instrText>treated</w:instrText>
      </w:r>
      <w:r w:rsidR="000201F8" w:rsidRPr="000201F8">
        <w:rPr>
          <w:sz w:val="28"/>
          <w:szCs w:val="28"/>
        </w:rPr>
        <w:instrText xml:space="preserve"> </w:instrText>
      </w:r>
      <w:r w:rsidR="000201F8">
        <w:rPr>
          <w:sz w:val="28"/>
          <w:szCs w:val="28"/>
          <w:lang w:val="en-US"/>
        </w:rPr>
        <w:instrText>at</w:instrText>
      </w:r>
      <w:r w:rsidR="000201F8" w:rsidRPr="000201F8">
        <w:rPr>
          <w:sz w:val="28"/>
          <w:szCs w:val="28"/>
        </w:rPr>
        <w:instrText xml:space="preserve"> </w:instrText>
      </w:r>
      <w:r w:rsidR="000201F8">
        <w:rPr>
          <w:sz w:val="28"/>
          <w:szCs w:val="28"/>
          <w:lang w:val="en-US"/>
        </w:rPr>
        <w:instrText>these</w:instrText>
      </w:r>
      <w:r w:rsidR="000201F8" w:rsidRPr="000201F8">
        <w:rPr>
          <w:sz w:val="28"/>
          <w:szCs w:val="28"/>
        </w:rPr>
        <w:instrText xml:space="preserve"> </w:instrText>
      </w:r>
      <w:r w:rsidR="000201F8">
        <w:rPr>
          <w:sz w:val="28"/>
          <w:szCs w:val="28"/>
          <w:lang w:val="en-US"/>
        </w:rPr>
        <w:instrText>two</w:instrText>
      </w:r>
      <w:r w:rsidR="000201F8" w:rsidRPr="000201F8">
        <w:rPr>
          <w:sz w:val="28"/>
          <w:szCs w:val="28"/>
        </w:rPr>
        <w:instrText xml:space="preserve"> </w:instrText>
      </w:r>
      <w:r w:rsidR="000201F8">
        <w:rPr>
          <w:sz w:val="28"/>
          <w:szCs w:val="28"/>
          <w:lang w:val="en-US"/>
        </w:rPr>
        <w:instrText>centers</w:instrText>
      </w:r>
      <w:r w:rsidR="000201F8" w:rsidRPr="000201F8">
        <w:rPr>
          <w:sz w:val="28"/>
          <w:szCs w:val="28"/>
        </w:rPr>
        <w:instrText xml:space="preserve"> </w:instrText>
      </w:r>
      <w:r w:rsidR="000201F8">
        <w:rPr>
          <w:sz w:val="28"/>
          <w:szCs w:val="28"/>
          <w:lang w:val="en-US"/>
        </w:rPr>
        <w:instrText>between</w:instrText>
      </w:r>
      <w:r w:rsidR="000201F8" w:rsidRPr="000201F8">
        <w:rPr>
          <w:sz w:val="28"/>
          <w:szCs w:val="28"/>
        </w:rPr>
        <w:instrText xml:space="preserve"> </w:instrText>
      </w:r>
      <w:r w:rsidR="000201F8">
        <w:rPr>
          <w:sz w:val="28"/>
          <w:szCs w:val="28"/>
          <w:lang w:val="en-US"/>
        </w:rPr>
        <w:instrText>January</w:instrText>
      </w:r>
      <w:r w:rsidR="000201F8" w:rsidRPr="000201F8">
        <w:rPr>
          <w:sz w:val="28"/>
          <w:szCs w:val="28"/>
        </w:rPr>
        <w:instrText xml:space="preserve"> 1, 2010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July</w:instrText>
      </w:r>
      <w:r w:rsidR="000201F8" w:rsidRPr="000201F8">
        <w:rPr>
          <w:sz w:val="28"/>
          <w:szCs w:val="28"/>
        </w:rPr>
        <w:instrText xml:space="preserve"> 1, 2018 </w:instrText>
      </w:r>
      <w:r w:rsidR="000201F8">
        <w:rPr>
          <w:sz w:val="28"/>
          <w:szCs w:val="28"/>
          <w:lang w:val="en-US"/>
        </w:rPr>
        <w:instrText>was</w:instrText>
      </w:r>
      <w:r w:rsidR="000201F8" w:rsidRPr="000201F8">
        <w:rPr>
          <w:sz w:val="28"/>
          <w:szCs w:val="28"/>
        </w:rPr>
        <w:instrText xml:space="preserve"> </w:instrText>
      </w:r>
      <w:r w:rsidR="000201F8">
        <w:rPr>
          <w:sz w:val="28"/>
          <w:szCs w:val="28"/>
          <w:lang w:val="en-US"/>
        </w:rPr>
        <w:instrText>collected</w:instrText>
      </w:r>
      <w:r w:rsidR="000201F8" w:rsidRPr="000201F8">
        <w:rPr>
          <w:sz w:val="28"/>
          <w:szCs w:val="28"/>
        </w:rPr>
        <w:instrText xml:space="preserve"> </w:instrText>
      </w:r>
      <w:r w:rsidR="000201F8">
        <w:rPr>
          <w:sz w:val="28"/>
          <w:szCs w:val="28"/>
          <w:lang w:val="en-US"/>
        </w:rPr>
        <w:instrText>from</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medical</w:instrText>
      </w:r>
      <w:r w:rsidR="000201F8" w:rsidRPr="000201F8">
        <w:rPr>
          <w:sz w:val="28"/>
          <w:szCs w:val="28"/>
        </w:rPr>
        <w:instrText xml:space="preserve"> </w:instrText>
      </w:r>
      <w:r w:rsidR="000201F8">
        <w:rPr>
          <w:sz w:val="28"/>
          <w:szCs w:val="28"/>
          <w:lang w:val="en-US"/>
        </w:rPr>
        <w:instrText>records</w:instrText>
      </w:r>
      <w:r w:rsidR="000201F8" w:rsidRPr="000201F8">
        <w:rPr>
          <w:sz w:val="28"/>
          <w:szCs w:val="28"/>
        </w:rPr>
        <w:instrText xml:space="preserve">. </w:instrText>
      </w:r>
      <w:r w:rsidR="000201F8">
        <w:rPr>
          <w:sz w:val="28"/>
          <w:szCs w:val="28"/>
          <w:lang w:val="en-US"/>
        </w:rPr>
        <w:instrText>Log</w:instrText>
      </w:r>
      <w:r w:rsidR="000201F8" w:rsidRPr="000201F8">
        <w:rPr>
          <w:sz w:val="28"/>
          <w:szCs w:val="28"/>
        </w:rPr>
        <w:instrText>-</w:instrText>
      </w:r>
      <w:r w:rsidR="000201F8">
        <w:rPr>
          <w:sz w:val="28"/>
          <w:szCs w:val="28"/>
          <w:lang w:val="en-US"/>
        </w:rPr>
        <w:instrText>rank</w:instrText>
      </w:r>
      <w:r w:rsidR="000201F8" w:rsidRPr="000201F8">
        <w:rPr>
          <w:sz w:val="28"/>
          <w:szCs w:val="28"/>
        </w:rPr>
        <w:instrText xml:space="preserve"> </w:instrText>
      </w:r>
      <w:r w:rsidR="000201F8">
        <w:rPr>
          <w:sz w:val="28"/>
          <w:szCs w:val="28"/>
          <w:lang w:val="en-US"/>
        </w:rPr>
        <w:instrText>test</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Kaplan</w:instrText>
      </w:r>
      <w:r w:rsidR="000201F8" w:rsidRPr="000201F8">
        <w:rPr>
          <w:sz w:val="28"/>
          <w:szCs w:val="28"/>
        </w:rPr>
        <w:instrText>-</w:instrText>
      </w:r>
      <w:r w:rsidR="000201F8">
        <w:rPr>
          <w:sz w:val="28"/>
          <w:szCs w:val="28"/>
          <w:lang w:val="en-US"/>
        </w:rPr>
        <w:instrText>Meier</w:instrText>
      </w:r>
      <w:r w:rsidR="000201F8" w:rsidRPr="000201F8">
        <w:rPr>
          <w:sz w:val="28"/>
          <w:szCs w:val="28"/>
        </w:rPr>
        <w:instrText xml:space="preserve"> </w:instrText>
      </w:r>
      <w:r w:rsidR="000201F8">
        <w:rPr>
          <w:sz w:val="28"/>
          <w:szCs w:val="28"/>
          <w:lang w:val="en-US"/>
        </w:rPr>
        <w:instrText>curves</w:instrText>
      </w:r>
      <w:r w:rsidR="000201F8" w:rsidRPr="000201F8">
        <w:rPr>
          <w:sz w:val="28"/>
          <w:szCs w:val="28"/>
        </w:rPr>
        <w:instrText xml:space="preserve"> </w:instrText>
      </w:r>
      <w:r w:rsidR="000201F8">
        <w:rPr>
          <w:sz w:val="28"/>
          <w:szCs w:val="28"/>
          <w:lang w:val="en-US"/>
        </w:rPr>
        <w:instrText>were</w:instrText>
      </w:r>
      <w:r w:rsidR="000201F8" w:rsidRPr="000201F8">
        <w:rPr>
          <w:sz w:val="28"/>
          <w:szCs w:val="28"/>
        </w:rPr>
        <w:instrText xml:space="preserve"> </w:instrText>
      </w:r>
      <w:r w:rsidR="000201F8">
        <w:rPr>
          <w:sz w:val="28"/>
          <w:szCs w:val="28"/>
          <w:lang w:val="en-US"/>
        </w:rPr>
        <w:instrText>used</w:instrText>
      </w:r>
      <w:r w:rsidR="000201F8" w:rsidRPr="000201F8">
        <w:rPr>
          <w:sz w:val="28"/>
          <w:szCs w:val="28"/>
        </w:rPr>
        <w:instrText xml:space="preserve"> </w:instrText>
      </w:r>
      <w:r w:rsidR="000201F8">
        <w:rPr>
          <w:sz w:val="28"/>
          <w:szCs w:val="28"/>
          <w:lang w:val="en-US"/>
        </w:rPr>
        <w:instrText>for</w:instrText>
      </w:r>
      <w:r w:rsidR="000201F8" w:rsidRPr="000201F8">
        <w:rPr>
          <w:sz w:val="28"/>
          <w:szCs w:val="28"/>
        </w:rPr>
        <w:instrText xml:space="preserve"> </w:instrText>
      </w:r>
      <w:r w:rsidR="000201F8">
        <w:rPr>
          <w:sz w:val="28"/>
          <w:szCs w:val="28"/>
          <w:lang w:val="en-US"/>
        </w:rPr>
        <w:instrText>survival</w:instrText>
      </w:r>
      <w:r w:rsidR="000201F8" w:rsidRPr="000201F8">
        <w:rPr>
          <w:sz w:val="28"/>
          <w:szCs w:val="28"/>
        </w:rPr>
        <w:instrText xml:space="preserve"> </w:instrText>
      </w:r>
      <w:r w:rsidR="000201F8">
        <w:rPr>
          <w:sz w:val="28"/>
          <w:szCs w:val="28"/>
          <w:lang w:val="en-US"/>
        </w:rPr>
        <w:instrText>analysis</w:instrText>
      </w:r>
      <w:r w:rsidR="000201F8" w:rsidRPr="000201F8">
        <w:rPr>
          <w:sz w:val="28"/>
          <w:szCs w:val="28"/>
        </w:rPr>
        <w:instrText xml:space="preserve">. </w:instrText>
      </w:r>
      <w:r w:rsidR="000201F8">
        <w:rPr>
          <w:sz w:val="28"/>
          <w:szCs w:val="28"/>
          <w:lang w:val="en-US"/>
        </w:rPr>
        <w:instrText>Prognostic</w:instrText>
      </w:r>
      <w:r w:rsidR="000201F8" w:rsidRPr="000201F8">
        <w:rPr>
          <w:sz w:val="28"/>
          <w:szCs w:val="28"/>
        </w:rPr>
        <w:instrText xml:space="preserve"> </w:instrText>
      </w:r>
      <w:r w:rsidR="000201F8">
        <w:rPr>
          <w:sz w:val="28"/>
          <w:szCs w:val="28"/>
          <w:lang w:val="en-US"/>
        </w:rPr>
        <w:instrText>factors</w:instrText>
      </w:r>
      <w:r w:rsidR="000201F8" w:rsidRPr="000201F8">
        <w:rPr>
          <w:sz w:val="28"/>
          <w:szCs w:val="28"/>
        </w:rPr>
        <w:instrText xml:space="preserve"> </w:instrText>
      </w:r>
      <w:r w:rsidR="000201F8">
        <w:rPr>
          <w:sz w:val="28"/>
          <w:szCs w:val="28"/>
          <w:lang w:val="en-US"/>
        </w:rPr>
        <w:instrText>were</w:instrText>
      </w:r>
      <w:r w:rsidR="000201F8" w:rsidRPr="000201F8">
        <w:rPr>
          <w:sz w:val="28"/>
          <w:szCs w:val="28"/>
        </w:rPr>
        <w:instrText xml:space="preserve"> </w:instrText>
      </w:r>
      <w:r w:rsidR="000201F8">
        <w:rPr>
          <w:sz w:val="28"/>
          <w:szCs w:val="28"/>
          <w:lang w:val="en-US"/>
        </w:rPr>
        <w:instrText>identified</w:instrText>
      </w:r>
      <w:r w:rsidR="000201F8" w:rsidRPr="000201F8">
        <w:rPr>
          <w:sz w:val="28"/>
          <w:szCs w:val="28"/>
        </w:rPr>
        <w:instrText xml:space="preserve"> </w:instrText>
      </w:r>
      <w:r w:rsidR="000201F8">
        <w:rPr>
          <w:sz w:val="28"/>
          <w:szCs w:val="28"/>
          <w:lang w:val="en-US"/>
        </w:rPr>
        <w:instrText>by</w:instrText>
      </w:r>
      <w:r w:rsidR="000201F8" w:rsidRPr="000201F8">
        <w:rPr>
          <w:sz w:val="28"/>
          <w:szCs w:val="28"/>
        </w:rPr>
        <w:instrText xml:space="preserve"> </w:instrText>
      </w:r>
      <w:r w:rsidR="000201F8">
        <w:rPr>
          <w:sz w:val="28"/>
          <w:szCs w:val="28"/>
          <w:lang w:val="en-US"/>
        </w:rPr>
        <w:instrText>Cox</w:instrText>
      </w:r>
      <w:r w:rsidR="000201F8" w:rsidRPr="000201F8">
        <w:rPr>
          <w:sz w:val="28"/>
          <w:szCs w:val="28"/>
        </w:rPr>
        <w:instrText xml:space="preserve"> </w:instrText>
      </w:r>
      <w:r w:rsidR="000201F8">
        <w:rPr>
          <w:sz w:val="28"/>
          <w:szCs w:val="28"/>
          <w:lang w:val="en-US"/>
        </w:rPr>
        <w:instrText>regression</w:instrText>
      </w:r>
      <w:r w:rsidR="000201F8" w:rsidRPr="000201F8">
        <w:rPr>
          <w:sz w:val="28"/>
          <w:szCs w:val="28"/>
        </w:rPr>
        <w:instrText xml:space="preserve">. </w:instrText>
      </w:r>
      <w:r w:rsidR="000201F8">
        <w:rPr>
          <w:sz w:val="28"/>
          <w:szCs w:val="28"/>
          <w:lang w:val="en-US"/>
        </w:rPr>
        <w:instrText>RESULTS</w:instrText>
      </w:r>
      <w:r w:rsidR="000201F8" w:rsidRPr="000201F8">
        <w:rPr>
          <w:sz w:val="28"/>
          <w:szCs w:val="28"/>
        </w:rPr>
        <w:instrText xml:space="preserve"> </w:instrText>
      </w:r>
      <w:r w:rsidR="000201F8">
        <w:rPr>
          <w:sz w:val="28"/>
          <w:szCs w:val="28"/>
          <w:lang w:val="en-US"/>
        </w:rPr>
        <w:instrText>A</w:instrText>
      </w:r>
      <w:r w:rsidR="000201F8" w:rsidRPr="000201F8">
        <w:rPr>
          <w:sz w:val="28"/>
          <w:szCs w:val="28"/>
        </w:rPr>
        <w:instrText xml:space="preserve"> </w:instrText>
      </w:r>
      <w:r w:rsidR="000201F8">
        <w:rPr>
          <w:sz w:val="28"/>
          <w:szCs w:val="28"/>
          <w:lang w:val="en-US"/>
        </w:rPr>
        <w:instrText>total</w:instrText>
      </w:r>
      <w:r w:rsidR="000201F8" w:rsidRPr="000201F8">
        <w:rPr>
          <w:sz w:val="28"/>
          <w:szCs w:val="28"/>
        </w:rPr>
        <w:instrText xml:space="preserve"> </w:instrText>
      </w:r>
      <w:r w:rsidR="000201F8">
        <w:rPr>
          <w:sz w:val="28"/>
          <w:szCs w:val="28"/>
          <w:lang w:val="en-US"/>
        </w:rPr>
        <w:instrText>of</w:instrText>
      </w:r>
      <w:r w:rsidR="000201F8" w:rsidRPr="000201F8">
        <w:rPr>
          <w:sz w:val="28"/>
          <w:szCs w:val="28"/>
        </w:rPr>
        <w:instrText xml:space="preserve"> 602 </w:instrText>
      </w:r>
      <w:r w:rsidR="000201F8">
        <w:rPr>
          <w:sz w:val="28"/>
          <w:szCs w:val="28"/>
          <w:lang w:val="en-US"/>
        </w:rPr>
        <w:instrText>patients</w:instrText>
      </w:r>
      <w:r w:rsidR="000201F8" w:rsidRPr="000201F8">
        <w:rPr>
          <w:sz w:val="28"/>
          <w:szCs w:val="28"/>
        </w:rPr>
        <w:instrText xml:space="preserve"> </w:instrText>
      </w:r>
      <w:r w:rsidR="000201F8">
        <w:rPr>
          <w:sz w:val="28"/>
          <w:szCs w:val="28"/>
          <w:lang w:val="en-US"/>
        </w:rPr>
        <w:instrText>with</w:instrText>
      </w:r>
      <w:r w:rsidR="000201F8" w:rsidRPr="000201F8">
        <w:rPr>
          <w:sz w:val="28"/>
          <w:szCs w:val="28"/>
        </w:rPr>
        <w:instrText xml:space="preserve"> </w:instrText>
      </w:r>
      <w:r w:rsidR="000201F8">
        <w:rPr>
          <w:sz w:val="28"/>
          <w:szCs w:val="28"/>
          <w:lang w:val="en-US"/>
        </w:rPr>
        <w:instrText>CRC</w:instrText>
      </w:r>
      <w:r w:rsidR="000201F8" w:rsidRPr="000201F8">
        <w:rPr>
          <w:sz w:val="28"/>
          <w:szCs w:val="28"/>
        </w:rPr>
        <w:instrText xml:space="preserve"> </w:instrText>
      </w:r>
      <w:r w:rsidR="000201F8">
        <w:rPr>
          <w:sz w:val="28"/>
          <w:szCs w:val="28"/>
          <w:lang w:val="en-US"/>
        </w:rPr>
        <w:instrText>were</w:instrText>
      </w:r>
      <w:r w:rsidR="000201F8" w:rsidRPr="000201F8">
        <w:rPr>
          <w:sz w:val="28"/>
          <w:szCs w:val="28"/>
        </w:rPr>
        <w:instrText xml:space="preserve"> </w:instrText>
      </w:r>
      <w:r w:rsidR="000201F8">
        <w:rPr>
          <w:sz w:val="28"/>
          <w:szCs w:val="28"/>
          <w:lang w:val="en-US"/>
        </w:rPr>
        <w:instrText>involved</w:instrText>
      </w:r>
      <w:r w:rsidR="000201F8" w:rsidRPr="000201F8">
        <w:rPr>
          <w:sz w:val="28"/>
          <w:szCs w:val="28"/>
        </w:rPr>
        <w:instrText xml:space="preserve"> </w:instrText>
      </w:r>
      <w:r w:rsidR="000201F8">
        <w:rPr>
          <w:sz w:val="28"/>
          <w:szCs w:val="28"/>
          <w:lang w:val="en-US"/>
        </w:rPr>
        <w:instrText>in</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final</w:instrText>
      </w:r>
      <w:r w:rsidR="000201F8" w:rsidRPr="000201F8">
        <w:rPr>
          <w:sz w:val="28"/>
          <w:szCs w:val="28"/>
        </w:rPr>
        <w:instrText xml:space="preserve"> </w:instrText>
      </w:r>
      <w:r w:rsidR="000201F8">
        <w:rPr>
          <w:sz w:val="28"/>
          <w:szCs w:val="28"/>
          <w:lang w:val="en-US"/>
        </w:rPr>
        <w:instrText>analysis</w:instrText>
      </w:r>
      <w:r w:rsidR="000201F8" w:rsidRPr="000201F8">
        <w:rPr>
          <w:sz w:val="28"/>
          <w:szCs w:val="28"/>
        </w:rPr>
        <w:instrText xml:space="preserve">. </w:instrText>
      </w:r>
      <w:r w:rsidR="000201F8">
        <w:rPr>
          <w:sz w:val="28"/>
          <w:szCs w:val="28"/>
          <w:lang w:val="en-US"/>
        </w:rPr>
        <w:instrText>Median</w:instrText>
      </w:r>
      <w:r w:rsidR="000201F8" w:rsidRPr="000201F8">
        <w:rPr>
          <w:sz w:val="28"/>
          <w:szCs w:val="28"/>
        </w:rPr>
        <w:instrText xml:space="preserve"> </w:instrText>
      </w:r>
      <w:r w:rsidR="000201F8">
        <w:rPr>
          <w:sz w:val="28"/>
          <w:szCs w:val="28"/>
          <w:lang w:val="en-US"/>
        </w:rPr>
        <w:instrText>follow</w:instrText>
      </w:r>
      <w:r w:rsidR="000201F8" w:rsidRPr="000201F8">
        <w:rPr>
          <w:sz w:val="28"/>
          <w:szCs w:val="28"/>
        </w:rPr>
        <w:instrText>-</w:instrText>
      </w:r>
      <w:r w:rsidR="000201F8">
        <w:rPr>
          <w:sz w:val="28"/>
          <w:szCs w:val="28"/>
          <w:lang w:val="en-US"/>
        </w:rPr>
        <w:instrText>up</w:instrText>
      </w:r>
      <w:r w:rsidR="000201F8" w:rsidRPr="000201F8">
        <w:rPr>
          <w:sz w:val="28"/>
          <w:szCs w:val="28"/>
        </w:rPr>
        <w:instrText xml:space="preserve"> </w:instrText>
      </w:r>
      <w:r w:rsidR="000201F8">
        <w:rPr>
          <w:sz w:val="28"/>
          <w:szCs w:val="28"/>
          <w:lang w:val="en-US"/>
        </w:rPr>
        <w:instrText>time</w:instrText>
      </w:r>
      <w:r w:rsidR="000201F8" w:rsidRPr="000201F8">
        <w:rPr>
          <w:sz w:val="28"/>
          <w:szCs w:val="28"/>
        </w:rPr>
        <w:instrText xml:space="preserve"> </w:instrText>
      </w:r>
      <w:r w:rsidR="000201F8">
        <w:rPr>
          <w:sz w:val="28"/>
          <w:szCs w:val="28"/>
          <w:lang w:val="en-US"/>
        </w:rPr>
        <w:instrText>was</w:instrText>
      </w:r>
      <w:r w:rsidR="000201F8" w:rsidRPr="000201F8">
        <w:rPr>
          <w:sz w:val="28"/>
          <w:szCs w:val="28"/>
        </w:rPr>
        <w:instrText xml:space="preserve"> 37 </w:instrText>
      </w:r>
      <w:r w:rsidR="000201F8">
        <w:rPr>
          <w:sz w:val="28"/>
          <w:szCs w:val="28"/>
          <w:lang w:val="en-US"/>
        </w:rPr>
        <w:instrText>months</w:instrText>
      </w:r>
      <w:r w:rsidR="000201F8" w:rsidRPr="000201F8">
        <w:rPr>
          <w:sz w:val="28"/>
          <w:szCs w:val="28"/>
        </w:rPr>
        <w:instrText xml:space="preserve"> (</w:instrText>
      </w:r>
      <w:r w:rsidR="000201F8">
        <w:rPr>
          <w:sz w:val="28"/>
          <w:szCs w:val="28"/>
          <w:lang w:val="en-US"/>
        </w:rPr>
        <w:instrText>range</w:instrText>
      </w:r>
      <w:r w:rsidR="000201F8" w:rsidRPr="000201F8">
        <w:rPr>
          <w:sz w:val="28"/>
          <w:szCs w:val="28"/>
        </w:rPr>
        <w:instrText xml:space="preserve">, 3-207 </w:instrText>
      </w:r>
      <w:r w:rsidR="000201F8">
        <w:rPr>
          <w:sz w:val="28"/>
          <w:szCs w:val="28"/>
          <w:lang w:val="en-US"/>
        </w:rPr>
        <w:instrText>months</w:instrText>
      </w:r>
      <w:r w:rsidR="000201F8" w:rsidRPr="000201F8">
        <w:rPr>
          <w:sz w:val="28"/>
          <w:szCs w:val="28"/>
        </w:rPr>
        <w:instrText xml:space="preserve">). </w:instrText>
      </w:r>
      <w:r w:rsidR="000201F8">
        <w:rPr>
          <w:sz w:val="28"/>
          <w:szCs w:val="28"/>
          <w:lang w:val="en-US"/>
        </w:rPr>
        <w:instrText>A</w:instrText>
      </w:r>
      <w:r w:rsidR="000201F8" w:rsidRPr="000201F8">
        <w:rPr>
          <w:sz w:val="28"/>
          <w:szCs w:val="28"/>
        </w:rPr>
        <w:instrText xml:space="preserve"> </w:instrText>
      </w:r>
      <w:r w:rsidR="000201F8">
        <w:rPr>
          <w:sz w:val="28"/>
          <w:szCs w:val="28"/>
          <w:lang w:val="en-US"/>
        </w:rPr>
        <w:instrText>total</w:instrText>
      </w:r>
      <w:r w:rsidR="000201F8" w:rsidRPr="000201F8">
        <w:rPr>
          <w:sz w:val="28"/>
          <w:szCs w:val="28"/>
        </w:rPr>
        <w:instrText xml:space="preserve"> </w:instrText>
      </w:r>
      <w:r w:rsidR="000201F8">
        <w:rPr>
          <w:sz w:val="28"/>
          <w:szCs w:val="28"/>
          <w:lang w:val="en-US"/>
        </w:rPr>
        <w:instrText>of</w:instrText>
      </w:r>
      <w:r w:rsidR="000201F8" w:rsidRPr="000201F8">
        <w:rPr>
          <w:sz w:val="28"/>
          <w:szCs w:val="28"/>
        </w:rPr>
        <w:instrText xml:space="preserve"> 8.6%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patients</w:instrText>
      </w:r>
      <w:r w:rsidR="000201F8" w:rsidRPr="000201F8">
        <w:rPr>
          <w:sz w:val="28"/>
          <w:szCs w:val="28"/>
        </w:rPr>
        <w:instrText xml:space="preserve"> </w:instrText>
      </w:r>
      <w:r w:rsidR="000201F8">
        <w:rPr>
          <w:sz w:val="28"/>
          <w:szCs w:val="28"/>
          <w:lang w:val="en-US"/>
        </w:rPr>
        <w:instrText>had</w:instrText>
      </w:r>
      <w:r w:rsidR="000201F8" w:rsidRPr="000201F8">
        <w:rPr>
          <w:sz w:val="28"/>
          <w:szCs w:val="28"/>
        </w:rPr>
        <w:instrText xml:space="preserve"> </w:instrText>
      </w:r>
      <w:r w:rsidR="000201F8">
        <w:rPr>
          <w:sz w:val="28"/>
          <w:szCs w:val="28"/>
          <w:lang w:val="en-US"/>
        </w:rPr>
        <w:instrText>stage</w:instrText>
      </w:r>
      <w:r w:rsidR="000201F8" w:rsidRPr="000201F8">
        <w:rPr>
          <w:sz w:val="28"/>
          <w:szCs w:val="28"/>
        </w:rPr>
        <w:instrText xml:space="preserve"> </w:instrText>
      </w:r>
      <w:r w:rsidR="000201F8">
        <w:rPr>
          <w:sz w:val="28"/>
          <w:szCs w:val="28"/>
          <w:lang w:val="en-US"/>
        </w:rPr>
        <w:instrText>I</w:instrText>
      </w:r>
      <w:r w:rsidR="000201F8" w:rsidRPr="000201F8">
        <w:rPr>
          <w:sz w:val="28"/>
          <w:szCs w:val="28"/>
        </w:rPr>
        <w:instrText xml:space="preserve">, 32.9% </w:instrText>
      </w:r>
      <w:r w:rsidR="000201F8">
        <w:rPr>
          <w:sz w:val="28"/>
          <w:szCs w:val="28"/>
          <w:lang w:val="en-US"/>
        </w:rPr>
        <w:instrText>stage</w:instrText>
      </w:r>
      <w:r w:rsidR="000201F8" w:rsidRPr="000201F8">
        <w:rPr>
          <w:sz w:val="28"/>
          <w:szCs w:val="28"/>
        </w:rPr>
        <w:instrText xml:space="preserve"> </w:instrText>
      </w:r>
      <w:r w:rsidR="000201F8">
        <w:rPr>
          <w:sz w:val="28"/>
          <w:szCs w:val="28"/>
          <w:lang w:val="en-US"/>
        </w:rPr>
        <w:instrText>II</w:instrText>
      </w:r>
      <w:r w:rsidR="000201F8" w:rsidRPr="000201F8">
        <w:rPr>
          <w:sz w:val="28"/>
          <w:szCs w:val="28"/>
        </w:rPr>
        <w:instrText xml:space="preserve">, 38.0% </w:instrText>
      </w:r>
      <w:r w:rsidR="000201F8">
        <w:rPr>
          <w:sz w:val="28"/>
          <w:szCs w:val="28"/>
          <w:lang w:val="en-US"/>
        </w:rPr>
        <w:instrText>stage</w:instrText>
      </w:r>
      <w:r w:rsidR="000201F8" w:rsidRPr="000201F8">
        <w:rPr>
          <w:sz w:val="28"/>
          <w:szCs w:val="28"/>
        </w:rPr>
        <w:instrText xml:space="preserve"> </w:instrText>
      </w:r>
      <w:r w:rsidR="000201F8">
        <w:rPr>
          <w:sz w:val="28"/>
          <w:szCs w:val="28"/>
          <w:lang w:val="en-US"/>
        </w:rPr>
        <w:instrText>III</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17.6% </w:instrText>
      </w:r>
      <w:r w:rsidR="000201F8">
        <w:rPr>
          <w:sz w:val="28"/>
          <w:szCs w:val="28"/>
          <w:lang w:val="en-US"/>
        </w:rPr>
        <w:instrText>stage</w:instrText>
      </w:r>
      <w:r w:rsidR="000201F8" w:rsidRPr="000201F8">
        <w:rPr>
          <w:sz w:val="28"/>
          <w:szCs w:val="28"/>
        </w:rPr>
        <w:instrText xml:space="preserve"> </w:instrText>
      </w:r>
      <w:r w:rsidR="000201F8">
        <w:rPr>
          <w:sz w:val="28"/>
          <w:szCs w:val="28"/>
          <w:lang w:val="en-US"/>
        </w:rPr>
        <w:instrText>IV</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for</w:instrText>
      </w:r>
      <w:r w:rsidR="000201F8" w:rsidRPr="000201F8">
        <w:rPr>
          <w:sz w:val="28"/>
          <w:szCs w:val="28"/>
        </w:rPr>
        <w:instrText xml:space="preserve"> 2.7% </w:instrText>
      </w:r>
      <w:r w:rsidR="000201F8">
        <w:rPr>
          <w:sz w:val="28"/>
          <w:szCs w:val="28"/>
          <w:lang w:val="en-US"/>
        </w:rPr>
        <w:instrText>patients</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stage</w:instrText>
      </w:r>
      <w:r w:rsidR="000201F8" w:rsidRPr="000201F8">
        <w:rPr>
          <w:sz w:val="28"/>
          <w:szCs w:val="28"/>
        </w:rPr>
        <w:instrText xml:space="preserve"> </w:instrText>
      </w:r>
      <w:r w:rsidR="000201F8">
        <w:rPr>
          <w:sz w:val="28"/>
          <w:szCs w:val="28"/>
          <w:lang w:val="en-US"/>
        </w:rPr>
        <w:instrText>was</w:instrText>
      </w:r>
      <w:r w:rsidR="000201F8" w:rsidRPr="000201F8">
        <w:rPr>
          <w:sz w:val="28"/>
          <w:szCs w:val="28"/>
        </w:rPr>
        <w:instrText xml:space="preserve"> </w:instrText>
      </w:r>
      <w:r w:rsidR="000201F8">
        <w:rPr>
          <w:sz w:val="28"/>
          <w:szCs w:val="28"/>
          <w:lang w:val="en-US"/>
        </w:rPr>
        <w:instrText>unknown</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main</w:instrText>
      </w:r>
      <w:r w:rsidR="000201F8" w:rsidRPr="000201F8">
        <w:rPr>
          <w:sz w:val="28"/>
          <w:szCs w:val="28"/>
        </w:rPr>
        <w:instrText xml:space="preserve"> </w:instrText>
      </w:r>
      <w:r w:rsidR="000201F8">
        <w:rPr>
          <w:sz w:val="28"/>
          <w:szCs w:val="28"/>
          <w:lang w:val="en-US"/>
        </w:rPr>
        <w:instrText>independent</w:instrText>
      </w:r>
      <w:r w:rsidR="000201F8" w:rsidRPr="000201F8">
        <w:rPr>
          <w:sz w:val="28"/>
          <w:szCs w:val="28"/>
        </w:rPr>
        <w:instrText xml:space="preserve"> </w:instrText>
      </w:r>
      <w:r w:rsidR="000201F8">
        <w:rPr>
          <w:sz w:val="28"/>
          <w:szCs w:val="28"/>
          <w:lang w:val="en-US"/>
        </w:rPr>
        <w:instrText>prognostic</w:instrText>
      </w:r>
      <w:r w:rsidR="000201F8" w:rsidRPr="000201F8">
        <w:rPr>
          <w:sz w:val="28"/>
          <w:szCs w:val="28"/>
        </w:rPr>
        <w:instrText xml:space="preserve"> </w:instrText>
      </w:r>
      <w:r w:rsidR="000201F8">
        <w:rPr>
          <w:sz w:val="28"/>
          <w:szCs w:val="28"/>
          <w:lang w:val="en-US"/>
        </w:rPr>
        <w:instrText>factors</w:instrText>
      </w:r>
      <w:r w:rsidR="000201F8" w:rsidRPr="000201F8">
        <w:rPr>
          <w:sz w:val="28"/>
          <w:szCs w:val="28"/>
        </w:rPr>
        <w:instrText xml:space="preserve"> </w:instrText>
      </w:r>
      <w:r w:rsidR="000201F8">
        <w:rPr>
          <w:sz w:val="28"/>
          <w:szCs w:val="28"/>
          <w:lang w:val="en-US"/>
        </w:rPr>
        <w:instrText>for</w:instrText>
      </w:r>
      <w:r w:rsidR="000201F8" w:rsidRPr="000201F8">
        <w:rPr>
          <w:sz w:val="28"/>
          <w:szCs w:val="28"/>
        </w:rPr>
        <w:instrText xml:space="preserve"> </w:instrText>
      </w:r>
      <w:r w:rsidR="000201F8">
        <w:rPr>
          <w:sz w:val="28"/>
          <w:szCs w:val="28"/>
          <w:lang w:val="en-US"/>
        </w:rPr>
        <w:instrText>overall</w:instrText>
      </w:r>
      <w:r w:rsidR="000201F8" w:rsidRPr="000201F8">
        <w:rPr>
          <w:sz w:val="28"/>
          <w:szCs w:val="28"/>
        </w:rPr>
        <w:instrText xml:space="preserve"> </w:instrText>
      </w:r>
      <w:r w:rsidR="000201F8">
        <w:rPr>
          <w:sz w:val="28"/>
          <w:szCs w:val="28"/>
          <w:lang w:val="en-US"/>
        </w:rPr>
        <w:instrText>survival</w:instrText>
      </w:r>
      <w:r w:rsidR="000201F8" w:rsidRPr="000201F8">
        <w:rPr>
          <w:sz w:val="28"/>
          <w:szCs w:val="28"/>
        </w:rPr>
        <w:instrText xml:space="preserve"> (</w:instrText>
      </w:r>
      <w:r w:rsidR="000201F8">
        <w:rPr>
          <w:sz w:val="28"/>
          <w:szCs w:val="28"/>
          <w:lang w:val="en-US"/>
        </w:rPr>
        <w:instrText>OS</w:instrText>
      </w:r>
      <w:r w:rsidR="000201F8" w:rsidRPr="000201F8">
        <w:rPr>
          <w:sz w:val="28"/>
          <w:szCs w:val="28"/>
        </w:rPr>
        <w:instrText xml:space="preserve">) </w:instrText>
      </w:r>
      <w:r w:rsidR="000201F8">
        <w:rPr>
          <w:sz w:val="28"/>
          <w:szCs w:val="28"/>
          <w:lang w:val="en-US"/>
        </w:rPr>
        <w:instrText>were</w:instrText>
      </w:r>
      <w:r w:rsidR="000201F8" w:rsidRPr="000201F8">
        <w:rPr>
          <w:sz w:val="28"/>
          <w:szCs w:val="28"/>
        </w:rPr>
        <w:instrText xml:space="preserve"> </w:instrText>
      </w:r>
      <w:r w:rsidR="000201F8">
        <w:rPr>
          <w:sz w:val="28"/>
          <w:szCs w:val="28"/>
          <w:lang w:val="en-US"/>
        </w:rPr>
        <w:instrText>tumor</w:instrText>
      </w:r>
      <w:r w:rsidR="000201F8" w:rsidRPr="000201F8">
        <w:rPr>
          <w:sz w:val="28"/>
          <w:szCs w:val="28"/>
        </w:rPr>
        <w:instrText xml:space="preserve"> </w:instrText>
      </w:r>
      <w:r w:rsidR="000201F8">
        <w:rPr>
          <w:sz w:val="28"/>
          <w:szCs w:val="28"/>
          <w:lang w:val="en-US"/>
        </w:rPr>
        <w:instrText>stage</w:instrText>
      </w:r>
      <w:r w:rsidR="000201F8" w:rsidRPr="000201F8">
        <w:rPr>
          <w:sz w:val="28"/>
          <w:szCs w:val="28"/>
        </w:rPr>
        <w:instrText xml:space="preserve">, </w:instrText>
      </w:r>
      <w:r w:rsidR="000201F8">
        <w:rPr>
          <w:sz w:val="28"/>
          <w:szCs w:val="28"/>
          <w:lang w:val="en-US"/>
        </w:rPr>
        <w:instrText>grade</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histology</w:instrText>
      </w:r>
      <w:r w:rsidR="000201F8" w:rsidRPr="000201F8">
        <w:rPr>
          <w:sz w:val="28"/>
          <w:szCs w:val="28"/>
        </w:rPr>
        <w:instrText xml:space="preserve">. </w:instrText>
      </w:r>
      <w:r w:rsidR="000201F8">
        <w:rPr>
          <w:sz w:val="28"/>
          <w:szCs w:val="28"/>
          <w:lang w:val="en-US"/>
        </w:rPr>
        <w:instrText>Adjuvant</w:instrText>
      </w:r>
      <w:r w:rsidR="000201F8" w:rsidRPr="000201F8">
        <w:rPr>
          <w:sz w:val="28"/>
          <w:szCs w:val="28"/>
        </w:rPr>
        <w:instrText xml:space="preserve"> </w:instrText>
      </w:r>
      <w:r w:rsidR="000201F8">
        <w:rPr>
          <w:sz w:val="28"/>
          <w:szCs w:val="28"/>
          <w:lang w:val="en-US"/>
        </w:rPr>
        <w:instrText>chemotherapy</w:instrText>
      </w:r>
      <w:r w:rsidR="000201F8" w:rsidRPr="000201F8">
        <w:rPr>
          <w:sz w:val="28"/>
          <w:szCs w:val="28"/>
        </w:rPr>
        <w:instrText xml:space="preserve"> </w:instrText>
      </w:r>
      <w:r w:rsidR="000201F8">
        <w:rPr>
          <w:sz w:val="28"/>
          <w:szCs w:val="28"/>
          <w:lang w:val="en-US"/>
        </w:rPr>
        <w:instrText>has</w:instrText>
      </w:r>
      <w:r w:rsidR="000201F8" w:rsidRPr="000201F8">
        <w:rPr>
          <w:sz w:val="28"/>
          <w:szCs w:val="28"/>
        </w:rPr>
        <w:instrText xml:space="preserve"> </w:instrText>
      </w:r>
      <w:r w:rsidR="000201F8">
        <w:rPr>
          <w:sz w:val="28"/>
          <w:szCs w:val="28"/>
          <w:lang w:val="en-US"/>
        </w:rPr>
        <w:instrText>been</w:instrText>
      </w:r>
      <w:r w:rsidR="000201F8" w:rsidRPr="000201F8">
        <w:rPr>
          <w:sz w:val="28"/>
          <w:szCs w:val="28"/>
        </w:rPr>
        <w:instrText xml:space="preserve"> </w:instrText>
      </w:r>
      <w:r w:rsidR="000201F8">
        <w:rPr>
          <w:sz w:val="28"/>
          <w:szCs w:val="28"/>
          <w:lang w:val="en-US"/>
        </w:rPr>
        <w:instrText>shown</w:instrText>
      </w:r>
      <w:r w:rsidR="000201F8" w:rsidRPr="000201F8">
        <w:rPr>
          <w:sz w:val="28"/>
          <w:szCs w:val="28"/>
        </w:rPr>
        <w:instrText xml:space="preserve"> </w:instrText>
      </w:r>
      <w:r w:rsidR="000201F8">
        <w:rPr>
          <w:sz w:val="28"/>
          <w:szCs w:val="28"/>
          <w:lang w:val="en-US"/>
        </w:rPr>
        <w:instrText>to</w:instrText>
      </w:r>
      <w:r w:rsidR="000201F8" w:rsidRPr="000201F8">
        <w:rPr>
          <w:sz w:val="28"/>
          <w:szCs w:val="28"/>
        </w:rPr>
        <w:instrText xml:space="preserve"> </w:instrText>
      </w:r>
      <w:r w:rsidR="000201F8">
        <w:rPr>
          <w:sz w:val="28"/>
          <w:szCs w:val="28"/>
          <w:lang w:val="en-US"/>
        </w:rPr>
        <w:instrText>improve</w:instrText>
      </w:r>
      <w:r w:rsidR="000201F8" w:rsidRPr="000201F8">
        <w:rPr>
          <w:sz w:val="28"/>
          <w:szCs w:val="28"/>
        </w:rPr>
        <w:instrText xml:space="preserve"> </w:instrText>
      </w:r>
      <w:r w:rsidR="000201F8">
        <w:rPr>
          <w:sz w:val="28"/>
          <w:szCs w:val="28"/>
          <w:lang w:val="en-US"/>
        </w:rPr>
        <w:instrText>survival</w:instrText>
      </w:r>
      <w:r w:rsidR="000201F8" w:rsidRPr="000201F8">
        <w:rPr>
          <w:sz w:val="28"/>
          <w:szCs w:val="28"/>
        </w:rPr>
        <w:instrText xml:space="preserve"> </w:instrText>
      </w:r>
      <w:r w:rsidR="000201F8">
        <w:rPr>
          <w:sz w:val="28"/>
          <w:szCs w:val="28"/>
          <w:lang w:val="en-US"/>
        </w:rPr>
        <w:instrText>in</w:instrText>
      </w:r>
      <w:r w:rsidR="000201F8" w:rsidRPr="000201F8">
        <w:rPr>
          <w:sz w:val="28"/>
          <w:szCs w:val="28"/>
        </w:rPr>
        <w:instrText xml:space="preserve"> </w:instrText>
      </w:r>
      <w:r w:rsidR="000201F8">
        <w:rPr>
          <w:sz w:val="28"/>
          <w:szCs w:val="28"/>
          <w:lang w:val="en-US"/>
        </w:rPr>
        <w:instrText>stage</w:instrText>
      </w:r>
      <w:r w:rsidR="000201F8" w:rsidRPr="000201F8">
        <w:rPr>
          <w:sz w:val="28"/>
          <w:szCs w:val="28"/>
        </w:rPr>
        <w:instrText xml:space="preserve"> </w:instrText>
      </w:r>
      <w:r w:rsidR="000201F8">
        <w:rPr>
          <w:sz w:val="28"/>
          <w:szCs w:val="28"/>
          <w:lang w:val="en-US"/>
        </w:rPr>
        <w:instrText>II</w:instrText>
      </w:r>
      <w:r w:rsidR="000201F8" w:rsidRPr="000201F8">
        <w:rPr>
          <w:sz w:val="28"/>
          <w:szCs w:val="28"/>
        </w:rPr>
        <w:instrText xml:space="preserve"> </w:instrText>
      </w:r>
      <w:r w:rsidR="000201F8">
        <w:rPr>
          <w:sz w:val="28"/>
          <w:szCs w:val="28"/>
          <w:lang w:val="en-US"/>
        </w:rPr>
        <w:instrText>colon</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stage</w:instrText>
      </w:r>
      <w:r w:rsidR="000201F8" w:rsidRPr="000201F8">
        <w:rPr>
          <w:sz w:val="28"/>
          <w:szCs w:val="28"/>
        </w:rPr>
        <w:instrText xml:space="preserve"> </w:instrText>
      </w:r>
      <w:r w:rsidR="000201F8">
        <w:rPr>
          <w:sz w:val="28"/>
          <w:szCs w:val="28"/>
          <w:lang w:val="en-US"/>
        </w:rPr>
        <w:instrText>III</w:instrText>
      </w:r>
      <w:r w:rsidR="000201F8" w:rsidRPr="000201F8">
        <w:rPr>
          <w:sz w:val="28"/>
          <w:szCs w:val="28"/>
        </w:rPr>
        <w:instrText xml:space="preserve"> </w:instrText>
      </w:r>
      <w:r w:rsidR="000201F8">
        <w:rPr>
          <w:sz w:val="28"/>
          <w:szCs w:val="28"/>
          <w:lang w:val="en-US"/>
        </w:rPr>
        <w:instrText>rectal</w:instrText>
      </w:r>
      <w:r w:rsidR="000201F8" w:rsidRPr="000201F8">
        <w:rPr>
          <w:sz w:val="28"/>
          <w:szCs w:val="28"/>
        </w:rPr>
        <w:instrText xml:space="preserve"> </w:instrText>
      </w:r>
      <w:r w:rsidR="000201F8">
        <w:rPr>
          <w:sz w:val="28"/>
          <w:szCs w:val="28"/>
          <w:lang w:val="en-US"/>
        </w:rPr>
        <w:instrText>but</w:instrText>
      </w:r>
      <w:r w:rsidR="000201F8" w:rsidRPr="000201F8">
        <w:rPr>
          <w:sz w:val="28"/>
          <w:szCs w:val="28"/>
        </w:rPr>
        <w:instrText xml:space="preserve"> </w:instrText>
      </w:r>
      <w:r w:rsidR="000201F8">
        <w:rPr>
          <w:sz w:val="28"/>
          <w:szCs w:val="28"/>
          <w:lang w:val="en-US"/>
        </w:rPr>
        <w:instrText>not</w:instrText>
      </w:r>
      <w:r w:rsidR="000201F8" w:rsidRPr="000201F8">
        <w:rPr>
          <w:sz w:val="28"/>
          <w:szCs w:val="28"/>
        </w:rPr>
        <w:instrText xml:space="preserve"> </w:instrText>
      </w:r>
      <w:r w:rsidR="000201F8">
        <w:rPr>
          <w:sz w:val="28"/>
          <w:szCs w:val="28"/>
          <w:lang w:val="en-US"/>
        </w:rPr>
        <w:instrText>in</w:instrText>
      </w:r>
      <w:r w:rsidR="000201F8" w:rsidRPr="000201F8">
        <w:rPr>
          <w:sz w:val="28"/>
          <w:szCs w:val="28"/>
        </w:rPr>
        <w:instrText xml:space="preserve"> </w:instrText>
      </w:r>
      <w:r w:rsidR="000201F8">
        <w:rPr>
          <w:sz w:val="28"/>
          <w:szCs w:val="28"/>
          <w:lang w:val="en-US"/>
        </w:rPr>
        <w:instrText>stage</w:instrText>
      </w:r>
      <w:r w:rsidR="000201F8" w:rsidRPr="000201F8">
        <w:rPr>
          <w:sz w:val="28"/>
          <w:szCs w:val="28"/>
        </w:rPr>
        <w:instrText xml:space="preserve"> </w:instrText>
      </w:r>
      <w:r w:rsidR="000201F8">
        <w:rPr>
          <w:sz w:val="28"/>
          <w:szCs w:val="28"/>
          <w:lang w:val="en-US"/>
        </w:rPr>
        <w:instrText>II</w:instrText>
      </w:r>
      <w:r w:rsidR="000201F8" w:rsidRPr="000201F8">
        <w:rPr>
          <w:sz w:val="28"/>
          <w:szCs w:val="28"/>
        </w:rPr>
        <w:instrText xml:space="preserve"> </w:instrText>
      </w:r>
      <w:r w:rsidR="000201F8">
        <w:rPr>
          <w:sz w:val="28"/>
          <w:szCs w:val="28"/>
          <w:lang w:val="en-US"/>
        </w:rPr>
        <w:instrText>rectal</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Radiotherapy</w:instrText>
      </w:r>
      <w:r w:rsidR="000201F8" w:rsidRPr="000201F8">
        <w:rPr>
          <w:sz w:val="28"/>
          <w:szCs w:val="28"/>
        </w:rPr>
        <w:instrText xml:space="preserve"> </w:instrText>
      </w:r>
      <w:r w:rsidR="000201F8">
        <w:rPr>
          <w:sz w:val="28"/>
          <w:szCs w:val="28"/>
          <w:lang w:val="en-US"/>
        </w:rPr>
        <w:instrText>did</w:instrText>
      </w:r>
      <w:r w:rsidR="000201F8" w:rsidRPr="000201F8">
        <w:rPr>
          <w:sz w:val="28"/>
          <w:szCs w:val="28"/>
        </w:rPr>
        <w:instrText xml:space="preserve"> </w:instrText>
      </w:r>
      <w:r w:rsidR="000201F8">
        <w:rPr>
          <w:sz w:val="28"/>
          <w:szCs w:val="28"/>
          <w:lang w:val="en-US"/>
        </w:rPr>
        <w:instrText>not</w:instrText>
      </w:r>
      <w:r w:rsidR="000201F8" w:rsidRPr="000201F8">
        <w:rPr>
          <w:sz w:val="28"/>
          <w:szCs w:val="28"/>
        </w:rPr>
        <w:instrText xml:space="preserve"> </w:instrText>
      </w:r>
      <w:r w:rsidR="000201F8">
        <w:rPr>
          <w:sz w:val="28"/>
          <w:szCs w:val="28"/>
          <w:lang w:val="en-US"/>
        </w:rPr>
        <w:instrText>yield</w:instrText>
      </w:r>
      <w:r w:rsidR="000201F8" w:rsidRPr="000201F8">
        <w:rPr>
          <w:sz w:val="28"/>
          <w:szCs w:val="28"/>
        </w:rPr>
        <w:instrText xml:space="preserve"> </w:instrText>
      </w:r>
      <w:r w:rsidR="000201F8">
        <w:rPr>
          <w:sz w:val="28"/>
          <w:szCs w:val="28"/>
          <w:lang w:val="en-US"/>
        </w:rPr>
        <w:instrText>survival</w:instrText>
      </w:r>
      <w:r w:rsidR="000201F8" w:rsidRPr="000201F8">
        <w:rPr>
          <w:sz w:val="28"/>
          <w:szCs w:val="28"/>
        </w:rPr>
        <w:instrText xml:space="preserve"> </w:instrText>
      </w:r>
      <w:r w:rsidR="000201F8">
        <w:rPr>
          <w:sz w:val="28"/>
          <w:szCs w:val="28"/>
          <w:lang w:val="en-US"/>
        </w:rPr>
        <w:instrText>improvement</w:instrText>
      </w:r>
      <w:r w:rsidR="000201F8" w:rsidRPr="000201F8">
        <w:rPr>
          <w:sz w:val="28"/>
          <w:szCs w:val="28"/>
        </w:rPr>
        <w:instrText xml:space="preserve"> </w:instrText>
      </w:r>
      <w:r w:rsidR="000201F8">
        <w:rPr>
          <w:sz w:val="28"/>
          <w:szCs w:val="28"/>
          <w:lang w:val="en-US"/>
        </w:rPr>
        <w:instrText>in</w:instrText>
      </w:r>
      <w:r w:rsidR="000201F8" w:rsidRPr="000201F8">
        <w:rPr>
          <w:sz w:val="28"/>
          <w:szCs w:val="28"/>
        </w:rPr>
        <w:instrText xml:space="preserve"> </w:instrText>
      </w:r>
      <w:r w:rsidR="000201F8">
        <w:rPr>
          <w:sz w:val="28"/>
          <w:szCs w:val="28"/>
          <w:lang w:val="en-US"/>
        </w:rPr>
        <w:instrText>stage</w:instrText>
      </w:r>
      <w:r w:rsidR="000201F8" w:rsidRPr="000201F8">
        <w:rPr>
          <w:sz w:val="28"/>
          <w:szCs w:val="28"/>
        </w:rPr>
        <w:instrText xml:space="preserve"> </w:instrText>
      </w:r>
      <w:r w:rsidR="000201F8">
        <w:rPr>
          <w:sz w:val="28"/>
          <w:szCs w:val="28"/>
          <w:lang w:val="en-US"/>
        </w:rPr>
        <w:instrText>II</w:instrText>
      </w:r>
      <w:r w:rsidR="000201F8" w:rsidRPr="000201F8">
        <w:rPr>
          <w:sz w:val="28"/>
          <w:szCs w:val="28"/>
        </w:rPr>
        <w:instrText xml:space="preserve"> </w:instrText>
      </w:r>
      <w:r w:rsidR="000201F8">
        <w:rPr>
          <w:sz w:val="28"/>
          <w:szCs w:val="28"/>
          <w:lang w:val="en-US"/>
        </w:rPr>
        <w:instrText>or</w:instrText>
      </w:r>
      <w:r w:rsidR="000201F8" w:rsidRPr="000201F8">
        <w:rPr>
          <w:sz w:val="28"/>
          <w:szCs w:val="28"/>
        </w:rPr>
        <w:instrText xml:space="preserve"> </w:instrText>
      </w:r>
      <w:r w:rsidR="000201F8">
        <w:rPr>
          <w:sz w:val="28"/>
          <w:szCs w:val="28"/>
          <w:lang w:val="en-US"/>
        </w:rPr>
        <w:instrText>III</w:instrText>
      </w:r>
      <w:r w:rsidR="000201F8" w:rsidRPr="000201F8">
        <w:rPr>
          <w:sz w:val="28"/>
          <w:szCs w:val="28"/>
        </w:rPr>
        <w:instrText xml:space="preserve"> </w:instrText>
      </w:r>
      <w:r w:rsidR="000201F8">
        <w:rPr>
          <w:sz w:val="28"/>
          <w:szCs w:val="28"/>
          <w:lang w:val="en-US"/>
        </w:rPr>
        <w:instrText>rectal</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Three</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5-</w:instrText>
      </w:r>
      <w:r w:rsidR="000201F8">
        <w:rPr>
          <w:sz w:val="28"/>
          <w:szCs w:val="28"/>
          <w:lang w:val="en-US"/>
        </w:rPr>
        <w:instrText>year</w:instrText>
      </w:r>
      <w:r w:rsidR="000201F8" w:rsidRPr="000201F8">
        <w:rPr>
          <w:sz w:val="28"/>
          <w:szCs w:val="28"/>
        </w:rPr>
        <w:instrText xml:space="preserve"> </w:instrText>
      </w:r>
      <w:r w:rsidR="000201F8">
        <w:rPr>
          <w:sz w:val="28"/>
          <w:szCs w:val="28"/>
          <w:lang w:val="en-US"/>
        </w:rPr>
        <w:instrText>OS</w:instrText>
      </w:r>
      <w:r w:rsidR="000201F8" w:rsidRPr="000201F8">
        <w:rPr>
          <w:sz w:val="28"/>
          <w:szCs w:val="28"/>
        </w:rPr>
        <w:instrText xml:space="preserve"> </w:instrText>
      </w:r>
      <w:r w:rsidR="000201F8">
        <w:rPr>
          <w:sz w:val="28"/>
          <w:szCs w:val="28"/>
          <w:lang w:val="en-US"/>
        </w:rPr>
        <w:instrText>rates</w:instrText>
      </w:r>
      <w:r w:rsidR="000201F8" w:rsidRPr="000201F8">
        <w:rPr>
          <w:sz w:val="28"/>
          <w:szCs w:val="28"/>
        </w:rPr>
        <w:instrText xml:space="preserve"> </w:instrText>
      </w:r>
      <w:r w:rsidR="000201F8">
        <w:rPr>
          <w:sz w:val="28"/>
          <w:szCs w:val="28"/>
          <w:lang w:val="en-US"/>
        </w:rPr>
        <w:instrText>were</w:instrText>
      </w:r>
      <w:r w:rsidR="000201F8" w:rsidRPr="000201F8">
        <w:rPr>
          <w:sz w:val="28"/>
          <w:szCs w:val="28"/>
        </w:rPr>
        <w:instrText xml:space="preserve"> 62.9% </w:instrText>
      </w:r>
      <w:r w:rsidR="000201F8">
        <w:rPr>
          <w:sz w:val="28"/>
          <w:szCs w:val="28"/>
          <w:lang w:val="en-US"/>
        </w:rPr>
        <w:instrText>and</w:instrText>
      </w:r>
      <w:r w:rsidR="000201F8" w:rsidRPr="000201F8">
        <w:rPr>
          <w:sz w:val="28"/>
          <w:szCs w:val="28"/>
        </w:rPr>
        <w:instrText xml:space="preserve"> 51.8% </w:instrText>
      </w:r>
      <w:r w:rsidR="000201F8">
        <w:rPr>
          <w:sz w:val="28"/>
          <w:szCs w:val="28"/>
          <w:lang w:val="en-US"/>
        </w:rPr>
        <w:instrText>for</w:instrText>
      </w:r>
      <w:r w:rsidR="000201F8" w:rsidRPr="000201F8">
        <w:rPr>
          <w:sz w:val="28"/>
          <w:szCs w:val="28"/>
        </w:rPr>
        <w:instrText xml:space="preserve"> </w:instrText>
      </w:r>
      <w:r w:rsidR="000201F8">
        <w:rPr>
          <w:sz w:val="28"/>
          <w:szCs w:val="28"/>
          <w:lang w:val="en-US"/>
        </w:rPr>
        <w:instrText>all</w:instrText>
      </w:r>
      <w:r w:rsidR="000201F8" w:rsidRPr="000201F8">
        <w:rPr>
          <w:sz w:val="28"/>
          <w:szCs w:val="28"/>
        </w:rPr>
        <w:instrText xml:space="preserve"> </w:instrText>
      </w:r>
      <w:r w:rsidR="000201F8">
        <w:rPr>
          <w:sz w:val="28"/>
          <w:szCs w:val="28"/>
          <w:lang w:val="en-US"/>
        </w:rPr>
        <w:instrText>stages</w:instrText>
      </w:r>
      <w:r w:rsidR="000201F8" w:rsidRPr="000201F8">
        <w:rPr>
          <w:sz w:val="28"/>
          <w:szCs w:val="28"/>
        </w:rPr>
        <w:instrText xml:space="preserve"> </w:instrText>
      </w:r>
      <w:r w:rsidR="000201F8">
        <w:rPr>
          <w:sz w:val="28"/>
          <w:szCs w:val="28"/>
          <w:lang w:val="en-US"/>
        </w:rPr>
        <w:instrText>combined</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79.7% </w:instrText>
      </w:r>
      <w:r w:rsidR="000201F8">
        <w:rPr>
          <w:sz w:val="28"/>
          <w:szCs w:val="28"/>
          <w:lang w:val="en-US"/>
        </w:rPr>
        <w:instrText>and</w:instrText>
      </w:r>
      <w:r w:rsidR="000201F8" w:rsidRPr="000201F8">
        <w:rPr>
          <w:sz w:val="28"/>
          <w:szCs w:val="28"/>
        </w:rPr>
        <w:instrText xml:space="preserve"> 68.5% </w:instrText>
      </w:r>
      <w:r w:rsidR="000201F8">
        <w:rPr>
          <w:sz w:val="28"/>
          <w:szCs w:val="28"/>
          <w:lang w:val="en-US"/>
        </w:rPr>
        <w:instrText>for</w:instrText>
      </w:r>
      <w:r w:rsidR="000201F8" w:rsidRPr="000201F8">
        <w:rPr>
          <w:sz w:val="28"/>
          <w:szCs w:val="28"/>
        </w:rPr>
        <w:instrText xml:space="preserve"> </w:instrText>
      </w:r>
      <w:r w:rsidR="000201F8">
        <w:rPr>
          <w:sz w:val="28"/>
          <w:szCs w:val="28"/>
          <w:lang w:val="en-US"/>
        </w:rPr>
        <w:instrText>stages</w:instrText>
      </w:r>
      <w:r w:rsidR="000201F8" w:rsidRPr="000201F8">
        <w:rPr>
          <w:sz w:val="28"/>
          <w:szCs w:val="28"/>
        </w:rPr>
        <w:instrText xml:space="preserve"> </w:instrText>
      </w:r>
      <w:r w:rsidR="000201F8">
        <w:rPr>
          <w:sz w:val="28"/>
          <w:szCs w:val="28"/>
          <w:lang w:val="en-US"/>
        </w:rPr>
        <w:instrText>I</w:instrText>
      </w:r>
      <w:r w:rsidR="000201F8" w:rsidRPr="000201F8">
        <w:rPr>
          <w:sz w:val="28"/>
          <w:szCs w:val="28"/>
        </w:rPr>
        <w:instrText>-</w:instrText>
      </w:r>
      <w:r w:rsidR="000201F8">
        <w:rPr>
          <w:sz w:val="28"/>
          <w:szCs w:val="28"/>
          <w:lang w:val="en-US"/>
        </w:rPr>
        <w:instrText>II</w:instrText>
      </w:r>
      <w:r w:rsidR="000201F8" w:rsidRPr="000201F8">
        <w:rPr>
          <w:sz w:val="28"/>
          <w:szCs w:val="28"/>
        </w:rPr>
        <w:instrText xml:space="preserve">, 62.5% </w:instrText>
      </w:r>
      <w:r w:rsidR="000201F8">
        <w:rPr>
          <w:sz w:val="28"/>
          <w:szCs w:val="28"/>
          <w:lang w:val="en-US"/>
        </w:rPr>
        <w:instrText>and</w:instrText>
      </w:r>
      <w:r w:rsidR="000201F8" w:rsidRPr="000201F8">
        <w:rPr>
          <w:sz w:val="28"/>
          <w:szCs w:val="28"/>
        </w:rPr>
        <w:instrText xml:space="preserve"> 48.4% </w:instrText>
      </w:r>
      <w:r w:rsidR="000201F8">
        <w:rPr>
          <w:sz w:val="28"/>
          <w:szCs w:val="28"/>
          <w:lang w:val="en-US"/>
        </w:rPr>
        <w:instrText>for</w:instrText>
      </w:r>
      <w:r w:rsidR="000201F8" w:rsidRPr="000201F8">
        <w:rPr>
          <w:sz w:val="28"/>
          <w:szCs w:val="28"/>
        </w:rPr>
        <w:instrText xml:space="preserve"> </w:instrText>
      </w:r>
      <w:r w:rsidR="000201F8">
        <w:rPr>
          <w:sz w:val="28"/>
          <w:szCs w:val="28"/>
          <w:lang w:val="en-US"/>
        </w:rPr>
        <w:instrText>stage</w:instrText>
      </w:r>
      <w:r w:rsidR="000201F8" w:rsidRPr="000201F8">
        <w:rPr>
          <w:sz w:val="28"/>
          <w:szCs w:val="28"/>
        </w:rPr>
        <w:instrText xml:space="preserve"> </w:instrText>
      </w:r>
      <w:r w:rsidR="000201F8">
        <w:rPr>
          <w:sz w:val="28"/>
          <w:szCs w:val="28"/>
          <w:lang w:val="en-US"/>
        </w:rPr>
        <w:instrText>III</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24.4% </w:instrText>
      </w:r>
      <w:r w:rsidR="000201F8">
        <w:rPr>
          <w:sz w:val="28"/>
          <w:szCs w:val="28"/>
          <w:lang w:val="en-US"/>
        </w:rPr>
        <w:instrText>and</w:instrText>
      </w:r>
      <w:r w:rsidR="000201F8" w:rsidRPr="000201F8">
        <w:rPr>
          <w:sz w:val="28"/>
          <w:szCs w:val="28"/>
        </w:rPr>
        <w:instrText xml:space="preserve"> 17% </w:instrText>
      </w:r>
      <w:r w:rsidR="000201F8">
        <w:rPr>
          <w:sz w:val="28"/>
          <w:szCs w:val="28"/>
          <w:lang w:val="en-US"/>
        </w:rPr>
        <w:instrText>for</w:instrText>
      </w:r>
      <w:r w:rsidR="000201F8" w:rsidRPr="000201F8">
        <w:rPr>
          <w:sz w:val="28"/>
          <w:szCs w:val="28"/>
        </w:rPr>
        <w:instrText xml:space="preserve"> </w:instrText>
      </w:r>
      <w:r w:rsidR="000201F8">
        <w:rPr>
          <w:sz w:val="28"/>
          <w:szCs w:val="28"/>
          <w:lang w:val="en-US"/>
        </w:rPr>
        <w:instrText>stage</w:instrText>
      </w:r>
      <w:r w:rsidR="000201F8" w:rsidRPr="000201F8">
        <w:rPr>
          <w:sz w:val="28"/>
          <w:szCs w:val="28"/>
        </w:rPr>
        <w:instrText xml:space="preserve"> </w:instrText>
      </w:r>
      <w:r w:rsidR="000201F8">
        <w:rPr>
          <w:sz w:val="28"/>
          <w:szCs w:val="28"/>
          <w:lang w:val="en-US"/>
        </w:rPr>
        <w:instrText>IV</w:instrText>
      </w:r>
      <w:r w:rsidR="000201F8" w:rsidRPr="000201F8">
        <w:rPr>
          <w:sz w:val="28"/>
          <w:szCs w:val="28"/>
        </w:rPr>
        <w:instrText xml:space="preserve"> </w:instrText>
      </w:r>
      <w:r w:rsidR="000201F8">
        <w:rPr>
          <w:sz w:val="28"/>
          <w:szCs w:val="28"/>
          <w:lang w:val="en-US"/>
        </w:rPr>
        <w:instrText>respectively</w:instrText>
      </w:r>
      <w:r w:rsidR="000201F8" w:rsidRPr="000201F8">
        <w:rPr>
          <w:sz w:val="28"/>
          <w:szCs w:val="28"/>
        </w:rPr>
        <w:instrText xml:space="preserve">. </w:instrText>
      </w:r>
      <w:r w:rsidR="000201F8">
        <w:rPr>
          <w:sz w:val="28"/>
          <w:szCs w:val="28"/>
          <w:lang w:val="en-US"/>
        </w:rPr>
        <w:instrText>CONCLUSION</w:instrText>
      </w:r>
      <w:r w:rsidR="000201F8" w:rsidRPr="000201F8">
        <w:rPr>
          <w:sz w:val="28"/>
          <w:szCs w:val="28"/>
        </w:rPr>
        <w:instrText xml:space="preserve"> </w:instrText>
      </w:r>
      <w:r w:rsidR="000201F8">
        <w:rPr>
          <w:sz w:val="28"/>
          <w:szCs w:val="28"/>
          <w:lang w:val="en-US"/>
        </w:rPr>
        <w:instrText>As</w:instrText>
      </w:r>
      <w:r w:rsidR="000201F8" w:rsidRPr="000201F8">
        <w:rPr>
          <w:sz w:val="28"/>
          <w:szCs w:val="28"/>
        </w:rPr>
        <w:instrText xml:space="preserve"> </w:instrText>
      </w:r>
      <w:r w:rsidR="000201F8">
        <w:rPr>
          <w:sz w:val="28"/>
          <w:szCs w:val="28"/>
          <w:lang w:val="en-US"/>
        </w:rPr>
        <w:instrText>seen</w:instrText>
      </w:r>
      <w:r w:rsidR="000201F8" w:rsidRPr="000201F8">
        <w:rPr>
          <w:sz w:val="28"/>
          <w:szCs w:val="28"/>
        </w:rPr>
        <w:instrText xml:space="preserve"> </w:instrText>
      </w:r>
      <w:r w:rsidR="000201F8">
        <w:rPr>
          <w:sz w:val="28"/>
          <w:szCs w:val="28"/>
          <w:lang w:val="en-US"/>
        </w:rPr>
        <w:instrText>from</w:instrText>
      </w:r>
      <w:r w:rsidR="000201F8" w:rsidRPr="000201F8">
        <w:rPr>
          <w:sz w:val="28"/>
          <w:szCs w:val="28"/>
        </w:rPr>
        <w:instrText xml:space="preserve"> </w:instrText>
      </w:r>
      <w:r w:rsidR="000201F8">
        <w:rPr>
          <w:sz w:val="28"/>
          <w:szCs w:val="28"/>
          <w:lang w:val="en-US"/>
        </w:rPr>
        <w:instrText>our</w:instrText>
      </w:r>
      <w:r w:rsidR="000201F8" w:rsidRPr="000201F8">
        <w:rPr>
          <w:sz w:val="28"/>
          <w:szCs w:val="28"/>
        </w:rPr>
        <w:instrText xml:space="preserve"> </w:instrText>
      </w:r>
      <w:r w:rsidR="000201F8">
        <w:rPr>
          <w:sz w:val="28"/>
          <w:szCs w:val="28"/>
          <w:lang w:val="en-US"/>
        </w:rPr>
        <w:instrText>results</w:instrText>
      </w:r>
      <w:r w:rsidR="000201F8" w:rsidRPr="000201F8">
        <w:rPr>
          <w:sz w:val="28"/>
          <w:szCs w:val="28"/>
        </w:rPr>
        <w:instrText xml:space="preserve">, </w:instrText>
      </w:r>
      <w:r w:rsidR="000201F8">
        <w:rPr>
          <w:sz w:val="28"/>
          <w:szCs w:val="28"/>
          <w:lang w:val="en-US"/>
        </w:rPr>
        <w:instrText>our</w:instrText>
      </w:r>
      <w:r w:rsidR="000201F8" w:rsidRPr="000201F8">
        <w:rPr>
          <w:sz w:val="28"/>
          <w:szCs w:val="28"/>
        </w:rPr>
        <w:instrText xml:space="preserve"> </w:instrText>
      </w:r>
      <w:r w:rsidR="000201F8">
        <w:rPr>
          <w:sz w:val="28"/>
          <w:szCs w:val="28"/>
          <w:lang w:val="en-US"/>
        </w:rPr>
        <w:instrText>survival</w:instrText>
      </w:r>
      <w:r w:rsidR="000201F8" w:rsidRPr="000201F8">
        <w:rPr>
          <w:sz w:val="28"/>
          <w:szCs w:val="28"/>
        </w:rPr>
        <w:instrText xml:space="preserve"> </w:instrText>
      </w:r>
      <w:r w:rsidR="000201F8">
        <w:rPr>
          <w:sz w:val="28"/>
          <w:szCs w:val="28"/>
          <w:lang w:val="en-US"/>
        </w:rPr>
        <w:instrText>rates</w:instrText>
      </w:r>
      <w:r w:rsidR="000201F8" w:rsidRPr="000201F8">
        <w:rPr>
          <w:sz w:val="28"/>
          <w:szCs w:val="28"/>
        </w:rPr>
        <w:instrText xml:space="preserve"> </w:instrText>
      </w:r>
      <w:r w:rsidR="000201F8">
        <w:rPr>
          <w:sz w:val="28"/>
          <w:szCs w:val="28"/>
          <w:lang w:val="en-US"/>
        </w:rPr>
        <w:instrText>are</w:instrText>
      </w:r>
      <w:r w:rsidR="000201F8" w:rsidRPr="000201F8">
        <w:rPr>
          <w:sz w:val="28"/>
          <w:szCs w:val="28"/>
        </w:rPr>
        <w:instrText xml:space="preserve"> </w:instrText>
      </w:r>
      <w:r w:rsidR="000201F8">
        <w:rPr>
          <w:sz w:val="28"/>
          <w:szCs w:val="28"/>
          <w:lang w:val="en-US"/>
        </w:rPr>
        <w:instrText>lower</w:instrText>
      </w:r>
      <w:r w:rsidR="000201F8" w:rsidRPr="000201F8">
        <w:rPr>
          <w:sz w:val="28"/>
          <w:szCs w:val="28"/>
        </w:rPr>
        <w:instrText xml:space="preserve"> </w:instrText>
      </w:r>
      <w:r w:rsidR="000201F8">
        <w:rPr>
          <w:sz w:val="28"/>
          <w:szCs w:val="28"/>
          <w:lang w:val="en-US"/>
        </w:rPr>
        <w:instrText>than</w:instrText>
      </w:r>
      <w:r w:rsidR="000201F8" w:rsidRPr="000201F8">
        <w:rPr>
          <w:sz w:val="28"/>
          <w:szCs w:val="28"/>
        </w:rPr>
        <w:instrText xml:space="preserve"> </w:instrText>
      </w:r>
      <w:r w:rsidR="000201F8">
        <w:rPr>
          <w:sz w:val="28"/>
          <w:szCs w:val="28"/>
          <w:lang w:val="en-US"/>
        </w:rPr>
        <w:instrText>those</w:instrText>
      </w:r>
      <w:r w:rsidR="000201F8" w:rsidRPr="000201F8">
        <w:rPr>
          <w:sz w:val="28"/>
          <w:szCs w:val="28"/>
        </w:rPr>
        <w:instrText xml:space="preserve">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developed</w:instrText>
      </w:r>
      <w:r w:rsidR="000201F8" w:rsidRPr="000201F8">
        <w:rPr>
          <w:sz w:val="28"/>
          <w:szCs w:val="28"/>
        </w:rPr>
        <w:instrText xml:space="preserve"> </w:instrText>
      </w:r>
      <w:r w:rsidR="000201F8">
        <w:rPr>
          <w:sz w:val="28"/>
          <w:szCs w:val="28"/>
          <w:lang w:val="en-US"/>
        </w:rPr>
        <w:instrText>world</w:instrText>
      </w:r>
      <w:r w:rsidR="000201F8" w:rsidRPr="000201F8">
        <w:rPr>
          <w:sz w:val="28"/>
          <w:szCs w:val="28"/>
        </w:rPr>
        <w:instrText xml:space="preserve">. </w:instrText>
      </w:r>
      <w:r w:rsidR="000201F8">
        <w:rPr>
          <w:sz w:val="28"/>
          <w:szCs w:val="28"/>
          <w:lang w:val="en-US"/>
        </w:rPr>
        <w:instrText>Additional</w:instrText>
      </w:r>
      <w:r w:rsidR="000201F8" w:rsidRPr="000201F8">
        <w:rPr>
          <w:sz w:val="28"/>
          <w:szCs w:val="28"/>
        </w:rPr>
        <w:instrText xml:space="preserve"> </w:instrText>
      </w:r>
      <w:r w:rsidR="000201F8">
        <w:rPr>
          <w:sz w:val="28"/>
          <w:szCs w:val="28"/>
          <w:lang w:val="en-US"/>
        </w:rPr>
        <w:instrText>research</w:instrText>
      </w:r>
      <w:r w:rsidR="000201F8" w:rsidRPr="000201F8">
        <w:rPr>
          <w:sz w:val="28"/>
          <w:szCs w:val="28"/>
        </w:rPr>
        <w:instrText xml:space="preserve"> </w:instrText>
      </w:r>
      <w:r w:rsidR="000201F8">
        <w:rPr>
          <w:sz w:val="28"/>
          <w:szCs w:val="28"/>
          <w:lang w:val="en-US"/>
        </w:rPr>
        <w:instrText>is</w:instrText>
      </w:r>
      <w:r w:rsidR="000201F8" w:rsidRPr="000201F8">
        <w:rPr>
          <w:sz w:val="28"/>
          <w:szCs w:val="28"/>
        </w:rPr>
        <w:instrText xml:space="preserve"> </w:instrText>
      </w:r>
      <w:r w:rsidR="000201F8">
        <w:rPr>
          <w:sz w:val="28"/>
          <w:szCs w:val="28"/>
          <w:lang w:val="en-US"/>
        </w:rPr>
        <w:instrText>needed</w:instrText>
      </w:r>
      <w:r w:rsidR="000201F8" w:rsidRPr="000201F8">
        <w:rPr>
          <w:sz w:val="28"/>
          <w:szCs w:val="28"/>
        </w:rPr>
        <w:instrText xml:space="preserve"> </w:instrText>
      </w:r>
      <w:r w:rsidR="000201F8">
        <w:rPr>
          <w:sz w:val="28"/>
          <w:szCs w:val="28"/>
          <w:lang w:val="en-US"/>
        </w:rPr>
        <w:instrText>to</w:instrText>
      </w:r>
      <w:r w:rsidR="000201F8" w:rsidRPr="000201F8">
        <w:rPr>
          <w:sz w:val="28"/>
          <w:szCs w:val="28"/>
        </w:rPr>
        <w:instrText xml:space="preserve"> </w:instrText>
      </w:r>
      <w:r w:rsidR="000201F8">
        <w:rPr>
          <w:sz w:val="28"/>
          <w:szCs w:val="28"/>
          <w:lang w:val="en-US"/>
        </w:rPr>
        <w:instrText>identify</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underlying</w:instrText>
      </w:r>
      <w:r w:rsidR="000201F8" w:rsidRPr="000201F8">
        <w:rPr>
          <w:sz w:val="28"/>
          <w:szCs w:val="28"/>
        </w:rPr>
        <w:instrText xml:space="preserve"> </w:instrText>
      </w:r>
      <w:r w:rsidR="000201F8">
        <w:rPr>
          <w:sz w:val="28"/>
          <w:szCs w:val="28"/>
          <w:lang w:val="en-US"/>
        </w:rPr>
        <w:instrText>reasons</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to</w:instrText>
      </w:r>
      <w:r w:rsidR="000201F8" w:rsidRPr="000201F8">
        <w:rPr>
          <w:sz w:val="28"/>
          <w:szCs w:val="28"/>
        </w:rPr>
        <w:instrText xml:space="preserve"> </w:instrText>
      </w:r>
      <w:r w:rsidR="000201F8">
        <w:rPr>
          <w:sz w:val="28"/>
          <w:szCs w:val="28"/>
          <w:lang w:val="en-US"/>
        </w:rPr>
        <w:instrText>improve</w:instrText>
      </w:r>
      <w:r w:rsidR="000201F8" w:rsidRPr="000201F8">
        <w:rPr>
          <w:sz w:val="28"/>
          <w:szCs w:val="28"/>
        </w:rPr>
        <w:instrText xml:space="preserve"> </w:instrText>
      </w:r>
      <w:r w:rsidR="000201F8">
        <w:rPr>
          <w:sz w:val="28"/>
          <w:szCs w:val="28"/>
          <w:lang w:val="en-US"/>
        </w:rPr>
        <w:instrText>patients</w:instrText>
      </w:r>
      <w:r w:rsidR="000201F8" w:rsidRPr="000201F8">
        <w:rPr>
          <w:sz w:val="28"/>
          <w:szCs w:val="28"/>
        </w:rPr>
        <w:instrText xml:space="preserve">' </w:instrText>
      </w:r>
      <w:r w:rsidR="000201F8">
        <w:rPr>
          <w:sz w:val="28"/>
          <w:szCs w:val="28"/>
          <w:lang w:val="en-US"/>
        </w:rPr>
        <w:instrText>treatment</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outcomes</w:instrText>
      </w:r>
      <w:r w:rsidR="000201F8" w:rsidRPr="000201F8">
        <w:rPr>
          <w:sz w:val="28"/>
          <w:szCs w:val="28"/>
        </w:rPr>
        <w:instrText xml:space="preserve"> </w:instrText>
      </w:r>
      <w:r w:rsidR="000201F8">
        <w:rPr>
          <w:sz w:val="28"/>
          <w:szCs w:val="28"/>
          <w:lang w:val="en-US"/>
        </w:rPr>
        <w:instrText>in</w:instrText>
      </w:r>
      <w:r w:rsidR="000201F8" w:rsidRPr="000201F8">
        <w:rPr>
          <w:sz w:val="28"/>
          <w:szCs w:val="28"/>
        </w:rPr>
        <w:instrText xml:space="preserve"> </w:instrText>
      </w:r>
      <w:r w:rsidR="000201F8">
        <w:rPr>
          <w:sz w:val="28"/>
          <w:szCs w:val="28"/>
          <w:lang w:val="en-US"/>
        </w:rPr>
        <w:instrText>Armenia</w:instrText>
      </w:r>
      <w:r w:rsidR="000201F8" w:rsidRPr="000201F8">
        <w:rPr>
          <w:sz w:val="28"/>
          <w:szCs w:val="28"/>
        </w:rPr>
        <w:instrText>.","</w:instrText>
      </w:r>
      <w:r w:rsidR="000201F8">
        <w:rPr>
          <w:sz w:val="28"/>
          <w:szCs w:val="28"/>
          <w:lang w:val="en-US"/>
        </w:rPr>
        <w:instrText>author</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family</w:instrText>
      </w:r>
      <w:r w:rsidR="000201F8" w:rsidRPr="000201F8">
        <w:rPr>
          <w:sz w:val="28"/>
          <w:szCs w:val="28"/>
        </w:rPr>
        <w:instrText>":"</w:instrText>
      </w:r>
      <w:r w:rsidR="000201F8">
        <w:rPr>
          <w:sz w:val="28"/>
          <w:szCs w:val="28"/>
          <w:lang w:val="en-US"/>
        </w:rPr>
        <w:instrText>Bardakhchyan</w:instrText>
      </w:r>
      <w:r w:rsidR="000201F8" w:rsidRPr="000201F8">
        <w:rPr>
          <w:sz w:val="28"/>
          <w:szCs w:val="28"/>
        </w:rPr>
        <w:instrText>","</w:instrText>
      </w:r>
      <w:r w:rsidR="000201F8">
        <w:rPr>
          <w:sz w:val="28"/>
          <w:szCs w:val="28"/>
          <w:lang w:val="en-US"/>
        </w:rPr>
        <w:instrText>given</w:instrText>
      </w:r>
      <w:r w:rsidR="000201F8" w:rsidRPr="000201F8">
        <w:rPr>
          <w:sz w:val="28"/>
          <w:szCs w:val="28"/>
        </w:rPr>
        <w:instrText>":"</w:instrText>
      </w:r>
      <w:r w:rsidR="000201F8">
        <w:rPr>
          <w:sz w:val="28"/>
          <w:szCs w:val="28"/>
          <w:lang w:val="en-US"/>
        </w:rPr>
        <w:instrText>Samvel</w:instrText>
      </w:r>
      <w:r w:rsidR="000201F8" w:rsidRPr="000201F8">
        <w:rPr>
          <w:sz w:val="28"/>
          <w:szCs w:val="28"/>
        </w:rPr>
        <w:instrText>","</w:instrText>
      </w:r>
      <w:r w:rsidR="000201F8">
        <w:rPr>
          <w:sz w:val="28"/>
          <w:szCs w:val="28"/>
          <w:lang w:val="en-US"/>
        </w:rPr>
        <w:instrText>non</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parse</w:instrText>
      </w:r>
      <w:r w:rsidR="000201F8" w:rsidRPr="000201F8">
        <w:rPr>
          <w:sz w:val="28"/>
          <w:szCs w:val="28"/>
        </w:rPr>
        <w:instrText>-</w:instrText>
      </w:r>
      <w:r w:rsidR="000201F8">
        <w:rPr>
          <w:sz w:val="28"/>
          <w:szCs w:val="28"/>
          <w:lang w:val="en-US"/>
        </w:rPr>
        <w:instrText>names</w:instrText>
      </w:r>
      <w:r w:rsidR="000201F8" w:rsidRPr="000201F8">
        <w:rPr>
          <w:sz w:val="28"/>
          <w:szCs w:val="28"/>
        </w:rPr>
        <w:instrText>":</w:instrText>
      </w:r>
      <w:r w:rsidR="000201F8">
        <w:rPr>
          <w:sz w:val="28"/>
          <w:szCs w:val="28"/>
          <w:lang w:val="en-US"/>
        </w:rPr>
        <w:instrText>false</w:instrText>
      </w:r>
      <w:r w:rsidR="000201F8" w:rsidRPr="000201F8">
        <w:rPr>
          <w:sz w:val="28"/>
          <w:szCs w:val="28"/>
        </w:rPr>
        <w:instrText>,"</w:instrText>
      </w:r>
      <w:r w:rsidR="000201F8">
        <w:rPr>
          <w:sz w:val="28"/>
          <w:szCs w:val="28"/>
          <w:lang w:val="en-US"/>
        </w:rPr>
        <w:instrText>suffix</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family</w:instrText>
      </w:r>
      <w:r w:rsidR="000201F8" w:rsidRPr="000201F8">
        <w:rPr>
          <w:sz w:val="28"/>
          <w:szCs w:val="28"/>
        </w:rPr>
        <w:instrText>":"</w:instrText>
      </w:r>
      <w:r w:rsidR="000201F8">
        <w:rPr>
          <w:sz w:val="28"/>
          <w:szCs w:val="28"/>
          <w:lang w:val="en-US"/>
        </w:rPr>
        <w:instrText>Mkhitaryan</w:instrText>
      </w:r>
      <w:r w:rsidR="000201F8" w:rsidRPr="000201F8">
        <w:rPr>
          <w:sz w:val="28"/>
          <w:szCs w:val="28"/>
        </w:rPr>
        <w:instrText>","</w:instrText>
      </w:r>
      <w:r w:rsidR="000201F8">
        <w:rPr>
          <w:sz w:val="28"/>
          <w:szCs w:val="28"/>
          <w:lang w:val="en-US"/>
        </w:rPr>
        <w:instrText>given</w:instrText>
      </w:r>
      <w:r w:rsidR="000201F8" w:rsidRPr="000201F8">
        <w:rPr>
          <w:sz w:val="28"/>
          <w:szCs w:val="28"/>
        </w:rPr>
        <w:instrText>":"</w:instrText>
      </w:r>
      <w:r w:rsidR="000201F8">
        <w:rPr>
          <w:sz w:val="28"/>
          <w:szCs w:val="28"/>
          <w:lang w:val="en-US"/>
        </w:rPr>
        <w:instrText>Sergo</w:instrText>
      </w:r>
      <w:r w:rsidR="000201F8" w:rsidRPr="000201F8">
        <w:rPr>
          <w:sz w:val="28"/>
          <w:szCs w:val="28"/>
        </w:rPr>
        <w:instrText>","</w:instrText>
      </w:r>
      <w:r w:rsidR="000201F8">
        <w:rPr>
          <w:sz w:val="28"/>
          <w:szCs w:val="28"/>
          <w:lang w:val="en-US"/>
        </w:rPr>
        <w:instrText>non</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parse</w:instrText>
      </w:r>
      <w:r w:rsidR="000201F8" w:rsidRPr="000201F8">
        <w:rPr>
          <w:sz w:val="28"/>
          <w:szCs w:val="28"/>
        </w:rPr>
        <w:instrText>-</w:instrText>
      </w:r>
      <w:r w:rsidR="000201F8">
        <w:rPr>
          <w:sz w:val="28"/>
          <w:szCs w:val="28"/>
          <w:lang w:val="en-US"/>
        </w:rPr>
        <w:instrText>names</w:instrText>
      </w:r>
      <w:r w:rsidR="000201F8" w:rsidRPr="000201F8">
        <w:rPr>
          <w:sz w:val="28"/>
          <w:szCs w:val="28"/>
        </w:rPr>
        <w:instrText>":</w:instrText>
      </w:r>
      <w:r w:rsidR="000201F8">
        <w:rPr>
          <w:sz w:val="28"/>
          <w:szCs w:val="28"/>
          <w:lang w:val="en-US"/>
        </w:rPr>
        <w:instrText>false</w:instrText>
      </w:r>
      <w:r w:rsidR="000201F8" w:rsidRPr="000201F8">
        <w:rPr>
          <w:sz w:val="28"/>
          <w:szCs w:val="28"/>
        </w:rPr>
        <w:instrText>,"</w:instrText>
      </w:r>
      <w:r w:rsidR="000201F8">
        <w:rPr>
          <w:sz w:val="28"/>
          <w:szCs w:val="28"/>
          <w:lang w:val="en-US"/>
        </w:rPr>
        <w:instrText>suffix</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family</w:instrText>
      </w:r>
      <w:r w:rsidR="000201F8" w:rsidRPr="000201F8">
        <w:rPr>
          <w:sz w:val="28"/>
          <w:szCs w:val="28"/>
        </w:rPr>
        <w:instrText>":"</w:instrText>
      </w:r>
      <w:r w:rsidR="000201F8">
        <w:rPr>
          <w:sz w:val="28"/>
          <w:szCs w:val="28"/>
          <w:lang w:val="en-US"/>
        </w:rPr>
        <w:instrText>Zohrabyan</w:instrText>
      </w:r>
      <w:r w:rsidR="000201F8" w:rsidRPr="000201F8">
        <w:rPr>
          <w:sz w:val="28"/>
          <w:szCs w:val="28"/>
        </w:rPr>
        <w:instrText>","</w:instrText>
      </w:r>
      <w:r w:rsidR="000201F8">
        <w:rPr>
          <w:sz w:val="28"/>
          <w:szCs w:val="28"/>
          <w:lang w:val="en-US"/>
        </w:rPr>
        <w:instrText>given</w:instrText>
      </w:r>
      <w:r w:rsidR="000201F8" w:rsidRPr="000201F8">
        <w:rPr>
          <w:sz w:val="28"/>
          <w:szCs w:val="28"/>
        </w:rPr>
        <w:instrText>":"</w:instrText>
      </w:r>
      <w:r w:rsidR="000201F8">
        <w:rPr>
          <w:sz w:val="28"/>
          <w:szCs w:val="28"/>
          <w:lang w:val="en-US"/>
        </w:rPr>
        <w:instrText>Davit</w:instrText>
      </w:r>
      <w:r w:rsidR="000201F8" w:rsidRPr="000201F8">
        <w:rPr>
          <w:sz w:val="28"/>
          <w:szCs w:val="28"/>
        </w:rPr>
        <w:instrText>","</w:instrText>
      </w:r>
      <w:r w:rsidR="000201F8">
        <w:rPr>
          <w:sz w:val="28"/>
          <w:szCs w:val="28"/>
          <w:lang w:val="en-US"/>
        </w:rPr>
        <w:instrText>non</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parse</w:instrText>
      </w:r>
      <w:r w:rsidR="000201F8" w:rsidRPr="000201F8">
        <w:rPr>
          <w:sz w:val="28"/>
          <w:szCs w:val="28"/>
        </w:rPr>
        <w:instrText>-</w:instrText>
      </w:r>
      <w:r w:rsidR="000201F8">
        <w:rPr>
          <w:sz w:val="28"/>
          <w:szCs w:val="28"/>
          <w:lang w:val="en-US"/>
        </w:rPr>
        <w:instrText>names</w:instrText>
      </w:r>
      <w:r w:rsidR="000201F8" w:rsidRPr="000201F8">
        <w:rPr>
          <w:sz w:val="28"/>
          <w:szCs w:val="28"/>
        </w:rPr>
        <w:instrText>":</w:instrText>
      </w:r>
      <w:r w:rsidR="000201F8">
        <w:rPr>
          <w:sz w:val="28"/>
          <w:szCs w:val="28"/>
          <w:lang w:val="en-US"/>
        </w:rPr>
        <w:instrText>false</w:instrText>
      </w:r>
      <w:r w:rsidR="000201F8" w:rsidRPr="000201F8">
        <w:rPr>
          <w:sz w:val="28"/>
          <w:szCs w:val="28"/>
        </w:rPr>
        <w:instrText>,"</w:instrText>
      </w:r>
      <w:r w:rsidR="000201F8">
        <w:rPr>
          <w:sz w:val="28"/>
          <w:szCs w:val="28"/>
          <w:lang w:val="en-US"/>
        </w:rPr>
        <w:instrText>suffix</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family</w:instrText>
      </w:r>
      <w:r w:rsidR="000201F8" w:rsidRPr="000201F8">
        <w:rPr>
          <w:sz w:val="28"/>
          <w:szCs w:val="28"/>
        </w:rPr>
        <w:instrText>":"</w:instrText>
      </w:r>
      <w:r w:rsidR="000201F8">
        <w:rPr>
          <w:sz w:val="28"/>
          <w:szCs w:val="28"/>
          <w:lang w:val="en-US"/>
        </w:rPr>
        <w:instrText>Safaryan</w:instrText>
      </w:r>
      <w:r w:rsidR="000201F8" w:rsidRPr="000201F8">
        <w:rPr>
          <w:sz w:val="28"/>
          <w:szCs w:val="28"/>
        </w:rPr>
        <w:instrText>","</w:instrText>
      </w:r>
      <w:r w:rsidR="000201F8">
        <w:rPr>
          <w:sz w:val="28"/>
          <w:szCs w:val="28"/>
          <w:lang w:val="en-US"/>
        </w:rPr>
        <w:instrText>given</w:instrText>
      </w:r>
      <w:r w:rsidR="000201F8" w:rsidRPr="000201F8">
        <w:rPr>
          <w:sz w:val="28"/>
          <w:szCs w:val="28"/>
        </w:rPr>
        <w:instrText>":"</w:instrText>
      </w:r>
      <w:r w:rsidR="000201F8">
        <w:rPr>
          <w:sz w:val="28"/>
          <w:szCs w:val="28"/>
          <w:lang w:val="en-US"/>
        </w:rPr>
        <w:instrText>Liana</w:instrText>
      </w:r>
      <w:r w:rsidR="000201F8" w:rsidRPr="000201F8">
        <w:rPr>
          <w:sz w:val="28"/>
          <w:szCs w:val="28"/>
        </w:rPr>
        <w:instrText>","</w:instrText>
      </w:r>
      <w:r w:rsidR="000201F8">
        <w:rPr>
          <w:sz w:val="28"/>
          <w:szCs w:val="28"/>
          <w:lang w:val="en-US"/>
        </w:rPr>
        <w:instrText>non</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parse</w:instrText>
      </w:r>
      <w:r w:rsidR="000201F8" w:rsidRPr="000201F8">
        <w:rPr>
          <w:sz w:val="28"/>
          <w:szCs w:val="28"/>
        </w:rPr>
        <w:instrText>-</w:instrText>
      </w:r>
      <w:r w:rsidR="000201F8">
        <w:rPr>
          <w:sz w:val="28"/>
          <w:szCs w:val="28"/>
          <w:lang w:val="en-US"/>
        </w:rPr>
        <w:instrText>names</w:instrText>
      </w:r>
      <w:r w:rsidR="000201F8" w:rsidRPr="000201F8">
        <w:rPr>
          <w:sz w:val="28"/>
          <w:szCs w:val="28"/>
        </w:rPr>
        <w:instrText>":</w:instrText>
      </w:r>
      <w:r w:rsidR="000201F8">
        <w:rPr>
          <w:sz w:val="28"/>
          <w:szCs w:val="28"/>
          <w:lang w:val="en-US"/>
        </w:rPr>
        <w:instrText>false</w:instrText>
      </w:r>
      <w:r w:rsidR="000201F8" w:rsidRPr="000201F8">
        <w:rPr>
          <w:sz w:val="28"/>
          <w:szCs w:val="28"/>
        </w:rPr>
        <w:instrText>,"</w:instrText>
      </w:r>
      <w:r w:rsidR="000201F8">
        <w:rPr>
          <w:sz w:val="28"/>
          <w:szCs w:val="28"/>
          <w:lang w:val="en-US"/>
        </w:rPr>
        <w:instrText>suffix</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family</w:instrText>
      </w:r>
      <w:r w:rsidR="000201F8" w:rsidRPr="000201F8">
        <w:rPr>
          <w:sz w:val="28"/>
          <w:szCs w:val="28"/>
        </w:rPr>
        <w:instrText>":"</w:instrText>
      </w:r>
      <w:r w:rsidR="000201F8">
        <w:rPr>
          <w:sz w:val="28"/>
          <w:szCs w:val="28"/>
          <w:lang w:val="en-US"/>
        </w:rPr>
        <w:instrText>Avagyan</w:instrText>
      </w:r>
      <w:r w:rsidR="000201F8" w:rsidRPr="000201F8">
        <w:rPr>
          <w:sz w:val="28"/>
          <w:szCs w:val="28"/>
        </w:rPr>
        <w:instrText>","</w:instrText>
      </w:r>
      <w:r w:rsidR="000201F8">
        <w:rPr>
          <w:sz w:val="28"/>
          <w:szCs w:val="28"/>
          <w:lang w:val="en-US"/>
        </w:rPr>
        <w:instrText>given</w:instrText>
      </w:r>
      <w:r w:rsidR="000201F8" w:rsidRPr="000201F8">
        <w:rPr>
          <w:sz w:val="28"/>
          <w:szCs w:val="28"/>
        </w:rPr>
        <w:instrText>":"</w:instrText>
      </w:r>
      <w:r w:rsidR="000201F8">
        <w:rPr>
          <w:sz w:val="28"/>
          <w:szCs w:val="28"/>
          <w:lang w:val="en-US"/>
        </w:rPr>
        <w:instrText>Armen</w:instrText>
      </w:r>
      <w:r w:rsidR="000201F8" w:rsidRPr="000201F8">
        <w:rPr>
          <w:sz w:val="28"/>
          <w:szCs w:val="28"/>
        </w:rPr>
        <w:instrText>","</w:instrText>
      </w:r>
      <w:r w:rsidR="000201F8">
        <w:rPr>
          <w:sz w:val="28"/>
          <w:szCs w:val="28"/>
          <w:lang w:val="en-US"/>
        </w:rPr>
        <w:instrText>non</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parse</w:instrText>
      </w:r>
      <w:r w:rsidR="000201F8" w:rsidRPr="000201F8">
        <w:rPr>
          <w:sz w:val="28"/>
          <w:szCs w:val="28"/>
        </w:rPr>
        <w:instrText>-</w:instrText>
      </w:r>
      <w:r w:rsidR="000201F8">
        <w:rPr>
          <w:sz w:val="28"/>
          <w:szCs w:val="28"/>
          <w:lang w:val="en-US"/>
        </w:rPr>
        <w:instrText>names</w:instrText>
      </w:r>
      <w:r w:rsidR="000201F8" w:rsidRPr="000201F8">
        <w:rPr>
          <w:sz w:val="28"/>
          <w:szCs w:val="28"/>
        </w:rPr>
        <w:instrText>":</w:instrText>
      </w:r>
      <w:r w:rsidR="000201F8">
        <w:rPr>
          <w:sz w:val="28"/>
          <w:szCs w:val="28"/>
          <w:lang w:val="en-US"/>
        </w:rPr>
        <w:instrText>false</w:instrText>
      </w:r>
      <w:r w:rsidR="000201F8" w:rsidRPr="000201F8">
        <w:rPr>
          <w:sz w:val="28"/>
          <w:szCs w:val="28"/>
        </w:rPr>
        <w:instrText>,"</w:instrText>
      </w:r>
      <w:r w:rsidR="000201F8">
        <w:rPr>
          <w:sz w:val="28"/>
          <w:szCs w:val="28"/>
          <w:lang w:val="en-US"/>
        </w:rPr>
        <w:instrText>suffix</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family</w:instrText>
      </w:r>
      <w:r w:rsidR="000201F8" w:rsidRPr="000201F8">
        <w:rPr>
          <w:sz w:val="28"/>
          <w:szCs w:val="28"/>
        </w:rPr>
        <w:instrText>":"</w:instrText>
      </w:r>
      <w:r w:rsidR="000201F8">
        <w:rPr>
          <w:sz w:val="28"/>
          <w:szCs w:val="28"/>
          <w:lang w:val="en-US"/>
        </w:rPr>
        <w:instrText>Harutyunyan</w:instrText>
      </w:r>
      <w:r w:rsidR="000201F8" w:rsidRPr="000201F8">
        <w:rPr>
          <w:sz w:val="28"/>
          <w:szCs w:val="28"/>
        </w:rPr>
        <w:instrText>","</w:instrText>
      </w:r>
      <w:r w:rsidR="000201F8">
        <w:rPr>
          <w:sz w:val="28"/>
          <w:szCs w:val="28"/>
          <w:lang w:val="en-US"/>
        </w:rPr>
        <w:instrText>given</w:instrText>
      </w:r>
      <w:r w:rsidR="000201F8" w:rsidRPr="000201F8">
        <w:rPr>
          <w:sz w:val="28"/>
          <w:szCs w:val="28"/>
        </w:rPr>
        <w:instrText>":"</w:instrText>
      </w:r>
      <w:r w:rsidR="000201F8">
        <w:rPr>
          <w:sz w:val="28"/>
          <w:szCs w:val="28"/>
          <w:lang w:val="en-US"/>
        </w:rPr>
        <w:instrText>Lilit</w:instrText>
      </w:r>
      <w:r w:rsidR="000201F8" w:rsidRPr="000201F8">
        <w:rPr>
          <w:sz w:val="28"/>
          <w:szCs w:val="28"/>
        </w:rPr>
        <w:instrText>","</w:instrText>
      </w:r>
      <w:r w:rsidR="000201F8">
        <w:rPr>
          <w:sz w:val="28"/>
          <w:szCs w:val="28"/>
          <w:lang w:val="en-US"/>
        </w:rPr>
        <w:instrText>non</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parse</w:instrText>
      </w:r>
      <w:r w:rsidR="000201F8" w:rsidRPr="000201F8">
        <w:rPr>
          <w:sz w:val="28"/>
          <w:szCs w:val="28"/>
        </w:rPr>
        <w:instrText>-</w:instrText>
      </w:r>
      <w:r w:rsidR="000201F8">
        <w:rPr>
          <w:sz w:val="28"/>
          <w:szCs w:val="28"/>
          <w:lang w:val="en-US"/>
        </w:rPr>
        <w:instrText>names</w:instrText>
      </w:r>
      <w:r w:rsidR="000201F8" w:rsidRPr="000201F8">
        <w:rPr>
          <w:sz w:val="28"/>
          <w:szCs w:val="28"/>
        </w:rPr>
        <w:instrText>":</w:instrText>
      </w:r>
      <w:r w:rsidR="000201F8">
        <w:rPr>
          <w:sz w:val="28"/>
          <w:szCs w:val="28"/>
          <w:lang w:val="en-US"/>
        </w:rPr>
        <w:instrText>false</w:instrText>
      </w:r>
      <w:r w:rsidR="000201F8" w:rsidRPr="000201F8">
        <w:rPr>
          <w:sz w:val="28"/>
          <w:szCs w:val="28"/>
        </w:rPr>
        <w:instrText>,"</w:instrText>
      </w:r>
      <w:r w:rsidR="000201F8">
        <w:rPr>
          <w:sz w:val="28"/>
          <w:szCs w:val="28"/>
          <w:lang w:val="en-US"/>
        </w:rPr>
        <w:instrText>suffix</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family</w:instrText>
      </w:r>
      <w:r w:rsidR="000201F8" w:rsidRPr="000201F8">
        <w:rPr>
          <w:sz w:val="28"/>
          <w:szCs w:val="28"/>
        </w:rPr>
        <w:instrText>":"</w:instrText>
      </w:r>
      <w:r w:rsidR="000201F8">
        <w:rPr>
          <w:sz w:val="28"/>
          <w:szCs w:val="28"/>
          <w:lang w:val="en-US"/>
        </w:rPr>
        <w:instrText>Arakelyan</w:instrText>
      </w:r>
      <w:r w:rsidR="000201F8" w:rsidRPr="000201F8">
        <w:rPr>
          <w:sz w:val="28"/>
          <w:szCs w:val="28"/>
        </w:rPr>
        <w:instrText>","</w:instrText>
      </w:r>
      <w:r w:rsidR="000201F8">
        <w:rPr>
          <w:sz w:val="28"/>
          <w:szCs w:val="28"/>
          <w:lang w:val="en-US"/>
        </w:rPr>
        <w:instrText>given</w:instrText>
      </w:r>
      <w:r w:rsidR="000201F8" w:rsidRPr="000201F8">
        <w:rPr>
          <w:sz w:val="28"/>
          <w:szCs w:val="28"/>
        </w:rPr>
        <w:instrText>":"</w:instrText>
      </w:r>
      <w:r w:rsidR="000201F8">
        <w:rPr>
          <w:sz w:val="28"/>
          <w:szCs w:val="28"/>
          <w:lang w:val="en-US"/>
        </w:rPr>
        <w:instrText>Jemma</w:instrText>
      </w:r>
      <w:r w:rsidR="000201F8" w:rsidRPr="000201F8">
        <w:rPr>
          <w:sz w:val="28"/>
          <w:szCs w:val="28"/>
        </w:rPr>
        <w:instrText>","</w:instrText>
      </w:r>
      <w:r w:rsidR="000201F8">
        <w:rPr>
          <w:sz w:val="28"/>
          <w:szCs w:val="28"/>
          <w:lang w:val="en-US"/>
        </w:rPr>
        <w:instrText>non</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parse</w:instrText>
      </w:r>
      <w:r w:rsidR="000201F8" w:rsidRPr="000201F8">
        <w:rPr>
          <w:sz w:val="28"/>
          <w:szCs w:val="28"/>
        </w:rPr>
        <w:instrText>-</w:instrText>
      </w:r>
      <w:r w:rsidR="000201F8">
        <w:rPr>
          <w:sz w:val="28"/>
          <w:szCs w:val="28"/>
          <w:lang w:val="en-US"/>
        </w:rPr>
        <w:instrText>names</w:instrText>
      </w:r>
      <w:r w:rsidR="000201F8" w:rsidRPr="000201F8">
        <w:rPr>
          <w:sz w:val="28"/>
          <w:szCs w:val="28"/>
        </w:rPr>
        <w:instrText>":</w:instrText>
      </w:r>
      <w:r w:rsidR="000201F8">
        <w:rPr>
          <w:sz w:val="28"/>
          <w:szCs w:val="28"/>
          <w:lang w:val="en-US"/>
        </w:rPr>
        <w:instrText>false</w:instrText>
      </w:r>
      <w:r w:rsidR="000201F8" w:rsidRPr="000201F8">
        <w:rPr>
          <w:sz w:val="28"/>
          <w:szCs w:val="28"/>
        </w:rPr>
        <w:instrText>,"</w:instrText>
      </w:r>
      <w:r w:rsidR="000201F8">
        <w:rPr>
          <w:sz w:val="28"/>
          <w:szCs w:val="28"/>
          <w:lang w:val="en-US"/>
        </w:rPr>
        <w:instrText>suffix</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family</w:instrText>
      </w:r>
      <w:r w:rsidR="000201F8" w:rsidRPr="000201F8">
        <w:rPr>
          <w:sz w:val="28"/>
          <w:szCs w:val="28"/>
        </w:rPr>
        <w:instrText>":"</w:instrText>
      </w:r>
      <w:r w:rsidR="000201F8">
        <w:rPr>
          <w:sz w:val="28"/>
          <w:szCs w:val="28"/>
          <w:lang w:val="en-US"/>
        </w:rPr>
        <w:instrText>Tamamyan</w:instrText>
      </w:r>
      <w:r w:rsidR="000201F8" w:rsidRPr="000201F8">
        <w:rPr>
          <w:sz w:val="28"/>
          <w:szCs w:val="28"/>
        </w:rPr>
        <w:instrText>","</w:instrText>
      </w:r>
      <w:r w:rsidR="000201F8">
        <w:rPr>
          <w:sz w:val="28"/>
          <w:szCs w:val="28"/>
          <w:lang w:val="en-US"/>
        </w:rPr>
        <w:instrText>given</w:instrText>
      </w:r>
      <w:r w:rsidR="000201F8" w:rsidRPr="000201F8">
        <w:rPr>
          <w:sz w:val="28"/>
          <w:szCs w:val="28"/>
        </w:rPr>
        <w:instrText>":"</w:instrText>
      </w:r>
      <w:r w:rsidR="000201F8">
        <w:rPr>
          <w:sz w:val="28"/>
          <w:szCs w:val="28"/>
          <w:lang w:val="en-US"/>
        </w:rPr>
        <w:instrText>Gevorg</w:instrText>
      </w:r>
      <w:r w:rsidR="000201F8" w:rsidRPr="000201F8">
        <w:rPr>
          <w:sz w:val="28"/>
          <w:szCs w:val="28"/>
        </w:rPr>
        <w:instrText>","</w:instrText>
      </w:r>
      <w:r w:rsidR="000201F8">
        <w:rPr>
          <w:sz w:val="28"/>
          <w:szCs w:val="28"/>
          <w:lang w:val="en-US"/>
        </w:rPr>
        <w:instrText>non</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parse</w:instrText>
      </w:r>
      <w:r w:rsidR="000201F8" w:rsidRPr="000201F8">
        <w:rPr>
          <w:sz w:val="28"/>
          <w:szCs w:val="28"/>
        </w:rPr>
        <w:instrText>-</w:instrText>
      </w:r>
      <w:r w:rsidR="000201F8">
        <w:rPr>
          <w:sz w:val="28"/>
          <w:szCs w:val="28"/>
          <w:lang w:val="en-US"/>
        </w:rPr>
        <w:instrText>names</w:instrText>
      </w:r>
      <w:r w:rsidR="000201F8" w:rsidRPr="000201F8">
        <w:rPr>
          <w:sz w:val="28"/>
          <w:szCs w:val="28"/>
        </w:rPr>
        <w:instrText>":</w:instrText>
      </w:r>
      <w:r w:rsidR="000201F8">
        <w:rPr>
          <w:sz w:val="28"/>
          <w:szCs w:val="28"/>
          <w:lang w:val="en-US"/>
        </w:rPr>
        <w:instrText>false</w:instrText>
      </w:r>
      <w:r w:rsidR="000201F8" w:rsidRPr="000201F8">
        <w:rPr>
          <w:sz w:val="28"/>
          <w:szCs w:val="28"/>
        </w:rPr>
        <w:instrText>,"</w:instrText>
      </w:r>
      <w:r w:rsidR="000201F8">
        <w:rPr>
          <w:sz w:val="28"/>
          <w:szCs w:val="28"/>
          <w:lang w:val="en-US"/>
        </w:rPr>
        <w:instrText>suffix</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family</w:instrText>
      </w:r>
      <w:r w:rsidR="000201F8" w:rsidRPr="000201F8">
        <w:rPr>
          <w:sz w:val="28"/>
          <w:szCs w:val="28"/>
        </w:rPr>
        <w:instrText>":"</w:instrText>
      </w:r>
      <w:r w:rsidR="000201F8">
        <w:rPr>
          <w:sz w:val="28"/>
          <w:szCs w:val="28"/>
          <w:lang w:val="en-US"/>
        </w:rPr>
        <w:instrText>Tananyan</w:instrText>
      </w:r>
      <w:r w:rsidR="000201F8" w:rsidRPr="000201F8">
        <w:rPr>
          <w:sz w:val="28"/>
          <w:szCs w:val="28"/>
        </w:rPr>
        <w:instrText>","</w:instrText>
      </w:r>
      <w:r w:rsidR="000201F8">
        <w:rPr>
          <w:sz w:val="28"/>
          <w:szCs w:val="28"/>
          <w:lang w:val="en-US"/>
        </w:rPr>
        <w:instrText>given</w:instrText>
      </w:r>
      <w:r w:rsidR="000201F8" w:rsidRPr="000201F8">
        <w:rPr>
          <w:sz w:val="28"/>
          <w:szCs w:val="28"/>
        </w:rPr>
        <w:instrText>":"</w:instrText>
      </w:r>
      <w:r w:rsidR="000201F8">
        <w:rPr>
          <w:sz w:val="28"/>
          <w:szCs w:val="28"/>
          <w:lang w:val="en-US"/>
        </w:rPr>
        <w:instrText>Armen</w:instrText>
      </w:r>
      <w:r w:rsidR="000201F8" w:rsidRPr="000201F8">
        <w:rPr>
          <w:sz w:val="28"/>
          <w:szCs w:val="28"/>
        </w:rPr>
        <w:instrText>","</w:instrText>
      </w:r>
      <w:r w:rsidR="000201F8">
        <w:rPr>
          <w:sz w:val="28"/>
          <w:szCs w:val="28"/>
          <w:lang w:val="en-US"/>
        </w:rPr>
        <w:instrText>non</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parse</w:instrText>
      </w:r>
      <w:r w:rsidR="000201F8" w:rsidRPr="000201F8">
        <w:rPr>
          <w:sz w:val="28"/>
          <w:szCs w:val="28"/>
        </w:rPr>
        <w:instrText>-</w:instrText>
      </w:r>
      <w:r w:rsidR="000201F8">
        <w:rPr>
          <w:sz w:val="28"/>
          <w:szCs w:val="28"/>
          <w:lang w:val="en-US"/>
        </w:rPr>
        <w:instrText>names</w:instrText>
      </w:r>
      <w:r w:rsidR="000201F8" w:rsidRPr="000201F8">
        <w:rPr>
          <w:sz w:val="28"/>
          <w:szCs w:val="28"/>
        </w:rPr>
        <w:instrText>":</w:instrText>
      </w:r>
      <w:r w:rsidR="000201F8">
        <w:rPr>
          <w:sz w:val="28"/>
          <w:szCs w:val="28"/>
          <w:lang w:val="en-US"/>
        </w:rPr>
        <w:instrText>false</w:instrText>
      </w:r>
      <w:r w:rsidR="000201F8" w:rsidRPr="000201F8">
        <w:rPr>
          <w:sz w:val="28"/>
          <w:szCs w:val="28"/>
        </w:rPr>
        <w:instrText>,"</w:instrText>
      </w:r>
      <w:r w:rsidR="000201F8">
        <w:rPr>
          <w:sz w:val="28"/>
          <w:szCs w:val="28"/>
          <w:lang w:val="en-US"/>
        </w:rPr>
        <w:instrText>suffix</w:instrText>
      </w:r>
      <w:r w:rsidR="000201F8" w:rsidRPr="000201F8">
        <w:rPr>
          <w:sz w:val="28"/>
          <w:szCs w:val="28"/>
        </w:rPr>
        <w:instrText>":""}],"</w:instrText>
      </w:r>
      <w:r w:rsidR="000201F8">
        <w:rPr>
          <w:sz w:val="28"/>
          <w:szCs w:val="28"/>
          <w:lang w:val="en-US"/>
        </w:rPr>
        <w:instrText>container</w:instrText>
      </w:r>
      <w:r w:rsidR="000201F8" w:rsidRPr="000201F8">
        <w:rPr>
          <w:sz w:val="28"/>
          <w:szCs w:val="28"/>
        </w:rPr>
        <w:instrText>-</w:instrText>
      </w:r>
      <w:r w:rsidR="000201F8">
        <w:rPr>
          <w:sz w:val="28"/>
          <w:szCs w:val="28"/>
          <w:lang w:val="en-US"/>
        </w:rPr>
        <w:instrText>title</w:instrText>
      </w:r>
      <w:r w:rsidR="000201F8" w:rsidRPr="000201F8">
        <w:rPr>
          <w:sz w:val="28"/>
          <w:szCs w:val="28"/>
        </w:rPr>
        <w:instrText>":"</w:instrText>
      </w:r>
      <w:r w:rsidR="000201F8">
        <w:rPr>
          <w:sz w:val="28"/>
          <w:szCs w:val="28"/>
          <w:lang w:val="en-US"/>
        </w:rPr>
        <w:instrText>JCO</w:instrText>
      </w:r>
      <w:r w:rsidR="000201F8" w:rsidRPr="000201F8">
        <w:rPr>
          <w:sz w:val="28"/>
          <w:szCs w:val="28"/>
        </w:rPr>
        <w:instrText xml:space="preserve"> </w:instrText>
      </w:r>
      <w:r w:rsidR="000201F8">
        <w:rPr>
          <w:sz w:val="28"/>
          <w:szCs w:val="28"/>
          <w:lang w:val="en-US"/>
        </w:rPr>
        <w:instrText>Global</w:instrText>
      </w:r>
      <w:r w:rsidR="000201F8" w:rsidRPr="000201F8">
        <w:rPr>
          <w:sz w:val="28"/>
          <w:szCs w:val="28"/>
        </w:rPr>
        <w:instrText xml:space="preserve"> </w:instrText>
      </w:r>
      <w:r w:rsidR="000201F8">
        <w:rPr>
          <w:sz w:val="28"/>
          <w:szCs w:val="28"/>
          <w:lang w:val="en-US"/>
        </w:rPr>
        <w:instrText>Oncology</w:instrText>
      </w:r>
      <w:r w:rsidR="000201F8" w:rsidRPr="000201F8">
        <w:rPr>
          <w:sz w:val="28"/>
          <w:szCs w:val="28"/>
        </w:rPr>
        <w:instrText>","</w:instrText>
      </w:r>
      <w:r w:rsidR="000201F8">
        <w:rPr>
          <w:sz w:val="28"/>
          <w:szCs w:val="28"/>
          <w:lang w:val="en-US"/>
        </w:rPr>
        <w:instrText>id</w:instrText>
      </w:r>
      <w:r w:rsidR="000201F8" w:rsidRPr="000201F8">
        <w:rPr>
          <w:sz w:val="28"/>
          <w:szCs w:val="28"/>
        </w:rPr>
        <w:instrText>":"</w:instrText>
      </w:r>
      <w:r w:rsidR="000201F8">
        <w:rPr>
          <w:sz w:val="28"/>
          <w:szCs w:val="28"/>
          <w:lang w:val="en-US"/>
        </w:rPr>
        <w:instrText>ITEM</w:instrText>
      </w:r>
      <w:r w:rsidR="000201F8" w:rsidRPr="000201F8">
        <w:rPr>
          <w:sz w:val="28"/>
          <w:szCs w:val="28"/>
        </w:rPr>
        <w:instrText>-1","</w:instrText>
      </w:r>
      <w:r w:rsidR="000201F8">
        <w:rPr>
          <w:sz w:val="28"/>
          <w:szCs w:val="28"/>
          <w:lang w:val="en-US"/>
        </w:rPr>
        <w:instrText>issue</w:instrText>
      </w:r>
      <w:r w:rsidR="000201F8" w:rsidRPr="000201F8">
        <w:rPr>
          <w:sz w:val="28"/>
          <w:szCs w:val="28"/>
        </w:rPr>
        <w:instrText>":"6","</w:instrText>
      </w:r>
      <w:r w:rsidR="000201F8">
        <w:rPr>
          <w:sz w:val="28"/>
          <w:szCs w:val="28"/>
          <w:lang w:val="en-US"/>
        </w:rPr>
        <w:instrText>issued</w:instrText>
      </w:r>
      <w:r w:rsidR="000201F8" w:rsidRPr="000201F8">
        <w:rPr>
          <w:sz w:val="28"/>
          <w:szCs w:val="28"/>
        </w:rPr>
        <w:instrText>":{"</w:instrText>
      </w:r>
      <w:r w:rsidR="000201F8">
        <w:rPr>
          <w:sz w:val="28"/>
          <w:szCs w:val="28"/>
          <w:lang w:val="en-US"/>
        </w:rPr>
        <w:instrText>date</w:instrText>
      </w:r>
      <w:r w:rsidR="000201F8" w:rsidRPr="000201F8">
        <w:rPr>
          <w:sz w:val="28"/>
          <w:szCs w:val="28"/>
        </w:rPr>
        <w:instrText>-</w:instrText>
      </w:r>
      <w:r w:rsidR="000201F8">
        <w:rPr>
          <w:sz w:val="28"/>
          <w:szCs w:val="28"/>
          <w:lang w:val="en-US"/>
        </w:rPr>
        <w:instrText>parts</w:instrText>
      </w:r>
      <w:r w:rsidR="000201F8" w:rsidRPr="000201F8">
        <w:rPr>
          <w:sz w:val="28"/>
          <w:szCs w:val="28"/>
        </w:rPr>
        <w:instrText>":[["2020","11"]]},"</w:instrText>
      </w:r>
      <w:r w:rsidR="000201F8">
        <w:rPr>
          <w:sz w:val="28"/>
          <w:szCs w:val="28"/>
          <w:lang w:val="en-US"/>
        </w:rPr>
        <w:instrText>page</w:instrText>
      </w:r>
      <w:r w:rsidR="000201F8" w:rsidRPr="000201F8">
        <w:rPr>
          <w:sz w:val="28"/>
          <w:szCs w:val="28"/>
        </w:rPr>
        <w:instrText>":"1286-1297","</w:instrText>
      </w:r>
      <w:r w:rsidR="000201F8">
        <w:rPr>
          <w:sz w:val="28"/>
          <w:szCs w:val="28"/>
          <w:lang w:val="en-US"/>
        </w:rPr>
        <w:instrText>publisher</w:instrText>
      </w:r>
      <w:r w:rsidR="000201F8" w:rsidRPr="000201F8">
        <w:rPr>
          <w:sz w:val="28"/>
          <w:szCs w:val="28"/>
        </w:rPr>
        <w:instrText>":"</w:instrText>
      </w:r>
      <w:r w:rsidR="000201F8">
        <w:rPr>
          <w:sz w:val="28"/>
          <w:szCs w:val="28"/>
          <w:lang w:val="en-US"/>
        </w:rPr>
        <w:instrText>American</w:instrText>
      </w:r>
      <w:r w:rsidR="000201F8" w:rsidRPr="000201F8">
        <w:rPr>
          <w:sz w:val="28"/>
          <w:szCs w:val="28"/>
        </w:rPr>
        <w:instrText xml:space="preserve"> </w:instrText>
      </w:r>
      <w:r w:rsidR="000201F8">
        <w:rPr>
          <w:sz w:val="28"/>
          <w:szCs w:val="28"/>
          <w:lang w:val="en-US"/>
        </w:rPr>
        <w:instrText>Society</w:instrText>
      </w:r>
      <w:r w:rsidR="000201F8" w:rsidRPr="000201F8">
        <w:rPr>
          <w:sz w:val="28"/>
          <w:szCs w:val="28"/>
        </w:rPr>
        <w:instrText xml:space="preserve">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Clinical</w:instrText>
      </w:r>
      <w:r w:rsidR="000201F8" w:rsidRPr="000201F8">
        <w:rPr>
          <w:sz w:val="28"/>
          <w:szCs w:val="28"/>
        </w:rPr>
        <w:instrText xml:space="preserve"> </w:instrText>
      </w:r>
      <w:r w:rsidR="000201F8">
        <w:rPr>
          <w:sz w:val="28"/>
          <w:szCs w:val="28"/>
          <w:lang w:val="en-US"/>
        </w:rPr>
        <w:instrText>Oncology</w:instrText>
      </w:r>
      <w:r w:rsidR="000201F8" w:rsidRPr="000201F8">
        <w:rPr>
          <w:sz w:val="28"/>
          <w:szCs w:val="28"/>
        </w:rPr>
        <w:instrText>","</w:instrText>
      </w:r>
      <w:r w:rsidR="000201F8">
        <w:rPr>
          <w:sz w:val="28"/>
          <w:szCs w:val="28"/>
          <w:lang w:val="en-US"/>
        </w:rPr>
        <w:instrText>title</w:instrText>
      </w:r>
      <w:r w:rsidR="000201F8" w:rsidRPr="000201F8">
        <w:rPr>
          <w:sz w:val="28"/>
          <w:szCs w:val="28"/>
        </w:rPr>
        <w:instrText>":"</w:instrText>
      </w:r>
      <w:r w:rsidR="000201F8">
        <w:rPr>
          <w:sz w:val="28"/>
          <w:szCs w:val="28"/>
          <w:lang w:val="en-US"/>
        </w:rPr>
        <w:instrText>Treatment</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Outcomes</w:instrText>
      </w:r>
      <w:r w:rsidR="000201F8" w:rsidRPr="000201F8">
        <w:rPr>
          <w:sz w:val="28"/>
          <w:szCs w:val="28"/>
        </w:rPr>
        <w:instrText xml:space="preserve">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Colorectal</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in</w:instrText>
      </w:r>
      <w:r w:rsidR="000201F8" w:rsidRPr="000201F8">
        <w:rPr>
          <w:sz w:val="28"/>
          <w:szCs w:val="28"/>
        </w:rPr>
        <w:instrText xml:space="preserve"> </w:instrText>
      </w:r>
      <w:r w:rsidR="000201F8">
        <w:rPr>
          <w:sz w:val="28"/>
          <w:szCs w:val="28"/>
          <w:lang w:val="en-US"/>
        </w:rPr>
        <w:instrText>Armenia</w:instrText>
      </w:r>
      <w:r w:rsidR="000201F8" w:rsidRPr="000201F8">
        <w:rPr>
          <w:sz w:val="28"/>
          <w:szCs w:val="28"/>
        </w:rPr>
        <w:instrText xml:space="preserve">: </w:instrText>
      </w:r>
      <w:r w:rsidR="000201F8">
        <w:rPr>
          <w:sz w:val="28"/>
          <w:szCs w:val="28"/>
          <w:lang w:val="en-US"/>
        </w:rPr>
        <w:instrText>A</w:instrText>
      </w:r>
      <w:r w:rsidR="000201F8" w:rsidRPr="000201F8">
        <w:rPr>
          <w:sz w:val="28"/>
          <w:szCs w:val="28"/>
        </w:rPr>
        <w:instrText xml:space="preserve"> </w:instrText>
      </w:r>
      <w:r w:rsidR="000201F8">
        <w:rPr>
          <w:sz w:val="28"/>
          <w:szCs w:val="28"/>
          <w:lang w:val="en-US"/>
        </w:rPr>
        <w:instrText>Real</w:instrText>
      </w:r>
      <w:r w:rsidR="000201F8" w:rsidRPr="000201F8">
        <w:rPr>
          <w:sz w:val="28"/>
          <w:szCs w:val="28"/>
        </w:rPr>
        <w:instrText>-</w:instrText>
      </w:r>
      <w:r w:rsidR="000201F8">
        <w:rPr>
          <w:sz w:val="28"/>
          <w:szCs w:val="28"/>
          <w:lang w:val="en-US"/>
        </w:rPr>
        <w:instrText>World</w:instrText>
      </w:r>
      <w:r w:rsidR="000201F8" w:rsidRPr="000201F8">
        <w:rPr>
          <w:sz w:val="28"/>
          <w:szCs w:val="28"/>
        </w:rPr>
        <w:instrText xml:space="preserve"> </w:instrText>
      </w:r>
      <w:r w:rsidR="000201F8">
        <w:rPr>
          <w:sz w:val="28"/>
          <w:szCs w:val="28"/>
          <w:lang w:val="en-US"/>
        </w:rPr>
        <w:instrText>Experience</w:instrText>
      </w:r>
      <w:r w:rsidR="000201F8" w:rsidRPr="000201F8">
        <w:rPr>
          <w:sz w:val="28"/>
          <w:szCs w:val="28"/>
        </w:rPr>
        <w:instrText xml:space="preserve"> </w:instrText>
      </w:r>
      <w:r w:rsidR="000201F8">
        <w:rPr>
          <w:sz w:val="28"/>
          <w:szCs w:val="28"/>
          <w:lang w:val="en-US"/>
        </w:rPr>
        <w:instrText>From</w:instrText>
      </w:r>
      <w:r w:rsidR="000201F8" w:rsidRPr="000201F8">
        <w:rPr>
          <w:sz w:val="28"/>
          <w:szCs w:val="28"/>
        </w:rPr>
        <w:instrText xml:space="preserve"> </w:instrText>
      </w:r>
      <w:r w:rsidR="000201F8">
        <w:rPr>
          <w:sz w:val="28"/>
          <w:szCs w:val="28"/>
          <w:lang w:val="en-US"/>
        </w:rPr>
        <w:instrText>a</w:instrText>
      </w:r>
      <w:r w:rsidR="000201F8" w:rsidRPr="000201F8">
        <w:rPr>
          <w:sz w:val="28"/>
          <w:szCs w:val="28"/>
        </w:rPr>
        <w:instrText xml:space="preserve"> </w:instrText>
      </w:r>
      <w:r w:rsidR="000201F8">
        <w:rPr>
          <w:sz w:val="28"/>
          <w:szCs w:val="28"/>
          <w:lang w:val="en-US"/>
        </w:rPr>
        <w:instrText>Developing</w:instrText>
      </w:r>
      <w:r w:rsidR="000201F8" w:rsidRPr="000201F8">
        <w:rPr>
          <w:sz w:val="28"/>
          <w:szCs w:val="28"/>
        </w:rPr>
        <w:instrText xml:space="preserve"> </w:instrText>
      </w:r>
      <w:r w:rsidR="000201F8">
        <w:rPr>
          <w:sz w:val="28"/>
          <w:szCs w:val="28"/>
          <w:lang w:val="en-US"/>
        </w:rPr>
        <w:instrText>Country</w:instrText>
      </w:r>
      <w:r w:rsidR="000201F8" w:rsidRPr="000201F8">
        <w:rPr>
          <w:sz w:val="28"/>
          <w:szCs w:val="28"/>
        </w:rPr>
        <w:instrText>","</w:instrText>
      </w:r>
      <w:r w:rsidR="000201F8">
        <w:rPr>
          <w:sz w:val="28"/>
          <w:szCs w:val="28"/>
          <w:lang w:val="en-US"/>
        </w:rPr>
        <w:instrText>type</w:instrText>
      </w:r>
      <w:r w:rsidR="000201F8" w:rsidRPr="000201F8">
        <w:rPr>
          <w:sz w:val="28"/>
          <w:szCs w:val="28"/>
        </w:rPr>
        <w:instrText>":"</w:instrText>
      </w:r>
      <w:r w:rsidR="000201F8">
        <w:rPr>
          <w:sz w:val="28"/>
          <w:szCs w:val="28"/>
          <w:lang w:val="en-US"/>
        </w:rPr>
        <w:instrText>article</w:instrText>
      </w:r>
      <w:r w:rsidR="000201F8" w:rsidRPr="000201F8">
        <w:rPr>
          <w:sz w:val="28"/>
          <w:szCs w:val="28"/>
        </w:rPr>
        <w:instrText>-</w:instrText>
      </w:r>
      <w:r w:rsidR="000201F8">
        <w:rPr>
          <w:sz w:val="28"/>
          <w:szCs w:val="28"/>
          <w:lang w:val="en-US"/>
        </w:rPr>
        <w:instrText>journal</w:instrText>
      </w:r>
      <w:r w:rsidR="000201F8" w:rsidRPr="000201F8">
        <w:rPr>
          <w:sz w:val="28"/>
          <w:szCs w:val="28"/>
        </w:rPr>
        <w:instrText>","</w:instrText>
      </w:r>
      <w:r w:rsidR="000201F8">
        <w:rPr>
          <w:sz w:val="28"/>
          <w:szCs w:val="28"/>
          <w:lang w:val="en-US"/>
        </w:rPr>
        <w:instrText>volume</w:instrText>
      </w:r>
      <w:r w:rsidR="000201F8" w:rsidRPr="000201F8">
        <w:rPr>
          <w:sz w:val="28"/>
          <w:szCs w:val="28"/>
        </w:rPr>
        <w:instrText>":"6"},"</w:instrText>
      </w:r>
      <w:r w:rsidR="000201F8">
        <w:rPr>
          <w:sz w:val="28"/>
          <w:szCs w:val="28"/>
          <w:lang w:val="en-US"/>
        </w:rPr>
        <w:instrText>uris</w:instrText>
      </w:r>
      <w:r w:rsidR="000201F8" w:rsidRPr="000201F8">
        <w:rPr>
          <w:sz w:val="28"/>
          <w:szCs w:val="28"/>
        </w:rPr>
        <w:instrText>":["</w:instrText>
      </w:r>
      <w:r w:rsidR="000201F8">
        <w:rPr>
          <w:sz w:val="28"/>
          <w:szCs w:val="28"/>
          <w:lang w:val="en-US"/>
        </w:rPr>
        <w:instrText>http</w:instrText>
      </w:r>
      <w:r w:rsidR="000201F8" w:rsidRPr="000201F8">
        <w:rPr>
          <w:sz w:val="28"/>
          <w:szCs w:val="28"/>
        </w:rPr>
        <w:instrText>://</w:instrText>
      </w:r>
      <w:r w:rsidR="000201F8">
        <w:rPr>
          <w:sz w:val="28"/>
          <w:szCs w:val="28"/>
          <w:lang w:val="en-US"/>
        </w:rPr>
        <w:instrText>www</w:instrText>
      </w:r>
      <w:r w:rsidR="000201F8" w:rsidRPr="000201F8">
        <w:rPr>
          <w:sz w:val="28"/>
          <w:szCs w:val="28"/>
        </w:rPr>
        <w:instrText>.</w:instrText>
      </w:r>
      <w:r w:rsidR="000201F8">
        <w:rPr>
          <w:sz w:val="28"/>
          <w:szCs w:val="28"/>
          <w:lang w:val="en-US"/>
        </w:rPr>
        <w:instrText>mendeley</w:instrText>
      </w:r>
      <w:r w:rsidR="000201F8" w:rsidRPr="000201F8">
        <w:rPr>
          <w:sz w:val="28"/>
          <w:szCs w:val="28"/>
        </w:rPr>
        <w:instrText>.</w:instrText>
      </w:r>
      <w:r w:rsidR="000201F8">
        <w:rPr>
          <w:sz w:val="28"/>
          <w:szCs w:val="28"/>
          <w:lang w:val="en-US"/>
        </w:rPr>
        <w:instrText>com</w:instrText>
      </w:r>
      <w:r w:rsidR="000201F8" w:rsidRPr="000201F8">
        <w:rPr>
          <w:sz w:val="28"/>
          <w:szCs w:val="28"/>
        </w:rPr>
        <w:instrText>/</w:instrText>
      </w:r>
      <w:r w:rsidR="000201F8">
        <w:rPr>
          <w:sz w:val="28"/>
          <w:szCs w:val="28"/>
          <w:lang w:val="en-US"/>
        </w:rPr>
        <w:instrText>documents</w:instrText>
      </w:r>
      <w:r w:rsidR="000201F8" w:rsidRPr="000201F8">
        <w:rPr>
          <w:sz w:val="28"/>
          <w:szCs w:val="28"/>
        </w:rPr>
        <w:instrText>/?</w:instrText>
      </w:r>
      <w:r w:rsidR="000201F8">
        <w:rPr>
          <w:sz w:val="28"/>
          <w:szCs w:val="28"/>
          <w:lang w:val="en-US"/>
        </w:rPr>
        <w:instrText>uuid</w:instrText>
      </w:r>
      <w:r w:rsidR="000201F8" w:rsidRPr="000201F8">
        <w:rPr>
          <w:sz w:val="28"/>
          <w:szCs w:val="28"/>
        </w:rPr>
        <w:instrText>=04</w:instrText>
      </w:r>
      <w:r w:rsidR="000201F8">
        <w:rPr>
          <w:sz w:val="28"/>
          <w:szCs w:val="28"/>
          <w:lang w:val="en-US"/>
        </w:rPr>
        <w:instrText>fbcee</w:instrText>
      </w:r>
      <w:r w:rsidR="000201F8" w:rsidRPr="000201F8">
        <w:rPr>
          <w:sz w:val="28"/>
          <w:szCs w:val="28"/>
        </w:rPr>
        <w:instrText>2-7</w:instrText>
      </w:r>
      <w:r w:rsidR="000201F8">
        <w:rPr>
          <w:sz w:val="28"/>
          <w:szCs w:val="28"/>
          <w:lang w:val="en-US"/>
        </w:rPr>
        <w:instrText>b</w:instrText>
      </w:r>
      <w:r w:rsidR="000201F8" w:rsidRPr="000201F8">
        <w:rPr>
          <w:sz w:val="28"/>
          <w:szCs w:val="28"/>
        </w:rPr>
        <w:instrText>89-3816-</w:instrText>
      </w:r>
      <w:r w:rsidR="000201F8">
        <w:rPr>
          <w:sz w:val="28"/>
          <w:szCs w:val="28"/>
          <w:lang w:val="en-US"/>
        </w:rPr>
        <w:instrText>be</w:instrText>
      </w:r>
      <w:r w:rsidR="000201F8" w:rsidRPr="000201F8">
        <w:rPr>
          <w:sz w:val="28"/>
          <w:szCs w:val="28"/>
        </w:rPr>
        <w:instrText>9</w:instrText>
      </w:r>
      <w:r w:rsidR="000201F8">
        <w:rPr>
          <w:sz w:val="28"/>
          <w:szCs w:val="28"/>
          <w:lang w:val="en-US"/>
        </w:rPr>
        <w:instrText>e</w:instrText>
      </w:r>
      <w:r w:rsidR="000201F8" w:rsidRPr="000201F8">
        <w:rPr>
          <w:sz w:val="28"/>
          <w:szCs w:val="28"/>
        </w:rPr>
        <w:instrText>-9</w:instrText>
      </w:r>
      <w:r w:rsidR="000201F8">
        <w:rPr>
          <w:sz w:val="28"/>
          <w:szCs w:val="28"/>
          <w:lang w:val="en-US"/>
        </w:rPr>
        <w:instrText>c</w:instrText>
      </w:r>
      <w:r w:rsidR="000201F8" w:rsidRPr="000201F8">
        <w:rPr>
          <w:sz w:val="28"/>
          <w:szCs w:val="28"/>
        </w:rPr>
        <w:instrText>5979</w:instrText>
      </w:r>
      <w:r w:rsidR="000201F8">
        <w:rPr>
          <w:sz w:val="28"/>
          <w:szCs w:val="28"/>
          <w:lang w:val="en-US"/>
        </w:rPr>
        <w:instrText>fbc</w:instrText>
      </w:r>
      <w:r w:rsidR="000201F8" w:rsidRPr="000201F8">
        <w:rPr>
          <w:sz w:val="28"/>
          <w:szCs w:val="28"/>
        </w:rPr>
        <w:instrText>7</w:instrText>
      </w:r>
      <w:r w:rsidR="000201F8">
        <w:rPr>
          <w:sz w:val="28"/>
          <w:szCs w:val="28"/>
          <w:lang w:val="en-US"/>
        </w:rPr>
        <w:instrText>c</w:instrText>
      </w:r>
      <w:r w:rsidR="000201F8" w:rsidRPr="000201F8">
        <w:rPr>
          <w:sz w:val="28"/>
          <w:szCs w:val="28"/>
        </w:rPr>
        <w:instrText>1"]}],"</w:instrText>
      </w:r>
      <w:r w:rsidR="000201F8">
        <w:rPr>
          <w:sz w:val="28"/>
          <w:szCs w:val="28"/>
          <w:lang w:val="en-US"/>
        </w:rPr>
        <w:instrText>mendeley</w:instrText>
      </w:r>
      <w:r w:rsidR="000201F8" w:rsidRPr="000201F8">
        <w:rPr>
          <w:sz w:val="28"/>
          <w:szCs w:val="28"/>
        </w:rPr>
        <w:instrText>":{"</w:instrText>
      </w:r>
      <w:r w:rsidR="000201F8">
        <w:rPr>
          <w:sz w:val="28"/>
          <w:szCs w:val="28"/>
          <w:lang w:val="en-US"/>
        </w:rPr>
        <w:instrText>formattedCitation</w:instrText>
      </w:r>
      <w:r w:rsidR="000201F8" w:rsidRPr="000201F8">
        <w:rPr>
          <w:sz w:val="28"/>
          <w:szCs w:val="28"/>
        </w:rPr>
        <w:instrText>":"[16]","</w:instrText>
      </w:r>
      <w:r w:rsidR="000201F8">
        <w:rPr>
          <w:sz w:val="28"/>
          <w:szCs w:val="28"/>
          <w:lang w:val="en-US"/>
        </w:rPr>
        <w:instrText>plainTextFormattedCitation</w:instrText>
      </w:r>
      <w:r w:rsidR="000201F8" w:rsidRPr="000201F8">
        <w:rPr>
          <w:sz w:val="28"/>
          <w:szCs w:val="28"/>
        </w:rPr>
        <w:instrText>":"[16]","</w:instrText>
      </w:r>
      <w:r w:rsidR="000201F8">
        <w:rPr>
          <w:sz w:val="28"/>
          <w:szCs w:val="28"/>
          <w:lang w:val="en-US"/>
        </w:rPr>
        <w:instrText>previouslyFormattedCitation</w:instrText>
      </w:r>
      <w:r w:rsidR="000201F8" w:rsidRPr="000201F8">
        <w:rPr>
          <w:sz w:val="28"/>
          <w:szCs w:val="28"/>
        </w:rPr>
        <w:instrText>":"[16]"},"</w:instrText>
      </w:r>
      <w:r w:rsidR="000201F8">
        <w:rPr>
          <w:sz w:val="28"/>
          <w:szCs w:val="28"/>
          <w:lang w:val="en-US"/>
        </w:rPr>
        <w:instrText>properties</w:instrText>
      </w:r>
      <w:r w:rsidR="000201F8" w:rsidRPr="000201F8">
        <w:rPr>
          <w:sz w:val="28"/>
          <w:szCs w:val="28"/>
        </w:rPr>
        <w:instrText>":{"</w:instrText>
      </w:r>
      <w:r w:rsidR="000201F8">
        <w:rPr>
          <w:sz w:val="28"/>
          <w:szCs w:val="28"/>
          <w:lang w:val="en-US"/>
        </w:rPr>
        <w:instrText>noteIndex</w:instrText>
      </w:r>
      <w:r w:rsidR="000201F8" w:rsidRPr="000201F8">
        <w:rPr>
          <w:sz w:val="28"/>
          <w:szCs w:val="28"/>
        </w:rPr>
        <w:instrText>":0},"</w:instrText>
      </w:r>
      <w:r w:rsidR="000201F8">
        <w:rPr>
          <w:sz w:val="28"/>
          <w:szCs w:val="28"/>
          <w:lang w:val="en-US"/>
        </w:rPr>
        <w:instrText>schema</w:instrText>
      </w:r>
      <w:r w:rsidR="000201F8" w:rsidRPr="000201F8">
        <w:rPr>
          <w:sz w:val="28"/>
          <w:szCs w:val="28"/>
        </w:rPr>
        <w:instrText>":"</w:instrText>
      </w:r>
      <w:r w:rsidR="000201F8">
        <w:rPr>
          <w:sz w:val="28"/>
          <w:szCs w:val="28"/>
          <w:lang w:val="en-US"/>
        </w:rPr>
        <w:instrText>https</w:instrText>
      </w:r>
      <w:r w:rsidR="000201F8" w:rsidRPr="000201F8">
        <w:rPr>
          <w:sz w:val="28"/>
          <w:szCs w:val="28"/>
        </w:rPr>
        <w:instrText>://</w:instrText>
      </w:r>
      <w:r w:rsidR="000201F8">
        <w:rPr>
          <w:sz w:val="28"/>
          <w:szCs w:val="28"/>
          <w:lang w:val="en-US"/>
        </w:rPr>
        <w:instrText>github</w:instrText>
      </w:r>
      <w:r w:rsidR="000201F8" w:rsidRPr="000201F8">
        <w:rPr>
          <w:sz w:val="28"/>
          <w:szCs w:val="28"/>
        </w:rPr>
        <w:instrText>.</w:instrText>
      </w:r>
      <w:r w:rsidR="000201F8">
        <w:rPr>
          <w:sz w:val="28"/>
          <w:szCs w:val="28"/>
          <w:lang w:val="en-US"/>
        </w:rPr>
        <w:instrText>com</w:instrText>
      </w:r>
      <w:r w:rsidR="000201F8" w:rsidRPr="000201F8">
        <w:rPr>
          <w:sz w:val="28"/>
          <w:szCs w:val="28"/>
        </w:rPr>
        <w:instrText>/</w:instrText>
      </w:r>
      <w:r w:rsidR="000201F8">
        <w:rPr>
          <w:sz w:val="28"/>
          <w:szCs w:val="28"/>
          <w:lang w:val="en-US"/>
        </w:rPr>
        <w:instrText>citation</w:instrText>
      </w:r>
      <w:r w:rsidR="000201F8" w:rsidRPr="000201F8">
        <w:rPr>
          <w:sz w:val="28"/>
          <w:szCs w:val="28"/>
        </w:rPr>
        <w:instrText>-</w:instrText>
      </w:r>
      <w:r w:rsidR="000201F8">
        <w:rPr>
          <w:sz w:val="28"/>
          <w:szCs w:val="28"/>
          <w:lang w:val="en-US"/>
        </w:rPr>
        <w:instrText>style</w:instrText>
      </w:r>
      <w:r w:rsidR="000201F8" w:rsidRPr="000201F8">
        <w:rPr>
          <w:sz w:val="28"/>
          <w:szCs w:val="28"/>
        </w:rPr>
        <w:instrText>-</w:instrText>
      </w:r>
      <w:r w:rsidR="000201F8">
        <w:rPr>
          <w:sz w:val="28"/>
          <w:szCs w:val="28"/>
          <w:lang w:val="en-US"/>
        </w:rPr>
        <w:instrText>language</w:instrText>
      </w:r>
      <w:r w:rsidR="000201F8" w:rsidRPr="000201F8">
        <w:rPr>
          <w:sz w:val="28"/>
          <w:szCs w:val="28"/>
        </w:rPr>
        <w:instrText>/</w:instrText>
      </w:r>
      <w:r w:rsidR="000201F8">
        <w:rPr>
          <w:sz w:val="28"/>
          <w:szCs w:val="28"/>
          <w:lang w:val="en-US"/>
        </w:rPr>
        <w:instrText>schema</w:instrText>
      </w:r>
      <w:r w:rsidR="000201F8" w:rsidRPr="000201F8">
        <w:rPr>
          <w:sz w:val="28"/>
          <w:szCs w:val="28"/>
        </w:rPr>
        <w:instrText>/</w:instrText>
      </w:r>
      <w:r w:rsidR="000201F8">
        <w:rPr>
          <w:sz w:val="28"/>
          <w:szCs w:val="28"/>
          <w:lang w:val="en-US"/>
        </w:rPr>
        <w:instrText>raw</w:instrText>
      </w:r>
      <w:r w:rsidR="000201F8" w:rsidRPr="000201F8">
        <w:rPr>
          <w:sz w:val="28"/>
          <w:szCs w:val="28"/>
        </w:rPr>
        <w:instrText>/</w:instrText>
      </w:r>
      <w:r w:rsidR="000201F8">
        <w:rPr>
          <w:sz w:val="28"/>
          <w:szCs w:val="28"/>
          <w:lang w:val="en-US"/>
        </w:rPr>
        <w:instrText>master</w:instrText>
      </w:r>
      <w:r w:rsidR="000201F8" w:rsidRPr="000201F8">
        <w:rPr>
          <w:sz w:val="28"/>
          <w:szCs w:val="28"/>
        </w:rPr>
        <w:instrText>/</w:instrText>
      </w:r>
      <w:r w:rsidR="000201F8">
        <w:rPr>
          <w:sz w:val="28"/>
          <w:szCs w:val="28"/>
          <w:lang w:val="en-US"/>
        </w:rPr>
        <w:instrText>csl</w:instrText>
      </w:r>
      <w:r w:rsidR="000201F8" w:rsidRPr="000201F8">
        <w:rPr>
          <w:sz w:val="28"/>
          <w:szCs w:val="28"/>
        </w:rPr>
        <w:instrText>-</w:instrText>
      </w:r>
      <w:r w:rsidR="000201F8">
        <w:rPr>
          <w:sz w:val="28"/>
          <w:szCs w:val="28"/>
          <w:lang w:val="en-US"/>
        </w:rPr>
        <w:instrText>citation</w:instrText>
      </w:r>
      <w:r w:rsidR="000201F8" w:rsidRPr="000201F8">
        <w:rPr>
          <w:sz w:val="28"/>
          <w:szCs w:val="28"/>
        </w:rPr>
        <w:instrText>.</w:instrText>
      </w:r>
      <w:r w:rsidR="000201F8">
        <w:rPr>
          <w:sz w:val="28"/>
          <w:szCs w:val="28"/>
          <w:lang w:val="en-US"/>
        </w:rPr>
        <w:instrText>json</w:instrText>
      </w:r>
      <w:r w:rsidR="000201F8" w:rsidRPr="000201F8">
        <w:rPr>
          <w:sz w:val="28"/>
          <w:szCs w:val="28"/>
        </w:rPr>
        <w:instrText>"}</w:instrText>
      </w:r>
      <w:r w:rsidR="00716E07">
        <w:rPr>
          <w:sz w:val="28"/>
          <w:szCs w:val="28"/>
          <w:lang w:val="en-US"/>
        </w:rPr>
        <w:fldChar w:fldCharType="separate"/>
      </w:r>
      <w:r w:rsidR="009A75B8" w:rsidRPr="009A75B8">
        <w:rPr>
          <w:noProof/>
          <w:sz w:val="28"/>
          <w:szCs w:val="28"/>
        </w:rPr>
        <w:t>[16]</w:t>
      </w:r>
      <w:r w:rsidR="00716E07">
        <w:rPr>
          <w:sz w:val="28"/>
          <w:szCs w:val="28"/>
          <w:lang w:val="en-US"/>
        </w:rPr>
        <w:fldChar w:fldCharType="end"/>
      </w:r>
      <w:r w:rsidR="00716E07" w:rsidRPr="009A75B8">
        <w:rPr>
          <w:sz w:val="28"/>
          <w:szCs w:val="28"/>
        </w:rPr>
        <w:t>.</w:t>
      </w:r>
    </w:p>
    <w:p w14:paraId="4159A526" w14:textId="021002ED" w:rsidR="00214BCC" w:rsidRPr="005052A6" w:rsidRDefault="00214BCC" w:rsidP="00214BCC">
      <w:pPr>
        <w:ind w:firstLine="708"/>
        <w:jc w:val="both"/>
        <w:rPr>
          <w:sz w:val="28"/>
          <w:szCs w:val="28"/>
        </w:rPr>
      </w:pPr>
      <w:r w:rsidRPr="005052A6">
        <w:rPr>
          <w:sz w:val="28"/>
          <w:szCs w:val="28"/>
        </w:rPr>
        <w:t>В</w:t>
      </w:r>
      <w:r w:rsidRPr="00716E07">
        <w:rPr>
          <w:sz w:val="28"/>
          <w:szCs w:val="28"/>
        </w:rPr>
        <w:t xml:space="preserve"> </w:t>
      </w:r>
      <w:r w:rsidRPr="005052A6">
        <w:rPr>
          <w:sz w:val="28"/>
          <w:szCs w:val="28"/>
        </w:rPr>
        <w:t>Узбекистане</w:t>
      </w:r>
      <w:r w:rsidRPr="00716E07">
        <w:rPr>
          <w:sz w:val="28"/>
          <w:szCs w:val="28"/>
        </w:rPr>
        <w:t xml:space="preserve"> </w:t>
      </w:r>
      <w:r w:rsidRPr="005052A6">
        <w:rPr>
          <w:sz w:val="28"/>
          <w:szCs w:val="28"/>
        </w:rPr>
        <w:t>КРР</w:t>
      </w:r>
      <w:r w:rsidRPr="00716E07">
        <w:rPr>
          <w:sz w:val="28"/>
          <w:szCs w:val="28"/>
        </w:rPr>
        <w:t xml:space="preserve"> </w:t>
      </w:r>
      <w:r w:rsidRPr="005052A6">
        <w:rPr>
          <w:sz w:val="28"/>
          <w:szCs w:val="28"/>
        </w:rPr>
        <w:t>занимает</w:t>
      </w:r>
      <w:r w:rsidRPr="00716E07">
        <w:rPr>
          <w:sz w:val="28"/>
          <w:szCs w:val="28"/>
        </w:rPr>
        <w:t xml:space="preserve"> </w:t>
      </w:r>
      <w:r w:rsidRPr="005052A6">
        <w:rPr>
          <w:sz w:val="28"/>
          <w:szCs w:val="28"/>
        </w:rPr>
        <w:t>пятое место среди общей структуры заболеваемости, уступая только раку молочной железы, раку желудка, раку шейки матки и раку легких, а по структуре смертности занимает четвертое место. Заболеваемость КРР в стране составляет 4-5</w:t>
      </w:r>
      <w:r w:rsidR="003806E2">
        <w:rPr>
          <w:sz w:val="28"/>
          <w:szCs w:val="28"/>
        </w:rPr>
        <w:t xml:space="preserve"> случаев на 100 тысяч населения </w:t>
      </w:r>
      <w:r w:rsidR="003806E2">
        <w:rPr>
          <w:sz w:val="28"/>
          <w:szCs w:val="28"/>
        </w:rPr>
        <w:fldChar w:fldCharType="begin" w:fldLock="1"/>
      </w:r>
      <w:r w:rsidR="000201F8">
        <w:rPr>
          <w:sz w:val="28"/>
          <w:szCs w:val="28"/>
        </w:rPr>
        <w:instrText>ADDIN CSL_CITATION {"citationItems":[{"id":"ITEM-1","itemData":{"DOI":"10.17650/2686-9594-2022-12-2-11-16","ISSN":"2686-7435","abstract":"Background.    Epidemiological surveillance is crucial for the development and implementation of anticancer programs.   According to GLOBOCAN 2019 data, colorectal cancer (CRC) is the third most deadly and fourth most commonly diagnosed cancer worldwide.       Materials and methods.    We used the state reporting form No. 7 of the Ministry of Health of the Republic of Uzbekistan “Information on malignant diseases”, as well as data on the average annual population from the State Statistics Committee of the Republic of Uzbekistan.       Results.    CRC is the fifth most common malignancy and fourth leading cause of mortality in the Republic of Uzbekistan. The CRC incidence among men and women is 5.3 and 4.3 per 100 000 population, respectively. A total of 5.2 % of all registered cancer cases were CRC cases. The proportion of patients with advanced disease decreased from 21.3 % to 16.5 % over the last 5 years. CRC is the fourth most common cause of cancer mortality with an incidence of 2.9 per 100 000 population.       Conclusion.    Our findings suggest that CRC is one of the most common and deadly malignancies in Uzbekistan and its incidence and mortality are constantly growing. Given the high proportion of patients diagnosed at late stages, early   diagnosis of CRC is highly relevant.","author":[{"dropping-particle":"","family":"Tillyashaykhov","given":"M. N.","non-dropping-particle":"","parse-names":false,"suffix":""},{"dropping-particle":"","family":"Rakhimov","given":"O. A.","non-dropping-particle":"","parse-names":false,"suffix":""},{"dropping-particle":"","family":"Adilkhodzhaev","given":"A. A.","non-dropping-particle":"","parse-names":false,"suffix":""},{"dropping-particle":"","family":"Dzhanklich","given":"S. M.","non-dropping-particle":"","parse-names":false,"suffix":""}],"container-title":"Хирургия и онкология","id":"ITEM-1","issue":"2","issued":{"date-parts":[["2022","6","5"]]},"page":"11-16","publisher":"Publishing House ABV Press","title":"Заболеваемость колоректальным раком в Узбекистане","type":"article-journal","volume":"12"},"uris":["http://www.mendeley.com/documents/?uuid=ea9ee125-abec-3d39-a4a8-e17f0c4a5623"]}],"mendeley":{"formattedCitation":"[17]","plainTextFormattedCitation":"[17]","previouslyFormattedCitation":"[17]"},"properties":{"noteIndex":0},"schema":"https://github.com/citation-style-language/schema/raw/master/csl-citation.json"}</w:instrText>
      </w:r>
      <w:r w:rsidR="003806E2">
        <w:rPr>
          <w:sz w:val="28"/>
          <w:szCs w:val="28"/>
        </w:rPr>
        <w:fldChar w:fldCharType="separate"/>
      </w:r>
      <w:r w:rsidR="009A75B8" w:rsidRPr="009A75B8">
        <w:rPr>
          <w:noProof/>
          <w:sz w:val="28"/>
          <w:szCs w:val="28"/>
        </w:rPr>
        <w:t>[17]</w:t>
      </w:r>
      <w:r w:rsidR="003806E2">
        <w:rPr>
          <w:sz w:val="28"/>
          <w:szCs w:val="28"/>
        </w:rPr>
        <w:fldChar w:fldCharType="end"/>
      </w:r>
      <w:r w:rsidR="003806E2">
        <w:rPr>
          <w:sz w:val="28"/>
          <w:szCs w:val="28"/>
        </w:rPr>
        <w:t>.</w:t>
      </w:r>
    </w:p>
    <w:p w14:paraId="27217201" w14:textId="4FFF98DE" w:rsidR="00214BCC" w:rsidRPr="009A75B8" w:rsidRDefault="00347A9C" w:rsidP="00214BCC">
      <w:pPr>
        <w:ind w:firstLine="708"/>
        <w:jc w:val="both"/>
        <w:rPr>
          <w:sz w:val="20"/>
          <w:szCs w:val="20"/>
        </w:rPr>
      </w:pPr>
      <w:r w:rsidRPr="00347A9C">
        <w:rPr>
          <w:sz w:val="28"/>
          <w:szCs w:val="28"/>
        </w:rPr>
        <w:t>В Республике Казахстан отмечается увеличение обнаружения новых случаев</w:t>
      </w:r>
      <w:r>
        <w:rPr>
          <w:sz w:val="28"/>
          <w:szCs w:val="28"/>
        </w:rPr>
        <w:t xml:space="preserve"> КРР</w:t>
      </w:r>
      <w:r w:rsidRPr="00347A9C">
        <w:rPr>
          <w:sz w:val="28"/>
          <w:szCs w:val="28"/>
        </w:rPr>
        <w:t>, судя по анализу интенсивных и стандартизованных показателей заболеваемости. С 2004 по 2014 годы наблюдается рост первичной заболеваемости с 16,0 до 20,1. В 2011 году внедрение популяционного скрининга на КРР также способствовало увеличению числа случаев с 15,5 до 18</w:t>
      </w:r>
      <w:r>
        <w:rPr>
          <w:sz w:val="28"/>
          <w:szCs w:val="28"/>
        </w:rPr>
        <w:t xml:space="preserve">,1 (по интенсивному показателю) </w:t>
      </w:r>
      <w:r w:rsidR="004B63E7">
        <w:rPr>
          <w:sz w:val="28"/>
          <w:szCs w:val="28"/>
        </w:rPr>
        <w:fldChar w:fldCharType="begin" w:fldLock="1"/>
      </w:r>
      <w:r w:rsidR="000201F8">
        <w:rPr>
          <w:sz w:val="28"/>
          <w:szCs w:val="28"/>
        </w:rPr>
        <w:instrText>ADDIN CSL_CITATION {"citationItems":[{"id":"ITEM-1","itemData":{"DOI":"10.18484/2305-0047.2017.4.394","ISSN":"23050047","abstract":"Objectives. To study epidemiological aspects of colorectal cancer in the Republic of Kazakhstan for 2004-2014 years. Methods. A retrospective statistical analysis of the epidemiological status of colorectal cancer in Kazakhstan for 11 years has been carried out (standardized rate indicators of WHO World per 100 000 population and intensive values of morbidity, mortality and distribution according to stages, age, sex), as well as the results of the populationbased colorectal screening from 2011 to year 2014 are presented. Results. The statistical data on the morbidity, distribution by sex and age of colorectal cancer in the Republic of Kazakhstan testify to its stable ongoing growth presented in the article. However, the main challenge is an evident demonstration of the effectiveness of colorectal screening; the growth of the number of patients with cancer stage I-II from 29,7% in 2008 to 48,7% in 2014 and the reduction of the number of patients with cancer stage IV from 21,2 % in 2008 to 15,7% in 2014. Since 2011 the improvement of colorectal screening has been observed, that manifested in the increasing of \"detection\" of colon cancer, rate to the number of coverage incidence from 0.02 in 2011 to 0,05 in 2014 and the increasing of the proportion with I-II stages, rate of the diagnosed cases from 71,4% in 2011 to 81,1% in 2014. Conclusion. According to the obtained results the incidence of colorectal cancer is increasing from year to year, as well as the mortality caused by this disease. The population colorectal screening introduced in 2011 in the Republic of Kazakhstan aimed to identify pre-cancer and cancer in the early stages shows quite optimistic results within the recent period (2011-2014.).","author":[{"dropping-particle":"","family":"Abdullayev","given":"M. S.","non-dropping-particle":"","parse-names":false,"suffix":""},{"dropping-particle":"","family":"Nurgaziyev","given":"K. S.","non-dropping-particle":"","parse-names":false,"suffix":""},{"dropping-particle":"","family":"Zhylkaydarova","given":"A. Z.","non-dropping-particle":"","parse-names":false,"suffix":""},{"dropping-particle":"","family":"Mansurova","given":"A. B.","non-dropping-particle":"","parse-names":false,"suffix":""}],"container-title":"Novosti Khirurgii","id":"ITEM-1","issue":"4","issued":{"date-parts":[["2017","7","1"]]},"page":"394-403","publisher":"Vitebsk State Medical University","title":"Epidemiological aspects of colorectal cancer in Kazakhstan","type":"article-journal","volume":"25"},"uris":["http://www.mendeley.com/documents/?uuid=0eff2e18-ae2f-3cea-8a5a-cb36dea6f32f"]}],"mendeley":{"formattedCitation":"[18]","plainTextFormattedCitation":"[18]","previouslyFormattedCitation":"[18]"},"properties":{"noteIndex":0},"schema":"https://github.com/citation-style-language/schema/raw/master/csl-citation.json"}</w:instrText>
      </w:r>
      <w:r w:rsidR="004B63E7">
        <w:rPr>
          <w:sz w:val="28"/>
          <w:szCs w:val="28"/>
        </w:rPr>
        <w:fldChar w:fldCharType="separate"/>
      </w:r>
      <w:r w:rsidR="009A75B8" w:rsidRPr="009A75B8">
        <w:rPr>
          <w:noProof/>
          <w:sz w:val="28"/>
          <w:szCs w:val="28"/>
        </w:rPr>
        <w:t>[18]</w:t>
      </w:r>
      <w:r w:rsidR="004B63E7">
        <w:rPr>
          <w:sz w:val="28"/>
          <w:szCs w:val="28"/>
        </w:rPr>
        <w:fldChar w:fldCharType="end"/>
      </w:r>
      <w:r w:rsidR="004B63E7">
        <w:rPr>
          <w:sz w:val="28"/>
          <w:szCs w:val="28"/>
        </w:rPr>
        <w:t>.</w:t>
      </w:r>
      <w:r w:rsidR="00214BCC" w:rsidRPr="005052A6">
        <w:rPr>
          <w:sz w:val="28"/>
          <w:szCs w:val="28"/>
        </w:rPr>
        <w:t xml:space="preserve"> КРР занимает третье место среди наиболее распространенных причин смерти от рака в Казахстане после рака легких, молочной железы и желудка, при этом в 2018 году было зарегистрировано более 2000 слу</w:t>
      </w:r>
      <w:r w:rsidR="00594159">
        <w:rPr>
          <w:sz w:val="28"/>
          <w:szCs w:val="28"/>
        </w:rPr>
        <w:t xml:space="preserve">чаев смерти от этих заболеваний </w:t>
      </w:r>
      <w:r w:rsidR="00594159">
        <w:rPr>
          <w:sz w:val="28"/>
          <w:szCs w:val="28"/>
        </w:rPr>
        <w:fldChar w:fldCharType="begin" w:fldLock="1"/>
      </w:r>
      <w:r w:rsidR="000201F8">
        <w:rPr>
          <w:sz w:val="28"/>
          <w:szCs w:val="28"/>
        </w:rPr>
        <w:instrText>ADDIN CSL_CITATION {"citationItems":[{"id":"ITEM-1","itemData":{"DOI":"10.5946/CE.2019.198","ISSN":"22342443","PMID":"32447875","abstract":"We carried out an analysis of the total incidence of colon cancer throughout Kazakhstan. Retrospectively, according to the regional reports on endoscopic screening, the study showed an increase in the age-related incidence of colorectal cancer (CRC) cases from 2004–2008 to 2009–2014. The peak of morbidity in both periods was noted in the age category of &gt;70 years. The indicators of the territorial distribution of CRC incidence make it possible to divide the regions into areas with low or high rates of CRC. Specific indicators showed newly diagnosed cases of CRC stages I, II, III, and IV in 2004–2018. The incidence rates of stages I and II showed a two-fold increase (35%–67.4%) and the incidence of stage IV showed a decline from 19.3% to 13.1% and of stage III from 45.7% to 19.5% from 2004 to 2018, respectively. An analysis of CRC incidence throughout Kazakhstan showed an increase in the overall incidence. Since population-based CRC screening was introduced in 2011, the morbidity was found to increase for stages I and II.","author":[{"dropping-particle":"","family":"Zhylkaidarova","given":"Alma","non-dropping-particle":"","parse-names":false,"suffix":""},{"dropping-particle":"","family":"Kaidarova","given":"Dilyara","non-dropping-particle":"","parse-names":false,"suffix":""},{"dropping-particle":"","family":"Batyrbekov","given":"Kanat","non-dropping-particle":"","parse-names":false,"suffix":""},{"dropping-particle":"","family":"Shatkovskaya","given":"Oxana","non-dropping-particle":"","parse-names":false,"suffix":""},{"dropping-particle":"","family":"Begimbetova","given":"Dinara","non-dropping-particle":"","parse-names":false,"suffix":""}],"container-title":"Clinical Endoscopy","id":"ITEM-1","issue":"1","issued":{"date-parts":[["2021"]]},"page":"32","publisher":"Korean Society of Gastrointestinal Endoscopy","title":"Trends of Colorectal Cancer Prevalence in Kazakhstan Related to Screening","type":"article-journal","volume":"54"},"uris":["http://www.mendeley.com/documents/?uuid=501a9bea-40d0-32f1-9a48-9ce14c16fe5e"]}],"mendeley":{"formattedCitation":"[19]","plainTextFormattedCitation":"[19]","previouslyFormattedCitation":"[19]"},"properties":{"noteIndex":0},"schema":"https://github.com/citation-style-language/schema/raw/master/csl-citation.json"}</w:instrText>
      </w:r>
      <w:r w:rsidR="00594159">
        <w:rPr>
          <w:sz w:val="28"/>
          <w:szCs w:val="28"/>
        </w:rPr>
        <w:fldChar w:fldCharType="separate"/>
      </w:r>
      <w:r w:rsidR="009A75B8" w:rsidRPr="009A75B8">
        <w:rPr>
          <w:noProof/>
          <w:sz w:val="28"/>
          <w:szCs w:val="28"/>
        </w:rPr>
        <w:t>[19]</w:t>
      </w:r>
      <w:r w:rsidR="00594159">
        <w:rPr>
          <w:sz w:val="28"/>
          <w:szCs w:val="28"/>
        </w:rPr>
        <w:fldChar w:fldCharType="end"/>
      </w:r>
      <w:r w:rsidR="00594159" w:rsidRPr="009A75B8">
        <w:rPr>
          <w:sz w:val="28"/>
          <w:szCs w:val="28"/>
        </w:rPr>
        <w:t>.</w:t>
      </w:r>
      <w:r w:rsidR="00214BCC" w:rsidRPr="009A75B8">
        <w:rPr>
          <w:sz w:val="28"/>
          <w:szCs w:val="28"/>
        </w:rPr>
        <w:t xml:space="preserve"> </w:t>
      </w:r>
    </w:p>
    <w:p w14:paraId="491F69FA" w14:textId="234AC97C" w:rsidR="00214BCC" w:rsidRPr="005052A6" w:rsidRDefault="00214BCC" w:rsidP="00214BCC">
      <w:pPr>
        <w:ind w:firstLine="708"/>
        <w:jc w:val="both"/>
        <w:rPr>
          <w:sz w:val="28"/>
          <w:szCs w:val="28"/>
        </w:rPr>
      </w:pPr>
      <w:r w:rsidRPr="005052A6">
        <w:rPr>
          <w:sz w:val="28"/>
          <w:szCs w:val="28"/>
        </w:rPr>
        <w:t>За</w:t>
      </w:r>
      <w:r w:rsidRPr="00594159">
        <w:rPr>
          <w:sz w:val="28"/>
          <w:szCs w:val="28"/>
        </w:rPr>
        <w:t xml:space="preserve"> </w:t>
      </w:r>
      <w:r w:rsidRPr="005052A6">
        <w:rPr>
          <w:sz w:val="28"/>
          <w:szCs w:val="28"/>
        </w:rPr>
        <w:t>промежуток</w:t>
      </w:r>
      <w:r w:rsidRPr="00594159">
        <w:rPr>
          <w:sz w:val="28"/>
          <w:szCs w:val="28"/>
        </w:rPr>
        <w:t xml:space="preserve"> </w:t>
      </w:r>
      <w:r w:rsidRPr="005052A6">
        <w:rPr>
          <w:sz w:val="28"/>
          <w:szCs w:val="28"/>
        </w:rPr>
        <w:t>последних</w:t>
      </w:r>
      <w:r w:rsidRPr="00594159">
        <w:rPr>
          <w:sz w:val="28"/>
          <w:szCs w:val="28"/>
        </w:rPr>
        <w:t xml:space="preserve"> </w:t>
      </w:r>
      <w:r w:rsidRPr="005052A6">
        <w:rPr>
          <w:sz w:val="28"/>
          <w:szCs w:val="28"/>
        </w:rPr>
        <w:t>десяти</w:t>
      </w:r>
      <w:r w:rsidRPr="00594159">
        <w:rPr>
          <w:sz w:val="28"/>
          <w:szCs w:val="28"/>
        </w:rPr>
        <w:t xml:space="preserve"> </w:t>
      </w:r>
      <w:r w:rsidRPr="005052A6">
        <w:rPr>
          <w:sz w:val="28"/>
          <w:szCs w:val="28"/>
        </w:rPr>
        <w:t>лет</w:t>
      </w:r>
      <w:r w:rsidRPr="00594159">
        <w:rPr>
          <w:sz w:val="28"/>
          <w:szCs w:val="28"/>
        </w:rPr>
        <w:t xml:space="preserve">, </w:t>
      </w:r>
      <w:r w:rsidRPr="005052A6">
        <w:rPr>
          <w:sz w:val="28"/>
          <w:szCs w:val="28"/>
        </w:rPr>
        <w:t>в</w:t>
      </w:r>
      <w:r w:rsidRPr="00594159">
        <w:rPr>
          <w:sz w:val="28"/>
          <w:szCs w:val="28"/>
        </w:rPr>
        <w:t xml:space="preserve"> </w:t>
      </w:r>
      <w:r w:rsidRPr="005052A6">
        <w:rPr>
          <w:sz w:val="28"/>
          <w:szCs w:val="28"/>
        </w:rPr>
        <w:t>республике</w:t>
      </w:r>
      <w:r w:rsidRPr="00594159">
        <w:rPr>
          <w:sz w:val="28"/>
          <w:szCs w:val="28"/>
        </w:rPr>
        <w:t xml:space="preserve"> </w:t>
      </w:r>
      <w:r w:rsidRPr="005052A6">
        <w:rPr>
          <w:sz w:val="28"/>
          <w:szCs w:val="28"/>
        </w:rPr>
        <w:t>Казахстан</w:t>
      </w:r>
      <w:r w:rsidRPr="00594159">
        <w:rPr>
          <w:sz w:val="28"/>
          <w:szCs w:val="28"/>
        </w:rPr>
        <w:t xml:space="preserve"> </w:t>
      </w:r>
      <w:r w:rsidRPr="005052A6">
        <w:rPr>
          <w:sz w:val="28"/>
          <w:szCs w:val="28"/>
        </w:rPr>
        <w:t>отмечается</w:t>
      </w:r>
      <w:r w:rsidRPr="00594159">
        <w:rPr>
          <w:sz w:val="28"/>
          <w:szCs w:val="28"/>
        </w:rPr>
        <w:t xml:space="preserve"> </w:t>
      </w:r>
      <w:r w:rsidRPr="005052A6">
        <w:rPr>
          <w:sz w:val="28"/>
          <w:szCs w:val="28"/>
        </w:rPr>
        <w:t>увеличение</w:t>
      </w:r>
      <w:r w:rsidRPr="00594159">
        <w:rPr>
          <w:sz w:val="28"/>
          <w:szCs w:val="28"/>
        </w:rPr>
        <w:t xml:space="preserve"> </w:t>
      </w:r>
      <w:r w:rsidRPr="005052A6">
        <w:rPr>
          <w:sz w:val="28"/>
          <w:szCs w:val="28"/>
        </w:rPr>
        <w:t>заболеваемости</w:t>
      </w:r>
      <w:r w:rsidRPr="00594159">
        <w:rPr>
          <w:sz w:val="28"/>
          <w:szCs w:val="28"/>
        </w:rPr>
        <w:t xml:space="preserve"> </w:t>
      </w:r>
      <w:r w:rsidRPr="005052A6">
        <w:rPr>
          <w:sz w:val="28"/>
          <w:szCs w:val="28"/>
        </w:rPr>
        <w:t>КРР</w:t>
      </w:r>
      <w:r w:rsidRPr="00594159">
        <w:rPr>
          <w:sz w:val="28"/>
          <w:szCs w:val="28"/>
        </w:rPr>
        <w:t xml:space="preserve"> </w:t>
      </w:r>
      <w:r w:rsidRPr="005052A6">
        <w:rPr>
          <w:sz w:val="28"/>
          <w:szCs w:val="28"/>
        </w:rPr>
        <w:t>с 21,9 до 25,0 случаев на каждые 100 000 чел</w:t>
      </w:r>
      <w:r w:rsidR="009A512D">
        <w:rPr>
          <w:sz w:val="28"/>
          <w:szCs w:val="28"/>
        </w:rPr>
        <w:t xml:space="preserve">овек. Между тем, Международное </w:t>
      </w:r>
      <w:r w:rsidR="009A512D">
        <w:rPr>
          <w:sz w:val="28"/>
          <w:szCs w:val="28"/>
          <w:lang w:val="en-US"/>
        </w:rPr>
        <w:t>a</w:t>
      </w:r>
      <w:r w:rsidR="009A512D">
        <w:rPr>
          <w:sz w:val="28"/>
          <w:szCs w:val="28"/>
        </w:rPr>
        <w:t>гентство по исследов</w:t>
      </w:r>
      <w:r w:rsidR="009A512D">
        <w:rPr>
          <w:sz w:val="28"/>
          <w:szCs w:val="28"/>
          <w:lang w:val="en-US"/>
        </w:rPr>
        <w:t>a</w:t>
      </w:r>
      <w:r w:rsidR="009A512D">
        <w:rPr>
          <w:sz w:val="28"/>
          <w:szCs w:val="28"/>
        </w:rPr>
        <w:t>нию р</w:t>
      </w:r>
      <w:r w:rsidR="009A512D">
        <w:rPr>
          <w:sz w:val="28"/>
          <w:szCs w:val="28"/>
          <w:lang w:val="en-US"/>
        </w:rPr>
        <w:t>a</w:t>
      </w:r>
      <w:r w:rsidRPr="005052A6">
        <w:rPr>
          <w:sz w:val="28"/>
          <w:szCs w:val="28"/>
        </w:rPr>
        <w:t>ка (IARC) прогнозирует дальнейший рост заболеваемости в течение следующих двадцати лет. Тем не менее, смертность от КРР в стране в течение последнего десятилетия достигла стабильного уровня, составляющего примерно 1500 смертей ежегодно</w:t>
      </w:r>
      <w:r w:rsidRPr="00594159">
        <w:rPr>
          <w:sz w:val="20"/>
          <w:szCs w:val="20"/>
        </w:rPr>
        <w:t xml:space="preserve"> </w:t>
      </w:r>
      <w:r w:rsidR="00594159" w:rsidRPr="00594159">
        <w:rPr>
          <w:sz w:val="28"/>
          <w:szCs w:val="28"/>
          <w:lang w:val="en-US"/>
        </w:rPr>
        <w:fldChar w:fldCharType="begin" w:fldLock="1"/>
      </w:r>
      <w:r w:rsidR="000201F8">
        <w:rPr>
          <w:sz w:val="28"/>
          <w:szCs w:val="28"/>
          <w:lang w:val="en-US"/>
        </w:rPr>
        <w:instrText>ADDIN</w:instrText>
      </w:r>
      <w:r w:rsidR="000201F8" w:rsidRPr="000201F8">
        <w:rPr>
          <w:sz w:val="28"/>
          <w:szCs w:val="28"/>
        </w:rPr>
        <w:instrText xml:space="preserve"> </w:instrText>
      </w:r>
      <w:r w:rsidR="000201F8">
        <w:rPr>
          <w:sz w:val="28"/>
          <w:szCs w:val="28"/>
          <w:lang w:val="en-US"/>
        </w:rPr>
        <w:instrText>CSL</w:instrText>
      </w:r>
      <w:r w:rsidR="000201F8" w:rsidRPr="000201F8">
        <w:rPr>
          <w:sz w:val="28"/>
          <w:szCs w:val="28"/>
        </w:rPr>
        <w:instrText>_</w:instrText>
      </w:r>
      <w:r w:rsidR="000201F8">
        <w:rPr>
          <w:sz w:val="28"/>
          <w:szCs w:val="28"/>
          <w:lang w:val="en-US"/>
        </w:rPr>
        <w:instrText>CITATION</w:instrText>
      </w:r>
      <w:r w:rsidR="000201F8" w:rsidRPr="000201F8">
        <w:rPr>
          <w:sz w:val="28"/>
          <w:szCs w:val="28"/>
        </w:rPr>
        <w:instrText xml:space="preserve"> {"</w:instrText>
      </w:r>
      <w:r w:rsidR="000201F8">
        <w:rPr>
          <w:sz w:val="28"/>
          <w:szCs w:val="28"/>
          <w:lang w:val="en-US"/>
        </w:rPr>
        <w:instrText>citationItems</w:instrText>
      </w:r>
      <w:r w:rsidR="000201F8" w:rsidRPr="000201F8">
        <w:rPr>
          <w:sz w:val="28"/>
          <w:szCs w:val="28"/>
        </w:rPr>
        <w:instrText>":[{"</w:instrText>
      </w:r>
      <w:r w:rsidR="000201F8">
        <w:rPr>
          <w:sz w:val="28"/>
          <w:szCs w:val="28"/>
          <w:lang w:val="en-US"/>
        </w:rPr>
        <w:instrText>id</w:instrText>
      </w:r>
      <w:r w:rsidR="000201F8" w:rsidRPr="000201F8">
        <w:rPr>
          <w:sz w:val="28"/>
          <w:szCs w:val="28"/>
        </w:rPr>
        <w:instrText>":"</w:instrText>
      </w:r>
      <w:r w:rsidR="000201F8">
        <w:rPr>
          <w:sz w:val="28"/>
          <w:szCs w:val="28"/>
          <w:lang w:val="en-US"/>
        </w:rPr>
        <w:instrText>ITEM</w:instrText>
      </w:r>
      <w:r w:rsidR="000201F8" w:rsidRPr="000201F8">
        <w:rPr>
          <w:sz w:val="28"/>
          <w:szCs w:val="28"/>
        </w:rPr>
        <w:instrText>-1","</w:instrText>
      </w:r>
      <w:r w:rsidR="000201F8">
        <w:rPr>
          <w:sz w:val="28"/>
          <w:szCs w:val="28"/>
          <w:lang w:val="en-US"/>
        </w:rPr>
        <w:instrText>itemData</w:instrText>
      </w:r>
      <w:r w:rsidR="000201F8" w:rsidRPr="000201F8">
        <w:rPr>
          <w:sz w:val="28"/>
          <w:szCs w:val="28"/>
        </w:rPr>
        <w:instrText>":{"</w:instrText>
      </w:r>
      <w:r w:rsidR="000201F8">
        <w:rPr>
          <w:sz w:val="28"/>
          <w:szCs w:val="28"/>
          <w:lang w:val="en-US"/>
        </w:rPr>
        <w:instrText>DOI</w:instrText>
      </w:r>
      <w:r w:rsidR="000201F8" w:rsidRPr="000201F8">
        <w:rPr>
          <w:sz w:val="28"/>
          <w:szCs w:val="28"/>
        </w:rPr>
        <w:instrText>":"10.3322/</w:instrText>
      </w:r>
      <w:r w:rsidR="000201F8">
        <w:rPr>
          <w:sz w:val="28"/>
          <w:szCs w:val="28"/>
          <w:lang w:val="en-US"/>
        </w:rPr>
        <w:instrText>CAAC</w:instrText>
      </w:r>
      <w:r w:rsidR="000201F8" w:rsidRPr="000201F8">
        <w:rPr>
          <w:sz w:val="28"/>
          <w:szCs w:val="28"/>
        </w:rPr>
        <w:instrText>.21492","</w:instrText>
      </w:r>
      <w:r w:rsidR="000201F8">
        <w:rPr>
          <w:sz w:val="28"/>
          <w:szCs w:val="28"/>
          <w:lang w:val="en-US"/>
        </w:rPr>
        <w:instrText>ISSN</w:instrText>
      </w:r>
      <w:r w:rsidR="000201F8" w:rsidRPr="000201F8">
        <w:rPr>
          <w:sz w:val="28"/>
          <w:szCs w:val="28"/>
        </w:rPr>
        <w:instrText>":"1542-4863","</w:instrText>
      </w:r>
      <w:r w:rsidR="000201F8">
        <w:rPr>
          <w:sz w:val="28"/>
          <w:szCs w:val="28"/>
          <w:lang w:val="en-US"/>
        </w:rPr>
        <w:instrText>PMID</w:instrText>
      </w:r>
      <w:r w:rsidR="000201F8" w:rsidRPr="000201F8">
        <w:rPr>
          <w:sz w:val="28"/>
          <w:szCs w:val="28"/>
        </w:rPr>
        <w:instrText>":"30207593","</w:instrText>
      </w:r>
      <w:r w:rsidR="000201F8">
        <w:rPr>
          <w:sz w:val="28"/>
          <w:szCs w:val="28"/>
          <w:lang w:val="en-US"/>
        </w:rPr>
        <w:instrText>abstract</w:instrText>
      </w:r>
      <w:r w:rsidR="000201F8" w:rsidRPr="000201F8">
        <w:rPr>
          <w:sz w:val="28"/>
          <w:szCs w:val="28"/>
        </w:rPr>
        <w:instrText xml:space="preserve">":" </w:instrText>
      </w:r>
      <w:r w:rsidR="000201F8">
        <w:rPr>
          <w:sz w:val="28"/>
          <w:szCs w:val="28"/>
          <w:lang w:val="en-US"/>
        </w:rPr>
        <w:instrText>This</w:instrText>
      </w:r>
      <w:r w:rsidR="000201F8" w:rsidRPr="000201F8">
        <w:rPr>
          <w:sz w:val="28"/>
          <w:szCs w:val="28"/>
        </w:rPr>
        <w:instrText xml:space="preserve"> </w:instrText>
      </w:r>
      <w:r w:rsidR="000201F8">
        <w:rPr>
          <w:sz w:val="28"/>
          <w:szCs w:val="28"/>
          <w:lang w:val="en-US"/>
        </w:rPr>
        <w:instrText>article</w:instrText>
      </w:r>
      <w:r w:rsidR="000201F8" w:rsidRPr="000201F8">
        <w:rPr>
          <w:sz w:val="28"/>
          <w:szCs w:val="28"/>
        </w:rPr>
        <w:instrText xml:space="preserve"> </w:instrText>
      </w:r>
      <w:r w:rsidR="000201F8">
        <w:rPr>
          <w:sz w:val="28"/>
          <w:szCs w:val="28"/>
          <w:lang w:val="en-US"/>
        </w:rPr>
        <w:instrText>provides</w:instrText>
      </w:r>
      <w:r w:rsidR="000201F8" w:rsidRPr="000201F8">
        <w:rPr>
          <w:sz w:val="28"/>
          <w:szCs w:val="28"/>
        </w:rPr>
        <w:instrText xml:space="preserve"> </w:instrText>
      </w:r>
      <w:r w:rsidR="000201F8">
        <w:rPr>
          <w:sz w:val="28"/>
          <w:szCs w:val="28"/>
          <w:lang w:val="en-US"/>
        </w:rPr>
        <w:instrText>a</w:instrText>
      </w:r>
      <w:r w:rsidR="000201F8" w:rsidRPr="000201F8">
        <w:rPr>
          <w:sz w:val="28"/>
          <w:szCs w:val="28"/>
        </w:rPr>
        <w:instrText xml:space="preserve"> </w:instrText>
      </w:r>
      <w:r w:rsidR="000201F8">
        <w:rPr>
          <w:sz w:val="28"/>
          <w:szCs w:val="28"/>
          <w:lang w:val="en-US"/>
        </w:rPr>
        <w:instrText>status</w:instrText>
      </w:r>
      <w:r w:rsidR="000201F8" w:rsidRPr="000201F8">
        <w:rPr>
          <w:sz w:val="28"/>
          <w:szCs w:val="28"/>
        </w:rPr>
        <w:instrText xml:space="preserve"> </w:instrText>
      </w:r>
      <w:r w:rsidR="000201F8">
        <w:rPr>
          <w:sz w:val="28"/>
          <w:szCs w:val="28"/>
          <w:lang w:val="en-US"/>
        </w:rPr>
        <w:instrText>report</w:instrText>
      </w:r>
      <w:r w:rsidR="000201F8" w:rsidRPr="000201F8">
        <w:rPr>
          <w:sz w:val="28"/>
          <w:szCs w:val="28"/>
        </w:rPr>
        <w:instrText xml:space="preserve"> </w:instrText>
      </w:r>
      <w:r w:rsidR="000201F8">
        <w:rPr>
          <w:sz w:val="28"/>
          <w:szCs w:val="28"/>
          <w:lang w:val="en-US"/>
        </w:rPr>
        <w:instrText>on</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global</w:instrText>
      </w:r>
      <w:r w:rsidR="000201F8" w:rsidRPr="000201F8">
        <w:rPr>
          <w:sz w:val="28"/>
          <w:szCs w:val="28"/>
        </w:rPr>
        <w:instrText xml:space="preserve"> </w:instrText>
      </w:r>
      <w:r w:rsidR="000201F8">
        <w:rPr>
          <w:sz w:val="28"/>
          <w:szCs w:val="28"/>
          <w:lang w:val="en-US"/>
        </w:rPr>
        <w:instrText>burden</w:instrText>
      </w:r>
      <w:r w:rsidR="000201F8" w:rsidRPr="000201F8">
        <w:rPr>
          <w:sz w:val="28"/>
          <w:szCs w:val="28"/>
        </w:rPr>
        <w:instrText xml:space="preserve">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worldwide</w:instrText>
      </w:r>
      <w:r w:rsidR="000201F8" w:rsidRPr="000201F8">
        <w:rPr>
          <w:sz w:val="28"/>
          <w:szCs w:val="28"/>
        </w:rPr>
        <w:instrText xml:space="preserve"> </w:instrText>
      </w:r>
      <w:r w:rsidR="000201F8">
        <w:rPr>
          <w:sz w:val="28"/>
          <w:szCs w:val="28"/>
          <w:lang w:val="en-US"/>
        </w:rPr>
        <w:instrText>using</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GLOBOCAN</w:instrText>
      </w:r>
      <w:r w:rsidR="000201F8" w:rsidRPr="000201F8">
        <w:rPr>
          <w:sz w:val="28"/>
          <w:szCs w:val="28"/>
        </w:rPr>
        <w:instrText xml:space="preserve"> 2018 </w:instrText>
      </w:r>
      <w:r w:rsidR="000201F8">
        <w:rPr>
          <w:sz w:val="28"/>
          <w:szCs w:val="28"/>
          <w:lang w:val="en-US"/>
        </w:rPr>
        <w:instrText>estimates</w:instrText>
      </w:r>
      <w:r w:rsidR="000201F8" w:rsidRPr="000201F8">
        <w:rPr>
          <w:sz w:val="28"/>
          <w:szCs w:val="28"/>
        </w:rPr>
        <w:instrText xml:space="preserve">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incidence</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mortality</w:instrText>
      </w:r>
      <w:r w:rsidR="000201F8" w:rsidRPr="000201F8">
        <w:rPr>
          <w:sz w:val="28"/>
          <w:szCs w:val="28"/>
        </w:rPr>
        <w:instrText xml:space="preserve"> </w:instrText>
      </w:r>
      <w:r w:rsidR="000201F8">
        <w:rPr>
          <w:sz w:val="28"/>
          <w:szCs w:val="28"/>
          <w:lang w:val="en-US"/>
        </w:rPr>
        <w:instrText>produced</w:instrText>
      </w:r>
      <w:r w:rsidR="000201F8" w:rsidRPr="000201F8">
        <w:rPr>
          <w:sz w:val="28"/>
          <w:szCs w:val="28"/>
        </w:rPr>
        <w:instrText xml:space="preserve"> </w:instrText>
      </w:r>
      <w:r w:rsidR="000201F8">
        <w:rPr>
          <w:sz w:val="28"/>
          <w:szCs w:val="28"/>
          <w:lang w:val="en-US"/>
        </w:rPr>
        <w:instrText>by</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International</w:instrText>
      </w:r>
      <w:r w:rsidR="000201F8" w:rsidRPr="000201F8">
        <w:rPr>
          <w:sz w:val="28"/>
          <w:szCs w:val="28"/>
        </w:rPr>
        <w:instrText xml:space="preserve"> </w:instrText>
      </w:r>
      <w:r w:rsidR="000201F8">
        <w:rPr>
          <w:sz w:val="28"/>
          <w:szCs w:val="28"/>
          <w:lang w:val="en-US"/>
        </w:rPr>
        <w:instrText>Agency</w:instrText>
      </w:r>
      <w:r w:rsidR="000201F8" w:rsidRPr="000201F8">
        <w:rPr>
          <w:sz w:val="28"/>
          <w:szCs w:val="28"/>
        </w:rPr>
        <w:instrText xml:space="preserve"> </w:instrText>
      </w:r>
      <w:r w:rsidR="000201F8">
        <w:rPr>
          <w:sz w:val="28"/>
          <w:szCs w:val="28"/>
          <w:lang w:val="en-US"/>
        </w:rPr>
        <w:instrText>for</w:instrText>
      </w:r>
      <w:r w:rsidR="000201F8" w:rsidRPr="000201F8">
        <w:rPr>
          <w:sz w:val="28"/>
          <w:szCs w:val="28"/>
        </w:rPr>
        <w:instrText xml:space="preserve"> </w:instrText>
      </w:r>
      <w:r w:rsidR="000201F8">
        <w:rPr>
          <w:sz w:val="28"/>
          <w:szCs w:val="28"/>
          <w:lang w:val="en-US"/>
        </w:rPr>
        <w:instrText>Research</w:instrText>
      </w:r>
      <w:r w:rsidR="000201F8" w:rsidRPr="000201F8">
        <w:rPr>
          <w:sz w:val="28"/>
          <w:szCs w:val="28"/>
        </w:rPr>
        <w:instrText xml:space="preserve"> </w:instrText>
      </w:r>
      <w:r w:rsidR="000201F8">
        <w:rPr>
          <w:sz w:val="28"/>
          <w:szCs w:val="28"/>
          <w:lang w:val="en-US"/>
        </w:rPr>
        <w:instrText>on</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with</w:instrText>
      </w:r>
      <w:r w:rsidR="000201F8" w:rsidRPr="000201F8">
        <w:rPr>
          <w:sz w:val="28"/>
          <w:szCs w:val="28"/>
        </w:rPr>
        <w:instrText xml:space="preserve"> </w:instrText>
      </w:r>
      <w:r w:rsidR="000201F8">
        <w:rPr>
          <w:sz w:val="28"/>
          <w:szCs w:val="28"/>
          <w:lang w:val="en-US"/>
        </w:rPr>
        <w:instrText>a</w:instrText>
      </w:r>
      <w:r w:rsidR="000201F8" w:rsidRPr="000201F8">
        <w:rPr>
          <w:sz w:val="28"/>
          <w:szCs w:val="28"/>
        </w:rPr>
        <w:instrText xml:space="preserve"> </w:instrText>
      </w:r>
      <w:r w:rsidR="000201F8">
        <w:rPr>
          <w:sz w:val="28"/>
          <w:szCs w:val="28"/>
          <w:lang w:val="en-US"/>
        </w:rPr>
        <w:instrText>focus</w:instrText>
      </w:r>
      <w:r w:rsidR="000201F8" w:rsidRPr="000201F8">
        <w:rPr>
          <w:sz w:val="28"/>
          <w:szCs w:val="28"/>
        </w:rPr>
        <w:instrText xml:space="preserve"> </w:instrText>
      </w:r>
      <w:r w:rsidR="000201F8">
        <w:rPr>
          <w:sz w:val="28"/>
          <w:szCs w:val="28"/>
          <w:lang w:val="en-US"/>
        </w:rPr>
        <w:instrText>on</w:instrText>
      </w:r>
      <w:r w:rsidR="000201F8" w:rsidRPr="000201F8">
        <w:rPr>
          <w:sz w:val="28"/>
          <w:szCs w:val="28"/>
        </w:rPr>
        <w:instrText xml:space="preserve"> </w:instrText>
      </w:r>
      <w:r w:rsidR="000201F8">
        <w:rPr>
          <w:sz w:val="28"/>
          <w:szCs w:val="28"/>
          <w:lang w:val="en-US"/>
        </w:rPr>
        <w:instrText>geographic</w:instrText>
      </w:r>
      <w:r w:rsidR="000201F8" w:rsidRPr="000201F8">
        <w:rPr>
          <w:sz w:val="28"/>
          <w:szCs w:val="28"/>
        </w:rPr>
        <w:instrText xml:space="preserve"> </w:instrText>
      </w:r>
      <w:r w:rsidR="000201F8">
        <w:rPr>
          <w:sz w:val="28"/>
          <w:szCs w:val="28"/>
          <w:lang w:val="en-US"/>
        </w:rPr>
        <w:instrText>variability</w:instrText>
      </w:r>
      <w:r w:rsidR="000201F8" w:rsidRPr="000201F8">
        <w:rPr>
          <w:sz w:val="28"/>
          <w:szCs w:val="28"/>
        </w:rPr>
        <w:instrText xml:space="preserve"> </w:instrText>
      </w:r>
      <w:r w:rsidR="000201F8">
        <w:rPr>
          <w:sz w:val="28"/>
          <w:szCs w:val="28"/>
          <w:lang w:val="en-US"/>
        </w:rPr>
        <w:instrText>across</w:instrText>
      </w:r>
      <w:r w:rsidR="000201F8" w:rsidRPr="000201F8">
        <w:rPr>
          <w:sz w:val="28"/>
          <w:szCs w:val="28"/>
        </w:rPr>
        <w:instrText xml:space="preserve"> 20 </w:instrText>
      </w:r>
      <w:r w:rsidR="000201F8">
        <w:rPr>
          <w:sz w:val="28"/>
          <w:szCs w:val="28"/>
          <w:lang w:val="en-US"/>
        </w:rPr>
        <w:instrText>world</w:instrText>
      </w:r>
      <w:r w:rsidR="000201F8" w:rsidRPr="000201F8">
        <w:rPr>
          <w:sz w:val="28"/>
          <w:szCs w:val="28"/>
        </w:rPr>
        <w:instrText xml:space="preserve"> </w:instrText>
      </w:r>
      <w:r w:rsidR="000201F8">
        <w:rPr>
          <w:sz w:val="28"/>
          <w:szCs w:val="28"/>
          <w:lang w:val="en-US"/>
        </w:rPr>
        <w:instrText>regions</w:instrText>
      </w:r>
      <w:r w:rsidR="000201F8" w:rsidRPr="000201F8">
        <w:rPr>
          <w:sz w:val="28"/>
          <w:szCs w:val="28"/>
        </w:rPr>
        <w:instrText xml:space="preserve">. </w:instrText>
      </w:r>
      <w:r w:rsidR="000201F8">
        <w:rPr>
          <w:sz w:val="28"/>
          <w:szCs w:val="28"/>
          <w:lang w:val="en-US"/>
        </w:rPr>
        <w:instrText>There</w:instrText>
      </w:r>
      <w:r w:rsidR="000201F8" w:rsidRPr="000201F8">
        <w:rPr>
          <w:sz w:val="28"/>
          <w:szCs w:val="28"/>
        </w:rPr>
        <w:instrText xml:space="preserve"> </w:instrText>
      </w:r>
      <w:r w:rsidR="000201F8">
        <w:rPr>
          <w:sz w:val="28"/>
          <w:szCs w:val="28"/>
          <w:lang w:val="en-US"/>
        </w:rPr>
        <w:instrText>will</w:instrText>
      </w:r>
      <w:r w:rsidR="000201F8" w:rsidRPr="000201F8">
        <w:rPr>
          <w:sz w:val="28"/>
          <w:szCs w:val="28"/>
        </w:rPr>
        <w:instrText xml:space="preserve"> </w:instrText>
      </w:r>
      <w:r w:rsidR="000201F8">
        <w:rPr>
          <w:sz w:val="28"/>
          <w:szCs w:val="28"/>
          <w:lang w:val="en-US"/>
        </w:rPr>
        <w:instrText>be</w:instrText>
      </w:r>
      <w:r w:rsidR="000201F8" w:rsidRPr="000201F8">
        <w:rPr>
          <w:sz w:val="28"/>
          <w:szCs w:val="28"/>
        </w:rPr>
        <w:instrText xml:space="preserve"> </w:instrText>
      </w:r>
      <w:r w:rsidR="000201F8">
        <w:rPr>
          <w:sz w:val="28"/>
          <w:szCs w:val="28"/>
          <w:lang w:val="en-US"/>
        </w:rPr>
        <w:instrText>an</w:instrText>
      </w:r>
      <w:r w:rsidR="000201F8" w:rsidRPr="000201F8">
        <w:rPr>
          <w:sz w:val="28"/>
          <w:szCs w:val="28"/>
        </w:rPr>
        <w:instrText xml:space="preserve"> </w:instrText>
      </w:r>
      <w:r w:rsidR="000201F8">
        <w:rPr>
          <w:sz w:val="28"/>
          <w:szCs w:val="28"/>
          <w:lang w:val="en-US"/>
        </w:rPr>
        <w:instrText>estimated</w:instrText>
      </w:r>
      <w:r w:rsidR="000201F8" w:rsidRPr="000201F8">
        <w:rPr>
          <w:sz w:val="28"/>
          <w:szCs w:val="28"/>
        </w:rPr>
        <w:instrText xml:space="preserve"> 18.1 </w:instrText>
      </w:r>
      <w:r w:rsidR="000201F8">
        <w:rPr>
          <w:sz w:val="28"/>
          <w:szCs w:val="28"/>
          <w:lang w:val="en-US"/>
        </w:rPr>
        <w:instrText>million</w:instrText>
      </w:r>
      <w:r w:rsidR="000201F8" w:rsidRPr="000201F8">
        <w:rPr>
          <w:sz w:val="28"/>
          <w:szCs w:val="28"/>
        </w:rPr>
        <w:instrText xml:space="preserve"> </w:instrText>
      </w:r>
      <w:r w:rsidR="000201F8">
        <w:rPr>
          <w:sz w:val="28"/>
          <w:szCs w:val="28"/>
          <w:lang w:val="en-US"/>
        </w:rPr>
        <w:instrText>new</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cases</w:instrText>
      </w:r>
      <w:r w:rsidR="000201F8" w:rsidRPr="000201F8">
        <w:rPr>
          <w:sz w:val="28"/>
          <w:szCs w:val="28"/>
        </w:rPr>
        <w:instrText xml:space="preserve"> (17.0 </w:instrText>
      </w:r>
      <w:r w:rsidR="000201F8">
        <w:rPr>
          <w:sz w:val="28"/>
          <w:szCs w:val="28"/>
          <w:lang w:val="en-US"/>
        </w:rPr>
        <w:instrText>million</w:instrText>
      </w:r>
      <w:r w:rsidR="000201F8" w:rsidRPr="000201F8">
        <w:rPr>
          <w:sz w:val="28"/>
          <w:szCs w:val="28"/>
        </w:rPr>
        <w:instrText xml:space="preserve"> </w:instrText>
      </w:r>
      <w:r w:rsidR="000201F8">
        <w:rPr>
          <w:sz w:val="28"/>
          <w:szCs w:val="28"/>
          <w:lang w:val="en-US"/>
        </w:rPr>
        <w:instrText>excluding</w:instrText>
      </w:r>
      <w:r w:rsidR="000201F8" w:rsidRPr="000201F8">
        <w:rPr>
          <w:sz w:val="28"/>
          <w:szCs w:val="28"/>
        </w:rPr>
        <w:instrText xml:space="preserve"> </w:instrText>
      </w:r>
      <w:r w:rsidR="000201F8">
        <w:rPr>
          <w:sz w:val="28"/>
          <w:szCs w:val="28"/>
          <w:lang w:val="en-US"/>
        </w:rPr>
        <w:instrText>nonmelanoma</w:instrText>
      </w:r>
      <w:r w:rsidR="000201F8" w:rsidRPr="000201F8">
        <w:rPr>
          <w:sz w:val="28"/>
          <w:szCs w:val="28"/>
        </w:rPr>
        <w:instrText xml:space="preserve"> </w:instrText>
      </w:r>
      <w:r w:rsidR="000201F8">
        <w:rPr>
          <w:sz w:val="28"/>
          <w:szCs w:val="28"/>
          <w:lang w:val="en-US"/>
        </w:rPr>
        <w:instrText>skin</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9.6 </w:instrText>
      </w:r>
      <w:r w:rsidR="000201F8">
        <w:rPr>
          <w:sz w:val="28"/>
          <w:szCs w:val="28"/>
          <w:lang w:val="en-US"/>
        </w:rPr>
        <w:instrText>million</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deaths</w:instrText>
      </w:r>
      <w:r w:rsidR="000201F8" w:rsidRPr="000201F8">
        <w:rPr>
          <w:sz w:val="28"/>
          <w:szCs w:val="28"/>
        </w:rPr>
        <w:instrText xml:space="preserve"> (9.5 </w:instrText>
      </w:r>
      <w:r w:rsidR="000201F8">
        <w:rPr>
          <w:sz w:val="28"/>
          <w:szCs w:val="28"/>
          <w:lang w:val="en-US"/>
        </w:rPr>
        <w:instrText>million</w:instrText>
      </w:r>
      <w:r w:rsidR="000201F8" w:rsidRPr="000201F8">
        <w:rPr>
          <w:sz w:val="28"/>
          <w:szCs w:val="28"/>
        </w:rPr>
        <w:instrText xml:space="preserve"> </w:instrText>
      </w:r>
      <w:r w:rsidR="000201F8">
        <w:rPr>
          <w:sz w:val="28"/>
          <w:szCs w:val="28"/>
          <w:lang w:val="en-US"/>
        </w:rPr>
        <w:instrText>excluding</w:instrText>
      </w:r>
      <w:r w:rsidR="000201F8" w:rsidRPr="000201F8">
        <w:rPr>
          <w:sz w:val="28"/>
          <w:szCs w:val="28"/>
        </w:rPr>
        <w:instrText xml:space="preserve"> </w:instrText>
      </w:r>
      <w:r w:rsidR="000201F8">
        <w:rPr>
          <w:sz w:val="28"/>
          <w:szCs w:val="28"/>
          <w:lang w:val="en-US"/>
        </w:rPr>
        <w:instrText>nonmelanoma</w:instrText>
      </w:r>
      <w:r w:rsidR="000201F8" w:rsidRPr="000201F8">
        <w:rPr>
          <w:sz w:val="28"/>
          <w:szCs w:val="28"/>
        </w:rPr>
        <w:instrText xml:space="preserve"> </w:instrText>
      </w:r>
      <w:r w:rsidR="000201F8">
        <w:rPr>
          <w:sz w:val="28"/>
          <w:szCs w:val="28"/>
          <w:lang w:val="en-US"/>
        </w:rPr>
        <w:instrText>skin</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in</w:instrText>
      </w:r>
      <w:r w:rsidR="000201F8" w:rsidRPr="000201F8">
        <w:rPr>
          <w:sz w:val="28"/>
          <w:szCs w:val="28"/>
        </w:rPr>
        <w:instrText xml:space="preserve"> 2018. </w:instrText>
      </w:r>
      <w:r w:rsidR="000201F8">
        <w:rPr>
          <w:sz w:val="28"/>
          <w:szCs w:val="28"/>
          <w:lang w:val="en-US"/>
        </w:rPr>
        <w:instrText>In</w:instrText>
      </w:r>
      <w:r w:rsidR="000201F8" w:rsidRPr="000201F8">
        <w:rPr>
          <w:sz w:val="28"/>
          <w:szCs w:val="28"/>
        </w:rPr>
        <w:instrText xml:space="preserve"> </w:instrText>
      </w:r>
      <w:r w:rsidR="000201F8">
        <w:rPr>
          <w:sz w:val="28"/>
          <w:szCs w:val="28"/>
          <w:lang w:val="en-US"/>
        </w:rPr>
        <w:instrText>both</w:instrText>
      </w:r>
      <w:r w:rsidR="000201F8" w:rsidRPr="000201F8">
        <w:rPr>
          <w:sz w:val="28"/>
          <w:szCs w:val="28"/>
        </w:rPr>
        <w:instrText xml:space="preserve"> </w:instrText>
      </w:r>
      <w:r w:rsidR="000201F8">
        <w:rPr>
          <w:sz w:val="28"/>
          <w:szCs w:val="28"/>
          <w:lang w:val="en-US"/>
        </w:rPr>
        <w:instrText>sexes</w:instrText>
      </w:r>
      <w:r w:rsidR="000201F8" w:rsidRPr="000201F8">
        <w:rPr>
          <w:sz w:val="28"/>
          <w:szCs w:val="28"/>
        </w:rPr>
        <w:instrText xml:space="preserve"> </w:instrText>
      </w:r>
      <w:r w:rsidR="000201F8">
        <w:rPr>
          <w:sz w:val="28"/>
          <w:szCs w:val="28"/>
          <w:lang w:val="en-US"/>
        </w:rPr>
        <w:instrText>combined</w:instrText>
      </w:r>
      <w:r w:rsidR="000201F8" w:rsidRPr="000201F8">
        <w:rPr>
          <w:sz w:val="28"/>
          <w:szCs w:val="28"/>
        </w:rPr>
        <w:instrText xml:space="preserve">, </w:instrText>
      </w:r>
      <w:r w:rsidR="000201F8">
        <w:rPr>
          <w:sz w:val="28"/>
          <w:szCs w:val="28"/>
          <w:lang w:val="en-US"/>
        </w:rPr>
        <w:instrText>lung</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is</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most</w:instrText>
      </w:r>
      <w:r w:rsidR="000201F8" w:rsidRPr="000201F8">
        <w:rPr>
          <w:sz w:val="28"/>
          <w:szCs w:val="28"/>
        </w:rPr>
        <w:instrText xml:space="preserve"> </w:instrText>
      </w:r>
      <w:r w:rsidR="000201F8">
        <w:rPr>
          <w:sz w:val="28"/>
          <w:szCs w:val="28"/>
          <w:lang w:val="en-US"/>
        </w:rPr>
        <w:instrText>commonly</w:instrText>
      </w:r>
      <w:r w:rsidR="000201F8" w:rsidRPr="000201F8">
        <w:rPr>
          <w:sz w:val="28"/>
          <w:szCs w:val="28"/>
        </w:rPr>
        <w:instrText xml:space="preserve"> </w:instrText>
      </w:r>
      <w:r w:rsidR="000201F8">
        <w:rPr>
          <w:sz w:val="28"/>
          <w:szCs w:val="28"/>
          <w:lang w:val="en-US"/>
        </w:rPr>
        <w:instrText>diagnosed</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(11.6%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total</w:instrText>
      </w:r>
      <w:r w:rsidR="000201F8" w:rsidRPr="000201F8">
        <w:rPr>
          <w:sz w:val="28"/>
          <w:szCs w:val="28"/>
        </w:rPr>
        <w:instrText xml:space="preserve"> </w:instrText>
      </w:r>
      <w:r w:rsidR="000201F8">
        <w:rPr>
          <w:sz w:val="28"/>
          <w:szCs w:val="28"/>
          <w:lang w:val="en-US"/>
        </w:rPr>
        <w:instrText>cases</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leading</w:instrText>
      </w:r>
      <w:r w:rsidR="000201F8" w:rsidRPr="000201F8">
        <w:rPr>
          <w:sz w:val="28"/>
          <w:szCs w:val="28"/>
        </w:rPr>
        <w:instrText xml:space="preserve"> </w:instrText>
      </w:r>
      <w:r w:rsidR="000201F8">
        <w:rPr>
          <w:sz w:val="28"/>
          <w:szCs w:val="28"/>
          <w:lang w:val="en-US"/>
        </w:rPr>
        <w:instrText>cause</w:instrText>
      </w:r>
      <w:r w:rsidR="000201F8" w:rsidRPr="000201F8">
        <w:rPr>
          <w:sz w:val="28"/>
          <w:szCs w:val="28"/>
        </w:rPr>
        <w:instrText xml:space="preserve">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death</w:instrText>
      </w:r>
      <w:r w:rsidR="000201F8" w:rsidRPr="000201F8">
        <w:rPr>
          <w:sz w:val="28"/>
          <w:szCs w:val="28"/>
        </w:rPr>
        <w:instrText xml:space="preserve"> (18.4%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total</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deaths</w:instrText>
      </w:r>
      <w:r w:rsidR="000201F8" w:rsidRPr="000201F8">
        <w:rPr>
          <w:sz w:val="28"/>
          <w:szCs w:val="28"/>
        </w:rPr>
        <w:instrText xml:space="preserve">), </w:instrText>
      </w:r>
      <w:r w:rsidR="000201F8">
        <w:rPr>
          <w:sz w:val="28"/>
          <w:szCs w:val="28"/>
          <w:lang w:val="en-US"/>
        </w:rPr>
        <w:instrText>closely</w:instrText>
      </w:r>
      <w:r w:rsidR="000201F8" w:rsidRPr="000201F8">
        <w:rPr>
          <w:sz w:val="28"/>
          <w:szCs w:val="28"/>
        </w:rPr>
        <w:instrText xml:space="preserve"> </w:instrText>
      </w:r>
      <w:r w:rsidR="000201F8">
        <w:rPr>
          <w:sz w:val="28"/>
          <w:szCs w:val="28"/>
          <w:lang w:val="en-US"/>
        </w:rPr>
        <w:instrText>followed</w:instrText>
      </w:r>
      <w:r w:rsidR="000201F8" w:rsidRPr="000201F8">
        <w:rPr>
          <w:sz w:val="28"/>
          <w:szCs w:val="28"/>
        </w:rPr>
        <w:instrText xml:space="preserve"> </w:instrText>
      </w:r>
      <w:r w:rsidR="000201F8">
        <w:rPr>
          <w:sz w:val="28"/>
          <w:szCs w:val="28"/>
          <w:lang w:val="en-US"/>
        </w:rPr>
        <w:instrText>by</w:instrText>
      </w:r>
      <w:r w:rsidR="000201F8" w:rsidRPr="000201F8">
        <w:rPr>
          <w:sz w:val="28"/>
          <w:szCs w:val="28"/>
        </w:rPr>
        <w:instrText xml:space="preserve"> </w:instrText>
      </w:r>
      <w:r w:rsidR="000201F8">
        <w:rPr>
          <w:sz w:val="28"/>
          <w:szCs w:val="28"/>
          <w:lang w:val="en-US"/>
        </w:rPr>
        <w:instrText>female</w:instrText>
      </w:r>
      <w:r w:rsidR="000201F8" w:rsidRPr="000201F8">
        <w:rPr>
          <w:sz w:val="28"/>
          <w:szCs w:val="28"/>
        </w:rPr>
        <w:instrText xml:space="preserve"> </w:instrText>
      </w:r>
      <w:r w:rsidR="000201F8">
        <w:rPr>
          <w:sz w:val="28"/>
          <w:szCs w:val="28"/>
          <w:lang w:val="en-US"/>
        </w:rPr>
        <w:instrText>breast</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(11.6%), </w:instrText>
      </w:r>
      <w:r w:rsidR="000201F8">
        <w:rPr>
          <w:sz w:val="28"/>
          <w:szCs w:val="28"/>
          <w:lang w:val="en-US"/>
        </w:rPr>
        <w:instrText>prostate</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(7.1%),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colorectal</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(6.1%) </w:instrText>
      </w:r>
      <w:r w:rsidR="000201F8">
        <w:rPr>
          <w:sz w:val="28"/>
          <w:szCs w:val="28"/>
          <w:lang w:val="en-US"/>
        </w:rPr>
        <w:instrText>for</w:instrText>
      </w:r>
      <w:r w:rsidR="000201F8" w:rsidRPr="000201F8">
        <w:rPr>
          <w:sz w:val="28"/>
          <w:szCs w:val="28"/>
        </w:rPr>
        <w:instrText xml:space="preserve"> </w:instrText>
      </w:r>
      <w:r w:rsidR="000201F8">
        <w:rPr>
          <w:sz w:val="28"/>
          <w:szCs w:val="28"/>
          <w:lang w:val="en-US"/>
        </w:rPr>
        <w:instrText>incidence</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colorectal</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(9.2%), </w:instrText>
      </w:r>
      <w:r w:rsidR="000201F8">
        <w:rPr>
          <w:sz w:val="28"/>
          <w:szCs w:val="28"/>
          <w:lang w:val="en-US"/>
        </w:rPr>
        <w:instrText>stomach</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(8.2%),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liver</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(8.2%) </w:instrText>
      </w:r>
      <w:r w:rsidR="000201F8">
        <w:rPr>
          <w:sz w:val="28"/>
          <w:szCs w:val="28"/>
          <w:lang w:val="en-US"/>
        </w:rPr>
        <w:instrText>for</w:instrText>
      </w:r>
      <w:r w:rsidR="000201F8" w:rsidRPr="000201F8">
        <w:rPr>
          <w:sz w:val="28"/>
          <w:szCs w:val="28"/>
        </w:rPr>
        <w:instrText xml:space="preserve"> </w:instrText>
      </w:r>
      <w:r w:rsidR="000201F8">
        <w:rPr>
          <w:sz w:val="28"/>
          <w:szCs w:val="28"/>
          <w:lang w:val="en-US"/>
        </w:rPr>
        <w:instrText>mortality</w:instrText>
      </w:r>
      <w:r w:rsidR="000201F8" w:rsidRPr="000201F8">
        <w:rPr>
          <w:sz w:val="28"/>
          <w:szCs w:val="28"/>
        </w:rPr>
        <w:instrText xml:space="preserve">. </w:instrText>
      </w:r>
      <w:r w:rsidR="000201F8">
        <w:rPr>
          <w:sz w:val="28"/>
          <w:szCs w:val="28"/>
          <w:lang w:val="en-US"/>
        </w:rPr>
        <w:instrText>Lung</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is</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most</w:instrText>
      </w:r>
      <w:r w:rsidR="000201F8" w:rsidRPr="000201F8">
        <w:rPr>
          <w:sz w:val="28"/>
          <w:szCs w:val="28"/>
        </w:rPr>
        <w:instrText xml:space="preserve"> </w:instrText>
      </w:r>
      <w:r w:rsidR="000201F8">
        <w:rPr>
          <w:sz w:val="28"/>
          <w:szCs w:val="28"/>
          <w:lang w:val="en-US"/>
        </w:rPr>
        <w:instrText>frequent</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leading</w:instrText>
      </w:r>
      <w:r w:rsidR="000201F8" w:rsidRPr="000201F8">
        <w:rPr>
          <w:sz w:val="28"/>
          <w:szCs w:val="28"/>
        </w:rPr>
        <w:instrText xml:space="preserve"> </w:instrText>
      </w:r>
      <w:r w:rsidR="000201F8">
        <w:rPr>
          <w:sz w:val="28"/>
          <w:szCs w:val="28"/>
          <w:lang w:val="en-US"/>
        </w:rPr>
        <w:instrText>cause</w:instrText>
      </w:r>
      <w:r w:rsidR="000201F8" w:rsidRPr="000201F8">
        <w:rPr>
          <w:sz w:val="28"/>
          <w:szCs w:val="28"/>
        </w:rPr>
        <w:instrText xml:space="preserve">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death</w:instrText>
      </w:r>
      <w:r w:rsidR="000201F8" w:rsidRPr="000201F8">
        <w:rPr>
          <w:sz w:val="28"/>
          <w:szCs w:val="28"/>
        </w:rPr>
        <w:instrText xml:space="preserve"> </w:instrText>
      </w:r>
      <w:r w:rsidR="000201F8">
        <w:rPr>
          <w:sz w:val="28"/>
          <w:szCs w:val="28"/>
          <w:lang w:val="en-US"/>
        </w:rPr>
        <w:instrText>among</w:instrText>
      </w:r>
      <w:r w:rsidR="000201F8" w:rsidRPr="000201F8">
        <w:rPr>
          <w:sz w:val="28"/>
          <w:szCs w:val="28"/>
        </w:rPr>
        <w:instrText xml:space="preserve"> </w:instrText>
      </w:r>
      <w:r w:rsidR="000201F8">
        <w:rPr>
          <w:sz w:val="28"/>
          <w:szCs w:val="28"/>
          <w:lang w:val="en-US"/>
        </w:rPr>
        <w:instrText>males</w:instrText>
      </w:r>
      <w:r w:rsidR="000201F8" w:rsidRPr="000201F8">
        <w:rPr>
          <w:sz w:val="28"/>
          <w:szCs w:val="28"/>
        </w:rPr>
        <w:instrText xml:space="preserve">, </w:instrText>
      </w:r>
      <w:r w:rsidR="000201F8">
        <w:rPr>
          <w:sz w:val="28"/>
          <w:szCs w:val="28"/>
          <w:lang w:val="en-US"/>
        </w:rPr>
        <w:instrText>followed</w:instrText>
      </w:r>
      <w:r w:rsidR="000201F8" w:rsidRPr="000201F8">
        <w:rPr>
          <w:sz w:val="28"/>
          <w:szCs w:val="28"/>
        </w:rPr>
        <w:instrText xml:space="preserve"> </w:instrText>
      </w:r>
      <w:r w:rsidR="000201F8">
        <w:rPr>
          <w:sz w:val="28"/>
          <w:szCs w:val="28"/>
          <w:lang w:val="en-US"/>
        </w:rPr>
        <w:instrText>by</w:instrText>
      </w:r>
      <w:r w:rsidR="000201F8" w:rsidRPr="000201F8">
        <w:rPr>
          <w:sz w:val="28"/>
          <w:szCs w:val="28"/>
        </w:rPr>
        <w:instrText xml:space="preserve"> </w:instrText>
      </w:r>
      <w:r w:rsidR="000201F8">
        <w:rPr>
          <w:sz w:val="28"/>
          <w:szCs w:val="28"/>
          <w:lang w:val="en-US"/>
        </w:rPr>
        <w:instrText>prostate</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colorectal</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for</w:instrText>
      </w:r>
      <w:r w:rsidR="000201F8" w:rsidRPr="000201F8">
        <w:rPr>
          <w:sz w:val="28"/>
          <w:szCs w:val="28"/>
        </w:rPr>
        <w:instrText xml:space="preserve"> </w:instrText>
      </w:r>
      <w:r w:rsidR="000201F8">
        <w:rPr>
          <w:sz w:val="28"/>
          <w:szCs w:val="28"/>
          <w:lang w:val="en-US"/>
        </w:rPr>
        <w:instrText>incidence</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liver</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stomach</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for</w:instrText>
      </w:r>
      <w:r w:rsidR="000201F8" w:rsidRPr="000201F8">
        <w:rPr>
          <w:sz w:val="28"/>
          <w:szCs w:val="28"/>
        </w:rPr>
        <w:instrText xml:space="preserve"> </w:instrText>
      </w:r>
      <w:r w:rsidR="000201F8">
        <w:rPr>
          <w:sz w:val="28"/>
          <w:szCs w:val="28"/>
          <w:lang w:val="en-US"/>
        </w:rPr>
        <w:instrText>mortality</w:instrText>
      </w:r>
      <w:r w:rsidR="000201F8" w:rsidRPr="000201F8">
        <w:rPr>
          <w:sz w:val="28"/>
          <w:szCs w:val="28"/>
        </w:rPr>
        <w:instrText xml:space="preserve">). </w:instrText>
      </w:r>
      <w:r w:rsidR="000201F8">
        <w:rPr>
          <w:sz w:val="28"/>
          <w:szCs w:val="28"/>
          <w:lang w:val="en-US"/>
        </w:rPr>
        <w:instrText>Among</w:instrText>
      </w:r>
      <w:r w:rsidR="000201F8" w:rsidRPr="000201F8">
        <w:rPr>
          <w:sz w:val="28"/>
          <w:szCs w:val="28"/>
        </w:rPr>
        <w:instrText xml:space="preserve"> </w:instrText>
      </w:r>
      <w:r w:rsidR="000201F8">
        <w:rPr>
          <w:sz w:val="28"/>
          <w:szCs w:val="28"/>
          <w:lang w:val="en-US"/>
        </w:rPr>
        <w:instrText>females</w:instrText>
      </w:r>
      <w:r w:rsidR="000201F8" w:rsidRPr="000201F8">
        <w:rPr>
          <w:sz w:val="28"/>
          <w:szCs w:val="28"/>
        </w:rPr>
        <w:instrText xml:space="preserve">, </w:instrText>
      </w:r>
      <w:r w:rsidR="000201F8">
        <w:rPr>
          <w:sz w:val="28"/>
          <w:szCs w:val="28"/>
          <w:lang w:val="en-US"/>
        </w:rPr>
        <w:instrText>breast</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is</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most</w:instrText>
      </w:r>
      <w:r w:rsidR="000201F8" w:rsidRPr="000201F8">
        <w:rPr>
          <w:sz w:val="28"/>
          <w:szCs w:val="28"/>
        </w:rPr>
        <w:instrText xml:space="preserve"> </w:instrText>
      </w:r>
      <w:r w:rsidR="000201F8">
        <w:rPr>
          <w:sz w:val="28"/>
          <w:szCs w:val="28"/>
          <w:lang w:val="en-US"/>
        </w:rPr>
        <w:instrText>commonly</w:instrText>
      </w:r>
      <w:r w:rsidR="000201F8" w:rsidRPr="000201F8">
        <w:rPr>
          <w:sz w:val="28"/>
          <w:szCs w:val="28"/>
        </w:rPr>
        <w:instrText xml:space="preserve"> </w:instrText>
      </w:r>
      <w:r w:rsidR="000201F8">
        <w:rPr>
          <w:sz w:val="28"/>
          <w:szCs w:val="28"/>
          <w:lang w:val="en-US"/>
        </w:rPr>
        <w:instrText>diagnosed</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leading</w:instrText>
      </w:r>
      <w:r w:rsidR="000201F8" w:rsidRPr="000201F8">
        <w:rPr>
          <w:sz w:val="28"/>
          <w:szCs w:val="28"/>
        </w:rPr>
        <w:instrText xml:space="preserve"> </w:instrText>
      </w:r>
      <w:r w:rsidR="000201F8">
        <w:rPr>
          <w:sz w:val="28"/>
          <w:szCs w:val="28"/>
          <w:lang w:val="en-US"/>
        </w:rPr>
        <w:instrText>cause</w:instrText>
      </w:r>
      <w:r w:rsidR="000201F8" w:rsidRPr="000201F8">
        <w:rPr>
          <w:sz w:val="28"/>
          <w:szCs w:val="28"/>
        </w:rPr>
        <w:instrText xml:space="preserve">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death</w:instrText>
      </w:r>
      <w:r w:rsidR="000201F8" w:rsidRPr="000201F8">
        <w:rPr>
          <w:sz w:val="28"/>
          <w:szCs w:val="28"/>
        </w:rPr>
        <w:instrText xml:space="preserve">, </w:instrText>
      </w:r>
      <w:r w:rsidR="000201F8">
        <w:rPr>
          <w:sz w:val="28"/>
          <w:szCs w:val="28"/>
          <w:lang w:val="en-US"/>
        </w:rPr>
        <w:instrText>followed</w:instrText>
      </w:r>
      <w:r w:rsidR="000201F8" w:rsidRPr="000201F8">
        <w:rPr>
          <w:sz w:val="28"/>
          <w:szCs w:val="28"/>
        </w:rPr>
        <w:instrText xml:space="preserve"> </w:instrText>
      </w:r>
      <w:r w:rsidR="000201F8">
        <w:rPr>
          <w:sz w:val="28"/>
          <w:szCs w:val="28"/>
          <w:lang w:val="en-US"/>
        </w:rPr>
        <w:instrText>by</w:instrText>
      </w:r>
      <w:r w:rsidR="000201F8" w:rsidRPr="000201F8">
        <w:rPr>
          <w:sz w:val="28"/>
          <w:szCs w:val="28"/>
        </w:rPr>
        <w:instrText xml:space="preserve"> </w:instrText>
      </w:r>
      <w:r w:rsidR="000201F8">
        <w:rPr>
          <w:sz w:val="28"/>
          <w:szCs w:val="28"/>
          <w:lang w:val="en-US"/>
        </w:rPr>
        <w:instrText>colorectal</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lung</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for</w:instrText>
      </w:r>
      <w:r w:rsidR="000201F8" w:rsidRPr="000201F8">
        <w:rPr>
          <w:sz w:val="28"/>
          <w:szCs w:val="28"/>
        </w:rPr>
        <w:instrText xml:space="preserve"> </w:instrText>
      </w:r>
      <w:r w:rsidR="000201F8">
        <w:rPr>
          <w:sz w:val="28"/>
          <w:szCs w:val="28"/>
          <w:lang w:val="en-US"/>
        </w:rPr>
        <w:instrText>incidence</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vice</w:instrText>
      </w:r>
      <w:r w:rsidR="000201F8" w:rsidRPr="000201F8">
        <w:rPr>
          <w:sz w:val="28"/>
          <w:szCs w:val="28"/>
        </w:rPr>
        <w:instrText xml:space="preserve"> </w:instrText>
      </w:r>
      <w:r w:rsidR="000201F8">
        <w:rPr>
          <w:sz w:val="28"/>
          <w:szCs w:val="28"/>
          <w:lang w:val="en-US"/>
        </w:rPr>
        <w:instrText>versa</w:instrText>
      </w:r>
      <w:r w:rsidR="000201F8" w:rsidRPr="000201F8">
        <w:rPr>
          <w:sz w:val="28"/>
          <w:szCs w:val="28"/>
        </w:rPr>
        <w:instrText xml:space="preserve"> (</w:instrText>
      </w:r>
      <w:r w:rsidR="000201F8">
        <w:rPr>
          <w:sz w:val="28"/>
          <w:szCs w:val="28"/>
          <w:lang w:val="en-US"/>
        </w:rPr>
        <w:instrText>for</w:instrText>
      </w:r>
      <w:r w:rsidR="000201F8" w:rsidRPr="000201F8">
        <w:rPr>
          <w:sz w:val="28"/>
          <w:szCs w:val="28"/>
        </w:rPr>
        <w:instrText xml:space="preserve"> </w:instrText>
      </w:r>
      <w:r w:rsidR="000201F8">
        <w:rPr>
          <w:sz w:val="28"/>
          <w:szCs w:val="28"/>
          <w:lang w:val="en-US"/>
        </w:rPr>
        <w:instrText>mortality</w:instrText>
      </w:r>
      <w:r w:rsidR="000201F8" w:rsidRPr="000201F8">
        <w:rPr>
          <w:sz w:val="28"/>
          <w:szCs w:val="28"/>
        </w:rPr>
        <w:instrText xml:space="preserve">); </w:instrText>
      </w:r>
      <w:r w:rsidR="000201F8">
        <w:rPr>
          <w:sz w:val="28"/>
          <w:szCs w:val="28"/>
          <w:lang w:val="en-US"/>
        </w:rPr>
        <w:instrText>cervical</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ranks</w:instrText>
      </w:r>
      <w:r w:rsidR="000201F8" w:rsidRPr="000201F8">
        <w:rPr>
          <w:sz w:val="28"/>
          <w:szCs w:val="28"/>
        </w:rPr>
        <w:instrText xml:space="preserve"> </w:instrText>
      </w:r>
      <w:r w:rsidR="000201F8">
        <w:rPr>
          <w:sz w:val="28"/>
          <w:szCs w:val="28"/>
          <w:lang w:val="en-US"/>
        </w:rPr>
        <w:instrText>fourth</w:instrText>
      </w:r>
      <w:r w:rsidR="000201F8" w:rsidRPr="000201F8">
        <w:rPr>
          <w:sz w:val="28"/>
          <w:szCs w:val="28"/>
        </w:rPr>
        <w:instrText xml:space="preserve"> </w:instrText>
      </w:r>
      <w:r w:rsidR="000201F8">
        <w:rPr>
          <w:sz w:val="28"/>
          <w:szCs w:val="28"/>
          <w:lang w:val="en-US"/>
        </w:rPr>
        <w:instrText>for</w:instrText>
      </w:r>
      <w:r w:rsidR="000201F8" w:rsidRPr="000201F8">
        <w:rPr>
          <w:sz w:val="28"/>
          <w:szCs w:val="28"/>
        </w:rPr>
        <w:instrText xml:space="preserve"> </w:instrText>
      </w:r>
      <w:r w:rsidR="000201F8">
        <w:rPr>
          <w:sz w:val="28"/>
          <w:szCs w:val="28"/>
          <w:lang w:val="en-US"/>
        </w:rPr>
        <w:instrText>both</w:instrText>
      </w:r>
      <w:r w:rsidR="000201F8" w:rsidRPr="000201F8">
        <w:rPr>
          <w:sz w:val="28"/>
          <w:szCs w:val="28"/>
        </w:rPr>
        <w:instrText xml:space="preserve"> </w:instrText>
      </w:r>
      <w:r w:rsidR="000201F8">
        <w:rPr>
          <w:sz w:val="28"/>
          <w:szCs w:val="28"/>
          <w:lang w:val="en-US"/>
        </w:rPr>
        <w:instrText>incidence</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mortality</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most</w:instrText>
      </w:r>
      <w:r w:rsidR="000201F8" w:rsidRPr="000201F8">
        <w:rPr>
          <w:sz w:val="28"/>
          <w:szCs w:val="28"/>
        </w:rPr>
        <w:instrText xml:space="preserve"> </w:instrText>
      </w:r>
      <w:r w:rsidR="000201F8">
        <w:rPr>
          <w:sz w:val="28"/>
          <w:szCs w:val="28"/>
          <w:lang w:val="en-US"/>
        </w:rPr>
        <w:instrText>frequently</w:instrText>
      </w:r>
      <w:r w:rsidR="000201F8" w:rsidRPr="000201F8">
        <w:rPr>
          <w:sz w:val="28"/>
          <w:szCs w:val="28"/>
        </w:rPr>
        <w:instrText xml:space="preserve"> </w:instrText>
      </w:r>
      <w:r w:rsidR="000201F8">
        <w:rPr>
          <w:sz w:val="28"/>
          <w:szCs w:val="28"/>
          <w:lang w:val="en-US"/>
        </w:rPr>
        <w:instrText>diagnosed</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leading</w:instrText>
      </w:r>
      <w:r w:rsidR="000201F8" w:rsidRPr="000201F8">
        <w:rPr>
          <w:sz w:val="28"/>
          <w:szCs w:val="28"/>
        </w:rPr>
        <w:instrText xml:space="preserve"> </w:instrText>
      </w:r>
      <w:r w:rsidR="000201F8">
        <w:rPr>
          <w:sz w:val="28"/>
          <w:szCs w:val="28"/>
          <w:lang w:val="en-US"/>
        </w:rPr>
        <w:instrText>cause</w:instrText>
      </w:r>
      <w:r w:rsidR="000201F8" w:rsidRPr="000201F8">
        <w:rPr>
          <w:sz w:val="28"/>
          <w:szCs w:val="28"/>
        </w:rPr>
        <w:instrText xml:space="preserve">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death</w:instrText>
      </w:r>
      <w:r w:rsidR="000201F8" w:rsidRPr="000201F8">
        <w:rPr>
          <w:sz w:val="28"/>
          <w:szCs w:val="28"/>
        </w:rPr>
        <w:instrText xml:space="preserve">, </w:instrText>
      </w:r>
      <w:r w:rsidR="000201F8">
        <w:rPr>
          <w:sz w:val="28"/>
          <w:szCs w:val="28"/>
          <w:lang w:val="en-US"/>
        </w:rPr>
        <w:instrText>however</w:instrText>
      </w:r>
      <w:r w:rsidR="000201F8" w:rsidRPr="000201F8">
        <w:rPr>
          <w:sz w:val="28"/>
          <w:szCs w:val="28"/>
        </w:rPr>
        <w:instrText xml:space="preserve">, </w:instrText>
      </w:r>
      <w:r w:rsidR="000201F8">
        <w:rPr>
          <w:sz w:val="28"/>
          <w:szCs w:val="28"/>
          <w:lang w:val="en-US"/>
        </w:rPr>
        <w:instrText>substantially</w:instrText>
      </w:r>
      <w:r w:rsidR="000201F8" w:rsidRPr="000201F8">
        <w:rPr>
          <w:sz w:val="28"/>
          <w:szCs w:val="28"/>
        </w:rPr>
        <w:instrText xml:space="preserve"> </w:instrText>
      </w:r>
      <w:r w:rsidR="000201F8">
        <w:rPr>
          <w:sz w:val="28"/>
          <w:szCs w:val="28"/>
          <w:lang w:val="en-US"/>
        </w:rPr>
        <w:instrText>vary</w:instrText>
      </w:r>
      <w:r w:rsidR="000201F8" w:rsidRPr="000201F8">
        <w:rPr>
          <w:sz w:val="28"/>
          <w:szCs w:val="28"/>
        </w:rPr>
        <w:instrText xml:space="preserve"> </w:instrText>
      </w:r>
      <w:r w:rsidR="000201F8">
        <w:rPr>
          <w:sz w:val="28"/>
          <w:szCs w:val="28"/>
          <w:lang w:val="en-US"/>
        </w:rPr>
        <w:instrText>across</w:instrText>
      </w:r>
      <w:r w:rsidR="000201F8" w:rsidRPr="000201F8">
        <w:rPr>
          <w:sz w:val="28"/>
          <w:szCs w:val="28"/>
        </w:rPr>
        <w:instrText xml:space="preserve"> </w:instrText>
      </w:r>
      <w:r w:rsidR="000201F8">
        <w:rPr>
          <w:sz w:val="28"/>
          <w:szCs w:val="28"/>
          <w:lang w:val="en-US"/>
        </w:rPr>
        <w:instrText>countries</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within</w:instrText>
      </w:r>
      <w:r w:rsidR="000201F8" w:rsidRPr="000201F8">
        <w:rPr>
          <w:sz w:val="28"/>
          <w:szCs w:val="28"/>
        </w:rPr>
        <w:instrText xml:space="preserve"> </w:instrText>
      </w:r>
      <w:r w:rsidR="000201F8">
        <w:rPr>
          <w:sz w:val="28"/>
          <w:szCs w:val="28"/>
          <w:lang w:val="en-US"/>
        </w:rPr>
        <w:instrText>each</w:instrText>
      </w:r>
      <w:r w:rsidR="000201F8" w:rsidRPr="000201F8">
        <w:rPr>
          <w:sz w:val="28"/>
          <w:szCs w:val="28"/>
        </w:rPr>
        <w:instrText xml:space="preserve"> </w:instrText>
      </w:r>
      <w:r w:rsidR="000201F8">
        <w:rPr>
          <w:sz w:val="28"/>
          <w:szCs w:val="28"/>
          <w:lang w:val="en-US"/>
        </w:rPr>
        <w:instrText>country</w:instrText>
      </w:r>
      <w:r w:rsidR="000201F8" w:rsidRPr="000201F8">
        <w:rPr>
          <w:sz w:val="28"/>
          <w:szCs w:val="28"/>
        </w:rPr>
        <w:instrText xml:space="preserve"> </w:instrText>
      </w:r>
      <w:r w:rsidR="000201F8">
        <w:rPr>
          <w:sz w:val="28"/>
          <w:szCs w:val="28"/>
          <w:lang w:val="en-US"/>
        </w:rPr>
        <w:instrText>depending</w:instrText>
      </w:r>
      <w:r w:rsidR="000201F8" w:rsidRPr="000201F8">
        <w:rPr>
          <w:sz w:val="28"/>
          <w:szCs w:val="28"/>
        </w:rPr>
        <w:instrText xml:space="preserve"> </w:instrText>
      </w:r>
      <w:r w:rsidR="000201F8">
        <w:rPr>
          <w:sz w:val="28"/>
          <w:szCs w:val="28"/>
          <w:lang w:val="en-US"/>
        </w:rPr>
        <w:instrText>on</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degree</w:instrText>
      </w:r>
      <w:r w:rsidR="000201F8" w:rsidRPr="000201F8">
        <w:rPr>
          <w:sz w:val="28"/>
          <w:szCs w:val="28"/>
        </w:rPr>
        <w:instrText xml:space="preserve">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economic</w:instrText>
      </w:r>
      <w:r w:rsidR="000201F8" w:rsidRPr="000201F8">
        <w:rPr>
          <w:sz w:val="28"/>
          <w:szCs w:val="28"/>
        </w:rPr>
        <w:instrText xml:space="preserve"> </w:instrText>
      </w:r>
      <w:r w:rsidR="000201F8">
        <w:rPr>
          <w:sz w:val="28"/>
          <w:szCs w:val="28"/>
          <w:lang w:val="en-US"/>
        </w:rPr>
        <w:instrText>development</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associated</w:instrText>
      </w:r>
      <w:r w:rsidR="000201F8" w:rsidRPr="000201F8">
        <w:rPr>
          <w:sz w:val="28"/>
          <w:szCs w:val="28"/>
        </w:rPr>
        <w:instrText xml:space="preserve"> </w:instrText>
      </w:r>
      <w:r w:rsidR="000201F8">
        <w:rPr>
          <w:sz w:val="28"/>
          <w:szCs w:val="28"/>
          <w:lang w:val="en-US"/>
        </w:rPr>
        <w:instrText>social</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life</w:instrText>
      </w:r>
      <w:r w:rsidR="000201F8" w:rsidRPr="000201F8">
        <w:rPr>
          <w:sz w:val="28"/>
          <w:szCs w:val="28"/>
        </w:rPr>
        <w:instrText xml:space="preserve"> </w:instrText>
      </w:r>
      <w:r w:rsidR="000201F8">
        <w:rPr>
          <w:sz w:val="28"/>
          <w:szCs w:val="28"/>
          <w:lang w:val="en-US"/>
        </w:rPr>
        <w:instrText>style</w:instrText>
      </w:r>
      <w:r w:rsidR="000201F8" w:rsidRPr="000201F8">
        <w:rPr>
          <w:sz w:val="28"/>
          <w:szCs w:val="28"/>
        </w:rPr>
        <w:instrText xml:space="preserve"> </w:instrText>
      </w:r>
      <w:r w:rsidR="000201F8">
        <w:rPr>
          <w:sz w:val="28"/>
          <w:szCs w:val="28"/>
          <w:lang w:val="en-US"/>
        </w:rPr>
        <w:instrText>factors</w:instrText>
      </w:r>
      <w:r w:rsidR="000201F8" w:rsidRPr="000201F8">
        <w:rPr>
          <w:sz w:val="28"/>
          <w:szCs w:val="28"/>
        </w:rPr>
        <w:instrText xml:space="preserve">. </w:instrText>
      </w:r>
      <w:r w:rsidR="000201F8">
        <w:rPr>
          <w:sz w:val="28"/>
          <w:szCs w:val="28"/>
          <w:lang w:val="en-US"/>
        </w:rPr>
        <w:instrText>It</w:instrText>
      </w:r>
      <w:r w:rsidR="000201F8" w:rsidRPr="000201F8">
        <w:rPr>
          <w:sz w:val="28"/>
          <w:szCs w:val="28"/>
        </w:rPr>
        <w:instrText xml:space="preserve"> </w:instrText>
      </w:r>
      <w:r w:rsidR="000201F8">
        <w:rPr>
          <w:sz w:val="28"/>
          <w:szCs w:val="28"/>
          <w:lang w:val="en-US"/>
        </w:rPr>
        <w:instrText>is</w:instrText>
      </w:r>
      <w:r w:rsidR="000201F8" w:rsidRPr="000201F8">
        <w:rPr>
          <w:sz w:val="28"/>
          <w:szCs w:val="28"/>
        </w:rPr>
        <w:instrText xml:space="preserve"> </w:instrText>
      </w:r>
      <w:r w:rsidR="000201F8">
        <w:rPr>
          <w:sz w:val="28"/>
          <w:szCs w:val="28"/>
          <w:lang w:val="en-US"/>
        </w:rPr>
        <w:instrText>noteworthy</w:instrText>
      </w:r>
      <w:r w:rsidR="000201F8" w:rsidRPr="000201F8">
        <w:rPr>
          <w:sz w:val="28"/>
          <w:szCs w:val="28"/>
        </w:rPr>
        <w:instrText xml:space="preserve"> </w:instrText>
      </w:r>
      <w:r w:rsidR="000201F8">
        <w:rPr>
          <w:sz w:val="28"/>
          <w:szCs w:val="28"/>
          <w:lang w:val="en-US"/>
        </w:rPr>
        <w:instrText>that</w:instrText>
      </w:r>
      <w:r w:rsidR="000201F8" w:rsidRPr="000201F8">
        <w:rPr>
          <w:sz w:val="28"/>
          <w:szCs w:val="28"/>
        </w:rPr>
        <w:instrText xml:space="preserve"> </w:instrText>
      </w:r>
      <w:r w:rsidR="000201F8">
        <w:rPr>
          <w:sz w:val="28"/>
          <w:szCs w:val="28"/>
          <w:lang w:val="en-US"/>
        </w:rPr>
        <w:instrText>high</w:instrText>
      </w:r>
      <w:r w:rsidR="000201F8" w:rsidRPr="000201F8">
        <w:rPr>
          <w:sz w:val="28"/>
          <w:szCs w:val="28"/>
        </w:rPr>
        <w:instrText>‐</w:instrText>
      </w:r>
      <w:r w:rsidR="000201F8">
        <w:rPr>
          <w:sz w:val="28"/>
          <w:szCs w:val="28"/>
          <w:lang w:val="en-US"/>
        </w:rPr>
        <w:instrText>quality</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registry</w:instrText>
      </w:r>
      <w:r w:rsidR="000201F8" w:rsidRPr="000201F8">
        <w:rPr>
          <w:sz w:val="28"/>
          <w:szCs w:val="28"/>
        </w:rPr>
        <w:instrText xml:space="preserve"> </w:instrText>
      </w:r>
      <w:r w:rsidR="000201F8">
        <w:rPr>
          <w:sz w:val="28"/>
          <w:szCs w:val="28"/>
          <w:lang w:val="en-US"/>
        </w:rPr>
        <w:instrText>data</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basis</w:instrText>
      </w:r>
      <w:r w:rsidR="000201F8" w:rsidRPr="000201F8">
        <w:rPr>
          <w:sz w:val="28"/>
          <w:szCs w:val="28"/>
        </w:rPr>
        <w:instrText xml:space="preserve"> </w:instrText>
      </w:r>
      <w:r w:rsidR="000201F8">
        <w:rPr>
          <w:sz w:val="28"/>
          <w:szCs w:val="28"/>
          <w:lang w:val="en-US"/>
        </w:rPr>
        <w:instrText>for</w:instrText>
      </w:r>
      <w:r w:rsidR="000201F8" w:rsidRPr="000201F8">
        <w:rPr>
          <w:sz w:val="28"/>
          <w:szCs w:val="28"/>
        </w:rPr>
        <w:instrText xml:space="preserve"> </w:instrText>
      </w:r>
      <w:r w:rsidR="000201F8">
        <w:rPr>
          <w:sz w:val="28"/>
          <w:szCs w:val="28"/>
          <w:lang w:val="en-US"/>
        </w:rPr>
        <w:instrText>planning</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implementing</w:instrText>
      </w:r>
      <w:r w:rsidR="000201F8" w:rsidRPr="000201F8">
        <w:rPr>
          <w:sz w:val="28"/>
          <w:szCs w:val="28"/>
        </w:rPr>
        <w:instrText xml:space="preserve"> </w:instrText>
      </w:r>
      <w:r w:rsidR="000201F8">
        <w:rPr>
          <w:sz w:val="28"/>
          <w:szCs w:val="28"/>
          <w:lang w:val="en-US"/>
        </w:rPr>
        <w:instrText>evidence</w:instrText>
      </w:r>
      <w:r w:rsidR="000201F8" w:rsidRPr="000201F8">
        <w:rPr>
          <w:sz w:val="28"/>
          <w:szCs w:val="28"/>
        </w:rPr>
        <w:instrText>‐</w:instrText>
      </w:r>
      <w:r w:rsidR="000201F8">
        <w:rPr>
          <w:sz w:val="28"/>
          <w:szCs w:val="28"/>
          <w:lang w:val="en-US"/>
        </w:rPr>
        <w:instrText>based</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control</w:instrText>
      </w:r>
      <w:r w:rsidR="000201F8" w:rsidRPr="000201F8">
        <w:rPr>
          <w:sz w:val="28"/>
          <w:szCs w:val="28"/>
        </w:rPr>
        <w:instrText xml:space="preserve"> </w:instrText>
      </w:r>
      <w:r w:rsidR="000201F8">
        <w:rPr>
          <w:sz w:val="28"/>
          <w:szCs w:val="28"/>
          <w:lang w:val="en-US"/>
        </w:rPr>
        <w:instrText>programs</w:instrText>
      </w:r>
      <w:r w:rsidR="000201F8" w:rsidRPr="000201F8">
        <w:rPr>
          <w:sz w:val="28"/>
          <w:szCs w:val="28"/>
        </w:rPr>
        <w:instrText xml:space="preserve">, </w:instrText>
      </w:r>
      <w:r w:rsidR="000201F8">
        <w:rPr>
          <w:sz w:val="28"/>
          <w:szCs w:val="28"/>
          <w:lang w:val="en-US"/>
        </w:rPr>
        <w:instrText>are</w:instrText>
      </w:r>
      <w:r w:rsidR="000201F8" w:rsidRPr="000201F8">
        <w:rPr>
          <w:sz w:val="28"/>
          <w:szCs w:val="28"/>
        </w:rPr>
        <w:instrText xml:space="preserve"> </w:instrText>
      </w:r>
      <w:r w:rsidR="000201F8">
        <w:rPr>
          <w:sz w:val="28"/>
          <w:szCs w:val="28"/>
          <w:lang w:val="en-US"/>
        </w:rPr>
        <w:instrText>not</w:instrText>
      </w:r>
      <w:r w:rsidR="000201F8" w:rsidRPr="000201F8">
        <w:rPr>
          <w:sz w:val="28"/>
          <w:szCs w:val="28"/>
        </w:rPr>
        <w:instrText xml:space="preserve"> </w:instrText>
      </w:r>
      <w:r w:rsidR="000201F8">
        <w:rPr>
          <w:sz w:val="28"/>
          <w:szCs w:val="28"/>
          <w:lang w:val="en-US"/>
        </w:rPr>
        <w:instrText>available</w:instrText>
      </w:r>
      <w:r w:rsidR="000201F8" w:rsidRPr="000201F8">
        <w:rPr>
          <w:sz w:val="28"/>
          <w:szCs w:val="28"/>
        </w:rPr>
        <w:instrText xml:space="preserve"> </w:instrText>
      </w:r>
      <w:r w:rsidR="000201F8">
        <w:rPr>
          <w:sz w:val="28"/>
          <w:szCs w:val="28"/>
          <w:lang w:val="en-US"/>
        </w:rPr>
        <w:instrText>in</w:instrText>
      </w:r>
      <w:r w:rsidR="000201F8" w:rsidRPr="000201F8">
        <w:rPr>
          <w:sz w:val="28"/>
          <w:szCs w:val="28"/>
        </w:rPr>
        <w:instrText xml:space="preserve"> </w:instrText>
      </w:r>
      <w:r w:rsidR="000201F8">
        <w:rPr>
          <w:sz w:val="28"/>
          <w:szCs w:val="28"/>
          <w:lang w:val="en-US"/>
        </w:rPr>
        <w:instrText>most</w:instrText>
      </w:r>
      <w:r w:rsidR="000201F8" w:rsidRPr="000201F8">
        <w:rPr>
          <w:sz w:val="28"/>
          <w:szCs w:val="28"/>
        </w:rPr>
        <w:instrText xml:space="preserve"> </w:instrText>
      </w:r>
      <w:r w:rsidR="000201F8">
        <w:rPr>
          <w:sz w:val="28"/>
          <w:szCs w:val="28"/>
          <w:lang w:val="en-US"/>
        </w:rPr>
        <w:instrText>low</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middle</w:instrText>
      </w:r>
      <w:r w:rsidR="000201F8" w:rsidRPr="000201F8">
        <w:rPr>
          <w:sz w:val="28"/>
          <w:szCs w:val="28"/>
        </w:rPr>
        <w:instrText>‐</w:instrText>
      </w:r>
      <w:r w:rsidR="000201F8">
        <w:rPr>
          <w:sz w:val="28"/>
          <w:szCs w:val="28"/>
          <w:lang w:val="en-US"/>
        </w:rPr>
        <w:instrText>income</w:instrText>
      </w:r>
      <w:r w:rsidR="000201F8" w:rsidRPr="000201F8">
        <w:rPr>
          <w:sz w:val="28"/>
          <w:szCs w:val="28"/>
        </w:rPr>
        <w:instrText xml:space="preserve"> </w:instrText>
      </w:r>
      <w:r w:rsidR="000201F8">
        <w:rPr>
          <w:sz w:val="28"/>
          <w:szCs w:val="28"/>
          <w:lang w:val="en-US"/>
        </w:rPr>
        <w:instrText>countries</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Global</w:instrText>
      </w:r>
      <w:r w:rsidR="000201F8" w:rsidRPr="000201F8">
        <w:rPr>
          <w:sz w:val="28"/>
          <w:szCs w:val="28"/>
        </w:rPr>
        <w:instrText xml:space="preserve"> </w:instrText>
      </w:r>
      <w:r w:rsidR="000201F8">
        <w:rPr>
          <w:sz w:val="28"/>
          <w:szCs w:val="28"/>
          <w:lang w:val="en-US"/>
        </w:rPr>
        <w:instrText>Initiative</w:instrText>
      </w:r>
      <w:r w:rsidR="000201F8" w:rsidRPr="000201F8">
        <w:rPr>
          <w:sz w:val="28"/>
          <w:szCs w:val="28"/>
        </w:rPr>
        <w:instrText xml:space="preserve"> </w:instrText>
      </w:r>
      <w:r w:rsidR="000201F8">
        <w:rPr>
          <w:sz w:val="28"/>
          <w:szCs w:val="28"/>
          <w:lang w:val="en-US"/>
        </w:rPr>
        <w:instrText>for</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Registry</w:instrText>
      </w:r>
      <w:r w:rsidR="000201F8" w:rsidRPr="000201F8">
        <w:rPr>
          <w:sz w:val="28"/>
          <w:szCs w:val="28"/>
        </w:rPr>
        <w:instrText xml:space="preserve"> </w:instrText>
      </w:r>
      <w:r w:rsidR="000201F8">
        <w:rPr>
          <w:sz w:val="28"/>
          <w:szCs w:val="28"/>
          <w:lang w:val="en-US"/>
        </w:rPr>
        <w:instrText>Development</w:instrText>
      </w:r>
      <w:r w:rsidR="000201F8" w:rsidRPr="000201F8">
        <w:rPr>
          <w:sz w:val="28"/>
          <w:szCs w:val="28"/>
        </w:rPr>
        <w:instrText xml:space="preserve"> </w:instrText>
      </w:r>
      <w:r w:rsidR="000201F8">
        <w:rPr>
          <w:sz w:val="28"/>
          <w:szCs w:val="28"/>
          <w:lang w:val="en-US"/>
        </w:rPr>
        <w:instrText>is</w:instrText>
      </w:r>
      <w:r w:rsidR="000201F8" w:rsidRPr="000201F8">
        <w:rPr>
          <w:sz w:val="28"/>
          <w:szCs w:val="28"/>
        </w:rPr>
        <w:instrText xml:space="preserve"> </w:instrText>
      </w:r>
      <w:r w:rsidR="000201F8">
        <w:rPr>
          <w:sz w:val="28"/>
          <w:szCs w:val="28"/>
          <w:lang w:val="en-US"/>
        </w:rPr>
        <w:instrText>an</w:instrText>
      </w:r>
      <w:r w:rsidR="000201F8" w:rsidRPr="000201F8">
        <w:rPr>
          <w:sz w:val="28"/>
          <w:szCs w:val="28"/>
        </w:rPr>
        <w:instrText xml:space="preserve"> </w:instrText>
      </w:r>
      <w:r w:rsidR="000201F8">
        <w:rPr>
          <w:sz w:val="28"/>
          <w:szCs w:val="28"/>
          <w:lang w:val="en-US"/>
        </w:rPr>
        <w:instrText>international</w:instrText>
      </w:r>
      <w:r w:rsidR="000201F8" w:rsidRPr="000201F8">
        <w:rPr>
          <w:sz w:val="28"/>
          <w:szCs w:val="28"/>
        </w:rPr>
        <w:instrText xml:space="preserve"> </w:instrText>
      </w:r>
      <w:r w:rsidR="000201F8">
        <w:rPr>
          <w:sz w:val="28"/>
          <w:szCs w:val="28"/>
          <w:lang w:val="en-US"/>
        </w:rPr>
        <w:instrText>partnership</w:instrText>
      </w:r>
      <w:r w:rsidR="000201F8" w:rsidRPr="000201F8">
        <w:rPr>
          <w:sz w:val="28"/>
          <w:szCs w:val="28"/>
        </w:rPr>
        <w:instrText xml:space="preserve"> </w:instrText>
      </w:r>
      <w:r w:rsidR="000201F8">
        <w:rPr>
          <w:sz w:val="28"/>
          <w:szCs w:val="28"/>
          <w:lang w:val="en-US"/>
        </w:rPr>
        <w:instrText>that</w:instrText>
      </w:r>
      <w:r w:rsidR="000201F8" w:rsidRPr="000201F8">
        <w:rPr>
          <w:sz w:val="28"/>
          <w:szCs w:val="28"/>
        </w:rPr>
        <w:instrText xml:space="preserve"> </w:instrText>
      </w:r>
      <w:r w:rsidR="000201F8">
        <w:rPr>
          <w:sz w:val="28"/>
          <w:szCs w:val="28"/>
          <w:lang w:val="en-US"/>
        </w:rPr>
        <w:instrText>supports</w:instrText>
      </w:r>
      <w:r w:rsidR="000201F8" w:rsidRPr="000201F8">
        <w:rPr>
          <w:sz w:val="28"/>
          <w:szCs w:val="28"/>
        </w:rPr>
        <w:instrText xml:space="preserve"> </w:instrText>
      </w:r>
      <w:r w:rsidR="000201F8">
        <w:rPr>
          <w:sz w:val="28"/>
          <w:szCs w:val="28"/>
          <w:lang w:val="en-US"/>
        </w:rPr>
        <w:instrText>better</w:instrText>
      </w:r>
      <w:r w:rsidR="000201F8" w:rsidRPr="000201F8">
        <w:rPr>
          <w:sz w:val="28"/>
          <w:szCs w:val="28"/>
        </w:rPr>
        <w:instrText xml:space="preserve"> </w:instrText>
      </w:r>
      <w:r w:rsidR="000201F8">
        <w:rPr>
          <w:sz w:val="28"/>
          <w:szCs w:val="28"/>
          <w:lang w:val="en-US"/>
        </w:rPr>
        <w:instrText>estimation</w:instrText>
      </w:r>
      <w:r w:rsidR="000201F8" w:rsidRPr="000201F8">
        <w:rPr>
          <w:sz w:val="28"/>
          <w:szCs w:val="28"/>
        </w:rPr>
        <w:instrText xml:space="preserve">, </w:instrText>
      </w:r>
      <w:r w:rsidR="000201F8">
        <w:rPr>
          <w:sz w:val="28"/>
          <w:szCs w:val="28"/>
          <w:lang w:val="en-US"/>
        </w:rPr>
        <w:instrText>as</w:instrText>
      </w:r>
      <w:r w:rsidR="000201F8" w:rsidRPr="000201F8">
        <w:rPr>
          <w:sz w:val="28"/>
          <w:szCs w:val="28"/>
        </w:rPr>
        <w:instrText xml:space="preserve"> </w:instrText>
      </w:r>
      <w:r w:rsidR="000201F8">
        <w:rPr>
          <w:sz w:val="28"/>
          <w:szCs w:val="28"/>
          <w:lang w:val="en-US"/>
        </w:rPr>
        <w:instrText>well</w:instrText>
      </w:r>
      <w:r w:rsidR="000201F8" w:rsidRPr="000201F8">
        <w:rPr>
          <w:sz w:val="28"/>
          <w:szCs w:val="28"/>
        </w:rPr>
        <w:instrText xml:space="preserve"> </w:instrText>
      </w:r>
      <w:r w:rsidR="000201F8">
        <w:rPr>
          <w:sz w:val="28"/>
          <w:szCs w:val="28"/>
          <w:lang w:val="en-US"/>
        </w:rPr>
        <w:instrText>as</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collection</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use</w:instrText>
      </w:r>
      <w:r w:rsidR="000201F8" w:rsidRPr="000201F8">
        <w:rPr>
          <w:sz w:val="28"/>
          <w:szCs w:val="28"/>
        </w:rPr>
        <w:instrText xml:space="preserve">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local</w:instrText>
      </w:r>
      <w:r w:rsidR="000201F8" w:rsidRPr="000201F8">
        <w:rPr>
          <w:sz w:val="28"/>
          <w:szCs w:val="28"/>
        </w:rPr>
        <w:instrText xml:space="preserve"> </w:instrText>
      </w:r>
      <w:r w:rsidR="000201F8">
        <w:rPr>
          <w:sz w:val="28"/>
          <w:szCs w:val="28"/>
          <w:lang w:val="en-US"/>
        </w:rPr>
        <w:instrText>data</w:instrText>
      </w:r>
      <w:r w:rsidR="000201F8" w:rsidRPr="000201F8">
        <w:rPr>
          <w:sz w:val="28"/>
          <w:szCs w:val="28"/>
        </w:rPr>
        <w:instrText xml:space="preserve">, </w:instrText>
      </w:r>
      <w:r w:rsidR="000201F8">
        <w:rPr>
          <w:sz w:val="28"/>
          <w:szCs w:val="28"/>
          <w:lang w:val="en-US"/>
        </w:rPr>
        <w:instrText>to</w:instrText>
      </w:r>
      <w:r w:rsidR="000201F8" w:rsidRPr="000201F8">
        <w:rPr>
          <w:sz w:val="28"/>
          <w:szCs w:val="28"/>
        </w:rPr>
        <w:instrText xml:space="preserve"> </w:instrText>
      </w:r>
      <w:r w:rsidR="000201F8">
        <w:rPr>
          <w:sz w:val="28"/>
          <w:szCs w:val="28"/>
          <w:lang w:val="en-US"/>
        </w:rPr>
        <w:instrText>prioritize</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evaluate</w:instrText>
      </w:r>
      <w:r w:rsidR="000201F8" w:rsidRPr="000201F8">
        <w:rPr>
          <w:sz w:val="28"/>
          <w:szCs w:val="28"/>
        </w:rPr>
        <w:instrText xml:space="preserve"> </w:instrText>
      </w:r>
      <w:r w:rsidR="000201F8">
        <w:rPr>
          <w:sz w:val="28"/>
          <w:szCs w:val="28"/>
          <w:lang w:val="en-US"/>
        </w:rPr>
        <w:instrText>national</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control</w:instrText>
      </w:r>
      <w:r w:rsidR="000201F8" w:rsidRPr="000201F8">
        <w:rPr>
          <w:sz w:val="28"/>
          <w:szCs w:val="28"/>
        </w:rPr>
        <w:instrText xml:space="preserve"> </w:instrText>
      </w:r>
      <w:r w:rsidR="000201F8">
        <w:rPr>
          <w:sz w:val="28"/>
          <w:szCs w:val="28"/>
          <w:lang w:val="en-US"/>
        </w:rPr>
        <w:instrText>efforts</w:instrText>
      </w:r>
      <w:r w:rsidR="000201F8" w:rsidRPr="000201F8">
        <w:rPr>
          <w:sz w:val="28"/>
          <w:szCs w:val="28"/>
        </w:rPr>
        <w:instrText xml:space="preserve">. </w:instrText>
      </w:r>
      <w:r w:rsidR="000201F8">
        <w:rPr>
          <w:sz w:val="28"/>
          <w:szCs w:val="28"/>
          <w:lang w:val="en-US"/>
        </w:rPr>
        <w:instrText>CA</w:instrText>
      </w:r>
      <w:r w:rsidR="000201F8" w:rsidRPr="000201F8">
        <w:rPr>
          <w:sz w:val="28"/>
          <w:szCs w:val="28"/>
        </w:rPr>
        <w:instrText xml:space="preserve">: </w:instrText>
      </w:r>
      <w:r w:rsidR="000201F8">
        <w:rPr>
          <w:sz w:val="28"/>
          <w:szCs w:val="28"/>
          <w:lang w:val="en-US"/>
        </w:rPr>
        <w:instrText>A</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Journal</w:instrText>
      </w:r>
      <w:r w:rsidR="000201F8" w:rsidRPr="000201F8">
        <w:rPr>
          <w:sz w:val="28"/>
          <w:szCs w:val="28"/>
        </w:rPr>
        <w:instrText xml:space="preserve"> </w:instrText>
      </w:r>
      <w:r w:rsidR="000201F8">
        <w:rPr>
          <w:sz w:val="28"/>
          <w:szCs w:val="28"/>
          <w:lang w:val="en-US"/>
        </w:rPr>
        <w:instrText>for</w:instrText>
      </w:r>
      <w:r w:rsidR="000201F8" w:rsidRPr="000201F8">
        <w:rPr>
          <w:sz w:val="28"/>
          <w:szCs w:val="28"/>
        </w:rPr>
        <w:instrText xml:space="preserve"> </w:instrText>
      </w:r>
      <w:r w:rsidR="000201F8">
        <w:rPr>
          <w:sz w:val="28"/>
          <w:szCs w:val="28"/>
          <w:lang w:val="en-US"/>
        </w:rPr>
        <w:instrText>Clinicians</w:instrText>
      </w:r>
      <w:r w:rsidR="000201F8" w:rsidRPr="000201F8">
        <w:rPr>
          <w:sz w:val="28"/>
          <w:szCs w:val="28"/>
        </w:rPr>
        <w:instrText xml:space="preserve"> 2018;0:1‐31. © 2018 </w:instrText>
      </w:r>
      <w:r w:rsidR="000201F8">
        <w:rPr>
          <w:sz w:val="28"/>
          <w:szCs w:val="28"/>
          <w:lang w:val="en-US"/>
        </w:rPr>
        <w:instrText>American</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Society</w:instrText>
      </w:r>
      <w:r w:rsidR="000201F8" w:rsidRPr="000201F8">
        <w:rPr>
          <w:sz w:val="28"/>
          <w:szCs w:val="28"/>
        </w:rPr>
        <w:instrText xml:space="preserve"> ","</w:instrText>
      </w:r>
      <w:r w:rsidR="000201F8">
        <w:rPr>
          <w:sz w:val="28"/>
          <w:szCs w:val="28"/>
          <w:lang w:val="en-US"/>
        </w:rPr>
        <w:instrText>author</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family</w:instrText>
      </w:r>
      <w:r w:rsidR="000201F8" w:rsidRPr="000201F8">
        <w:rPr>
          <w:sz w:val="28"/>
          <w:szCs w:val="28"/>
        </w:rPr>
        <w:instrText>":"</w:instrText>
      </w:r>
      <w:r w:rsidR="000201F8">
        <w:rPr>
          <w:sz w:val="28"/>
          <w:szCs w:val="28"/>
          <w:lang w:val="en-US"/>
        </w:rPr>
        <w:instrText>Bray</w:instrText>
      </w:r>
      <w:r w:rsidR="000201F8" w:rsidRPr="000201F8">
        <w:rPr>
          <w:sz w:val="28"/>
          <w:szCs w:val="28"/>
        </w:rPr>
        <w:instrText>","</w:instrText>
      </w:r>
      <w:r w:rsidR="000201F8">
        <w:rPr>
          <w:sz w:val="28"/>
          <w:szCs w:val="28"/>
          <w:lang w:val="en-US"/>
        </w:rPr>
        <w:instrText>given</w:instrText>
      </w:r>
      <w:r w:rsidR="000201F8" w:rsidRPr="000201F8">
        <w:rPr>
          <w:sz w:val="28"/>
          <w:szCs w:val="28"/>
        </w:rPr>
        <w:instrText>":"</w:instrText>
      </w:r>
      <w:r w:rsidR="000201F8">
        <w:rPr>
          <w:sz w:val="28"/>
          <w:szCs w:val="28"/>
          <w:lang w:val="en-US"/>
        </w:rPr>
        <w:instrText>Freddie</w:instrText>
      </w:r>
      <w:r w:rsidR="000201F8" w:rsidRPr="000201F8">
        <w:rPr>
          <w:sz w:val="28"/>
          <w:szCs w:val="28"/>
        </w:rPr>
        <w:instrText>","</w:instrText>
      </w:r>
      <w:r w:rsidR="000201F8">
        <w:rPr>
          <w:sz w:val="28"/>
          <w:szCs w:val="28"/>
          <w:lang w:val="en-US"/>
        </w:rPr>
        <w:instrText>non</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parse</w:instrText>
      </w:r>
      <w:r w:rsidR="000201F8" w:rsidRPr="000201F8">
        <w:rPr>
          <w:sz w:val="28"/>
          <w:szCs w:val="28"/>
        </w:rPr>
        <w:instrText>-</w:instrText>
      </w:r>
      <w:r w:rsidR="000201F8">
        <w:rPr>
          <w:sz w:val="28"/>
          <w:szCs w:val="28"/>
          <w:lang w:val="en-US"/>
        </w:rPr>
        <w:instrText>names</w:instrText>
      </w:r>
      <w:r w:rsidR="000201F8" w:rsidRPr="000201F8">
        <w:rPr>
          <w:sz w:val="28"/>
          <w:szCs w:val="28"/>
        </w:rPr>
        <w:instrText>":</w:instrText>
      </w:r>
      <w:r w:rsidR="000201F8">
        <w:rPr>
          <w:sz w:val="28"/>
          <w:szCs w:val="28"/>
          <w:lang w:val="en-US"/>
        </w:rPr>
        <w:instrText>false</w:instrText>
      </w:r>
      <w:r w:rsidR="000201F8" w:rsidRPr="000201F8">
        <w:rPr>
          <w:sz w:val="28"/>
          <w:szCs w:val="28"/>
        </w:rPr>
        <w:instrText>,"</w:instrText>
      </w:r>
      <w:r w:rsidR="000201F8">
        <w:rPr>
          <w:sz w:val="28"/>
          <w:szCs w:val="28"/>
          <w:lang w:val="en-US"/>
        </w:rPr>
        <w:instrText>suffix</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family</w:instrText>
      </w:r>
      <w:r w:rsidR="000201F8" w:rsidRPr="000201F8">
        <w:rPr>
          <w:sz w:val="28"/>
          <w:szCs w:val="28"/>
        </w:rPr>
        <w:instrText>":"</w:instrText>
      </w:r>
      <w:r w:rsidR="000201F8">
        <w:rPr>
          <w:sz w:val="28"/>
          <w:szCs w:val="28"/>
          <w:lang w:val="en-US"/>
        </w:rPr>
        <w:instrText>Ferlay</w:instrText>
      </w:r>
      <w:r w:rsidR="000201F8" w:rsidRPr="000201F8">
        <w:rPr>
          <w:sz w:val="28"/>
          <w:szCs w:val="28"/>
        </w:rPr>
        <w:instrText>","</w:instrText>
      </w:r>
      <w:r w:rsidR="000201F8">
        <w:rPr>
          <w:sz w:val="28"/>
          <w:szCs w:val="28"/>
          <w:lang w:val="en-US"/>
        </w:rPr>
        <w:instrText>given</w:instrText>
      </w:r>
      <w:r w:rsidR="000201F8" w:rsidRPr="000201F8">
        <w:rPr>
          <w:sz w:val="28"/>
          <w:szCs w:val="28"/>
        </w:rPr>
        <w:instrText>":"</w:instrText>
      </w:r>
      <w:r w:rsidR="000201F8">
        <w:rPr>
          <w:sz w:val="28"/>
          <w:szCs w:val="28"/>
          <w:lang w:val="en-US"/>
        </w:rPr>
        <w:instrText>Jacques</w:instrText>
      </w:r>
      <w:r w:rsidR="000201F8" w:rsidRPr="000201F8">
        <w:rPr>
          <w:sz w:val="28"/>
          <w:szCs w:val="28"/>
        </w:rPr>
        <w:instrText>","</w:instrText>
      </w:r>
      <w:r w:rsidR="000201F8">
        <w:rPr>
          <w:sz w:val="28"/>
          <w:szCs w:val="28"/>
          <w:lang w:val="en-US"/>
        </w:rPr>
        <w:instrText>non</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parse</w:instrText>
      </w:r>
      <w:r w:rsidR="000201F8" w:rsidRPr="000201F8">
        <w:rPr>
          <w:sz w:val="28"/>
          <w:szCs w:val="28"/>
        </w:rPr>
        <w:instrText>-</w:instrText>
      </w:r>
      <w:r w:rsidR="000201F8">
        <w:rPr>
          <w:sz w:val="28"/>
          <w:szCs w:val="28"/>
          <w:lang w:val="en-US"/>
        </w:rPr>
        <w:instrText>names</w:instrText>
      </w:r>
      <w:r w:rsidR="000201F8" w:rsidRPr="000201F8">
        <w:rPr>
          <w:sz w:val="28"/>
          <w:szCs w:val="28"/>
        </w:rPr>
        <w:instrText>":</w:instrText>
      </w:r>
      <w:r w:rsidR="000201F8">
        <w:rPr>
          <w:sz w:val="28"/>
          <w:szCs w:val="28"/>
          <w:lang w:val="en-US"/>
        </w:rPr>
        <w:instrText>false</w:instrText>
      </w:r>
      <w:r w:rsidR="000201F8" w:rsidRPr="000201F8">
        <w:rPr>
          <w:sz w:val="28"/>
          <w:szCs w:val="28"/>
        </w:rPr>
        <w:instrText>,"</w:instrText>
      </w:r>
      <w:r w:rsidR="000201F8">
        <w:rPr>
          <w:sz w:val="28"/>
          <w:szCs w:val="28"/>
          <w:lang w:val="en-US"/>
        </w:rPr>
        <w:instrText>suffix</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family</w:instrText>
      </w:r>
      <w:r w:rsidR="000201F8" w:rsidRPr="000201F8">
        <w:rPr>
          <w:sz w:val="28"/>
          <w:szCs w:val="28"/>
        </w:rPr>
        <w:instrText>":"</w:instrText>
      </w:r>
      <w:r w:rsidR="000201F8">
        <w:rPr>
          <w:sz w:val="28"/>
          <w:szCs w:val="28"/>
          <w:lang w:val="en-US"/>
        </w:rPr>
        <w:instrText>Soerjomataram</w:instrText>
      </w:r>
      <w:r w:rsidR="000201F8" w:rsidRPr="000201F8">
        <w:rPr>
          <w:sz w:val="28"/>
          <w:szCs w:val="28"/>
        </w:rPr>
        <w:instrText>","</w:instrText>
      </w:r>
      <w:r w:rsidR="000201F8">
        <w:rPr>
          <w:sz w:val="28"/>
          <w:szCs w:val="28"/>
          <w:lang w:val="en-US"/>
        </w:rPr>
        <w:instrText>given</w:instrText>
      </w:r>
      <w:r w:rsidR="000201F8" w:rsidRPr="000201F8">
        <w:rPr>
          <w:sz w:val="28"/>
          <w:szCs w:val="28"/>
        </w:rPr>
        <w:instrText>":"</w:instrText>
      </w:r>
      <w:r w:rsidR="000201F8">
        <w:rPr>
          <w:sz w:val="28"/>
          <w:szCs w:val="28"/>
          <w:lang w:val="en-US"/>
        </w:rPr>
        <w:instrText>Isabelle</w:instrText>
      </w:r>
      <w:r w:rsidR="000201F8" w:rsidRPr="000201F8">
        <w:rPr>
          <w:sz w:val="28"/>
          <w:szCs w:val="28"/>
        </w:rPr>
        <w:instrText>","</w:instrText>
      </w:r>
      <w:r w:rsidR="000201F8">
        <w:rPr>
          <w:sz w:val="28"/>
          <w:szCs w:val="28"/>
          <w:lang w:val="en-US"/>
        </w:rPr>
        <w:instrText>non</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parse</w:instrText>
      </w:r>
      <w:r w:rsidR="000201F8" w:rsidRPr="000201F8">
        <w:rPr>
          <w:sz w:val="28"/>
          <w:szCs w:val="28"/>
        </w:rPr>
        <w:instrText>-</w:instrText>
      </w:r>
      <w:r w:rsidR="000201F8">
        <w:rPr>
          <w:sz w:val="28"/>
          <w:szCs w:val="28"/>
          <w:lang w:val="en-US"/>
        </w:rPr>
        <w:instrText>names</w:instrText>
      </w:r>
      <w:r w:rsidR="000201F8" w:rsidRPr="000201F8">
        <w:rPr>
          <w:sz w:val="28"/>
          <w:szCs w:val="28"/>
        </w:rPr>
        <w:instrText>":</w:instrText>
      </w:r>
      <w:r w:rsidR="000201F8">
        <w:rPr>
          <w:sz w:val="28"/>
          <w:szCs w:val="28"/>
          <w:lang w:val="en-US"/>
        </w:rPr>
        <w:instrText>false</w:instrText>
      </w:r>
      <w:r w:rsidR="000201F8" w:rsidRPr="000201F8">
        <w:rPr>
          <w:sz w:val="28"/>
          <w:szCs w:val="28"/>
        </w:rPr>
        <w:instrText>,"</w:instrText>
      </w:r>
      <w:r w:rsidR="000201F8">
        <w:rPr>
          <w:sz w:val="28"/>
          <w:szCs w:val="28"/>
          <w:lang w:val="en-US"/>
        </w:rPr>
        <w:instrText>suffix</w:instrText>
      </w:r>
      <w:r w:rsidR="000201F8" w:rsidRPr="000201F8">
        <w:rPr>
          <w:sz w:val="28"/>
          <w:szCs w:val="28"/>
        </w:rPr>
        <w:instrText>"</w:instrText>
      </w:r>
      <w:r w:rsidR="000201F8">
        <w:rPr>
          <w:sz w:val="28"/>
          <w:szCs w:val="28"/>
          <w:lang w:val="en-US"/>
        </w:rPr>
        <w:instrText>:""},{"dropping-particle":"","family":"Siegel","given":"Rebecca L.","non-dropping-particle":"","parse-names":false,"suffix":""},{"dropping-particle":"","family":"Torre","given":"Lindsey A.","non-dropping-particle":"","parse-names":false,"suffix":""},{"dropping-particle":"","family":"Jemal","given":"Ahmedin","non-dropping-particle":"","parse-names":false,"suffix":""}],"container-title":"CA: a cancer journal for clinicians","id":"ITEM-1","issue":"6","issued":{"date-parts":[["2018","11"]]},"page":"394-424","publisher":"CA Cancer J Clin","title":"Global cancer statistics 2018: GLOBOCAN estimates of incidence and mortality worldwide for 36 cancers in 185 countries","type":"article-journal","volume":"68"},"uris":["http://www.mendeley.com/documents/?uuid=2c2a990e-7cc4-30e8-aeb7-f3629b32bc7e"]},{"id":"ITEM-2","itemData":{"DOI":"10.5946/CE.2019.198","ISSN":"22342443","PMID":"32447875","abstract":"We carried out an analysis of the total incidence of colon cancer throughout Kazakhstan. Retrospectively, according to the regional reports on endoscopic screening, the study showed an increase in the age-related incidence of colorectal cancer (CRC) cases from 2004–2008 to 2009–2014. The peak of morbidity in both periods was noted in the age category of &gt;70 years. The indicators of the territorial distribution of CRC incidence make it possible to divide the regions into areas with low or high rates of CRC. Specific indicators showed newly diagnosed cases of CRC stages I, II, III, and IV in 2004–2018. The incidence rates of stages I and II showed a two-fold increase (35%–67.4%) and the incidence of stage IV showed a decline from 19.3% to 13.1% and of stage III from 45.7% to 19.5% from</w:instrText>
      </w:r>
      <w:r w:rsidR="000201F8" w:rsidRPr="000201F8">
        <w:rPr>
          <w:sz w:val="28"/>
          <w:szCs w:val="28"/>
        </w:rPr>
        <w:instrText xml:space="preserve"> 2004 </w:instrText>
      </w:r>
      <w:r w:rsidR="000201F8">
        <w:rPr>
          <w:sz w:val="28"/>
          <w:szCs w:val="28"/>
          <w:lang w:val="en-US"/>
        </w:rPr>
        <w:instrText>to</w:instrText>
      </w:r>
      <w:r w:rsidR="000201F8" w:rsidRPr="000201F8">
        <w:rPr>
          <w:sz w:val="28"/>
          <w:szCs w:val="28"/>
        </w:rPr>
        <w:instrText xml:space="preserve"> 2018, </w:instrText>
      </w:r>
      <w:r w:rsidR="000201F8">
        <w:rPr>
          <w:sz w:val="28"/>
          <w:szCs w:val="28"/>
          <w:lang w:val="en-US"/>
        </w:rPr>
        <w:instrText>respectively</w:instrText>
      </w:r>
      <w:r w:rsidR="000201F8" w:rsidRPr="000201F8">
        <w:rPr>
          <w:sz w:val="28"/>
          <w:szCs w:val="28"/>
        </w:rPr>
        <w:instrText xml:space="preserve">. </w:instrText>
      </w:r>
      <w:r w:rsidR="000201F8">
        <w:rPr>
          <w:sz w:val="28"/>
          <w:szCs w:val="28"/>
          <w:lang w:val="en-US"/>
        </w:rPr>
        <w:instrText>An</w:instrText>
      </w:r>
      <w:r w:rsidR="000201F8" w:rsidRPr="000201F8">
        <w:rPr>
          <w:sz w:val="28"/>
          <w:szCs w:val="28"/>
        </w:rPr>
        <w:instrText xml:space="preserve"> </w:instrText>
      </w:r>
      <w:r w:rsidR="000201F8">
        <w:rPr>
          <w:sz w:val="28"/>
          <w:szCs w:val="28"/>
          <w:lang w:val="en-US"/>
        </w:rPr>
        <w:instrText>analysis</w:instrText>
      </w:r>
      <w:r w:rsidR="000201F8" w:rsidRPr="000201F8">
        <w:rPr>
          <w:sz w:val="28"/>
          <w:szCs w:val="28"/>
        </w:rPr>
        <w:instrText xml:space="preserve">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CRC</w:instrText>
      </w:r>
      <w:r w:rsidR="000201F8" w:rsidRPr="000201F8">
        <w:rPr>
          <w:sz w:val="28"/>
          <w:szCs w:val="28"/>
        </w:rPr>
        <w:instrText xml:space="preserve"> </w:instrText>
      </w:r>
      <w:r w:rsidR="000201F8">
        <w:rPr>
          <w:sz w:val="28"/>
          <w:szCs w:val="28"/>
          <w:lang w:val="en-US"/>
        </w:rPr>
        <w:instrText>incidence</w:instrText>
      </w:r>
      <w:r w:rsidR="000201F8" w:rsidRPr="000201F8">
        <w:rPr>
          <w:sz w:val="28"/>
          <w:szCs w:val="28"/>
        </w:rPr>
        <w:instrText xml:space="preserve"> </w:instrText>
      </w:r>
      <w:r w:rsidR="000201F8">
        <w:rPr>
          <w:sz w:val="28"/>
          <w:szCs w:val="28"/>
          <w:lang w:val="en-US"/>
        </w:rPr>
        <w:instrText>throughout</w:instrText>
      </w:r>
      <w:r w:rsidR="000201F8" w:rsidRPr="000201F8">
        <w:rPr>
          <w:sz w:val="28"/>
          <w:szCs w:val="28"/>
        </w:rPr>
        <w:instrText xml:space="preserve"> </w:instrText>
      </w:r>
      <w:r w:rsidR="000201F8">
        <w:rPr>
          <w:sz w:val="28"/>
          <w:szCs w:val="28"/>
          <w:lang w:val="en-US"/>
        </w:rPr>
        <w:instrText>Kazakhstan</w:instrText>
      </w:r>
      <w:r w:rsidR="000201F8" w:rsidRPr="000201F8">
        <w:rPr>
          <w:sz w:val="28"/>
          <w:szCs w:val="28"/>
        </w:rPr>
        <w:instrText xml:space="preserve"> </w:instrText>
      </w:r>
      <w:r w:rsidR="000201F8">
        <w:rPr>
          <w:sz w:val="28"/>
          <w:szCs w:val="28"/>
          <w:lang w:val="en-US"/>
        </w:rPr>
        <w:instrText>showed</w:instrText>
      </w:r>
      <w:r w:rsidR="000201F8" w:rsidRPr="000201F8">
        <w:rPr>
          <w:sz w:val="28"/>
          <w:szCs w:val="28"/>
        </w:rPr>
        <w:instrText xml:space="preserve"> </w:instrText>
      </w:r>
      <w:r w:rsidR="000201F8">
        <w:rPr>
          <w:sz w:val="28"/>
          <w:szCs w:val="28"/>
          <w:lang w:val="en-US"/>
        </w:rPr>
        <w:instrText>an</w:instrText>
      </w:r>
      <w:r w:rsidR="000201F8" w:rsidRPr="000201F8">
        <w:rPr>
          <w:sz w:val="28"/>
          <w:szCs w:val="28"/>
        </w:rPr>
        <w:instrText xml:space="preserve"> </w:instrText>
      </w:r>
      <w:r w:rsidR="000201F8">
        <w:rPr>
          <w:sz w:val="28"/>
          <w:szCs w:val="28"/>
          <w:lang w:val="en-US"/>
        </w:rPr>
        <w:instrText>increase</w:instrText>
      </w:r>
      <w:r w:rsidR="000201F8" w:rsidRPr="000201F8">
        <w:rPr>
          <w:sz w:val="28"/>
          <w:szCs w:val="28"/>
        </w:rPr>
        <w:instrText xml:space="preserve"> </w:instrText>
      </w:r>
      <w:r w:rsidR="000201F8">
        <w:rPr>
          <w:sz w:val="28"/>
          <w:szCs w:val="28"/>
          <w:lang w:val="en-US"/>
        </w:rPr>
        <w:instrText>in</w:instrText>
      </w:r>
      <w:r w:rsidR="000201F8" w:rsidRPr="000201F8">
        <w:rPr>
          <w:sz w:val="28"/>
          <w:szCs w:val="28"/>
        </w:rPr>
        <w:instrText xml:space="preserve">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overall</w:instrText>
      </w:r>
      <w:r w:rsidR="000201F8" w:rsidRPr="000201F8">
        <w:rPr>
          <w:sz w:val="28"/>
          <w:szCs w:val="28"/>
        </w:rPr>
        <w:instrText xml:space="preserve"> </w:instrText>
      </w:r>
      <w:r w:rsidR="000201F8">
        <w:rPr>
          <w:sz w:val="28"/>
          <w:szCs w:val="28"/>
          <w:lang w:val="en-US"/>
        </w:rPr>
        <w:instrText>incidence</w:instrText>
      </w:r>
      <w:r w:rsidR="000201F8" w:rsidRPr="000201F8">
        <w:rPr>
          <w:sz w:val="28"/>
          <w:szCs w:val="28"/>
        </w:rPr>
        <w:instrText xml:space="preserve">. </w:instrText>
      </w:r>
      <w:r w:rsidR="000201F8">
        <w:rPr>
          <w:sz w:val="28"/>
          <w:szCs w:val="28"/>
          <w:lang w:val="en-US"/>
        </w:rPr>
        <w:instrText>Since</w:instrText>
      </w:r>
      <w:r w:rsidR="000201F8" w:rsidRPr="000201F8">
        <w:rPr>
          <w:sz w:val="28"/>
          <w:szCs w:val="28"/>
        </w:rPr>
        <w:instrText xml:space="preserve"> </w:instrText>
      </w:r>
      <w:r w:rsidR="000201F8">
        <w:rPr>
          <w:sz w:val="28"/>
          <w:szCs w:val="28"/>
          <w:lang w:val="en-US"/>
        </w:rPr>
        <w:instrText>population</w:instrText>
      </w:r>
      <w:r w:rsidR="000201F8" w:rsidRPr="000201F8">
        <w:rPr>
          <w:sz w:val="28"/>
          <w:szCs w:val="28"/>
        </w:rPr>
        <w:instrText>-</w:instrText>
      </w:r>
      <w:r w:rsidR="000201F8">
        <w:rPr>
          <w:sz w:val="28"/>
          <w:szCs w:val="28"/>
          <w:lang w:val="en-US"/>
        </w:rPr>
        <w:instrText>based</w:instrText>
      </w:r>
      <w:r w:rsidR="000201F8" w:rsidRPr="000201F8">
        <w:rPr>
          <w:sz w:val="28"/>
          <w:szCs w:val="28"/>
        </w:rPr>
        <w:instrText xml:space="preserve"> </w:instrText>
      </w:r>
      <w:r w:rsidR="000201F8">
        <w:rPr>
          <w:sz w:val="28"/>
          <w:szCs w:val="28"/>
          <w:lang w:val="en-US"/>
        </w:rPr>
        <w:instrText>CRC</w:instrText>
      </w:r>
      <w:r w:rsidR="000201F8" w:rsidRPr="000201F8">
        <w:rPr>
          <w:sz w:val="28"/>
          <w:szCs w:val="28"/>
        </w:rPr>
        <w:instrText xml:space="preserve"> </w:instrText>
      </w:r>
      <w:r w:rsidR="000201F8">
        <w:rPr>
          <w:sz w:val="28"/>
          <w:szCs w:val="28"/>
          <w:lang w:val="en-US"/>
        </w:rPr>
        <w:instrText>screening</w:instrText>
      </w:r>
      <w:r w:rsidR="000201F8" w:rsidRPr="000201F8">
        <w:rPr>
          <w:sz w:val="28"/>
          <w:szCs w:val="28"/>
        </w:rPr>
        <w:instrText xml:space="preserve"> </w:instrText>
      </w:r>
      <w:r w:rsidR="000201F8">
        <w:rPr>
          <w:sz w:val="28"/>
          <w:szCs w:val="28"/>
          <w:lang w:val="en-US"/>
        </w:rPr>
        <w:instrText>was</w:instrText>
      </w:r>
      <w:r w:rsidR="000201F8" w:rsidRPr="000201F8">
        <w:rPr>
          <w:sz w:val="28"/>
          <w:szCs w:val="28"/>
        </w:rPr>
        <w:instrText xml:space="preserve"> </w:instrText>
      </w:r>
      <w:r w:rsidR="000201F8">
        <w:rPr>
          <w:sz w:val="28"/>
          <w:szCs w:val="28"/>
          <w:lang w:val="en-US"/>
        </w:rPr>
        <w:instrText>introduced</w:instrText>
      </w:r>
      <w:r w:rsidR="000201F8" w:rsidRPr="000201F8">
        <w:rPr>
          <w:sz w:val="28"/>
          <w:szCs w:val="28"/>
        </w:rPr>
        <w:instrText xml:space="preserve"> </w:instrText>
      </w:r>
      <w:r w:rsidR="000201F8">
        <w:rPr>
          <w:sz w:val="28"/>
          <w:szCs w:val="28"/>
          <w:lang w:val="en-US"/>
        </w:rPr>
        <w:instrText>in</w:instrText>
      </w:r>
      <w:r w:rsidR="000201F8" w:rsidRPr="000201F8">
        <w:rPr>
          <w:sz w:val="28"/>
          <w:szCs w:val="28"/>
        </w:rPr>
        <w:instrText xml:space="preserve"> 2011, </w:instrText>
      </w:r>
      <w:r w:rsidR="000201F8">
        <w:rPr>
          <w:sz w:val="28"/>
          <w:szCs w:val="28"/>
          <w:lang w:val="en-US"/>
        </w:rPr>
        <w:instrText>the</w:instrText>
      </w:r>
      <w:r w:rsidR="000201F8" w:rsidRPr="000201F8">
        <w:rPr>
          <w:sz w:val="28"/>
          <w:szCs w:val="28"/>
        </w:rPr>
        <w:instrText xml:space="preserve"> </w:instrText>
      </w:r>
      <w:r w:rsidR="000201F8">
        <w:rPr>
          <w:sz w:val="28"/>
          <w:szCs w:val="28"/>
          <w:lang w:val="en-US"/>
        </w:rPr>
        <w:instrText>morbidity</w:instrText>
      </w:r>
      <w:r w:rsidR="000201F8" w:rsidRPr="000201F8">
        <w:rPr>
          <w:sz w:val="28"/>
          <w:szCs w:val="28"/>
        </w:rPr>
        <w:instrText xml:space="preserve"> </w:instrText>
      </w:r>
      <w:r w:rsidR="000201F8">
        <w:rPr>
          <w:sz w:val="28"/>
          <w:szCs w:val="28"/>
          <w:lang w:val="en-US"/>
        </w:rPr>
        <w:instrText>was</w:instrText>
      </w:r>
      <w:r w:rsidR="000201F8" w:rsidRPr="000201F8">
        <w:rPr>
          <w:sz w:val="28"/>
          <w:szCs w:val="28"/>
        </w:rPr>
        <w:instrText xml:space="preserve"> </w:instrText>
      </w:r>
      <w:r w:rsidR="000201F8">
        <w:rPr>
          <w:sz w:val="28"/>
          <w:szCs w:val="28"/>
          <w:lang w:val="en-US"/>
        </w:rPr>
        <w:instrText>found</w:instrText>
      </w:r>
      <w:r w:rsidR="000201F8" w:rsidRPr="000201F8">
        <w:rPr>
          <w:sz w:val="28"/>
          <w:szCs w:val="28"/>
        </w:rPr>
        <w:instrText xml:space="preserve"> </w:instrText>
      </w:r>
      <w:r w:rsidR="000201F8">
        <w:rPr>
          <w:sz w:val="28"/>
          <w:szCs w:val="28"/>
          <w:lang w:val="en-US"/>
        </w:rPr>
        <w:instrText>to</w:instrText>
      </w:r>
      <w:r w:rsidR="000201F8" w:rsidRPr="000201F8">
        <w:rPr>
          <w:sz w:val="28"/>
          <w:szCs w:val="28"/>
        </w:rPr>
        <w:instrText xml:space="preserve"> </w:instrText>
      </w:r>
      <w:r w:rsidR="000201F8">
        <w:rPr>
          <w:sz w:val="28"/>
          <w:szCs w:val="28"/>
          <w:lang w:val="en-US"/>
        </w:rPr>
        <w:instrText>increase</w:instrText>
      </w:r>
      <w:r w:rsidR="000201F8" w:rsidRPr="000201F8">
        <w:rPr>
          <w:sz w:val="28"/>
          <w:szCs w:val="28"/>
        </w:rPr>
        <w:instrText xml:space="preserve"> </w:instrText>
      </w:r>
      <w:r w:rsidR="000201F8">
        <w:rPr>
          <w:sz w:val="28"/>
          <w:szCs w:val="28"/>
          <w:lang w:val="en-US"/>
        </w:rPr>
        <w:instrText>for</w:instrText>
      </w:r>
      <w:r w:rsidR="000201F8" w:rsidRPr="000201F8">
        <w:rPr>
          <w:sz w:val="28"/>
          <w:szCs w:val="28"/>
        </w:rPr>
        <w:instrText xml:space="preserve"> </w:instrText>
      </w:r>
      <w:r w:rsidR="000201F8">
        <w:rPr>
          <w:sz w:val="28"/>
          <w:szCs w:val="28"/>
          <w:lang w:val="en-US"/>
        </w:rPr>
        <w:instrText>stages</w:instrText>
      </w:r>
      <w:r w:rsidR="000201F8" w:rsidRPr="000201F8">
        <w:rPr>
          <w:sz w:val="28"/>
          <w:szCs w:val="28"/>
        </w:rPr>
        <w:instrText xml:space="preserve"> </w:instrText>
      </w:r>
      <w:r w:rsidR="000201F8">
        <w:rPr>
          <w:sz w:val="28"/>
          <w:szCs w:val="28"/>
          <w:lang w:val="en-US"/>
        </w:rPr>
        <w:instrText>I</w:instrText>
      </w:r>
      <w:r w:rsidR="000201F8" w:rsidRPr="000201F8">
        <w:rPr>
          <w:sz w:val="28"/>
          <w:szCs w:val="28"/>
        </w:rPr>
        <w:instrText xml:space="preserve"> </w:instrText>
      </w:r>
      <w:r w:rsidR="000201F8">
        <w:rPr>
          <w:sz w:val="28"/>
          <w:szCs w:val="28"/>
          <w:lang w:val="en-US"/>
        </w:rPr>
        <w:instrText>and</w:instrText>
      </w:r>
      <w:r w:rsidR="000201F8" w:rsidRPr="000201F8">
        <w:rPr>
          <w:sz w:val="28"/>
          <w:szCs w:val="28"/>
        </w:rPr>
        <w:instrText xml:space="preserve"> </w:instrText>
      </w:r>
      <w:r w:rsidR="000201F8">
        <w:rPr>
          <w:sz w:val="28"/>
          <w:szCs w:val="28"/>
          <w:lang w:val="en-US"/>
        </w:rPr>
        <w:instrText>II</w:instrText>
      </w:r>
      <w:r w:rsidR="000201F8" w:rsidRPr="000201F8">
        <w:rPr>
          <w:sz w:val="28"/>
          <w:szCs w:val="28"/>
        </w:rPr>
        <w:instrText>.","</w:instrText>
      </w:r>
      <w:r w:rsidR="000201F8">
        <w:rPr>
          <w:sz w:val="28"/>
          <w:szCs w:val="28"/>
          <w:lang w:val="en-US"/>
        </w:rPr>
        <w:instrText>author</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family</w:instrText>
      </w:r>
      <w:r w:rsidR="000201F8" w:rsidRPr="000201F8">
        <w:rPr>
          <w:sz w:val="28"/>
          <w:szCs w:val="28"/>
        </w:rPr>
        <w:instrText>":"</w:instrText>
      </w:r>
      <w:r w:rsidR="000201F8">
        <w:rPr>
          <w:sz w:val="28"/>
          <w:szCs w:val="28"/>
          <w:lang w:val="en-US"/>
        </w:rPr>
        <w:instrText>Zhylkaidarova</w:instrText>
      </w:r>
      <w:r w:rsidR="000201F8" w:rsidRPr="000201F8">
        <w:rPr>
          <w:sz w:val="28"/>
          <w:szCs w:val="28"/>
        </w:rPr>
        <w:instrText>","</w:instrText>
      </w:r>
      <w:r w:rsidR="000201F8">
        <w:rPr>
          <w:sz w:val="28"/>
          <w:szCs w:val="28"/>
          <w:lang w:val="en-US"/>
        </w:rPr>
        <w:instrText>given</w:instrText>
      </w:r>
      <w:r w:rsidR="000201F8" w:rsidRPr="000201F8">
        <w:rPr>
          <w:sz w:val="28"/>
          <w:szCs w:val="28"/>
        </w:rPr>
        <w:instrText>":"</w:instrText>
      </w:r>
      <w:r w:rsidR="000201F8">
        <w:rPr>
          <w:sz w:val="28"/>
          <w:szCs w:val="28"/>
          <w:lang w:val="en-US"/>
        </w:rPr>
        <w:instrText>Alma</w:instrText>
      </w:r>
      <w:r w:rsidR="000201F8" w:rsidRPr="000201F8">
        <w:rPr>
          <w:sz w:val="28"/>
          <w:szCs w:val="28"/>
        </w:rPr>
        <w:instrText>","</w:instrText>
      </w:r>
      <w:r w:rsidR="000201F8">
        <w:rPr>
          <w:sz w:val="28"/>
          <w:szCs w:val="28"/>
          <w:lang w:val="en-US"/>
        </w:rPr>
        <w:instrText>non</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parse</w:instrText>
      </w:r>
      <w:r w:rsidR="000201F8" w:rsidRPr="000201F8">
        <w:rPr>
          <w:sz w:val="28"/>
          <w:szCs w:val="28"/>
        </w:rPr>
        <w:instrText>-</w:instrText>
      </w:r>
      <w:r w:rsidR="000201F8">
        <w:rPr>
          <w:sz w:val="28"/>
          <w:szCs w:val="28"/>
          <w:lang w:val="en-US"/>
        </w:rPr>
        <w:instrText>names</w:instrText>
      </w:r>
      <w:r w:rsidR="000201F8" w:rsidRPr="000201F8">
        <w:rPr>
          <w:sz w:val="28"/>
          <w:szCs w:val="28"/>
        </w:rPr>
        <w:instrText>":</w:instrText>
      </w:r>
      <w:r w:rsidR="000201F8">
        <w:rPr>
          <w:sz w:val="28"/>
          <w:szCs w:val="28"/>
          <w:lang w:val="en-US"/>
        </w:rPr>
        <w:instrText>false</w:instrText>
      </w:r>
      <w:r w:rsidR="000201F8" w:rsidRPr="000201F8">
        <w:rPr>
          <w:sz w:val="28"/>
          <w:szCs w:val="28"/>
        </w:rPr>
        <w:instrText>,"</w:instrText>
      </w:r>
      <w:r w:rsidR="000201F8">
        <w:rPr>
          <w:sz w:val="28"/>
          <w:szCs w:val="28"/>
          <w:lang w:val="en-US"/>
        </w:rPr>
        <w:instrText>suffix</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family</w:instrText>
      </w:r>
      <w:r w:rsidR="000201F8" w:rsidRPr="000201F8">
        <w:rPr>
          <w:sz w:val="28"/>
          <w:szCs w:val="28"/>
        </w:rPr>
        <w:instrText>":"</w:instrText>
      </w:r>
      <w:r w:rsidR="000201F8">
        <w:rPr>
          <w:sz w:val="28"/>
          <w:szCs w:val="28"/>
          <w:lang w:val="en-US"/>
        </w:rPr>
        <w:instrText>Kaidarova</w:instrText>
      </w:r>
      <w:r w:rsidR="000201F8" w:rsidRPr="000201F8">
        <w:rPr>
          <w:sz w:val="28"/>
          <w:szCs w:val="28"/>
        </w:rPr>
        <w:instrText>","</w:instrText>
      </w:r>
      <w:r w:rsidR="000201F8">
        <w:rPr>
          <w:sz w:val="28"/>
          <w:szCs w:val="28"/>
          <w:lang w:val="en-US"/>
        </w:rPr>
        <w:instrText>given</w:instrText>
      </w:r>
      <w:r w:rsidR="000201F8" w:rsidRPr="000201F8">
        <w:rPr>
          <w:sz w:val="28"/>
          <w:szCs w:val="28"/>
        </w:rPr>
        <w:instrText>":"</w:instrText>
      </w:r>
      <w:r w:rsidR="000201F8">
        <w:rPr>
          <w:sz w:val="28"/>
          <w:szCs w:val="28"/>
          <w:lang w:val="en-US"/>
        </w:rPr>
        <w:instrText>Dilyara</w:instrText>
      </w:r>
      <w:r w:rsidR="000201F8" w:rsidRPr="000201F8">
        <w:rPr>
          <w:sz w:val="28"/>
          <w:szCs w:val="28"/>
        </w:rPr>
        <w:instrText>","</w:instrText>
      </w:r>
      <w:r w:rsidR="000201F8">
        <w:rPr>
          <w:sz w:val="28"/>
          <w:szCs w:val="28"/>
          <w:lang w:val="en-US"/>
        </w:rPr>
        <w:instrText>non</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parse</w:instrText>
      </w:r>
      <w:r w:rsidR="000201F8" w:rsidRPr="000201F8">
        <w:rPr>
          <w:sz w:val="28"/>
          <w:szCs w:val="28"/>
        </w:rPr>
        <w:instrText>-</w:instrText>
      </w:r>
      <w:r w:rsidR="000201F8">
        <w:rPr>
          <w:sz w:val="28"/>
          <w:szCs w:val="28"/>
          <w:lang w:val="en-US"/>
        </w:rPr>
        <w:instrText>names</w:instrText>
      </w:r>
      <w:r w:rsidR="000201F8" w:rsidRPr="000201F8">
        <w:rPr>
          <w:sz w:val="28"/>
          <w:szCs w:val="28"/>
        </w:rPr>
        <w:instrText>":</w:instrText>
      </w:r>
      <w:r w:rsidR="000201F8">
        <w:rPr>
          <w:sz w:val="28"/>
          <w:szCs w:val="28"/>
          <w:lang w:val="en-US"/>
        </w:rPr>
        <w:instrText>false</w:instrText>
      </w:r>
      <w:r w:rsidR="000201F8" w:rsidRPr="000201F8">
        <w:rPr>
          <w:sz w:val="28"/>
          <w:szCs w:val="28"/>
        </w:rPr>
        <w:instrText>,"</w:instrText>
      </w:r>
      <w:r w:rsidR="000201F8">
        <w:rPr>
          <w:sz w:val="28"/>
          <w:szCs w:val="28"/>
          <w:lang w:val="en-US"/>
        </w:rPr>
        <w:instrText>suffix</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family</w:instrText>
      </w:r>
      <w:r w:rsidR="000201F8" w:rsidRPr="000201F8">
        <w:rPr>
          <w:sz w:val="28"/>
          <w:szCs w:val="28"/>
        </w:rPr>
        <w:instrText>":"</w:instrText>
      </w:r>
      <w:r w:rsidR="000201F8">
        <w:rPr>
          <w:sz w:val="28"/>
          <w:szCs w:val="28"/>
          <w:lang w:val="en-US"/>
        </w:rPr>
        <w:instrText>Batyrbekov</w:instrText>
      </w:r>
      <w:r w:rsidR="000201F8" w:rsidRPr="000201F8">
        <w:rPr>
          <w:sz w:val="28"/>
          <w:szCs w:val="28"/>
        </w:rPr>
        <w:instrText>","</w:instrText>
      </w:r>
      <w:r w:rsidR="000201F8">
        <w:rPr>
          <w:sz w:val="28"/>
          <w:szCs w:val="28"/>
          <w:lang w:val="en-US"/>
        </w:rPr>
        <w:instrText>given</w:instrText>
      </w:r>
      <w:r w:rsidR="000201F8" w:rsidRPr="000201F8">
        <w:rPr>
          <w:sz w:val="28"/>
          <w:szCs w:val="28"/>
        </w:rPr>
        <w:instrText>":"</w:instrText>
      </w:r>
      <w:r w:rsidR="000201F8">
        <w:rPr>
          <w:sz w:val="28"/>
          <w:szCs w:val="28"/>
          <w:lang w:val="en-US"/>
        </w:rPr>
        <w:instrText>Kanat</w:instrText>
      </w:r>
      <w:r w:rsidR="000201F8" w:rsidRPr="000201F8">
        <w:rPr>
          <w:sz w:val="28"/>
          <w:szCs w:val="28"/>
        </w:rPr>
        <w:instrText>","</w:instrText>
      </w:r>
      <w:r w:rsidR="000201F8">
        <w:rPr>
          <w:sz w:val="28"/>
          <w:szCs w:val="28"/>
          <w:lang w:val="en-US"/>
        </w:rPr>
        <w:instrText>non</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parse</w:instrText>
      </w:r>
      <w:r w:rsidR="000201F8" w:rsidRPr="000201F8">
        <w:rPr>
          <w:sz w:val="28"/>
          <w:szCs w:val="28"/>
        </w:rPr>
        <w:instrText>-</w:instrText>
      </w:r>
      <w:r w:rsidR="000201F8">
        <w:rPr>
          <w:sz w:val="28"/>
          <w:szCs w:val="28"/>
          <w:lang w:val="en-US"/>
        </w:rPr>
        <w:instrText>names</w:instrText>
      </w:r>
      <w:r w:rsidR="000201F8" w:rsidRPr="000201F8">
        <w:rPr>
          <w:sz w:val="28"/>
          <w:szCs w:val="28"/>
        </w:rPr>
        <w:instrText>":</w:instrText>
      </w:r>
      <w:r w:rsidR="000201F8">
        <w:rPr>
          <w:sz w:val="28"/>
          <w:szCs w:val="28"/>
          <w:lang w:val="en-US"/>
        </w:rPr>
        <w:instrText>false</w:instrText>
      </w:r>
      <w:r w:rsidR="000201F8" w:rsidRPr="000201F8">
        <w:rPr>
          <w:sz w:val="28"/>
          <w:szCs w:val="28"/>
        </w:rPr>
        <w:instrText>,"</w:instrText>
      </w:r>
      <w:r w:rsidR="000201F8">
        <w:rPr>
          <w:sz w:val="28"/>
          <w:szCs w:val="28"/>
          <w:lang w:val="en-US"/>
        </w:rPr>
        <w:instrText>suffix</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family</w:instrText>
      </w:r>
      <w:r w:rsidR="000201F8" w:rsidRPr="000201F8">
        <w:rPr>
          <w:sz w:val="28"/>
          <w:szCs w:val="28"/>
        </w:rPr>
        <w:instrText>":"</w:instrText>
      </w:r>
      <w:r w:rsidR="000201F8">
        <w:rPr>
          <w:sz w:val="28"/>
          <w:szCs w:val="28"/>
          <w:lang w:val="en-US"/>
        </w:rPr>
        <w:instrText>Shatkovskaya</w:instrText>
      </w:r>
      <w:r w:rsidR="000201F8" w:rsidRPr="000201F8">
        <w:rPr>
          <w:sz w:val="28"/>
          <w:szCs w:val="28"/>
        </w:rPr>
        <w:instrText>","</w:instrText>
      </w:r>
      <w:r w:rsidR="000201F8">
        <w:rPr>
          <w:sz w:val="28"/>
          <w:szCs w:val="28"/>
          <w:lang w:val="en-US"/>
        </w:rPr>
        <w:instrText>given</w:instrText>
      </w:r>
      <w:r w:rsidR="000201F8" w:rsidRPr="000201F8">
        <w:rPr>
          <w:sz w:val="28"/>
          <w:szCs w:val="28"/>
        </w:rPr>
        <w:instrText>":"</w:instrText>
      </w:r>
      <w:r w:rsidR="000201F8">
        <w:rPr>
          <w:sz w:val="28"/>
          <w:szCs w:val="28"/>
          <w:lang w:val="en-US"/>
        </w:rPr>
        <w:instrText>Oxana</w:instrText>
      </w:r>
      <w:r w:rsidR="000201F8" w:rsidRPr="000201F8">
        <w:rPr>
          <w:sz w:val="28"/>
          <w:szCs w:val="28"/>
        </w:rPr>
        <w:instrText>","</w:instrText>
      </w:r>
      <w:r w:rsidR="000201F8">
        <w:rPr>
          <w:sz w:val="28"/>
          <w:szCs w:val="28"/>
          <w:lang w:val="en-US"/>
        </w:rPr>
        <w:instrText>non</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parse</w:instrText>
      </w:r>
      <w:r w:rsidR="000201F8" w:rsidRPr="000201F8">
        <w:rPr>
          <w:sz w:val="28"/>
          <w:szCs w:val="28"/>
        </w:rPr>
        <w:instrText>-</w:instrText>
      </w:r>
      <w:r w:rsidR="000201F8">
        <w:rPr>
          <w:sz w:val="28"/>
          <w:szCs w:val="28"/>
          <w:lang w:val="en-US"/>
        </w:rPr>
        <w:instrText>names</w:instrText>
      </w:r>
      <w:r w:rsidR="000201F8" w:rsidRPr="000201F8">
        <w:rPr>
          <w:sz w:val="28"/>
          <w:szCs w:val="28"/>
        </w:rPr>
        <w:instrText>":</w:instrText>
      </w:r>
      <w:r w:rsidR="000201F8">
        <w:rPr>
          <w:sz w:val="28"/>
          <w:szCs w:val="28"/>
          <w:lang w:val="en-US"/>
        </w:rPr>
        <w:instrText>false</w:instrText>
      </w:r>
      <w:r w:rsidR="000201F8" w:rsidRPr="000201F8">
        <w:rPr>
          <w:sz w:val="28"/>
          <w:szCs w:val="28"/>
        </w:rPr>
        <w:instrText>,"</w:instrText>
      </w:r>
      <w:r w:rsidR="000201F8">
        <w:rPr>
          <w:sz w:val="28"/>
          <w:szCs w:val="28"/>
          <w:lang w:val="en-US"/>
        </w:rPr>
        <w:instrText>suffix</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family</w:instrText>
      </w:r>
      <w:r w:rsidR="000201F8" w:rsidRPr="000201F8">
        <w:rPr>
          <w:sz w:val="28"/>
          <w:szCs w:val="28"/>
        </w:rPr>
        <w:instrText>":"</w:instrText>
      </w:r>
      <w:r w:rsidR="000201F8">
        <w:rPr>
          <w:sz w:val="28"/>
          <w:szCs w:val="28"/>
          <w:lang w:val="en-US"/>
        </w:rPr>
        <w:instrText>Begimbetova</w:instrText>
      </w:r>
      <w:r w:rsidR="000201F8" w:rsidRPr="000201F8">
        <w:rPr>
          <w:sz w:val="28"/>
          <w:szCs w:val="28"/>
        </w:rPr>
        <w:instrText>","</w:instrText>
      </w:r>
      <w:r w:rsidR="000201F8">
        <w:rPr>
          <w:sz w:val="28"/>
          <w:szCs w:val="28"/>
          <w:lang w:val="en-US"/>
        </w:rPr>
        <w:instrText>given</w:instrText>
      </w:r>
      <w:r w:rsidR="000201F8" w:rsidRPr="000201F8">
        <w:rPr>
          <w:sz w:val="28"/>
          <w:szCs w:val="28"/>
        </w:rPr>
        <w:instrText>":"</w:instrText>
      </w:r>
      <w:r w:rsidR="000201F8">
        <w:rPr>
          <w:sz w:val="28"/>
          <w:szCs w:val="28"/>
          <w:lang w:val="en-US"/>
        </w:rPr>
        <w:instrText>Dinara</w:instrText>
      </w:r>
      <w:r w:rsidR="000201F8" w:rsidRPr="000201F8">
        <w:rPr>
          <w:sz w:val="28"/>
          <w:szCs w:val="28"/>
        </w:rPr>
        <w:instrText>","</w:instrText>
      </w:r>
      <w:r w:rsidR="000201F8">
        <w:rPr>
          <w:sz w:val="28"/>
          <w:szCs w:val="28"/>
          <w:lang w:val="en-US"/>
        </w:rPr>
        <w:instrText>non</w:instrText>
      </w:r>
      <w:r w:rsidR="000201F8" w:rsidRPr="000201F8">
        <w:rPr>
          <w:sz w:val="28"/>
          <w:szCs w:val="28"/>
        </w:rPr>
        <w:instrText>-</w:instrText>
      </w:r>
      <w:r w:rsidR="000201F8">
        <w:rPr>
          <w:sz w:val="28"/>
          <w:szCs w:val="28"/>
          <w:lang w:val="en-US"/>
        </w:rPr>
        <w:instrText>dropping</w:instrText>
      </w:r>
      <w:r w:rsidR="000201F8" w:rsidRPr="000201F8">
        <w:rPr>
          <w:sz w:val="28"/>
          <w:szCs w:val="28"/>
        </w:rPr>
        <w:instrText>-</w:instrText>
      </w:r>
      <w:r w:rsidR="000201F8">
        <w:rPr>
          <w:sz w:val="28"/>
          <w:szCs w:val="28"/>
          <w:lang w:val="en-US"/>
        </w:rPr>
        <w:instrText>particle</w:instrText>
      </w:r>
      <w:r w:rsidR="000201F8" w:rsidRPr="000201F8">
        <w:rPr>
          <w:sz w:val="28"/>
          <w:szCs w:val="28"/>
        </w:rPr>
        <w:instrText>":"","</w:instrText>
      </w:r>
      <w:r w:rsidR="000201F8">
        <w:rPr>
          <w:sz w:val="28"/>
          <w:szCs w:val="28"/>
          <w:lang w:val="en-US"/>
        </w:rPr>
        <w:instrText>parse</w:instrText>
      </w:r>
      <w:r w:rsidR="000201F8" w:rsidRPr="000201F8">
        <w:rPr>
          <w:sz w:val="28"/>
          <w:szCs w:val="28"/>
        </w:rPr>
        <w:instrText>-</w:instrText>
      </w:r>
      <w:r w:rsidR="000201F8">
        <w:rPr>
          <w:sz w:val="28"/>
          <w:szCs w:val="28"/>
          <w:lang w:val="en-US"/>
        </w:rPr>
        <w:instrText>names</w:instrText>
      </w:r>
      <w:r w:rsidR="000201F8" w:rsidRPr="000201F8">
        <w:rPr>
          <w:sz w:val="28"/>
          <w:szCs w:val="28"/>
        </w:rPr>
        <w:instrText>":</w:instrText>
      </w:r>
      <w:r w:rsidR="000201F8">
        <w:rPr>
          <w:sz w:val="28"/>
          <w:szCs w:val="28"/>
          <w:lang w:val="en-US"/>
        </w:rPr>
        <w:instrText>false</w:instrText>
      </w:r>
      <w:r w:rsidR="000201F8" w:rsidRPr="000201F8">
        <w:rPr>
          <w:sz w:val="28"/>
          <w:szCs w:val="28"/>
        </w:rPr>
        <w:instrText>,"</w:instrText>
      </w:r>
      <w:r w:rsidR="000201F8">
        <w:rPr>
          <w:sz w:val="28"/>
          <w:szCs w:val="28"/>
          <w:lang w:val="en-US"/>
        </w:rPr>
        <w:instrText>suffix</w:instrText>
      </w:r>
      <w:r w:rsidR="000201F8" w:rsidRPr="000201F8">
        <w:rPr>
          <w:sz w:val="28"/>
          <w:szCs w:val="28"/>
        </w:rPr>
        <w:instrText>":""}],"</w:instrText>
      </w:r>
      <w:r w:rsidR="000201F8">
        <w:rPr>
          <w:sz w:val="28"/>
          <w:szCs w:val="28"/>
          <w:lang w:val="en-US"/>
        </w:rPr>
        <w:instrText>container</w:instrText>
      </w:r>
      <w:r w:rsidR="000201F8" w:rsidRPr="000201F8">
        <w:rPr>
          <w:sz w:val="28"/>
          <w:szCs w:val="28"/>
        </w:rPr>
        <w:instrText>-</w:instrText>
      </w:r>
      <w:r w:rsidR="000201F8">
        <w:rPr>
          <w:sz w:val="28"/>
          <w:szCs w:val="28"/>
          <w:lang w:val="en-US"/>
        </w:rPr>
        <w:instrText>title</w:instrText>
      </w:r>
      <w:r w:rsidR="000201F8" w:rsidRPr="000201F8">
        <w:rPr>
          <w:sz w:val="28"/>
          <w:szCs w:val="28"/>
        </w:rPr>
        <w:instrText>":"</w:instrText>
      </w:r>
      <w:r w:rsidR="000201F8">
        <w:rPr>
          <w:sz w:val="28"/>
          <w:szCs w:val="28"/>
          <w:lang w:val="en-US"/>
        </w:rPr>
        <w:instrText>Clinical</w:instrText>
      </w:r>
      <w:r w:rsidR="000201F8" w:rsidRPr="000201F8">
        <w:rPr>
          <w:sz w:val="28"/>
          <w:szCs w:val="28"/>
        </w:rPr>
        <w:instrText xml:space="preserve"> </w:instrText>
      </w:r>
      <w:r w:rsidR="000201F8">
        <w:rPr>
          <w:sz w:val="28"/>
          <w:szCs w:val="28"/>
          <w:lang w:val="en-US"/>
        </w:rPr>
        <w:instrText>Endoscopy</w:instrText>
      </w:r>
      <w:r w:rsidR="000201F8" w:rsidRPr="000201F8">
        <w:rPr>
          <w:sz w:val="28"/>
          <w:szCs w:val="28"/>
        </w:rPr>
        <w:instrText>","</w:instrText>
      </w:r>
      <w:r w:rsidR="000201F8">
        <w:rPr>
          <w:sz w:val="28"/>
          <w:szCs w:val="28"/>
          <w:lang w:val="en-US"/>
        </w:rPr>
        <w:instrText>id</w:instrText>
      </w:r>
      <w:r w:rsidR="000201F8" w:rsidRPr="000201F8">
        <w:rPr>
          <w:sz w:val="28"/>
          <w:szCs w:val="28"/>
        </w:rPr>
        <w:instrText>":"</w:instrText>
      </w:r>
      <w:r w:rsidR="000201F8">
        <w:rPr>
          <w:sz w:val="28"/>
          <w:szCs w:val="28"/>
          <w:lang w:val="en-US"/>
        </w:rPr>
        <w:instrText>ITEM</w:instrText>
      </w:r>
      <w:r w:rsidR="000201F8" w:rsidRPr="000201F8">
        <w:rPr>
          <w:sz w:val="28"/>
          <w:szCs w:val="28"/>
        </w:rPr>
        <w:instrText>-2","</w:instrText>
      </w:r>
      <w:r w:rsidR="000201F8">
        <w:rPr>
          <w:sz w:val="28"/>
          <w:szCs w:val="28"/>
          <w:lang w:val="en-US"/>
        </w:rPr>
        <w:instrText>issue</w:instrText>
      </w:r>
      <w:r w:rsidR="000201F8" w:rsidRPr="000201F8">
        <w:rPr>
          <w:sz w:val="28"/>
          <w:szCs w:val="28"/>
        </w:rPr>
        <w:instrText>":"1","</w:instrText>
      </w:r>
      <w:r w:rsidR="000201F8">
        <w:rPr>
          <w:sz w:val="28"/>
          <w:szCs w:val="28"/>
          <w:lang w:val="en-US"/>
        </w:rPr>
        <w:instrText>issued</w:instrText>
      </w:r>
      <w:r w:rsidR="000201F8" w:rsidRPr="000201F8">
        <w:rPr>
          <w:sz w:val="28"/>
          <w:szCs w:val="28"/>
        </w:rPr>
        <w:instrText>":{"</w:instrText>
      </w:r>
      <w:r w:rsidR="000201F8">
        <w:rPr>
          <w:sz w:val="28"/>
          <w:szCs w:val="28"/>
          <w:lang w:val="en-US"/>
        </w:rPr>
        <w:instrText>date</w:instrText>
      </w:r>
      <w:r w:rsidR="000201F8" w:rsidRPr="000201F8">
        <w:rPr>
          <w:sz w:val="28"/>
          <w:szCs w:val="28"/>
        </w:rPr>
        <w:instrText>-</w:instrText>
      </w:r>
      <w:r w:rsidR="000201F8">
        <w:rPr>
          <w:sz w:val="28"/>
          <w:szCs w:val="28"/>
          <w:lang w:val="en-US"/>
        </w:rPr>
        <w:instrText>parts</w:instrText>
      </w:r>
      <w:r w:rsidR="000201F8" w:rsidRPr="000201F8">
        <w:rPr>
          <w:sz w:val="28"/>
          <w:szCs w:val="28"/>
        </w:rPr>
        <w:instrText>":[["2021"]]},"</w:instrText>
      </w:r>
      <w:r w:rsidR="000201F8">
        <w:rPr>
          <w:sz w:val="28"/>
          <w:szCs w:val="28"/>
          <w:lang w:val="en-US"/>
        </w:rPr>
        <w:instrText>page</w:instrText>
      </w:r>
      <w:r w:rsidR="000201F8" w:rsidRPr="000201F8">
        <w:rPr>
          <w:sz w:val="28"/>
          <w:szCs w:val="28"/>
        </w:rPr>
        <w:instrText>":"32","</w:instrText>
      </w:r>
      <w:r w:rsidR="000201F8">
        <w:rPr>
          <w:sz w:val="28"/>
          <w:szCs w:val="28"/>
          <w:lang w:val="en-US"/>
        </w:rPr>
        <w:instrText>publisher</w:instrText>
      </w:r>
      <w:r w:rsidR="000201F8" w:rsidRPr="000201F8">
        <w:rPr>
          <w:sz w:val="28"/>
          <w:szCs w:val="28"/>
        </w:rPr>
        <w:instrText>":"</w:instrText>
      </w:r>
      <w:r w:rsidR="000201F8">
        <w:rPr>
          <w:sz w:val="28"/>
          <w:szCs w:val="28"/>
          <w:lang w:val="en-US"/>
        </w:rPr>
        <w:instrText>Korean</w:instrText>
      </w:r>
      <w:r w:rsidR="000201F8" w:rsidRPr="000201F8">
        <w:rPr>
          <w:sz w:val="28"/>
          <w:szCs w:val="28"/>
        </w:rPr>
        <w:instrText xml:space="preserve"> </w:instrText>
      </w:r>
      <w:r w:rsidR="000201F8">
        <w:rPr>
          <w:sz w:val="28"/>
          <w:szCs w:val="28"/>
          <w:lang w:val="en-US"/>
        </w:rPr>
        <w:instrText>Society</w:instrText>
      </w:r>
      <w:r w:rsidR="000201F8" w:rsidRPr="000201F8">
        <w:rPr>
          <w:sz w:val="28"/>
          <w:szCs w:val="28"/>
        </w:rPr>
        <w:instrText xml:space="preserve">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Gastrointestinal</w:instrText>
      </w:r>
      <w:r w:rsidR="000201F8" w:rsidRPr="000201F8">
        <w:rPr>
          <w:sz w:val="28"/>
          <w:szCs w:val="28"/>
        </w:rPr>
        <w:instrText xml:space="preserve"> </w:instrText>
      </w:r>
      <w:r w:rsidR="000201F8">
        <w:rPr>
          <w:sz w:val="28"/>
          <w:szCs w:val="28"/>
          <w:lang w:val="en-US"/>
        </w:rPr>
        <w:instrText>Endoscopy</w:instrText>
      </w:r>
      <w:r w:rsidR="000201F8" w:rsidRPr="000201F8">
        <w:rPr>
          <w:sz w:val="28"/>
          <w:szCs w:val="28"/>
        </w:rPr>
        <w:instrText>","</w:instrText>
      </w:r>
      <w:r w:rsidR="000201F8">
        <w:rPr>
          <w:sz w:val="28"/>
          <w:szCs w:val="28"/>
          <w:lang w:val="en-US"/>
        </w:rPr>
        <w:instrText>title</w:instrText>
      </w:r>
      <w:r w:rsidR="000201F8" w:rsidRPr="000201F8">
        <w:rPr>
          <w:sz w:val="28"/>
          <w:szCs w:val="28"/>
        </w:rPr>
        <w:instrText>":"</w:instrText>
      </w:r>
      <w:r w:rsidR="000201F8">
        <w:rPr>
          <w:sz w:val="28"/>
          <w:szCs w:val="28"/>
          <w:lang w:val="en-US"/>
        </w:rPr>
        <w:instrText>Trends</w:instrText>
      </w:r>
      <w:r w:rsidR="000201F8" w:rsidRPr="000201F8">
        <w:rPr>
          <w:sz w:val="28"/>
          <w:szCs w:val="28"/>
        </w:rPr>
        <w:instrText xml:space="preserve"> </w:instrText>
      </w:r>
      <w:r w:rsidR="000201F8">
        <w:rPr>
          <w:sz w:val="28"/>
          <w:szCs w:val="28"/>
          <w:lang w:val="en-US"/>
        </w:rPr>
        <w:instrText>of</w:instrText>
      </w:r>
      <w:r w:rsidR="000201F8" w:rsidRPr="000201F8">
        <w:rPr>
          <w:sz w:val="28"/>
          <w:szCs w:val="28"/>
        </w:rPr>
        <w:instrText xml:space="preserve"> </w:instrText>
      </w:r>
      <w:r w:rsidR="000201F8">
        <w:rPr>
          <w:sz w:val="28"/>
          <w:szCs w:val="28"/>
          <w:lang w:val="en-US"/>
        </w:rPr>
        <w:instrText>Colorectal</w:instrText>
      </w:r>
      <w:r w:rsidR="000201F8" w:rsidRPr="000201F8">
        <w:rPr>
          <w:sz w:val="28"/>
          <w:szCs w:val="28"/>
        </w:rPr>
        <w:instrText xml:space="preserve"> </w:instrText>
      </w:r>
      <w:r w:rsidR="000201F8">
        <w:rPr>
          <w:sz w:val="28"/>
          <w:szCs w:val="28"/>
          <w:lang w:val="en-US"/>
        </w:rPr>
        <w:instrText>Cancer</w:instrText>
      </w:r>
      <w:r w:rsidR="000201F8" w:rsidRPr="000201F8">
        <w:rPr>
          <w:sz w:val="28"/>
          <w:szCs w:val="28"/>
        </w:rPr>
        <w:instrText xml:space="preserve"> </w:instrText>
      </w:r>
      <w:r w:rsidR="000201F8">
        <w:rPr>
          <w:sz w:val="28"/>
          <w:szCs w:val="28"/>
          <w:lang w:val="en-US"/>
        </w:rPr>
        <w:instrText>Prevalence</w:instrText>
      </w:r>
      <w:r w:rsidR="000201F8" w:rsidRPr="000201F8">
        <w:rPr>
          <w:sz w:val="28"/>
          <w:szCs w:val="28"/>
        </w:rPr>
        <w:instrText xml:space="preserve"> </w:instrText>
      </w:r>
      <w:r w:rsidR="000201F8">
        <w:rPr>
          <w:sz w:val="28"/>
          <w:szCs w:val="28"/>
          <w:lang w:val="en-US"/>
        </w:rPr>
        <w:instrText>in</w:instrText>
      </w:r>
      <w:r w:rsidR="000201F8" w:rsidRPr="000201F8">
        <w:rPr>
          <w:sz w:val="28"/>
          <w:szCs w:val="28"/>
        </w:rPr>
        <w:instrText xml:space="preserve"> </w:instrText>
      </w:r>
      <w:r w:rsidR="000201F8">
        <w:rPr>
          <w:sz w:val="28"/>
          <w:szCs w:val="28"/>
          <w:lang w:val="en-US"/>
        </w:rPr>
        <w:instrText>Kazakhstan</w:instrText>
      </w:r>
      <w:r w:rsidR="000201F8" w:rsidRPr="000201F8">
        <w:rPr>
          <w:sz w:val="28"/>
          <w:szCs w:val="28"/>
        </w:rPr>
        <w:instrText xml:space="preserve"> </w:instrText>
      </w:r>
      <w:r w:rsidR="000201F8">
        <w:rPr>
          <w:sz w:val="28"/>
          <w:szCs w:val="28"/>
          <w:lang w:val="en-US"/>
        </w:rPr>
        <w:instrText>Related</w:instrText>
      </w:r>
      <w:r w:rsidR="000201F8" w:rsidRPr="000201F8">
        <w:rPr>
          <w:sz w:val="28"/>
          <w:szCs w:val="28"/>
        </w:rPr>
        <w:instrText xml:space="preserve"> </w:instrText>
      </w:r>
      <w:r w:rsidR="000201F8">
        <w:rPr>
          <w:sz w:val="28"/>
          <w:szCs w:val="28"/>
          <w:lang w:val="en-US"/>
        </w:rPr>
        <w:instrText>to</w:instrText>
      </w:r>
      <w:r w:rsidR="000201F8" w:rsidRPr="000201F8">
        <w:rPr>
          <w:sz w:val="28"/>
          <w:szCs w:val="28"/>
        </w:rPr>
        <w:instrText xml:space="preserve"> </w:instrText>
      </w:r>
      <w:r w:rsidR="000201F8">
        <w:rPr>
          <w:sz w:val="28"/>
          <w:szCs w:val="28"/>
          <w:lang w:val="en-US"/>
        </w:rPr>
        <w:instrText>Screening</w:instrText>
      </w:r>
      <w:r w:rsidR="000201F8" w:rsidRPr="000201F8">
        <w:rPr>
          <w:sz w:val="28"/>
          <w:szCs w:val="28"/>
        </w:rPr>
        <w:instrText>","</w:instrText>
      </w:r>
      <w:r w:rsidR="000201F8">
        <w:rPr>
          <w:sz w:val="28"/>
          <w:szCs w:val="28"/>
          <w:lang w:val="en-US"/>
        </w:rPr>
        <w:instrText>type</w:instrText>
      </w:r>
      <w:r w:rsidR="000201F8" w:rsidRPr="000201F8">
        <w:rPr>
          <w:sz w:val="28"/>
          <w:szCs w:val="28"/>
        </w:rPr>
        <w:instrText>":"</w:instrText>
      </w:r>
      <w:r w:rsidR="000201F8">
        <w:rPr>
          <w:sz w:val="28"/>
          <w:szCs w:val="28"/>
          <w:lang w:val="en-US"/>
        </w:rPr>
        <w:instrText>article</w:instrText>
      </w:r>
      <w:r w:rsidR="000201F8" w:rsidRPr="000201F8">
        <w:rPr>
          <w:sz w:val="28"/>
          <w:szCs w:val="28"/>
        </w:rPr>
        <w:instrText>-</w:instrText>
      </w:r>
      <w:r w:rsidR="000201F8">
        <w:rPr>
          <w:sz w:val="28"/>
          <w:szCs w:val="28"/>
          <w:lang w:val="en-US"/>
        </w:rPr>
        <w:instrText>journal</w:instrText>
      </w:r>
      <w:r w:rsidR="000201F8" w:rsidRPr="000201F8">
        <w:rPr>
          <w:sz w:val="28"/>
          <w:szCs w:val="28"/>
        </w:rPr>
        <w:instrText>","</w:instrText>
      </w:r>
      <w:r w:rsidR="000201F8">
        <w:rPr>
          <w:sz w:val="28"/>
          <w:szCs w:val="28"/>
          <w:lang w:val="en-US"/>
        </w:rPr>
        <w:instrText>volume</w:instrText>
      </w:r>
      <w:r w:rsidR="000201F8" w:rsidRPr="000201F8">
        <w:rPr>
          <w:sz w:val="28"/>
          <w:szCs w:val="28"/>
        </w:rPr>
        <w:instrText>":"54"},"</w:instrText>
      </w:r>
      <w:r w:rsidR="000201F8">
        <w:rPr>
          <w:sz w:val="28"/>
          <w:szCs w:val="28"/>
          <w:lang w:val="en-US"/>
        </w:rPr>
        <w:instrText>uris</w:instrText>
      </w:r>
      <w:r w:rsidR="000201F8" w:rsidRPr="000201F8">
        <w:rPr>
          <w:sz w:val="28"/>
          <w:szCs w:val="28"/>
        </w:rPr>
        <w:instrText>":["</w:instrText>
      </w:r>
      <w:r w:rsidR="000201F8">
        <w:rPr>
          <w:sz w:val="28"/>
          <w:szCs w:val="28"/>
          <w:lang w:val="en-US"/>
        </w:rPr>
        <w:instrText>http</w:instrText>
      </w:r>
      <w:r w:rsidR="000201F8" w:rsidRPr="000201F8">
        <w:rPr>
          <w:sz w:val="28"/>
          <w:szCs w:val="28"/>
        </w:rPr>
        <w:instrText>://</w:instrText>
      </w:r>
      <w:r w:rsidR="000201F8">
        <w:rPr>
          <w:sz w:val="28"/>
          <w:szCs w:val="28"/>
          <w:lang w:val="en-US"/>
        </w:rPr>
        <w:instrText>www</w:instrText>
      </w:r>
      <w:r w:rsidR="000201F8" w:rsidRPr="000201F8">
        <w:rPr>
          <w:sz w:val="28"/>
          <w:szCs w:val="28"/>
        </w:rPr>
        <w:instrText>.</w:instrText>
      </w:r>
      <w:r w:rsidR="000201F8">
        <w:rPr>
          <w:sz w:val="28"/>
          <w:szCs w:val="28"/>
          <w:lang w:val="en-US"/>
        </w:rPr>
        <w:instrText>mendeley</w:instrText>
      </w:r>
      <w:r w:rsidR="000201F8" w:rsidRPr="000201F8">
        <w:rPr>
          <w:sz w:val="28"/>
          <w:szCs w:val="28"/>
        </w:rPr>
        <w:instrText>.</w:instrText>
      </w:r>
      <w:r w:rsidR="000201F8">
        <w:rPr>
          <w:sz w:val="28"/>
          <w:szCs w:val="28"/>
          <w:lang w:val="en-US"/>
        </w:rPr>
        <w:instrText>com</w:instrText>
      </w:r>
      <w:r w:rsidR="000201F8" w:rsidRPr="000201F8">
        <w:rPr>
          <w:sz w:val="28"/>
          <w:szCs w:val="28"/>
        </w:rPr>
        <w:instrText>/</w:instrText>
      </w:r>
      <w:r w:rsidR="000201F8">
        <w:rPr>
          <w:sz w:val="28"/>
          <w:szCs w:val="28"/>
          <w:lang w:val="en-US"/>
        </w:rPr>
        <w:instrText>documents</w:instrText>
      </w:r>
      <w:r w:rsidR="000201F8" w:rsidRPr="000201F8">
        <w:rPr>
          <w:sz w:val="28"/>
          <w:szCs w:val="28"/>
        </w:rPr>
        <w:instrText>/?</w:instrText>
      </w:r>
      <w:r w:rsidR="000201F8">
        <w:rPr>
          <w:sz w:val="28"/>
          <w:szCs w:val="28"/>
          <w:lang w:val="en-US"/>
        </w:rPr>
        <w:instrText>uuid</w:instrText>
      </w:r>
      <w:r w:rsidR="000201F8" w:rsidRPr="000201F8">
        <w:rPr>
          <w:sz w:val="28"/>
          <w:szCs w:val="28"/>
        </w:rPr>
        <w:instrText>=501</w:instrText>
      </w:r>
      <w:r w:rsidR="000201F8">
        <w:rPr>
          <w:sz w:val="28"/>
          <w:szCs w:val="28"/>
          <w:lang w:val="en-US"/>
        </w:rPr>
        <w:instrText>a</w:instrText>
      </w:r>
      <w:r w:rsidR="000201F8" w:rsidRPr="000201F8">
        <w:rPr>
          <w:sz w:val="28"/>
          <w:szCs w:val="28"/>
        </w:rPr>
        <w:instrText>9</w:instrText>
      </w:r>
      <w:r w:rsidR="000201F8">
        <w:rPr>
          <w:sz w:val="28"/>
          <w:szCs w:val="28"/>
          <w:lang w:val="en-US"/>
        </w:rPr>
        <w:instrText>bea</w:instrText>
      </w:r>
      <w:r w:rsidR="000201F8" w:rsidRPr="000201F8">
        <w:rPr>
          <w:sz w:val="28"/>
          <w:szCs w:val="28"/>
        </w:rPr>
        <w:instrText>-40</w:instrText>
      </w:r>
      <w:r w:rsidR="000201F8">
        <w:rPr>
          <w:sz w:val="28"/>
          <w:szCs w:val="28"/>
          <w:lang w:val="en-US"/>
        </w:rPr>
        <w:instrText>d</w:instrText>
      </w:r>
      <w:r w:rsidR="000201F8" w:rsidRPr="000201F8">
        <w:rPr>
          <w:sz w:val="28"/>
          <w:szCs w:val="28"/>
        </w:rPr>
        <w:instrText>0-32</w:instrText>
      </w:r>
      <w:r w:rsidR="000201F8">
        <w:rPr>
          <w:sz w:val="28"/>
          <w:szCs w:val="28"/>
          <w:lang w:val="en-US"/>
        </w:rPr>
        <w:instrText>f</w:instrText>
      </w:r>
      <w:r w:rsidR="000201F8" w:rsidRPr="000201F8">
        <w:rPr>
          <w:sz w:val="28"/>
          <w:szCs w:val="28"/>
        </w:rPr>
        <w:instrText>1-9</w:instrText>
      </w:r>
      <w:r w:rsidR="000201F8">
        <w:rPr>
          <w:sz w:val="28"/>
          <w:szCs w:val="28"/>
          <w:lang w:val="en-US"/>
        </w:rPr>
        <w:instrText>a</w:instrText>
      </w:r>
      <w:r w:rsidR="000201F8" w:rsidRPr="000201F8">
        <w:rPr>
          <w:sz w:val="28"/>
          <w:szCs w:val="28"/>
        </w:rPr>
        <w:instrText>48-9</w:instrText>
      </w:r>
      <w:r w:rsidR="000201F8">
        <w:rPr>
          <w:sz w:val="28"/>
          <w:szCs w:val="28"/>
          <w:lang w:val="en-US"/>
        </w:rPr>
        <w:instrText>ce</w:instrText>
      </w:r>
      <w:r w:rsidR="000201F8" w:rsidRPr="000201F8">
        <w:rPr>
          <w:sz w:val="28"/>
          <w:szCs w:val="28"/>
        </w:rPr>
        <w:instrText>14</w:instrText>
      </w:r>
      <w:r w:rsidR="000201F8">
        <w:rPr>
          <w:sz w:val="28"/>
          <w:szCs w:val="28"/>
          <w:lang w:val="en-US"/>
        </w:rPr>
        <w:instrText>c</w:instrText>
      </w:r>
      <w:r w:rsidR="000201F8" w:rsidRPr="000201F8">
        <w:rPr>
          <w:sz w:val="28"/>
          <w:szCs w:val="28"/>
        </w:rPr>
        <w:instrText>16</w:instrText>
      </w:r>
      <w:r w:rsidR="000201F8">
        <w:rPr>
          <w:sz w:val="28"/>
          <w:szCs w:val="28"/>
          <w:lang w:val="en-US"/>
        </w:rPr>
        <w:instrText>fe</w:instrText>
      </w:r>
      <w:r w:rsidR="000201F8" w:rsidRPr="000201F8">
        <w:rPr>
          <w:sz w:val="28"/>
          <w:szCs w:val="28"/>
        </w:rPr>
        <w:instrText>5</w:instrText>
      </w:r>
      <w:r w:rsidR="000201F8">
        <w:rPr>
          <w:sz w:val="28"/>
          <w:szCs w:val="28"/>
          <w:lang w:val="en-US"/>
        </w:rPr>
        <w:instrText>e</w:instrText>
      </w:r>
      <w:r w:rsidR="000201F8" w:rsidRPr="000201F8">
        <w:rPr>
          <w:sz w:val="28"/>
          <w:szCs w:val="28"/>
        </w:rPr>
        <w:instrText>"]}],"</w:instrText>
      </w:r>
      <w:r w:rsidR="000201F8">
        <w:rPr>
          <w:sz w:val="28"/>
          <w:szCs w:val="28"/>
          <w:lang w:val="en-US"/>
        </w:rPr>
        <w:instrText>mendeley</w:instrText>
      </w:r>
      <w:r w:rsidR="000201F8" w:rsidRPr="000201F8">
        <w:rPr>
          <w:sz w:val="28"/>
          <w:szCs w:val="28"/>
        </w:rPr>
        <w:instrText>":{"</w:instrText>
      </w:r>
      <w:r w:rsidR="000201F8">
        <w:rPr>
          <w:sz w:val="28"/>
          <w:szCs w:val="28"/>
          <w:lang w:val="en-US"/>
        </w:rPr>
        <w:instrText>formattedCitation</w:instrText>
      </w:r>
      <w:r w:rsidR="000201F8" w:rsidRPr="000201F8">
        <w:rPr>
          <w:sz w:val="28"/>
          <w:szCs w:val="28"/>
        </w:rPr>
        <w:instrText>":"[19,20]","</w:instrText>
      </w:r>
      <w:r w:rsidR="000201F8">
        <w:rPr>
          <w:sz w:val="28"/>
          <w:szCs w:val="28"/>
          <w:lang w:val="en-US"/>
        </w:rPr>
        <w:instrText>plainTextFormattedCitation</w:instrText>
      </w:r>
      <w:r w:rsidR="000201F8" w:rsidRPr="000201F8">
        <w:rPr>
          <w:sz w:val="28"/>
          <w:szCs w:val="28"/>
        </w:rPr>
        <w:instrText>":"[19,20]","</w:instrText>
      </w:r>
      <w:r w:rsidR="000201F8">
        <w:rPr>
          <w:sz w:val="28"/>
          <w:szCs w:val="28"/>
          <w:lang w:val="en-US"/>
        </w:rPr>
        <w:instrText>previouslyFormattedCitation</w:instrText>
      </w:r>
      <w:r w:rsidR="000201F8" w:rsidRPr="000201F8">
        <w:rPr>
          <w:sz w:val="28"/>
          <w:szCs w:val="28"/>
        </w:rPr>
        <w:instrText>":"[19,20]"},"</w:instrText>
      </w:r>
      <w:r w:rsidR="000201F8">
        <w:rPr>
          <w:sz w:val="28"/>
          <w:szCs w:val="28"/>
          <w:lang w:val="en-US"/>
        </w:rPr>
        <w:instrText>properties</w:instrText>
      </w:r>
      <w:r w:rsidR="000201F8" w:rsidRPr="000201F8">
        <w:rPr>
          <w:sz w:val="28"/>
          <w:szCs w:val="28"/>
        </w:rPr>
        <w:instrText>":{"</w:instrText>
      </w:r>
      <w:r w:rsidR="000201F8">
        <w:rPr>
          <w:sz w:val="28"/>
          <w:szCs w:val="28"/>
          <w:lang w:val="en-US"/>
        </w:rPr>
        <w:instrText>noteIndex</w:instrText>
      </w:r>
      <w:r w:rsidR="000201F8" w:rsidRPr="000201F8">
        <w:rPr>
          <w:sz w:val="28"/>
          <w:szCs w:val="28"/>
        </w:rPr>
        <w:instrText>":0},"</w:instrText>
      </w:r>
      <w:r w:rsidR="000201F8">
        <w:rPr>
          <w:sz w:val="28"/>
          <w:szCs w:val="28"/>
          <w:lang w:val="en-US"/>
        </w:rPr>
        <w:instrText>schema</w:instrText>
      </w:r>
      <w:r w:rsidR="000201F8" w:rsidRPr="000201F8">
        <w:rPr>
          <w:sz w:val="28"/>
          <w:szCs w:val="28"/>
        </w:rPr>
        <w:instrText>":"</w:instrText>
      </w:r>
      <w:r w:rsidR="000201F8">
        <w:rPr>
          <w:sz w:val="28"/>
          <w:szCs w:val="28"/>
          <w:lang w:val="en-US"/>
        </w:rPr>
        <w:instrText>https</w:instrText>
      </w:r>
      <w:r w:rsidR="000201F8" w:rsidRPr="000201F8">
        <w:rPr>
          <w:sz w:val="28"/>
          <w:szCs w:val="28"/>
        </w:rPr>
        <w:instrText>://</w:instrText>
      </w:r>
      <w:r w:rsidR="000201F8">
        <w:rPr>
          <w:sz w:val="28"/>
          <w:szCs w:val="28"/>
          <w:lang w:val="en-US"/>
        </w:rPr>
        <w:instrText>github</w:instrText>
      </w:r>
      <w:r w:rsidR="000201F8" w:rsidRPr="000201F8">
        <w:rPr>
          <w:sz w:val="28"/>
          <w:szCs w:val="28"/>
        </w:rPr>
        <w:instrText>.</w:instrText>
      </w:r>
      <w:r w:rsidR="000201F8">
        <w:rPr>
          <w:sz w:val="28"/>
          <w:szCs w:val="28"/>
          <w:lang w:val="en-US"/>
        </w:rPr>
        <w:instrText>com</w:instrText>
      </w:r>
      <w:r w:rsidR="000201F8" w:rsidRPr="000201F8">
        <w:rPr>
          <w:sz w:val="28"/>
          <w:szCs w:val="28"/>
        </w:rPr>
        <w:instrText>/</w:instrText>
      </w:r>
      <w:r w:rsidR="000201F8">
        <w:rPr>
          <w:sz w:val="28"/>
          <w:szCs w:val="28"/>
          <w:lang w:val="en-US"/>
        </w:rPr>
        <w:instrText>citation</w:instrText>
      </w:r>
      <w:r w:rsidR="000201F8" w:rsidRPr="000201F8">
        <w:rPr>
          <w:sz w:val="28"/>
          <w:szCs w:val="28"/>
        </w:rPr>
        <w:instrText>-</w:instrText>
      </w:r>
      <w:r w:rsidR="000201F8">
        <w:rPr>
          <w:sz w:val="28"/>
          <w:szCs w:val="28"/>
          <w:lang w:val="en-US"/>
        </w:rPr>
        <w:instrText>style</w:instrText>
      </w:r>
      <w:r w:rsidR="000201F8" w:rsidRPr="000201F8">
        <w:rPr>
          <w:sz w:val="28"/>
          <w:szCs w:val="28"/>
        </w:rPr>
        <w:instrText>-</w:instrText>
      </w:r>
      <w:r w:rsidR="000201F8">
        <w:rPr>
          <w:sz w:val="28"/>
          <w:szCs w:val="28"/>
          <w:lang w:val="en-US"/>
        </w:rPr>
        <w:instrText>language</w:instrText>
      </w:r>
      <w:r w:rsidR="000201F8" w:rsidRPr="000201F8">
        <w:rPr>
          <w:sz w:val="28"/>
          <w:szCs w:val="28"/>
        </w:rPr>
        <w:instrText>/</w:instrText>
      </w:r>
      <w:r w:rsidR="000201F8">
        <w:rPr>
          <w:sz w:val="28"/>
          <w:szCs w:val="28"/>
          <w:lang w:val="en-US"/>
        </w:rPr>
        <w:instrText>schema</w:instrText>
      </w:r>
      <w:r w:rsidR="000201F8" w:rsidRPr="000201F8">
        <w:rPr>
          <w:sz w:val="28"/>
          <w:szCs w:val="28"/>
        </w:rPr>
        <w:instrText>/</w:instrText>
      </w:r>
      <w:r w:rsidR="000201F8">
        <w:rPr>
          <w:sz w:val="28"/>
          <w:szCs w:val="28"/>
          <w:lang w:val="en-US"/>
        </w:rPr>
        <w:instrText>raw</w:instrText>
      </w:r>
      <w:r w:rsidR="000201F8" w:rsidRPr="000201F8">
        <w:rPr>
          <w:sz w:val="28"/>
          <w:szCs w:val="28"/>
        </w:rPr>
        <w:instrText>/</w:instrText>
      </w:r>
      <w:r w:rsidR="000201F8">
        <w:rPr>
          <w:sz w:val="28"/>
          <w:szCs w:val="28"/>
          <w:lang w:val="en-US"/>
        </w:rPr>
        <w:instrText>master</w:instrText>
      </w:r>
      <w:r w:rsidR="000201F8" w:rsidRPr="000201F8">
        <w:rPr>
          <w:sz w:val="28"/>
          <w:szCs w:val="28"/>
        </w:rPr>
        <w:instrText>/</w:instrText>
      </w:r>
      <w:r w:rsidR="000201F8">
        <w:rPr>
          <w:sz w:val="28"/>
          <w:szCs w:val="28"/>
          <w:lang w:val="en-US"/>
        </w:rPr>
        <w:instrText>csl</w:instrText>
      </w:r>
      <w:r w:rsidR="000201F8" w:rsidRPr="000201F8">
        <w:rPr>
          <w:sz w:val="28"/>
          <w:szCs w:val="28"/>
        </w:rPr>
        <w:instrText>-</w:instrText>
      </w:r>
      <w:r w:rsidR="000201F8">
        <w:rPr>
          <w:sz w:val="28"/>
          <w:szCs w:val="28"/>
          <w:lang w:val="en-US"/>
        </w:rPr>
        <w:instrText>citation</w:instrText>
      </w:r>
      <w:r w:rsidR="000201F8" w:rsidRPr="000201F8">
        <w:rPr>
          <w:sz w:val="28"/>
          <w:szCs w:val="28"/>
        </w:rPr>
        <w:instrText>.</w:instrText>
      </w:r>
      <w:r w:rsidR="000201F8">
        <w:rPr>
          <w:sz w:val="28"/>
          <w:szCs w:val="28"/>
          <w:lang w:val="en-US"/>
        </w:rPr>
        <w:instrText>json</w:instrText>
      </w:r>
      <w:r w:rsidR="000201F8" w:rsidRPr="000201F8">
        <w:rPr>
          <w:sz w:val="28"/>
          <w:szCs w:val="28"/>
        </w:rPr>
        <w:instrText>"}</w:instrText>
      </w:r>
      <w:r w:rsidR="00594159" w:rsidRPr="00594159">
        <w:rPr>
          <w:sz w:val="28"/>
          <w:szCs w:val="28"/>
          <w:lang w:val="en-US"/>
        </w:rPr>
        <w:fldChar w:fldCharType="separate"/>
      </w:r>
      <w:r w:rsidR="009A75B8" w:rsidRPr="009A75B8">
        <w:rPr>
          <w:noProof/>
          <w:sz w:val="28"/>
          <w:szCs w:val="28"/>
        </w:rPr>
        <w:t>[19,20]</w:t>
      </w:r>
      <w:r w:rsidR="00594159" w:rsidRPr="00594159">
        <w:rPr>
          <w:sz w:val="28"/>
          <w:szCs w:val="28"/>
          <w:lang w:val="en-US"/>
        </w:rPr>
        <w:fldChar w:fldCharType="end"/>
      </w:r>
      <w:r w:rsidR="00594159">
        <w:rPr>
          <w:sz w:val="20"/>
          <w:szCs w:val="20"/>
        </w:rPr>
        <w:t>.</w:t>
      </w:r>
    </w:p>
    <w:p w14:paraId="215E12BD" w14:textId="5A74E953" w:rsidR="00AE6747" w:rsidRPr="003B3A18" w:rsidRDefault="00214BCC" w:rsidP="00574D64">
      <w:pPr>
        <w:ind w:firstLine="708"/>
        <w:jc w:val="both"/>
        <w:rPr>
          <w:sz w:val="20"/>
          <w:szCs w:val="20"/>
        </w:rPr>
      </w:pPr>
      <w:r w:rsidRPr="005052A6">
        <w:rPr>
          <w:sz w:val="28"/>
          <w:szCs w:val="28"/>
        </w:rPr>
        <w:t xml:space="preserve">В Казахстане </w:t>
      </w:r>
      <w:r>
        <w:rPr>
          <w:sz w:val="28"/>
          <w:szCs w:val="28"/>
        </w:rPr>
        <w:t xml:space="preserve">вследствие </w:t>
      </w:r>
      <w:r w:rsidRPr="005052A6">
        <w:rPr>
          <w:sz w:val="28"/>
          <w:szCs w:val="28"/>
        </w:rPr>
        <w:t>географически</w:t>
      </w:r>
      <w:r>
        <w:rPr>
          <w:sz w:val="28"/>
          <w:szCs w:val="28"/>
        </w:rPr>
        <w:t>х</w:t>
      </w:r>
      <w:r w:rsidRPr="005052A6">
        <w:rPr>
          <w:sz w:val="28"/>
          <w:szCs w:val="28"/>
        </w:rPr>
        <w:t>, экономически</w:t>
      </w:r>
      <w:r>
        <w:rPr>
          <w:sz w:val="28"/>
          <w:szCs w:val="28"/>
        </w:rPr>
        <w:t>х</w:t>
      </w:r>
      <w:r w:rsidRPr="005052A6">
        <w:rPr>
          <w:sz w:val="28"/>
          <w:szCs w:val="28"/>
        </w:rPr>
        <w:t xml:space="preserve"> и культурны</w:t>
      </w:r>
      <w:r>
        <w:rPr>
          <w:sz w:val="28"/>
          <w:szCs w:val="28"/>
        </w:rPr>
        <w:t>х</w:t>
      </w:r>
      <w:r w:rsidRPr="005052A6">
        <w:rPr>
          <w:sz w:val="28"/>
          <w:szCs w:val="28"/>
        </w:rPr>
        <w:t xml:space="preserve"> различи</w:t>
      </w:r>
      <w:r>
        <w:rPr>
          <w:sz w:val="28"/>
          <w:szCs w:val="28"/>
        </w:rPr>
        <w:t>й</w:t>
      </w:r>
      <w:r w:rsidRPr="005052A6">
        <w:rPr>
          <w:sz w:val="28"/>
          <w:szCs w:val="28"/>
        </w:rPr>
        <w:t xml:space="preserve"> между северными, западными и южными регионами, наблюдаются территориальные особенности заболеваемост</w:t>
      </w:r>
      <w:r>
        <w:rPr>
          <w:sz w:val="28"/>
          <w:szCs w:val="28"/>
        </w:rPr>
        <w:t>и</w:t>
      </w:r>
      <w:r w:rsidRPr="005052A6">
        <w:rPr>
          <w:sz w:val="28"/>
          <w:szCs w:val="28"/>
        </w:rPr>
        <w:t xml:space="preserve"> КРР. Се</w:t>
      </w:r>
      <w:r>
        <w:rPr>
          <w:sz w:val="28"/>
          <w:szCs w:val="28"/>
        </w:rPr>
        <w:t>верные, восточные и центральные области</w:t>
      </w:r>
      <w:r w:rsidRPr="005052A6">
        <w:rPr>
          <w:sz w:val="28"/>
          <w:szCs w:val="28"/>
        </w:rPr>
        <w:t>, таки</w:t>
      </w:r>
      <w:r>
        <w:rPr>
          <w:sz w:val="28"/>
          <w:szCs w:val="28"/>
        </w:rPr>
        <w:t>е</w:t>
      </w:r>
      <w:r w:rsidRPr="005052A6">
        <w:rPr>
          <w:sz w:val="28"/>
          <w:szCs w:val="28"/>
        </w:rPr>
        <w:t xml:space="preserve"> как Павлодар</w:t>
      </w:r>
      <w:r>
        <w:rPr>
          <w:sz w:val="28"/>
          <w:szCs w:val="28"/>
        </w:rPr>
        <w:t>ская</w:t>
      </w:r>
      <w:r w:rsidRPr="005052A6">
        <w:rPr>
          <w:sz w:val="28"/>
          <w:szCs w:val="28"/>
        </w:rPr>
        <w:t>, Северо-Казахстанская, Костанайская, Акмолинская, Карагандинская,</w:t>
      </w:r>
      <w:r>
        <w:rPr>
          <w:sz w:val="28"/>
          <w:szCs w:val="28"/>
        </w:rPr>
        <w:t xml:space="preserve"> </w:t>
      </w:r>
      <w:r w:rsidRPr="005052A6">
        <w:rPr>
          <w:sz w:val="28"/>
          <w:szCs w:val="28"/>
        </w:rPr>
        <w:t>Восточно-Казахстанская</w:t>
      </w:r>
      <w:r>
        <w:rPr>
          <w:sz w:val="28"/>
          <w:szCs w:val="28"/>
        </w:rPr>
        <w:t xml:space="preserve">, а также </w:t>
      </w:r>
      <w:r w:rsidRPr="005052A6">
        <w:rPr>
          <w:sz w:val="28"/>
          <w:szCs w:val="28"/>
        </w:rPr>
        <w:t>Алматинская област</w:t>
      </w:r>
      <w:r>
        <w:rPr>
          <w:sz w:val="28"/>
          <w:szCs w:val="28"/>
        </w:rPr>
        <w:t xml:space="preserve">и, часть </w:t>
      </w:r>
      <w:r w:rsidRPr="005052A6">
        <w:rPr>
          <w:sz w:val="28"/>
          <w:szCs w:val="28"/>
        </w:rPr>
        <w:t>Западно-Казахстанск</w:t>
      </w:r>
      <w:r>
        <w:rPr>
          <w:sz w:val="28"/>
          <w:szCs w:val="28"/>
        </w:rPr>
        <w:t xml:space="preserve">ой </w:t>
      </w:r>
      <w:r w:rsidRPr="005052A6">
        <w:rPr>
          <w:sz w:val="28"/>
          <w:szCs w:val="28"/>
        </w:rPr>
        <w:t>относятся к высокоранговым регионам. В этих регионах часто употребляется красное мясо и аналогичные продукты. Заболеваемость в Западном Казахстане (включая Актобе, Мангистау и Атырау) находится на среднем уровне, в данном районе обычно употребляют</w:t>
      </w:r>
      <w:r>
        <w:rPr>
          <w:sz w:val="28"/>
          <w:szCs w:val="28"/>
        </w:rPr>
        <w:t xml:space="preserve"> больше рыбу, </w:t>
      </w:r>
      <w:r w:rsidRPr="005052A6">
        <w:rPr>
          <w:sz w:val="28"/>
          <w:szCs w:val="28"/>
        </w:rPr>
        <w:t>мясо</w:t>
      </w:r>
      <w:r>
        <w:rPr>
          <w:sz w:val="28"/>
          <w:szCs w:val="28"/>
        </w:rPr>
        <w:t xml:space="preserve"> употребляют в меньшем количестве</w:t>
      </w:r>
      <w:r w:rsidRPr="005052A6">
        <w:rPr>
          <w:sz w:val="28"/>
          <w:szCs w:val="28"/>
        </w:rPr>
        <w:t>. Низкий уровень заболеваемости отмечен в южных регионах, где овощи и фрукты являются традиционными продуктами питания. С момента внедрения скрининговой программы в 2011 году, наблюдается увеличение заболеваемости КРР в Республике Казахстан. Этот рост является показателем положительного влияния скрининга на выявление случаев КРР и связан с достижением положи</w:t>
      </w:r>
      <w:r w:rsidR="00594159">
        <w:rPr>
          <w:sz w:val="28"/>
          <w:szCs w:val="28"/>
        </w:rPr>
        <w:t xml:space="preserve">тельного экономического эффекта </w:t>
      </w:r>
      <w:r w:rsidR="00594159">
        <w:rPr>
          <w:sz w:val="28"/>
          <w:szCs w:val="28"/>
        </w:rPr>
        <w:fldChar w:fldCharType="begin" w:fldLock="1"/>
      </w:r>
      <w:r w:rsidR="000201F8">
        <w:rPr>
          <w:sz w:val="28"/>
          <w:szCs w:val="28"/>
        </w:rPr>
        <w:instrText>ADDIN CSL_CITATION {"citationItems":[{"id":"ITEM-1","itemData":{"DOI":"10.5946/CE.2019.198","ISSN":"22342443","PMID":"32447875","abstract":"We carried out an analysis of the total incidence of colon cancer throughout Kazakhstan. Retrospectively, according to the regional reports on endoscopic screening, the study showed an increase in the age-related incidence of colorectal cancer (CRC) cases from 2004–2008 to 2009–2014. The peak of morbidity in both periods was noted in the age category of &gt;70 years. The indicators of the territorial distribution of CRC incidence make it possible to divide the regions into areas with low or high rates of CRC. Specific indicators showed newly diagnosed cases of CRC stages I, II, III, and IV in 2004–2018. The incidence rates of stages I and II showed a two-fold increase (35%–67.4%) and the incidence of stage IV showed a decline from 19.3% to 13.1% and of stage III from 45.7% to 19.5% from 2004 to 2018, respectively. An analysis of CRC incidence throughout Kazakhstan showed an increase in the overall incidence. Since population-based CRC screening was introduced in 2011, the morbidity was found to increase for stages I and II.","author":[{"dropping-particle":"","family":"Zhylkaidarova","given":"Alma","non-dropping-particle":"","parse-names":false,"suffix":""},{"dropping-particle":"","family":"Kaidarova","given":"Dilyara","non-dropping-particle":"","parse-names":false,"suffix":""},{"dropping-particle":"","family":"Batyrbekov","given":"Kanat","non-dropping-particle":"","parse-names":false,"suffix":""},{"dropping-particle":"","family":"Shatkovskaya","given":"Oxana","non-dropping-particle":"","parse-names":false,"suffix":""},{"dropping-particle":"","family":"Begimbetova","given":"Dinara","non-dropping-particle":"","parse-names":false,"suffix":""}],"container-title":"Clinical Endoscopy","id":"ITEM-1","issue":"1","issued":{"date-parts":[["2021"]]},"page":"32","publisher":"Korean Society of Gastrointestinal Endoscopy","title":"Trends of Colorectal Cancer Prevalence in Kazakhstan Related to Screening","type":"article-journal","volume":"54"},"uris":["http://www.mendeley.com/documents/?uuid=501a9bea-40d0-32f1-9a48-9ce14c16fe5e"]}],"mendeley":{"formattedCitation":"[19]","plainTextFormattedCitation":"[19]","previouslyFormattedCitation":"[19]"},"properties":{"noteIndex":0},"schema":"https://github.com/citation-style-language/schema/raw/master/csl-citation.json"}</w:instrText>
      </w:r>
      <w:r w:rsidR="00594159">
        <w:rPr>
          <w:sz w:val="28"/>
          <w:szCs w:val="28"/>
        </w:rPr>
        <w:fldChar w:fldCharType="separate"/>
      </w:r>
      <w:r w:rsidR="009A75B8" w:rsidRPr="009A75B8">
        <w:rPr>
          <w:noProof/>
          <w:sz w:val="28"/>
          <w:szCs w:val="28"/>
        </w:rPr>
        <w:t>[19]</w:t>
      </w:r>
      <w:r w:rsidR="00594159">
        <w:rPr>
          <w:sz w:val="28"/>
          <w:szCs w:val="28"/>
        </w:rPr>
        <w:fldChar w:fldCharType="end"/>
      </w:r>
      <w:r w:rsidR="00594159" w:rsidRPr="003B3A18">
        <w:rPr>
          <w:sz w:val="28"/>
          <w:szCs w:val="28"/>
        </w:rPr>
        <w:t>.</w:t>
      </w:r>
    </w:p>
    <w:p w14:paraId="66E01607" w14:textId="614B660C" w:rsidR="00214BCC" w:rsidRPr="00352881" w:rsidRDefault="00214BCC" w:rsidP="00352881">
      <w:pPr>
        <w:pStyle w:val="a5"/>
        <w:widowControl/>
        <w:numPr>
          <w:ilvl w:val="2"/>
          <w:numId w:val="3"/>
        </w:numPr>
        <w:autoSpaceDE/>
        <w:autoSpaceDN/>
        <w:spacing w:after="200" w:line="276" w:lineRule="auto"/>
        <w:contextualSpacing/>
        <w:jc w:val="both"/>
        <w:rPr>
          <w:b/>
          <w:sz w:val="28"/>
          <w:szCs w:val="28"/>
        </w:rPr>
      </w:pPr>
      <w:r w:rsidRPr="00352881">
        <w:rPr>
          <w:b/>
          <w:sz w:val="28"/>
          <w:szCs w:val="28"/>
        </w:rPr>
        <w:t>Факторы риска развития колоректального рака</w:t>
      </w:r>
    </w:p>
    <w:p w14:paraId="3DB9FE02" w14:textId="1B5B8F96" w:rsidR="00214BCC" w:rsidRPr="00A00B7D" w:rsidRDefault="00214BCC" w:rsidP="00214BCC">
      <w:pPr>
        <w:ind w:firstLine="708"/>
        <w:jc w:val="both"/>
        <w:rPr>
          <w:rFonts w:ascii="Cambria" w:hAnsi="Cambria"/>
          <w:color w:val="212121"/>
          <w:sz w:val="26"/>
          <w:szCs w:val="26"/>
          <w:lang w:eastAsia="ru-RU"/>
        </w:rPr>
      </w:pPr>
      <w:r w:rsidRPr="00A00B7D">
        <w:rPr>
          <w:sz w:val="28"/>
          <w:szCs w:val="28"/>
        </w:rPr>
        <w:t>Этиология</w:t>
      </w:r>
      <w:r w:rsidRPr="002872DC">
        <w:rPr>
          <w:sz w:val="28"/>
          <w:szCs w:val="28"/>
        </w:rPr>
        <w:t xml:space="preserve"> </w:t>
      </w:r>
      <w:r w:rsidRPr="00A00B7D">
        <w:rPr>
          <w:sz w:val="28"/>
          <w:szCs w:val="28"/>
        </w:rPr>
        <w:t>колоректальных</w:t>
      </w:r>
      <w:r w:rsidRPr="002872DC">
        <w:rPr>
          <w:sz w:val="28"/>
          <w:szCs w:val="28"/>
        </w:rPr>
        <w:t xml:space="preserve"> </w:t>
      </w:r>
      <w:r w:rsidRPr="00A00B7D">
        <w:rPr>
          <w:sz w:val="28"/>
          <w:szCs w:val="28"/>
        </w:rPr>
        <w:t>новообразований</w:t>
      </w:r>
      <w:r w:rsidRPr="002872DC">
        <w:rPr>
          <w:sz w:val="28"/>
          <w:szCs w:val="28"/>
        </w:rPr>
        <w:t xml:space="preserve"> </w:t>
      </w:r>
      <w:r w:rsidRPr="00A00B7D">
        <w:rPr>
          <w:sz w:val="28"/>
          <w:szCs w:val="28"/>
        </w:rPr>
        <w:t>остается</w:t>
      </w:r>
      <w:r w:rsidRPr="002872DC">
        <w:rPr>
          <w:sz w:val="28"/>
          <w:szCs w:val="28"/>
        </w:rPr>
        <w:t xml:space="preserve"> </w:t>
      </w:r>
      <w:r w:rsidRPr="00A00B7D">
        <w:rPr>
          <w:sz w:val="28"/>
          <w:szCs w:val="28"/>
        </w:rPr>
        <w:t>недостаточно</w:t>
      </w:r>
      <w:r w:rsidRPr="002872DC">
        <w:rPr>
          <w:sz w:val="28"/>
          <w:szCs w:val="28"/>
        </w:rPr>
        <w:t xml:space="preserve"> </w:t>
      </w:r>
      <w:r w:rsidRPr="00A00B7D">
        <w:rPr>
          <w:sz w:val="28"/>
          <w:szCs w:val="28"/>
        </w:rPr>
        <w:t>исследованной</w:t>
      </w:r>
      <w:r w:rsidRPr="002872DC">
        <w:rPr>
          <w:sz w:val="28"/>
          <w:szCs w:val="28"/>
        </w:rPr>
        <w:t xml:space="preserve">, </w:t>
      </w:r>
      <w:r w:rsidRPr="00A00B7D">
        <w:rPr>
          <w:sz w:val="28"/>
          <w:szCs w:val="28"/>
        </w:rPr>
        <w:t>и</w:t>
      </w:r>
      <w:r w:rsidRPr="002872DC">
        <w:rPr>
          <w:sz w:val="28"/>
          <w:szCs w:val="28"/>
        </w:rPr>
        <w:t xml:space="preserve"> </w:t>
      </w:r>
      <w:r w:rsidRPr="00A00B7D">
        <w:rPr>
          <w:sz w:val="28"/>
          <w:szCs w:val="28"/>
        </w:rPr>
        <w:t>прямые причины до настоящего времени остаются неизвестными. Однако, благодаря многолетним исследованиям было выявлено множество факторов риска. Возникновение колоректальных новообразований связано с немодифицируемыми факторами риска, которые невозможно изменить, такими как возраст и наследственность, а также с модифицируемыми факторами, связанными с окружающей средой и образом жизни</w:t>
      </w:r>
      <w:r w:rsidR="003B3A18" w:rsidRPr="003B3A18">
        <w:rPr>
          <w:sz w:val="28"/>
          <w:szCs w:val="28"/>
        </w:rPr>
        <w:t xml:space="preserve"> </w:t>
      </w:r>
      <w:r w:rsidR="003B3A18">
        <w:rPr>
          <w:sz w:val="28"/>
          <w:szCs w:val="28"/>
        </w:rPr>
        <w:fldChar w:fldCharType="begin" w:fldLock="1"/>
      </w:r>
      <w:r w:rsidR="000201F8">
        <w:rPr>
          <w:sz w:val="28"/>
          <w:szCs w:val="28"/>
        </w:rPr>
        <w:instrText>ADDIN CSL_CITATION {"citationItems":[{"id":"ITEM-1","itemData":{"DOI":"10.1136/gutjnl-2015-310912","ISSN":"14683288","PMID":"26818619","abstract":"Objective: The global burden of colorectal cancer (CRC) is expected to increase by 60% to more than 2.2 million new cases and 1.1 million deaths by 2030. In this study, we aim to describe the recent CRC incidence and mortality patterns and trends linking the findings to the prospects of reducing the burden through cancer prevention and care. Design: Estimates of sex-specific CRC incidence and mortality rates in 2012 were extracted from the GLOBOCAN database. Temporal patterns were assessed for 37 countries using data from Cancer Incidence in Five Continents (CI5) volumes I-X and the WHO mortality database. Trends were assessed via the annual percentage change using joinpoint regression and discussed in relation to human development levels. Results: CRC incidence and mortality rates vary up to 10-fold worldwide, with distinct gradients across human development levels, pointing towards widening disparities and an increasing burden in countries in transition. Generally, CRC incidence and mortality rates are still rising rapidly in many low-income and middle-income countries; stabilising or decreasing trends tend to be seen in highly developed countries where rates remain among the highest in the world. Conclusions: Patterns and trends in CRC incidence and mortality correlate with present human development levels and their incremental changes might reflect the adoption of more western lifestyles. Targeted resource-dependent interventions, including primary prevention in low-income, supplemented with early detection in high-income settings, are needed to reduce the number of patients with CRC in future decades.","author":[{"dropping-particle":"","family":"Arnold","given":"Melina","non-dropping-particle":"","parse-names":false,"suffix":""},{"dropping-particle":"","family":"Sierra","given":"Mónica S.","non-dropping-particle":"","parse-names":false,"suffix":""},{"dropping-particle":"","family":"Laversanne","given":"Mathieu","non-dropping-particle":"","parse-names":false,"suffix":""},{"dropping-particle":"","family":"Soerjomataram","given":"Isabelle","non-dropping-particle":"","parse-names":false,"suffix":""},{"dropping-particle":"","family":"Jemal","given":"Ahmedin","non-dropping-particle":"","parse-names":false,"suffix":""},{"dropping-particle":"","family":"Bray","given":"Freddie","non-dropping-particle":"","parse-names":false,"suffix":""}],"container-title":"Gut","id":"ITEM-1","issue":"4","issued":{"date-parts":[["2017","4","1"]]},"page":"683-691","publisher":"BMJ Publishing Group","title":"Global patterns and trends in colorectal cancer incidence and mortality","type":"article-journal","volume":"66"},"uris":["http://www.mendeley.com/documents/?uuid=7440ebca-9239-3b7b-9284-49c7a1b38793"]},{"id":"ITEM-2","itemData":{"DOI":"10.1002/IJC.29210","ISSN":"1097-0215","PMID":"25220842","abstract":"Estimates of the worldwide incidence and mortality from 27 major cancers and for all cancers combined for 2012 are now available in the GLOBOCAN series of the International Agency for Research on Cancer. We review the sources and methods used in compiling the national cancer incidence and mortality estimates, and briefly describe the key results by cancer site and in 20 large \"areas\" of the world. Overall, there were 14.1 million new cases and 8.2 million deaths in 2012. The most commonly diagnosed cancers were lung (1.82 million), breast (1.67 million), and colorectal (1.36 million); the most common causes of cancer death were lung cancer (1.6 million deaths), liver cancer (745,000 deaths), and stomach cancer (723,000 deaths).","author":[{"dropping-particle":"","family":"Ferlay","given":"Jacques","non-dropping-particle":"","parse-names":false,"suffix":""},{"dropping-particle":"","family":"Soerjomataram","given":"Isabelle","non-dropping-particle":"","parse-names":false,"suffix":""},{"dropping-particle":"","family":"Dikshit","given":"Rajesh","non-dropping-particle":"","parse-names":false,"suffix":""},{"dropping-particle":"","family":"Eser","given":"Sultan","non-dropping-particle":"","parse-names":false,"suffix":""},{"dropping-particle":"","family":"Mathers","given":"Colin","non-dropping-particle":"","parse-names":false,"suffix":""},{"dropping-particle":"","family":"Rebelo","given":"Marise","non-dropping-particle":"","parse-names":false,"suffix":""},{"dropping-particle":"","family":"Parkin","given":"Donald Maxwell","non-dropping-particle":"","parse-names":false,"suffix":""},{"dropping-particle":"","family":"Forman","given":"David","non-dropping-particle":"","parse-names":false,"suffix":""},{"dropping-particle":"","family":"Bray","given":"Freddie","non-dropping-particle":"","parse-names":false,"suffix":""}],"container-title":"International journal of cancer","id":"ITEM-2","issue":"5","issued":{"date-parts":[["2015","3","1"]]},"page":"E359-E386","publisher":"Int J Cancer","title":"Cancer incidence and mortality worldwide: sources, methods and major patterns in GLOBOCAN 2012","type":"article-journal","volume":"136"},"uris":["http://www.mendeley.com/documents/?uuid=503a73b5-4af7-340c-8d69-fb51e49a31b3"]},{"id":"ITEM-3","itemData":{"DOI":"10.1002/CNCR.31551","ISSN":"1097-0142","PMID":"29786848","abstract":"BACKGROUND: The American Cancer Society (ACS), the Centers for Disease Control and Prevention (CDC), the National Cancer Institute (NCI), and the North American Association of Central Cancer Registries (NAACCR) collaborate to provide annual updates on cancer occurrence and trends in the United States. METHODS: Incidence data were obtained from the CDC-funded and NCI-funded population-based cancer registry programs and compiled by NAACCR. Data on cancer deaths were obtained from the National Center for Health Statistics National Vital Statistics System. Trends in age-standardized incidence and death rates for all cancers combined and for the leading cancer types by sex, race, and ethnicity were estimated by joinpoint analysis and expressed as the annual percent change. Stage distribution and 5-year survival by stage at diagnosis were calculated for breast cancer, colon and rectum (colorectal) cancer, lung and bronchus cancer, and melanoma of the skin. RESULTS: Overall cancer incidence rates from 2008 to 2014 decreased by 2.2% per year among men but were stable among women. Overall cancer death rates from 1999 to 2015 decreased by 1.8% per year among men and by 1.4% per year among women. Among men, incidence rates during the most recent 5-year period (2010-2014) decreased for 7 of the 17 most common cancer types, and death rates (2011-2015) decreased for 11 of the 18 most common types. Among women, incidence rates declined for 7 of the 18 most common cancers, and death rates declined for 14 of the 20 most common cancers. Death rates decreased for cancer sites, including lung and bronchus (men and women), colorectal (men and women), female breast, and prostate. Death rates increased for cancers of the liver (men and women); pancreas (men and women); brain and other nervous system (men and women); oral cavity and pharynx (men only); soft tissue, including heart (men only); nonmelanoma skin (men only); and uterus. Incidence and death rates were higher among men than among women for all racial and ethnic groups. For all cancer sites combined, black men and white women had the highest incidence rates compared with other racial groups, and black men and black women had the highest death rates compared with other racial groups. Non-Hispanic men and women had higher incidence and mortality rates than those of Hispanic ethnicity. Five-year survival for cases diagnosed from 2007 through 2013 ranged from 100% (stage I) to 26.5% (stage IV) for female breast cancer, f…","author":[{"dropping-particle":"","family":"Cronin","given":"Kathleen A.","non-dropping-particle":"","parse-names":false,"suffix":""},{"dropping-particle":"","family":"Lake","given":"Andrew J.","non-dropping-particle":"","parse-names":false,"suffix":""},{"dropping-particle":"","family":"Scott","given":"Susan","non-dropping-particle":"","parse-names":false,"suffix":""},{"dropping-particle":"","family":"Sherman","given":"Recinda L.","non-dropping-particle":"","parse-names":false,"suffix":""},{"dropping-particle":"","family":"Noone","given":"Anne Michelle","non-dropping-particle":"","parse-names":false,"suffix":""},{"dropping-particle":"","family":"Howlader","given":"Nadia","non-dropping-particle":"","parse-names":false,"suffix":""},{"dropping-particle":"","family":"Henley","given":"S. Jane","non-dropping-particle":"","parse-names":false,"suffix":""},{"dropping-particle":"","family":"Anderson","given":"Robert N.","non-dropping-particle":"","parse-names":false,"suffix":""},{"dropping-particle":"","family":"Firth","given":"Albert U.","non-dropping-particle":"","parse-names":false,"suffix":""},{"dropping-particle":"","family":"Ma","given":"Jiemin","non-dropping-particle":"","parse-names":false,"suffix":""},{"dropping-particle":"","family":"Kohler","given":"Betsy A.","non-dropping-particle":"","parse-names":false,"suffix":""},{"dropping-particle":"","family":"Jemal","given":"Ahmedin","non-dropping-particle":"","parse-names":false,"suffix":""}],"container-title":"Cancer","id":"ITEM-3","issue":"13","issued":{"date-parts":[["2018","7","1"]]},"page":"2785-2800","publisher":"Cancer","title":"Annual Report to the Nation on the Status of Cancer, part I: National cancer statistics","type":"article-journal","volume":"124"},"uris":["http://www.mendeley.com/documents/?uuid=7bd96b0a-b4d8-3339-a604-cb8d82b51bf5"]}],"mendeley":{"formattedCitation":"[2,21,22]","plainTextFormattedCitation":"[2,21,22]","previouslyFormattedCitation":"[2,21,22]"},"properties":{"noteIndex":0},"schema":"https://github.com/citation-style-language/schema/raw/master/csl-citation.json"}</w:instrText>
      </w:r>
      <w:r w:rsidR="003B3A18">
        <w:rPr>
          <w:sz w:val="28"/>
          <w:szCs w:val="28"/>
        </w:rPr>
        <w:fldChar w:fldCharType="separate"/>
      </w:r>
      <w:r w:rsidR="009A75B8" w:rsidRPr="00876334">
        <w:rPr>
          <w:noProof/>
          <w:sz w:val="28"/>
          <w:szCs w:val="28"/>
        </w:rPr>
        <w:t>[2,21,22]</w:t>
      </w:r>
      <w:r w:rsidR="003B3A18">
        <w:rPr>
          <w:sz w:val="28"/>
          <w:szCs w:val="28"/>
        </w:rPr>
        <w:fldChar w:fldCharType="end"/>
      </w:r>
      <w:r w:rsidR="009A75B8">
        <w:rPr>
          <w:sz w:val="28"/>
          <w:szCs w:val="28"/>
        </w:rPr>
        <w:t>.</w:t>
      </w:r>
      <w:r w:rsidR="002872DC" w:rsidRPr="00876334">
        <w:rPr>
          <w:sz w:val="28"/>
          <w:szCs w:val="28"/>
        </w:rPr>
        <w:t xml:space="preserve"> </w:t>
      </w:r>
    </w:p>
    <w:p w14:paraId="5A09532F" w14:textId="54D959DB" w:rsidR="007A1C81" w:rsidRPr="00811AB6" w:rsidRDefault="00B67F7B" w:rsidP="007A1C81">
      <w:pPr>
        <w:ind w:firstLine="708"/>
        <w:jc w:val="both"/>
        <w:rPr>
          <w:color w:val="303030"/>
          <w:sz w:val="20"/>
          <w:szCs w:val="20"/>
          <w:shd w:val="clear" w:color="auto" w:fill="FFFFFF"/>
        </w:rPr>
      </w:pPr>
      <w:r w:rsidRPr="00A00B7D">
        <w:rPr>
          <w:sz w:val="28"/>
          <w:szCs w:val="28"/>
        </w:rPr>
        <w:t xml:space="preserve">Около 70% инцидентов </w:t>
      </w:r>
      <w:r>
        <w:rPr>
          <w:sz w:val="28"/>
          <w:szCs w:val="28"/>
        </w:rPr>
        <w:t xml:space="preserve">КРР </w:t>
      </w:r>
      <w:r w:rsidRPr="00A00B7D">
        <w:rPr>
          <w:sz w:val="28"/>
          <w:szCs w:val="28"/>
        </w:rPr>
        <w:t>относятся к категории спорадических случаев, в которых оказывают влияние</w:t>
      </w:r>
      <w:r>
        <w:rPr>
          <w:sz w:val="28"/>
          <w:szCs w:val="28"/>
        </w:rPr>
        <w:t xml:space="preserve"> такие факторы, </w:t>
      </w:r>
      <w:r w:rsidRPr="00A00B7D">
        <w:rPr>
          <w:sz w:val="28"/>
          <w:szCs w:val="28"/>
        </w:rPr>
        <w:t xml:space="preserve">как пищевые привычки, физическая активность, </w:t>
      </w:r>
      <w:r>
        <w:rPr>
          <w:sz w:val="28"/>
          <w:szCs w:val="28"/>
        </w:rPr>
        <w:t>курение и употребление алкоголя</w:t>
      </w:r>
      <w:r w:rsidRPr="00A00B7D">
        <w:rPr>
          <w:sz w:val="28"/>
          <w:szCs w:val="28"/>
        </w:rPr>
        <w:t xml:space="preserve">. </w:t>
      </w:r>
      <w:r w:rsidR="000C318B" w:rsidRPr="000C318B">
        <w:rPr>
          <w:sz w:val="28"/>
          <w:szCs w:val="28"/>
          <w:shd w:val="clear" w:color="auto" w:fill="FFFFFF"/>
        </w:rPr>
        <w:t xml:space="preserve">Вероятность возникновения колоректального рака существенно увеличивается по мере старения, что подтверждается важностью возрастного фактора в возникновении </w:t>
      </w:r>
      <w:r w:rsidR="000C318B">
        <w:rPr>
          <w:sz w:val="28"/>
          <w:szCs w:val="28"/>
          <w:shd w:val="clear" w:color="auto" w:fill="FFFFFF"/>
        </w:rPr>
        <w:t xml:space="preserve">данной онкологической патологии </w:t>
      </w:r>
      <w:r w:rsidR="000201F8">
        <w:rPr>
          <w:sz w:val="28"/>
          <w:szCs w:val="28"/>
        </w:rPr>
        <w:fldChar w:fldCharType="begin" w:fldLock="1"/>
      </w:r>
      <w:r w:rsidR="000201F8">
        <w:rPr>
          <w:sz w:val="28"/>
          <w:szCs w:val="28"/>
        </w:rPr>
        <w:instrText>ADDIN CSL_CITATION {"citationItems":[{"id":"ITEM-1","itemData":{"URL":"https://www.cdc.gov/cancer/colorectal/basic_info/risk_factors.htm","accessed":{"date-parts":[["2021","2","25"]]},"id":"ITEM-1","issued":{"date-parts":[["0"]]},"title":"What Are the Risk Factors for Colorectal Cancer? | CDC","type":"webpage"},"uris":["http://www.mendeley.com/documents/?uuid=b166e15b-b6f3-3416-a438-96c49eacbfff"]}],"mendeley":{"formattedCitation":"[23]","plainTextFormattedCitation":"[23]","previouslyFormattedCitation":"[23]"},"properties":{"noteIndex":0},"schema":"https://github.com/citation-style-language/schema/raw/master/csl-citation.json"}</w:instrText>
      </w:r>
      <w:r w:rsidR="000201F8">
        <w:rPr>
          <w:sz w:val="28"/>
          <w:szCs w:val="28"/>
        </w:rPr>
        <w:fldChar w:fldCharType="separate"/>
      </w:r>
      <w:r w:rsidR="000201F8" w:rsidRPr="000201F8">
        <w:rPr>
          <w:noProof/>
          <w:sz w:val="28"/>
          <w:szCs w:val="28"/>
        </w:rPr>
        <w:t>[23]</w:t>
      </w:r>
      <w:r w:rsidR="000201F8">
        <w:rPr>
          <w:sz w:val="28"/>
          <w:szCs w:val="28"/>
        </w:rPr>
        <w:fldChar w:fldCharType="end"/>
      </w:r>
      <w:r w:rsidR="000201F8">
        <w:rPr>
          <w:sz w:val="28"/>
          <w:szCs w:val="28"/>
        </w:rPr>
        <w:t xml:space="preserve">. </w:t>
      </w:r>
      <w:r w:rsidR="000C318B" w:rsidRPr="000C318B">
        <w:rPr>
          <w:sz w:val="28"/>
          <w:szCs w:val="28"/>
        </w:rPr>
        <w:t>Научные исследования установили, что 90% случаев колоректального рака возникают у людей, достигших возраста 50 лет и старше. Согласно</w:t>
      </w:r>
      <w:r w:rsidR="003C27AA">
        <w:rPr>
          <w:sz w:val="28"/>
          <w:szCs w:val="28"/>
        </w:rPr>
        <w:t xml:space="preserve"> данным этих</w:t>
      </w:r>
      <w:r w:rsidR="000C318B" w:rsidRPr="000C318B">
        <w:rPr>
          <w:sz w:val="28"/>
          <w:szCs w:val="28"/>
        </w:rPr>
        <w:t xml:space="preserve"> и</w:t>
      </w:r>
      <w:r w:rsidR="003C27AA">
        <w:rPr>
          <w:sz w:val="28"/>
          <w:szCs w:val="28"/>
        </w:rPr>
        <w:t>сследований</w:t>
      </w:r>
      <w:r w:rsidR="000C318B" w:rsidRPr="000C318B">
        <w:rPr>
          <w:sz w:val="28"/>
          <w:szCs w:val="28"/>
        </w:rPr>
        <w:t xml:space="preserve">, </w:t>
      </w:r>
      <w:r w:rsidR="003C27AA" w:rsidRPr="003C27AA">
        <w:rPr>
          <w:sz w:val="28"/>
          <w:szCs w:val="28"/>
        </w:rPr>
        <w:t>у группы людей в возрасте от 60 до 79 лет отмечается 50-кратное увеличение вероятности заболевания колоректальным раком по сравнению с г</w:t>
      </w:r>
      <w:r w:rsidR="003C27AA">
        <w:rPr>
          <w:sz w:val="28"/>
          <w:szCs w:val="28"/>
        </w:rPr>
        <w:t>руппой лиц в возрасте до 40 лет</w:t>
      </w:r>
      <w:r w:rsidR="003C27AA" w:rsidRPr="003C27AA">
        <w:rPr>
          <w:sz w:val="28"/>
          <w:szCs w:val="28"/>
        </w:rPr>
        <w:t xml:space="preserve"> </w:t>
      </w:r>
      <w:r w:rsidR="000201F8">
        <w:rPr>
          <w:sz w:val="28"/>
          <w:szCs w:val="28"/>
        </w:rPr>
        <w:fldChar w:fldCharType="begin" w:fldLock="1"/>
      </w:r>
      <w:r w:rsidR="00811AB6">
        <w:rPr>
          <w:sz w:val="28"/>
          <w:szCs w:val="28"/>
        </w:rPr>
        <w:instrText>ADDIN CSL_CITATION {"citationItems":[{"id":"ITEM-1","itemData":{"DOI":"10.1002/CNCR.31551","ISSN":"1097-0142","PMID":"29786848","abstract":"BACKGROUND: The American Cancer Society (ACS), the Centers for Disease Control and Prevention (CDC), the National Cancer Institute (NCI), and the North American Association of Central Cancer Registries (NAACCR) collaborate to provide annual updates on cancer occurrence and trends in the United States. METHODS: Incidence data were obtained from the CDC-funded and NCI-funded population-based cancer registry programs and compiled by NAACCR. Data on cancer deaths were obtained from the National Center for Health Statistics National Vital Statistics System. Trends in age-standardized incidence and death rates for all cancers combined and for the leading cancer types by sex, race, and ethnicity were estimated by joinpoint analysis and expressed as the annual percent change. Stage distribution and 5-year survival by stage at diagnosis were calculated for breast cancer, colon and rectum (colorectal) cancer, lung and bronchus cancer, and melanoma of the skin. RESULTS: Overall cancer incidence rates from 2008 to 2014 decreased by 2.2% per year among men but were stable among women. Overall cancer death rates from 1999 to 2015 decreased by 1.8% per year among men and by 1.4% per year among women. Among men, incidence rates during the most recent 5-year period (2010-2014) decreased for 7 of the 17 most common cancer types, and death rates (2011-2015) decreased for 11 of the 18 most common types. Among women, incidence rates declined for 7 of the 18 most common cancers, and death rates declined for 14 of the 20 most common cancers. Death rates decreased for cancer sites, including lung and bronchus (men and women), colorectal (men and women), female breast, and prostate. Death rates increased for cancers of the liver (men and women); pancreas (men and women); brain and other nervous system (men and women); oral cavity and pharynx (men only); soft tissue, including heart (men only); nonmelanoma skin (men only); and uterus. Incidence and death rates were higher among men than among women for all racial and ethnic groups. For all cancer sites combined, black men and white women had the highest incidence rates compared with other racial groups, and black men and black women had the highest death rates compared with other racial groups. Non-Hispanic men and women had higher incidence and mortality rates than those of Hispanic ethnicity. Five-year survival for cases diagnosed from 2007 through 2013 ranged from 100% (stage I) to 26.5% (stage IV) for female breast cancer, f…","author":[{"dropping-particle":"","family":"Cronin","given":"Kathleen A.","non-dropping-particle":"","parse-names":false,"suffix":""},{"dropping-particle":"","family":"Lake","given":"Andrew J.","non-dropping-particle":"","parse-names":false,"suffix":""},{"dropping-particle":"","family":"Scott","given":"Susan","non-dropping-particle":"","parse-names":false,"suffix":""},{"dropping-particle":"","family":"Sherman","given":"Recinda L.","non-dropping-particle":"","parse-names":false,"suffix":""},{"dropping-particle":"","family":"Noone","given":"Anne Michelle","non-dropping-particle":"","parse-names":false,"suffix":""},{"dropping-particle":"","family":"Howlader","given":"Nadia","non-dropping-particle":"","parse-names":false,"suffix":""},{"dropping-particle":"","family":"Henley","given":"S. Jane","non-dropping-particle":"","parse-names":false,"suffix":""},{"dropping-particle":"","family":"Anderson","given":"Robert N.","non-dropping-particle":"","parse-names":false,"suffix":""},{"dropping-particle":"","family":"Firth","given":"Albert U.","non-dropping-particle":"","parse-names":false,"suffix":""},{"dropping-particle":"","family":"Ma","given":"Jiemin","non-dropping-particle":"","parse-names":false,"suffix":""},{"dropping-particle":"","family":"Kohler","given":"Betsy A.","non-dropping-particle":"","parse-names":false,"suffix":""},{"dropping-particle":"","family":"Jemal","given":"Ahmedin","non-dropping-particle":"","parse-names":false,"suffix":""}],"container-title":"Cancer","id":"ITEM-1","issue":"13","issued":{"date-parts":[["2018","7","1"]]},"page":"2785-2800","publisher":"Cancer","title":"Annual Report to the Nation on the Status of Cancer, part I: National cancer statistics","type":"article-journal","volume":"124"},"uris":["http://www.mendeley.com/documents/?uuid=7bd96b0a-b4d8-3339-a604-cb8d82b51bf5"]},{"id":"ITEM-2","itemData":{"DOI":"10.1055/S-2005-916274","ISSN":"1530-9681","PMID":"20011296","abstract":"Colorectal carcinoma is the third most common cancer in the United States in both men and women but still remains the second leading cause of cancer-related deaths. The risk of developing colorectal cancer increases with age. Additional risk factors include family history of colorectal cancer, heredity conditions such as polyposis and hereditary nonpolyposis colorectal cancer, and personal history of inflammatory bowel disease, polyps, and cancers. Health services is a new scientific discipline that examines the quality of care, often at the population level, and may examine parts or the entire spectrum of care. Copyright © 2005 by Thieme Medical Publishers, Inc.","author":[{"dropping-particle":"","family":"Amersi","given":"Farin","non-dropping-particle":"","parse-names":false,"suffix":""},{"dropping-particle":"","family":"Agustin","given":"Michelle","non-dropping-particle":"","parse-names":false,"suffix":""},{"dropping-particle":"","family":"Ko","given":"Clifford Y.","non-dropping-particle":"","parse-names":false,"suffix":""}],"container-title":"Clinics in colon and rectal surgery","id":"ITEM-2","issue":"3","issued":{"date-parts":[["2005","8"]]},"page":"133-140","publisher":"Clin Colon Rectal Surg","title":"Colorectal cancer: epidemiology, risk factors, and health services","type":"article-journal","volume":"18"},"uris":["http://www.mendeley.com/documents/?uuid=2f7f49be-f6be-390a-b4f1-36046612a26f"]}],"mendeley":{"formattedCitation":"[22,24]","plainTextFormattedCitation":"[22,24]","previouslyFormattedCitation":"[22,24]"},"properties":{"noteIndex":0},"schema":"https://github.com/citation-style-language/schema/raw/master/csl-citation.json"}</w:instrText>
      </w:r>
      <w:r w:rsidR="000201F8">
        <w:rPr>
          <w:sz w:val="28"/>
          <w:szCs w:val="28"/>
        </w:rPr>
        <w:fldChar w:fldCharType="separate"/>
      </w:r>
      <w:r w:rsidR="000201F8" w:rsidRPr="000201F8">
        <w:rPr>
          <w:noProof/>
          <w:sz w:val="28"/>
          <w:szCs w:val="28"/>
        </w:rPr>
        <w:t>[22,24]</w:t>
      </w:r>
      <w:r w:rsidR="000201F8">
        <w:rPr>
          <w:sz w:val="28"/>
          <w:szCs w:val="28"/>
        </w:rPr>
        <w:fldChar w:fldCharType="end"/>
      </w:r>
      <w:r w:rsidR="000201F8" w:rsidRPr="00811AB6">
        <w:rPr>
          <w:sz w:val="28"/>
          <w:szCs w:val="28"/>
        </w:rPr>
        <w:t>.</w:t>
      </w:r>
      <w:r w:rsidRPr="007A1C81">
        <w:rPr>
          <w:sz w:val="28"/>
          <w:szCs w:val="28"/>
        </w:rPr>
        <w:t xml:space="preserve"> </w:t>
      </w:r>
    </w:p>
    <w:p w14:paraId="5B7157B5" w14:textId="167196BD" w:rsidR="005B646E" w:rsidRDefault="005B646E" w:rsidP="00B67F7B">
      <w:pPr>
        <w:ind w:firstLine="708"/>
        <w:jc w:val="both"/>
        <w:rPr>
          <w:sz w:val="20"/>
          <w:szCs w:val="20"/>
          <w:highlight w:val="yellow"/>
          <w:shd w:val="clear" w:color="auto" w:fill="FFFFFF"/>
        </w:rPr>
      </w:pPr>
      <w:r w:rsidRPr="00A00B7D">
        <w:rPr>
          <w:sz w:val="28"/>
          <w:szCs w:val="28"/>
          <w:shd w:val="clear" w:color="auto" w:fill="FFFFFF"/>
        </w:rPr>
        <w:t>Однако</w:t>
      </w:r>
      <w:r w:rsidRPr="00811AB6">
        <w:rPr>
          <w:sz w:val="28"/>
          <w:szCs w:val="28"/>
          <w:shd w:val="clear" w:color="auto" w:fill="FFFFFF"/>
        </w:rPr>
        <w:t xml:space="preserve">, </w:t>
      </w:r>
      <w:r w:rsidRPr="00A00B7D">
        <w:rPr>
          <w:sz w:val="28"/>
          <w:szCs w:val="28"/>
          <w:shd w:val="clear" w:color="auto" w:fill="FFFFFF"/>
        </w:rPr>
        <w:t>наблюдается</w:t>
      </w:r>
      <w:r w:rsidRPr="00811AB6">
        <w:rPr>
          <w:sz w:val="28"/>
          <w:szCs w:val="28"/>
          <w:shd w:val="clear" w:color="auto" w:fill="FFFFFF"/>
        </w:rPr>
        <w:t xml:space="preserve"> </w:t>
      </w:r>
      <w:r w:rsidRPr="00A00B7D">
        <w:rPr>
          <w:sz w:val="28"/>
          <w:szCs w:val="28"/>
          <w:shd w:val="clear" w:color="auto" w:fill="FFFFFF"/>
        </w:rPr>
        <w:t>рост</w:t>
      </w:r>
      <w:r w:rsidRPr="00811AB6">
        <w:rPr>
          <w:sz w:val="28"/>
          <w:szCs w:val="28"/>
          <w:shd w:val="clear" w:color="auto" w:fill="FFFFFF"/>
        </w:rPr>
        <w:t xml:space="preserve"> </w:t>
      </w:r>
      <w:r w:rsidRPr="00A00B7D">
        <w:rPr>
          <w:sz w:val="28"/>
          <w:szCs w:val="28"/>
          <w:shd w:val="clear" w:color="auto" w:fill="FFFFFF"/>
        </w:rPr>
        <w:t>заболеваемости</w:t>
      </w:r>
      <w:r w:rsidRPr="00811AB6">
        <w:rPr>
          <w:sz w:val="28"/>
          <w:szCs w:val="28"/>
          <w:shd w:val="clear" w:color="auto" w:fill="FFFFFF"/>
        </w:rPr>
        <w:t xml:space="preserve"> </w:t>
      </w:r>
      <w:r w:rsidRPr="00A00B7D">
        <w:rPr>
          <w:sz w:val="28"/>
          <w:szCs w:val="28"/>
          <w:shd w:val="clear" w:color="auto" w:fill="FFFFFF"/>
        </w:rPr>
        <w:t>КРР</w:t>
      </w:r>
      <w:r w:rsidRPr="00811AB6">
        <w:rPr>
          <w:sz w:val="28"/>
          <w:szCs w:val="28"/>
          <w:shd w:val="clear" w:color="auto" w:fill="FFFFFF"/>
        </w:rPr>
        <w:t xml:space="preserve"> </w:t>
      </w:r>
      <w:r w:rsidRPr="00A00B7D">
        <w:rPr>
          <w:sz w:val="28"/>
          <w:szCs w:val="28"/>
          <w:shd w:val="clear" w:color="auto" w:fill="FFFFFF"/>
        </w:rPr>
        <w:t>среди</w:t>
      </w:r>
      <w:r w:rsidRPr="00811AB6">
        <w:rPr>
          <w:sz w:val="28"/>
          <w:szCs w:val="28"/>
          <w:shd w:val="clear" w:color="auto" w:fill="FFFFFF"/>
        </w:rPr>
        <w:t xml:space="preserve"> </w:t>
      </w:r>
      <w:r w:rsidRPr="00A00B7D">
        <w:rPr>
          <w:sz w:val="28"/>
          <w:szCs w:val="28"/>
          <w:shd w:val="clear" w:color="auto" w:fill="FFFFFF"/>
        </w:rPr>
        <w:t>лиц</w:t>
      </w:r>
      <w:r w:rsidRPr="00811AB6">
        <w:rPr>
          <w:sz w:val="28"/>
          <w:szCs w:val="28"/>
          <w:shd w:val="clear" w:color="auto" w:fill="FFFFFF"/>
        </w:rPr>
        <w:t xml:space="preserve"> </w:t>
      </w:r>
      <w:r w:rsidRPr="00A00B7D">
        <w:rPr>
          <w:sz w:val="28"/>
          <w:szCs w:val="28"/>
          <w:shd w:val="clear" w:color="auto" w:fill="FFFFFF"/>
        </w:rPr>
        <w:t>моложе</w:t>
      </w:r>
      <w:r w:rsidRPr="00811AB6">
        <w:rPr>
          <w:sz w:val="28"/>
          <w:szCs w:val="28"/>
          <w:shd w:val="clear" w:color="auto" w:fill="FFFFFF"/>
        </w:rPr>
        <w:t xml:space="preserve"> 50 </w:t>
      </w:r>
      <w:r w:rsidRPr="00A00B7D">
        <w:rPr>
          <w:sz w:val="28"/>
          <w:szCs w:val="28"/>
          <w:shd w:val="clear" w:color="auto" w:fill="FFFFFF"/>
        </w:rPr>
        <w:t>лет</w:t>
      </w:r>
      <w:r w:rsidRPr="00811AB6">
        <w:rPr>
          <w:sz w:val="28"/>
          <w:szCs w:val="28"/>
          <w:shd w:val="clear" w:color="auto" w:fill="FFFFFF"/>
        </w:rPr>
        <w:t xml:space="preserve">, </w:t>
      </w:r>
      <w:r w:rsidRPr="00A00B7D">
        <w:rPr>
          <w:sz w:val="28"/>
          <w:szCs w:val="28"/>
          <w:shd w:val="clear" w:color="auto" w:fill="FFFFFF"/>
        </w:rPr>
        <w:t>и</w:t>
      </w:r>
      <w:r w:rsidRPr="00811AB6">
        <w:rPr>
          <w:sz w:val="28"/>
          <w:szCs w:val="28"/>
          <w:shd w:val="clear" w:color="auto" w:fill="FFFFFF"/>
        </w:rPr>
        <w:t xml:space="preserve"> </w:t>
      </w:r>
      <w:r w:rsidRPr="00A00B7D">
        <w:rPr>
          <w:sz w:val="28"/>
          <w:szCs w:val="28"/>
          <w:shd w:val="clear" w:color="auto" w:fill="FFFFFF"/>
        </w:rPr>
        <w:t>прогнозируется</w:t>
      </w:r>
      <w:r w:rsidRPr="00811AB6">
        <w:rPr>
          <w:sz w:val="28"/>
          <w:szCs w:val="28"/>
          <w:shd w:val="clear" w:color="auto" w:fill="FFFFFF"/>
        </w:rPr>
        <w:t xml:space="preserve">, </w:t>
      </w:r>
      <w:r w:rsidRPr="00A00B7D">
        <w:rPr>
          <w:sz w:val="28"/>
          <w:szCs w:val="28"/>
          <w:shd w:val="clear" w:color="auto" w:fill="FFFFFF"/>
        </w:rPr>
        <w:t>что</w:t>
      </w:r>
      <w:r w:rsidRPr="00811AB6">
        <w:rPr>
          <w:sz w:val="28"/>
          <w:szCs w:val="28"/>
          <w:shd w:val="clear" w:color="auto" w:fill="FFFFFF"/>
        </w:rPr>
        <w:t xml:space="preserve"> </w:t>
      </w:r>
      <w:r w:rsidRPr="00A00B7D">
        <w:rPr>
          <w:sz w:val="28"/>
          <w:szCs w:val="28"/>
          <w:shd w:val="clear" w:color="auto" w:fill="FFFFFF"/>
        </w:rPr>
        <w:t>при</w:t>
      </w:r>
      <w:r w:rsidRPr="00811AB6">
        <w:rPr>
          <w:sz w:val="28"/>
          <w:szCs w:val="28"/>
          <w:shd w:val="clear" w:color="auto" w:fill="FFFFFF"/>
        </w:rPr>
        <w:t xml:space="preserve"> </w:t>
      </w:r>
      <w:r w:rsidRPr="00A00B7D">
        <w:rPr>
          <w:sz w:val="28"/>
          <w:szCs w:val="28"/>
          <w:shd w:val="clear" w:color="auto" w:fill="FFFFFF"/>
        </w:rPr>
        <w:t>текущих</w:t>
      </w:r>
      <w:r w:rsidRPr="00811AB6">
        <w:rPr>
          <w:sz w:val="28"/>
          <w:szCs w:val="28"/>
          <w:shd w:val="clear" w:color="auto" w:fill="FFFFFF"/>
        </w:rPr>
        <w:t xml:space="preserve"> </w:t>
      </w:r>
      <w:r w:rsidRPr="00A00B7D">
        <w:rPr>
          <w:sz w:val="28"/>
          <w:szCs w:val="28"/>
          <w:shd w:val="clear" w:color="auto" w:fill="FFFFFF"/>
        </w:rPr>
        <w:t>темпах</w:t>
      </w:r>
      <w:r w:rsidRPr="00811AB6">
        <w:rPr>
          <w:sz w:val="28"/>
          <w:szCs w:val="28"/>
          <w:shd w:val="clear" w:color="auto" w:fill="FFFFFF"/>
        </w:rPr>
        <w:t xml:space="preserve"> </w:t>
      </w:r>
      <w:r w:rsidRPr="00A00B7D">
        <w:rPr>
          <w:sz w:val="28"/>
          <w:szCs w:val="28"/>
          <w:shd w:val="clear" w:color="auto" w:fill="FFFFFF"/>
        </w:rPr>
        <w:t>заболеваемость</w:t>
      </w:r>
      <w:r w:rsidRPr="00811AB6">
        <w:rPr>
          <w:sz w:val="28"/>
          <w:szCs w:val="28"/>
          <w:shd w:val="clear" w:color="auto" w:fill="FFFFFF"/>
        </w:rPr>
        <w:t xml:space="preserve"> </w:t>
      </w:r>
      <w:r w:rsidRPr="00A00B7D">
        <w:rPr>
          <w:sz w:val="28"/>
          <w:szCs w:val="28"/>
          <w:shd w:val="clear" w:color="auto" w:fill="FFFFFF"/>
        </w:rPr>
        <w:t>удвоится</w:t>
      </w:r>
      <w:r w:rsidRPr="00811AB6">
        <w:rPr>
          <w:sz w:val="28"/>
          <w:szCs w:val="28"/>
          <w:shd w:val="clear" w:color="auto" w:fill="FFFFFF"/>
        </w:rPr>
        <w:t xml:space="preserve"> </w:t>
      </w:r>
      <w:r w:rsidRPr="00A00B7D">
        <w:rPr>
          <w:sz w:val="28"/>
          <w:szCs w:val="28"/>
          <w:shd w:val="clear" w:color="auto" w:fill="FFFFFF"/>
        </w:rPr>
        <w:t>к</w:t>
      </w:r>
      <w:r w:rsidRPr="00811AB6">
        <w:rPr>
          <w:sz w:val="28"/>
          <w:szCs w:val="28"/>
          <w:shd w:val="clear" w:color="auto" w:fill="FFFFFF"/>
        </w:rPr>
        <w:t xml:space="preserve"> 2030 </w:t>
      </w:r>
      <w:r w:rsidRPr="00A00B7D">
        <w:rPr>
          <w:sz w:val="28"/>
          <w:szCs w:val="28"/>
          <w:shd w:val="clear" w:color="auto" w:fill="FFFFFF"/>
        </w:rPr>
        <w:t>году</w:t>
      </w:r>
      <w:r w:rsidR="00811AB6" w:rsidRPr="00811AB6">
        <w:rPr>
          <w:sz w:val="28"/>
          <w:szCs w:val="28"/>
          <w:shd w:val="clear" w:color="auto" w:fill="FFFFFF"/>
        </w:rPr>
        <w:t xml:space="preserve"> </w:t>
      </w:r>
      <w:r w:rsidR="00811AB6">
        <w:rPr>
          <w:sz w:val="28"/>
          <w:szCs w:val="28"/>
          <w:shd w:val="clear" w:color="auto" w:fill="FFFFFF"/>
          <w:lang w:val="en-US"/>
        </w:rPr>
        <w:fldChar w:fldCharType="begin" w:fldLock="1"/>
      </w:r>
      <w:r w:rsidR="00C33CE0">
        <w:rPr>
          <w:sz w:val="28"/>
          <w:szCs w:val="28"/>
          <w:shd w:val="clear" w:color="auto" w:fill="FFFFFF"/>
          <w:lang w:val="en-US"/>
        </w:rPr>
        <w:instrText>ADDIN</w:instrText>
      </w:r>
      <w:r w:rsidR="00C33CE0" w:rsidRPr="00C33CE0">
        <w:rPr>
          <w:sz w:val="28"/>
          <w:szCs w:val="28"/>
          <w:shd w:val="clear" w:color="auto" w:fill="FFFFFF"/>
        </w:rPr>
        <w:instrText xml:space="preserve"> </w:instrText>
      </w:r>
      <w:r w:rsidR="00C33CE0">
        <w:rPr>
          <w:sz w:val="28"/>
          <w:szCs w:val="28"/>
          <w:shd w:val="clear" w:color="auto" w:fill="FFFFFF"/>
          <w:lang w:val="en-US"/>
        </w:rPr>
        <w:instrText>CSL</w:instrText>
      </w:r>
      <w:r w:rsidR="00C33CE0" w:rsidRPr="00C33CE0">
        <w:rPr>
          <w:sz w:val="28"/>
          <w:szCs w:val="28"/>
          <w:shd w:val="clear" w:color="auto" w:fill="FFFFFF"/>
        </w:rPr>
        <w:instrText>_</w:instrText>
      </w:r>
      <w:r w:rsidR="00C33CE0">
        <w:rPr>
          <w:sz w:val="28"/>
          <w:szCs w:val="28"/>
          <w:shd w:val="clear" w:color="auto" w:fill="FFFFFF"/>
          <w:lang w:val="en-US"/>
        </w:rPr>
        <w:instrText>CITATION</w:instrText>
      </w:r>
      <w:r w:rsidR="00C33CE0" w:rsidRPr="00C33CE0">
        <w:rPr>
          <w:sz w:val="28"/>
          <w:szCs w:val="28"/>
          <w:shd w:val="clear" w:color="auto" w:fill="FFFFFF"/>
        </w:rPr>
        <w:instrText xml:space="preserve"> {"</w:instrText>
      </w:r>
      <w:r w:rsidR="00C33CE0">
        <w:rPr>
          <w:sz w:val="28"/>
          <w:szCs w:val="28"/>
          <w:shd w:val="clear" w:color="auto" w:fill="FFFFFF"/>
          <w:lang w:val="en-US"/>
        </w:rPr>
        <w:instrText>citationItems</w:instrText>
      </w:r>
      <w:r w:rsidR="00C33CE0" w:rsidRPr="00C33CE0">
        <w:rPr>
          <w:sz w:val="28"/>
          <w:szCs w:val="28"/>
          <w:shd w:val="clear" w:color="auto" w:fill="FFFFFF"/>
        </w:rPr>
        <w:instrText>":[{"</w:instrText>
      </w:r>
      <w:r w:rsidR="00C33CE0">
        <w:rPr>
          <w:sz w:val="28"/>
          <w:szCs w:val="28"/>
          <w:shd w:val="clear" w:color="auto" w:fill="FFFFFF"/>
          <w:lang w:val="en-US"/>
        </w:rPr>
        <w:instrText>id</w:instrText>
      </w:r>
      <w:r w:rsidR="00C33CE0" w:rsidRPr="00C33CE0">
        <w:rPr>
          <w:sz w:val="28"/>
          <w:szCs w:val="28"/>
          <w:shd w:val="clear" w:color="auto" w:fill="FFFFFF"/>
        </w:rPr>
        <w:instrText>":"</w:instrText>
      </w:r>
      <w:r w:rsidR="00C33CE0">
        <w:rPr>
          <w:sz w:val="28"/>
          <w:szCs w:val="28"/>
          <w:shd w:val="clear" w:color="auto" w:fill="FFFFFF"/>
          <w:lang w:val="en-US"/>
        </w:rPr>
        <w:instrText>ITEM</w:instrText>
      </w:r>
      <w:r w:rsidR="00C33CE0" w:rsidRPr="00C33CE0">
        <w:rPr>
          <w:sz w:val="28"/>
          <w:szCs w:val="28"/>
          <w:shd w:val="clear" w:color="auto" w:fill="FFFFFF"/>
        </w:rPr>
        <w:instrText>-1","</w:instrText>
      </w:r>
      <w:r w:rsidR="00C33CE0">
        <w:rPr>
          <w:sz w:val="28"/>
          <w:szCs w:val="28"/>
          <w:shd w:val="clear" w:color="auto" w:fill="FFFFFF"/>
          <w:lang w:val="en-US"/>
        </w:rPr>
        <w:instrText>itemData</w:instrText>
      </w:r>
      <w:r w:rsidR="00C33CE0" w:rsidRPr="00C33CE0">
        <w:rPr>
          <w:sz w:val="28"/>
          <w:szCs w:val="28"/>
          <w:shd w:val="clear" w:color="auto" w:fill="FFFFFF"/>
        </w:rPr>
        <w:instrText>":{"</w:instrText>
      </w:r>
      <w:r w:rsidR="00C33CE0">
        <w:rPr>
          <w:sz w:val="28"/>
          <w:szCs w:val="28"/>
          <w:shd w:val="clear" w:color="auto" w:fill="FFFFFF"/>
          <w:lang w:val="en-US"/>
        </w:rPr>
        <w:instrText>DOI</w:instrText>
      </w:r>
      <w:r w:rsidR="00C33CE0" w:rsidRPr="00C33CE0">
        <w:rPr>
          <w:sz w:val="28"/>
          <w:szCs w:val="28"/>
          <w:shd w:val="clear" w:color="auto" w:fill="FFFFFF"/>
        </w:rPr>
        <w:instrText>":"10.1001/</w:instrText>
      </w:r>
      <w:r w:rsidR="00C33CE0">
        <w:rPr>
          <w:sz w:val="28"/>
          <w:szCs w:val="28"/>
          <w:shd w:val="clear" w:color="auto" w:fill="FFFFFF"/>
          <w:lang w:val="en-US"/>
        </w:rPr>
        <w:instrText>JAMASURG</w:instrText>
      </w:r>
      <w:r w:rsidR="00C33CE0" w:rsidRPr="00C33CE0">
        <w:rPr>
          <w:sz w:val="28"/>
          <w:szCs w:val="28"/>
          <w:shd w:val="clear" w:color="auto" w:fill="FFFFFF"/>
        </w:rPr>
        <w:instrText>.2014.1756","</w:instrText>
      </w:r>
      <w:r w:rsidR="00C33CE0">
        <w:rPr>
          <w:sz w:val="28"/>
          <w:szCs w:val="28"/>
          <w:shd w:val="clear" w:color="auto" w:fill="FFFFFF"/>
          <w:lang w:val="en-US"/>
        </w:rPr>
        <w:instrText>ISSN</w:instrText>
      </w:r>
      <w:r w:rsidR="00C33CE0" w:rsidRPr="00C33CE0">
        <w:rPr>
          <w:sz w:val="28"/>
          <w:szCs w:val="28"/>
          <w:shd w:val="clear" w:color="auto" w:fill="FFFFFF"/>
        </w:rPr>
        <w:instrText>":"2168-6262","</w:instrText>
      </w:r>
      <w:r w:rsidR="00C33CE0">
        <w:rPr>
          <w:sz w:val="28"/>
          <w:szCs w:val="28"/>
          <w:shd w:val="clear" w:color="auto" w:fill="FFFFFF"/>
          <w:lang w:val="en-US"/>
        </w:rPr>
        <w:instrText>PMID</w:instrText>
      </w:r>
      <w:r w:rsidR="00C33CE0" w:rsidRPr="00C33CE0">
        <w:rPr>
          <w:sz w:val="28"/>
          <w:szCs w:val="28"/>
          <w:shd w:val="clear" w:color="auto" w:fill="FFFFFF"/>
        </w:rPr>
        <w:instrText>":"25372703","</w:instrText>
      </w:r>
      <w:r w:rsidR="00C33CE0">
        <w:rPr>
          <w:sz w:val="28"/>
          <w:szCs w:val="28"/>
          <w:shd w:val="clear" w:color="auto" w:fill="FFFFFF"/>
          <w:lang w:val="en-US"/>
        </w:rPr>
        <w:instrText>abstract</w:instrText>
      </w:r>
      <w:r w:rsidR="00C33CE0" w:rsidRPr="00C33CE0">
        <w:rPr>
          <w:sz w:val="28"/>
          <w:szCs w:val="28"/>
          <w:shd w:val="clear" w:color="auto" w:fill="FFFFFF"/>
        </w:rPr>
        <w:instrText>":"</w:instrText>
      </w:r>
      <w:r w:rsidR="00C33CE0">
        <w:rPr>
          <w:sz w:val="28"/>
          <w:szCs w:val="28"/>
          <w:shd w:val="clear" w:color="auto" w:fill="FFFFFF"/>
          <w:lang w:val="en-US"/>
        </w:rPr>
        <w:instrText>IMPORTANCE</w:instrText>
      </w:r>
      <w:r w:rsidR="00C33CE0" w:rsidRPr="00C33CE0">
        <w:rPr>
          <w:sz w:val="28"/>
          <w:szCs w:val="28"/>
          <w:shd w:val="clear" w:color="auto" w:fill="FFFFFF"/>
        </w:rPr>
        <w:instrText xml:space="preserve">: </w:instrText>
      </w:r>
      <w:r w:rsidR="00C33CE0">
        <w:rPr>
          <w:sz w:val="28"/>
          <w:szCs w:val="28"/>
          <w:shd w:val="clear" w:color="auto" w:fill="FFFFFF"/>
          <w:lang w:val="en-US"/>
        </w:rPr>
        <w:instrText>The</w:instrText>
      </w:r>
      <w:r w:rsidR="00C33CE0" w:rsidRPr="00C33CE0">
        <w:rPr>
          <w:sz w:val="28"/>
          <w:szCs w:val="28"/>
          <w:shd w:val="clear" w:color="auto" w:fill="FFFFFF"/>
        </w:rPr>
        <w:instrText xml:space="preserve"> </w:instrText>
      </w:r>
      <w:r w:rsidR="00C33CE0">
        <w:rPr>
          <w:sz w:val="28"/>
          <w:szCs w:val="28"/>
          <w:shd w:val="clear" w:color="auto" w:fill="FFFFFF"/>
          <w:lang w:val="en-US"/>
        </w:rPr>
        <w:instrText>overall</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incidence</w:instrText>
      </w:r>
      <w:r w:rsidR="00C33CE0" w:rsidRPr="00C33CE0">
        <w:rPr>
          <w:sz w:val="28"/>
          <w:szCs w:val="28"/>
          <w:shd w:val="clear" w:color="auto" w:fill="FFFFFF"/>
        </w:rPr>
        <w:instrText xml:space="preserve"> </w:instrText>
      </w:r>
      <w:r w:rsidR="00C33CE0">
        <w:rPr>
          <w:sz w:val="28"/>
          <w:szCs w:val="28"/>
          <w:shd w:val="clear" w:color="auto" w:fill="FFFFFF"/>
          <w:lang w:val="en-US"/>
        </w:rPr>
        <w:instrText>of</w:instrText>
      </w:r>
      <w:r w:rsidR="00C33CE0" w:rsidRPr="00C33CE0">
        <w:rPr>
          <w:sz w:val="28"/>
          <w:szCs w:val="28"/>
          <w:shd w:val="clear" w:color="auto" w:fill="FFFFFF"/>
        </w:rPr>
        <w:instrText xml:space="preserve"> </w:instrText>
      </w:r>
      <w:r w:rsidR="00C33CE0">
        <w:rPr>
          <w:sz w:val="28"/>
          <w:szCs w:val="28"/>
          <w:shd w:val="clear" w:color="auto" w:fill="FFFFFF"/>
          <w:lang w:val="en-US"/>
        </w:rPr>
        <w:instrText>colorectal</w:instrText>
      </w:r>
      <w:r w:rsidR="00C33CE0" w:rsidRPr="00C33CE0">
        <w:rPr>
          <w:sz w:val="28"/>
          <w:szCs w:val="28"/>
          <w:shd w:val="clear" w:color="auto" w:fill="FFFFFF"/>
        </w:rPr>
        <w:instrText xml:space="preserve"> </w:instrText>
      </w:r>
      <w:r w:rsidR="00C33CE0">
        <w:rPr>
          <w:sz w:val="28"/>
          <w:szCs w:val="28"/>
          <w:shd w:val="clear" w:color="auto" w:fill="FFFFFF"/>
          <w:lang w:val="en-US"/>
        </w:rPr>
        <w:instrText>cancer</w:instrText>
      </w:r>
      <w:r w:rsidR="00C33CE0" w:rsidRPr="00C33CE0">
        <w:rPr>
          <w:sz w:val="28"/>
          <w:szCs w:val="28"/>
          <w:shd w:val="clear" w:color="auto" w:fill="FFFFFF"/>
        </w:rPr>
        <w:instrText xml:space="preserve"> (</w:instrText>
      </w:r>
      <w:r w:rsidR="00C33CE0">
        <w:rPr>
          <w:sz w:val="28"/>
          <w:szCs w:val="28"/>
          <w:shd w:val="clear" w:color="auto" w:fill="FFFFFF"/>
          <w:lang w:val="en-US"/>
        </w:rPr>
        <w:instrText>CRC</w:instrText>
      </w:r>
      <w:r w:rsidR="00C33CE0" w:rsidRPr="00C33CE0">
        <w:rPr>
          <w:sz w:val="28"/>
          <w:szCs w:val="28"/>
          <w:shd w:val="clear" w:color="auto" w:fill="FFFFFF"/>
        </w:rPr>
        <w:instrText xml:space="preserve">) </w:instrText>
      </w:r>
      <w:r w:rsidR="00C33CE0">
        <w:rPr>
          <w:sz w:val="28"/>
          <w:szCs w:val="28"/>
          <w:shd w:val="clear" w:color="auto" w:fill="FFFFFF"/>
          <w:lang w:val="en-US"/>
        </w:rPr>
        <w:instrText>has</w:instrText>
      </w:r>
      <w:r w:rsidR="00C33CE0" w:rsidRPr="00C33CE0">
        <w:rPr>
          <w:sz w:val="28"/>
          <w:szCs w:val="28"/>
          <w:shd w:val="clear" w:color="auto" w:fill="FFFFFF"/>
        </w:rPr>
        <w:instrText xml:space="preserve"> </w:instrText>
      </w:r>
      <w:r w:rsidR="00C33CE0">
        <w:rPr>
          <w:sz w:val="28"/>
          <w:szCs w:val="28"/>
          <w:shd w:val="clear" w:color="auto" w:fill="FFFFFF"/>
          <w:lang w:val="en-US"/>
        </w:rPr>
        <w:instrText>been</w:instrText>
      </w:r>
      <w:r w:rsidR="00C33CE0" w:rsidRPr="00C33CE0">
        <w:rPr>
          <w:sz w:val="28"/>
          <w:szCs w:val="28"/>
          <w:shd w:val="clear" w:color="auto" w:fill="FFFFFF"/>
        </w:rPr>
        <w:instrText xml:space="preserve"> </w:instrText>
      </w:r>
      <w:r w:rsidR="00C33CE0">
        <w:rPr>
          <w:sz w:val="28"/>
          <w:szCs w:val="28"/>
          <w:shd w:val="clear" w:color="auto" w:fill="FFFFFF"/>
          <w:lang w:val="en-US"/>
        </w:rPr>
        <w:instrText>decreasing</w:instrText>
      </w:r>
      <w:r w:rsidR="00C33CE0" w:rsidRPr="00C33CE0">
        <w:rPr>
          <w:sz w:val="28"/>
          <w:szCs w:val="28"/>
          <w:shd w:val="clear" w:color="auto" w:fill="FFFFFF"/>
        </w:rPr>
        <w:instrText xml:space="preserve"> </w:instrText>
      </w:r>
      <w:r w:rsidR="00C33CE0">
        <w:rPr>
          <w:sz w:val="28"/>
          <w:szCs w:val="28"/>
          <w:shd w:val="clear" w:color="auto" w:fill="FFFFFF"/>
          <w:lang w:val="en-US"/>
        </w:rPr>
        <w:instrText>since</w:instrText>
      </w:r>
      <w:r w:rsidR="00C33CE0" w:rsidRPr="00C33CE0">
        <w:rPr>
          <w:sz w:val="28"/>
          <w:szCs w:val="28"/>
          <w:shd w:val="clear" w:color="auto" w:fill="FFFFFF"/>
        </w:rPr>
        <w:instrText xml:space="preserve"> 1998 </w:instrText>
      </w:r>
      <w:r w:rsidR="00C33CE0">
        <w:rPr>
          <w:sz w:val="28"/>
          <w:szCs w:val="28"/>
          <w:shd w:val="clear" w:color="auto" w:fill="FFFFFF"/>
          <w:lang w:val="en-US"/>
        </w:rPr>
        <w:instrText>but</w:instrText>
      </w:r>
      <w:r w:rsidR="00C33CE0" w:rsidRPr="00C33CE0">
        <w:rPr>
          <w:sz w:val="28"/>
          <w:szCs w:val="28"/>
          <w:shd w:val="clear" w:color="auto" w:fill="FFFFFF"/>
        </w:rPr>
        <w:instrText xml:space="preserve"> </w:instrText>
      </w:r>
      <w:r w:rsidR="00C33CE0">
        <w:rPr>
          <w:sz w:val="28"/>
          <w:szCs w:val="28"/>
          <w:shd w:val="clear" w:color="auto" w:fill="FFFFFF"/>
          <w:lang w:val="en-US"/>
        </w:rPr>
        <w:instrText>there</w:instrText>
      </w:r>
      <w:r w:rsidR="00C33CE0" w:rsidRPr="00C33CE0">
        <w:rPr>
          <w:sz w:val="28"/>
          <w:szCs w:val="28"/>
          <w:shd w:val="clear" w:color="auto" w:fill="FFFFFF"/>
        </w:rPr>
        <w:instrText xml:space="preserve"> </w:instrText>
      </w:r>
      <w:r w:rsidR="00C33CE0">
        <w:rPr>
          <w:sz w:val="28"/>
          <w:szCs w:val="28"/>
          <w:shd w:val="clear" w:color="auto" w:fill="FFFFFF"/>
          <w:lang w:val="en-US"/>
        </w:rPr>
        <w:instrText>has</w:instrText>
      </w:r>
      <w:r w:rsidR="00C33CE0" w:rsidRPr="00C33CE0">
        <w:rPr>
          <w:sz w:val="28"/>
          <w:szCs w:val="28"/>
          <w:shd w:val="clear" w:color="auto" w:fill="FFFFFF"/>
        </w:rPr>
        <w:instrText xml:space="preserve"> </w:instrText>
      </w:r>
      <w:r w:rsidR="00C33CE0">
        <w:rPr>
          <w:sz w:val="28"/>
          <w:szCs w:val="28"/>
          <w:shd w:val="clear" w:color="auto" w:fill="FFFFFF"/>
          <w:lang w:val="en-US"/>
        </w:rPr>
        <w:instrText>been</w:instrText>
      </w:r>
      <w:r w:rsidR="00C33CE0" w:rsidRPr="00C33CE0">
        <w:rPr>
          <w:sz w:val="28"/>
          <w:szCs w:val="28"/>
          <w:shd w:val="clear" w:color="auto" w:fill="FFFFFF"/>
        </w:rPr>
        <w:instrText xml:space="preserve"> </w:instrText>
      </w:r>
      <w:r w:rsidR="00C33CE0">
        <w:rPr>
          <w:sz w:val="28"/>
          <w:szCs w:val="28"/>
          <w:shd w:val="clear" w:color="auto" w:fill="FFFFFF"/>
          <w:lang w:val="en-US"/>
        </w:rPr>
        <w:instrText>an</w:instrText>
      </w:r>
      <w:r w:rsidR="00C33CE0" w:rsidRPr="00C33CE0">
        <w:rPr>
          <w:sz w:val="28"/>
          <w:szCs w:val="28"/>
          <w:shd w:val="clear" w:color="auto" w:fill="FFFFFF"/>
        </w:rPr>
        <w:instrText xml:space="preserve"> </w:instrText>
      </w:r>
      <w:r w:rsidR="00C33CE0">
        <w:rPr>
          <w:sz w:val="28"/>
          <w:szCs w:val="28"/>
          <w:shd w:val="clear" w:color="auto" w:fill="FFFFFF"/>
          <w:lang w:val="en-US"/>
        </w:rPr>
        <w:instrText>apparent</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increase</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w:instrText>
      </w:r>
      <w:r w:rsidR="00C33CE0" w:rsidRPr="00C33CE0">
        <w:rPr>
          <w:sz w:val="28"/>
          <w:szCs w:val="28"/>
          <w:shd w:val="clear" w:color="auto" w:fill="FFFFFF"/>
        </w:rPr>
        <w:instrText xml:space="preserve"> </w:instrText>
      </w:r>
      <w:r w:rsidR="00C33CE0">
        <w:rPr>
          <w:sz w:val="28"/>
          <w:szCs w:val="28"/>
          <w:shd w:val="clear" w:color="auto" w:fill="FFFFFF"/>
          <w:lang w:val="en-US"/>
        </w:rPr>
        <w:instrText>the</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incidence</w:instrText>
      </w:r>
      <w:r w:rsidR="00C33CE0" w:rsidRPr="00C33CE0">
        <w:rPr>
          <w:sz w:val="28"/>
          <w:szCs w:val="28"/>
          <w:shd w:val="clear" w:color="auto" w:fill="FFFFFF"/>
        </w:rPr>
        <w:instrText xml:space="preserve"> </w:instrText>
      </w:r>
      <w:r w:rsidR="00C33CE0">
        <w:rPr>
          <w:sz w:val="28"/>
          <w:szCs w:val="28"/>
          <w:shd w:val="clear" w:color="auto" w:fill="FFFFFF"/>
          <w:lang w:val="en-US"/>
        </w:rPr>
        <w:instrText>of</w:instrText>
      </w:r>
      <w:r w:rsidR="00C33CE0" w:rsidRPr="00C33CE0">
        <w:rPr>
          <w:sz w:val="28"/>
          <w:szCs w:val="28"/>
          <w:shd w:val="clear" w:color="auto" w:fill="FFFFFF"/>
        </w:rPr>
        <w:instrText xml:space="preserve"> </w:instrText>
      </w:r>
      <w:r w:rsidR="00C33CE0">
        <w:rPr>
          <w:sz w:val="28"/>
          <w:szCs w:val="28"/>
          <w:shd w:val="clear" w:color="auto" w:fill="FFFFFF"/>
          <w:lang w:val="en-US"/>
        </w:rPr>
        <w:instrText>CRC</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w:instrText>
      </w:r>
      <w:r w:rsidR="00C33CE0" w:rsidRPr="00C33CE0">
        <w:rPr>
          <w:sz w:val="28"/>
          <w:szCs w:val="28"/>
          <w:shd w:val="clear" w:color="auto" w:fill="FFFFFF"/>
        </w:rPr>
        <w:instrText xml:space="preserve"> </w:instrText>
      </w:r>
      <w:r w:rsidR="00C33CE0">
        <w:rPr>
          <w:sz w:val="28"/>
          <w:szCs w:val="28"/>
          <w:shd w:val="clear" w:color="auto" w:fill="FFFFFF"/>
          <w:lang w:val="en-US"/>
        </w:rPr>
        <w:instrText>young</w:instrText>
      </w:r>
      <w:r w:rsidR="00C33CE0" w:rsidRPr="00C33CE0">
        <w:rPr>
          <w:sz w:val="28"/>
          <w:szCs w:val="28"/>
          <w:shd w:val="clear" w:color="auto" w:fill="FFFFFF"/>
        </w:rPr>
        <w:instrText xml:space="preserve"> </w:instrText>
      </w:r>
      <w:r w:rsidR="00C33CE0">
        <w:rPr>
          <w:sz w:val="28"/>
          <w:szCs w:val="28"/>
          <w:shd w:val="clear" w:color="auto" w:fill="FFFFFF"/>
          <w:lang w:val="en-US"/>
        </w:rPr>
        <w:instrText>adults</w:instrText>
      </w:r>
      <w:r w:rsidR="00C33CE0" w:rsidRPr="00C33CE0">
        <w:rPr>
          <w:sz w:val="28"/>
          <w:szCs w:val="28"/>
          <w:shd w:val="clear" w:color="auto" w:fill="FFFFFF"/>
        </w:rPr>
        <w:instrText xml:space="preserve">. </w:instrText>
      </w:r>
      <w:r w:rsidR="00C33CE0">
        <w:rPr>
          <w:sz w:val="28"/>
          <w:szCs w:val="28"/>
          <w:shd w:val="clear" w:color="auto" w:fill="FFFFFF"/>
          <w:lang w:val="en-US"/>
        </w:rPr>
        <w:instrText>OBJECTIVE</w:instrText>
      </w:r>
      <w:r w:rsidR="00C33CE0" w:rsidRPr="00C33CE0">
        <w:rPr>
          <w:sz w:val="28"/>
          <w:szCs w:val="28"/>
          <w:shd w:val="clear" w:color="auto" w:fill="FFFFFF"/>
        </w:rPr>
        <w:instrText xml:space="preserve">: </w:instrText>
      </w:r>
      <w:r w:rsidR="00C33CE0">
        <w:rPr>
          <w:sz w:val="28"/>
          <w:szCs w:val="28"/>
          <w:shd w:val="clear" w:color="auto" w:fill="FFFFFF"/>
          <w:lang w:val="en-US"/>
        </w:rPr>
        <w:instrText>To</w:instrText>
      </w:r>
      <w:r w:rsidR="00C33CE0" w:rsidRPr="00C33CE0">
        <w:rPr>
          <w:sz w:val="28"/>
          <w:szCs w:val="28"/>
          <w:shd w:val="clear" w:color="auto" w:fill="FFFFFF"/>
        </w:rPr>
        <w:instrText xml:space="preserve"> </w:instrText>
      </w:r>
      <w:r w:rsidR="00C33CE0">
        <w:rPr>
          <w:sz w:val="28"/>
          <w:szCs w:val="28"/>
          <w:shd w:val="clear" w:color="auto" w:fill="FFFFFF"/>
          <w:lang w:val="en-US"/>
        </w:rPr>
        <w:instrText>evaluate</w:instrText>
      </w:r>
      <w:r w:rsidR="00C33CE0" w:rsidRPr="00C33CE0">
        <w:rPr>
          <w:sz w:val="28"/>
          <w:szCs w:val="28"/>
          <w:shd w:val="clear" w:color="auto" w:fill="FFFFFF"/>
        </w:rPr>
        <w:instrText xml:space="preserve"> </w:instrText>
      </w:r>
      <w:r w:rsidR="00C33CE0">
        <w:rPr>
          <w:sz w:val="28"/>
          <w:szCs w:val="28"/>
          <w:shd w:val="clear" w:color="auto" w:fill="FFFFFF"/>
          <w:lang w:val="en-US"/>
        </w:rPr>
        <w:instrText>age</w:instrText>
      </w:r>
      <w:r w:rsidR="00C33CE0" w:rsidRPr="00C33CE0">
        <w:rPr>
          <w:sz w:val="28"/>
          <w:szCs w:val="28"/>
          <w:shd w:val="clear" w:color="auto" w:fill="FFFFFF"/>
        </w:rPr>
        <w:instrText>-</w:instrText>
      </w:r>
      <w:r w:rsidR="00C33CE0">
        <w:rPr>
          <w:sz w:val="28"/>
          <w:szCs w:val="28"/>
          <w:shd w:val="clear" w:color="auto" w:fill="FFFFFF"/>
          <w:lang w:val="en-US"/>
        </w:rPr>
        <w:instrText>related</w:instrText>
      </w:r>
      <w:r w:rsidR="00C33CE0" w:rsidRPr="00C33CE0">
        <w:rPr>
          <w:sz w:val="28"/>
          <w:szCs w:val="28"/>
          <w:shd w:val="clear" w:color="auto" w:fill="FFFFFF"/>
        </w:rPr>
        <w:instrText xml:space="preserve"> </w:instrText>
      </w:r>
      <w:r w:rsidR="00C33CE0">
        <w:rPr>
          <w:sz w:val="28"/>
          <w:szCs w:val="28"/>
          <w:shd w:val="clear" w:color="auto" w:fill="FFFFFF"/>
          <w:lang w:val="en-US"/>
        </w:rPr>
        <w:instrText>disparities</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w:instrText>
      </w:r>
      <w:r w:rsidR="00C33CE0" w:rsidRPr="00C33CE0">
        <w:rPr>
          <w:sz w:val="28"/>
          <w:szCs w:val="28"/>
          <w:shd w:val="clear" w:color="auto" w:fill="FFFFFF"/>
        </w:rPr>
        <w:instrText xml:space="preserve"> </w:instrText>
      </w:r>
      <w:r w:rsidR="00C33CE0">
        <w:rPr>
          <w:sz w:val="28"/>
          <w:szCs w:val="28"/>
          <w:shd w:val="clear" w:color="auto" w:fill="FFFFFF"/>
          <w:lang w:val="en-US"/>
        </w:rPr>
        <w:instrText>secular</w:instrText>
      </w:r>
      <w:r w:rsidR="00C33CE0" w:rsidRPr="00C33CE0">
        <w:rPr>
          <w:sz w:val="28"/>
          <w:szCs w:val="28"/>
          <w:shd w:val="clear" w:color="auto" w:fill="FFFFFF"/>
        </w:rPr>
        <w:instrText xml:space="preserve"> </w:instrText>
      </w:r>
      <w:r w:rsidR="00C33CE0">
        <w:rPr>
          <w:sz w:val="28"/>
          <w:szCs w:val="28"/>
          <w:shd w:val="clear" w:color="auto" w:fill="FFFFFF"/>
          <w:lang w:val="en-US"/>
        </w:rPr>
        <w:instrText>trends</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w:instrText>
      </w:r>
      <w:r w:rsidR="00C33CE0" w:rsidRPr="00C33CE0">
        <w:rPr>
          <w:sz w:val="28"/>
          <w:szCs w:val="28"/>
          <w:shd w:val="clear" w:color="auto" w:fill="FFFFFF"/>
        </w:rPr>
        <w:instrText xml:space="preserve"> </w:instrText>
      </w:r>
      <w:r w:rsidR="00C33CE0">
        <w:rPr>
          <w:sz w:val="28"/>
          <w:szCs w:val="28"/>
          <w:shd w:val="clear" w:color="auto" w:fill="FFFFFF"/>
          <w:lang w:val="en-US"/>
        </w:rPr>
        <w:instrText>CRC</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incidence</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w:instrText>
      </w:r>
      <w:r w:rsidR="00C33CE0" w:rsidRPr="00C33CE0">
        <w:rPr>
          <w:sz w:val="28"/>
          <w:szCs w:val="28"/>
          <w:shd w:val="clear" w:color="auto" w:fill="FFFFFF"/>
        </w:rPr>
        <w:instrText xml:space="preserve"> </w:instrText>
      </w:r>
      <w:r w:rsidR="00C33CE0">
        <w:rPr>
          <w:sz w:val="28"/>
          <w:szCs w:val="28"/>
          <w:shd w:val="clear" w:color="auto" w:fill="FFFFFF"/>
          <w:lang w:val="en-US"/>
        </w:rPr>
        <w:instrText>the</w:instrText>
      </w:r>
      <w:r w:rsidR="00C33CE0" w:rsidRPr="00C33CE0">
        <w:rPr>
          <w:sz w:val="28"/>
          <w:szCs w:val="28"/>
          <w:shd w:val="clear" w:color="auto" w:fill="FFFFFF"/>
        </w:rPr>
        <w:instrText xml:space="preserve"> </w:instrText>
      </w:r>
      <w:r w:rsidR="00C33CE0">
        <w:rPr>
          <w:sz w:val="28"/>
          <w:szCs w:val="28"/>
          <w:shd w:val="clear" w:color="auto" w:fill="FFFFFF"/>
          <w:lang w:val="en-US"/>
        </w:rPr>
        <w:instrText>United</w:instrText>
      </w:r>
      <w:r w:rsidR="00C33CE0" w:rsidRPr="00C33CE0">
        <w:rPr>
          <w:sz w:val="28"/>
          <w:szCs w:val="28"/>
          <w:shd w:val="clear" w:color="auto" w:fill="FFFFFF"/>
        </w:rPr>
        <w:instrText xml:space="preserve"> </w:instrText>
      </w:r>
      <w:r w:rsidR="00C33CE0">
        <w:rPr>
          <w:sz w:val="28"/>
          <w:szCs w:val="28"/>
          <w:shd w:val="clear" w:color="auto" w:fill="FFFFFF"/>
          <w:lang w:val="en-US"/>
        </w:rPr>
        <w:instrText>States</w:instrText>
      </w:r>
      <w:r w:rsidR="00C33CE0" w:rsidRPr="00C33CE0">
        <w:rPr>
          <w:sz w:val="28"/>
          <w:szCs w:val="28"/>
          <w:shd w:val="clear" w:color="auto" w:fill="FFFFFF"/>
        </w:rPr>
        <w:instrText xml:space="preserve">. </w:instrText>
      </w:r>
      <w:r w:rsidR="00C33CE0">
        <w:rPr>
          <w:sz w:val="28"/>
          <w:szCs w:val="28"/>
          <w:shd w:val="clear" w:color="auto" w:fill="FFFFFF"/>
          <w:lang w:val="en-US"/>
        </w:rPr>
        <w:instrText>DESIGN</w:instrText>
      </w:r>
      <w:r w:rsidR="00C33CE0" w:rsidRPr="00C33CE0">
        <w:rPr>
          <w:sz w:val="28"/>
          <w:szCs w:val="28"/>
          <w:shd w:val="clear" w:color="auto" w:fill="FFFFFF"/>
        </w:rPr>
        <w:instrText xml:space="preserve">, </w:instrText>
      </w:r>
      <w:r w:rsidR="00C33CE0">
        <w:rPr>
          <w:sz w:val="28"/>
          <w:szCs w:val="28"/>
          <w:shd w:val="clear" w:color="auto" w:fill="FFFFFF"/>
          <w:lang w:val="en-US"/>
        </w:rPr>
        <w:instrText>SETTING</w:instrText>
      </w:r>
      <w:r w:rsidR="00C33CE0" w:rsidRPr="00C33CE0">
        <w:rPr>
          <w:sz w:val="28"/>
          <w:szCs w:val="28"/>
          <w:shd w:val="clear" w:color="auto" w:fill="FFFFFF"/>
        </w:rPr>
        <w:instrText xml:space="preserve">, </w:instrText>
      </w:r>
      <w:r w:rsidR="00C33CE0">
        <w:rPr>
          <w:sz w:val="28"/>
          <w:szCs w:val="28"/>
          <w:shd w:val="clear" w:color="auto" w:fill="FFFFFF"/>
          <w:lang w:val="en-US"/>
        </w:rPr>
        <w:instrText>AND</w:instrText>
      </w:r>
      <w:r w:rsidR="00C33CE0" w:rsidRPr="00C33CE0">
        <w:rPr>
          <w:sz w:val="28"/>
          <w:szCs w:val="28"/>
          <w:shd w:val="clear" w:color="auto" w:fill="FFFFFF"/>
        </w:rPr>
        <w:instrText xml:space="preserve"> </w:instrText>
      </w:r>
      <w:r w:rsidR="00C33CE0">
        <w:rPr>
          <w:sz w:val="28"/>
          <w:szCs w:val="28"/>
          <w:shd w:val="clear" w:color="auto" w:fill="FFFFFF"/>
          <w:lang w:val="en-US"/>
        </w:rPr>
        <w:instrText>PATIENTS</w:instrText>
      </w:r>
      <w:r w:rsidR="00C33CE0" w:rsidRPr="00C33CE0">
        <w:rPr>
          <w:sz w:val="28"/>
          <w:szCs w:val="28"/>
          <w:shd w:val="clear" w:color="auto" w:fill="FFFFFF"/>
        </w:rPr>
        <w:instrText xml:space="preserve">: </w:instrText>
      </w:r>
      <w:r w:rsidR="00C33CE0">
        <w:rPr>
          <w:sz w:val="28"/>
          <w:szCs w:val="28"/>
          <w:shd w:val="clear" w:color="auto" w:fill="FFFFFF"/>
          <w:lang w:val="en-US"/>
        </w:rPr>
        <w:instrText>A</w:instrText>
      </w:r>
      <w:r w:rsidR="00C33CE0" w:rsidRPr="00C33CE0">
        <w:rPr>
          <w:sz w:val="28"/>
          <w:szCs w:val="28"/>
          <w:shd w:val="clear" w:color="auto" w:fill="FFFFFF"/>
        </w:rPr>
        <w:instrText xml:space="preserve"> </w:instrText>
      </w:r>
      <w:r w:rsidR="00C33CE0">
        <w:rPr>
          <w:sz w:val="28"/>
          <w:szCs w:val="28"/>
          <w:shd w:val="clear" w:color="auto" w:fill="FFFFFF"/>
          <w:lang w:val="en-US"/>
        </w:rPr>
        <w:instrText>retrospective</w:instrText>
      </w:r>
      <w:r w:rsidR="00C33CE0" w:rsidRPr="00C33CE0">
        <w:rPr>
          <w:sz w:val="28"/>
          <w:szCs w:val="28"/>
          <w:shd w:val="clear" w:color="auto" w:fill="FFFFFF"/>
        </w:rPr>
        <w:instrText xml:space="preserve"> </w:instrText>
      </w:r>
      <w:r w:rsidR="00C33CE0">
        <w:rPr>
          <w:sz w:val="28"/>
          <w:szCs w:val="28"/>
          <w:shd w:val="clear" w:color="auto" w:fill="FFFFFF"/>
          <w:lang w:val="en-US"/>
        </w:rPr>
        <w:instrText>cohort</w:instrText>
      </w:r>
      <w:r w:rsidR="00C33CE0" w:rsidRPr="00C33CE0">
        <w:rPr>
          <w:sz w:val="28"/>
          <w:szCs w:val="28"/>
          <w:shd w:val="clear" w:color="auto" w:fill="FFFFFF"/>
        </w:rPr>
        <w:instrText xml:space="preserve"> </w:instrText>
      </w:r>
      <w:r w:rsidR="00C33CE0">
        <w:rPr>
          <w:sz w:val="28"/>
          <w:szCs w:val="28"/>
          <w:shd w:val="clear" w:color="auto" w:fill="FFFFFF"/>
          <w:lang w:val="en-US"/>
        </w:rPr>
        <w:instrText>study</w:instrText>
      </w:r>
      <w:r w:rsidR="00C33CE0" w:rsidRPr="00C33CE0">
        <w:rPr>
          <w:sz w:val="28"/>
          <w:szCs w:val="28"/>
          <w:shd w:val="clear" w:color="auto" w:fill="FFFFFF"/>
        </w:rPr>
        <w:instrText xml:space="preserve"> </w:instrText>
      </w:r>
      <w:r w:rsidR="00C33CE0">
        <w:rPr>
          <w:sz w:val="28"/>
          <w:szCs w:val="28"/>
          <w:shd w:val="clear" w:color="auto" w:fill="FFFFFF"/>
          <w:lang w:val="en-US"/>
        </w:rPr>
        <w:instrText>using</w:instrText>
      </w:r>
      <w:r w:rsidR="00C33CE0" w:rsidRPr="00C33CE0">
        <w:rPr>
          <w:sz w:val="28"/>
          <w:szCs w:val="28"/>
          <w:shd w:val="clear" w:color="auto" w:fill="FFFFFF"/>
        </w:rPr>
        <w:instrText xml:space="preserve"> </w:instrText>
      </w:r>
      <w:r w:rsidR="00C33CE0">
        <w:rPr>
          <w:sz w:val="28"/>
          <w:szCs w:val="28"/>
          <w:shd w:val="clear" w:color="auto" w:fill="FFFFFF"/>
          <w:lang w:val="en-US"/>
        </w:rPr>
        <w:instrText>the</w:instrText>
      </w:r>
      <w:r w:rsidR="00C33CE0" w:rsidRPr="00C33CE0">
        <w:rPr>
          <w:sz w:val="28"/>
          <w:szCs w:val="28"/>
          <w:shd w:val="clear" w:color="auto" w:fill="FFFFFF"/>
        </w:rPr>
        <w:instrText xml:space="preserve"> </w:instrText>
      </w:r>
      <w:r w:rsidR="00C33CE0">
        <w:rPr>
          <w:sz w:val="28"/>
          <w:szCs w:val="28"/>
          <w:shd w:val="clear" w:color="auto" w:fill="FFFFFF"/>
          <w:lang w:val="en-US"/>
        </w:rPr>
        <w:instrText>Surveillance</w:instrText>
      </w:r>
      <w:r w:rsidR="00C33CE0" w:rsidRPr="00C33CE0">
        <w:rPr>
          <w:sz w:val="28"/>
          <w:szCs w:val="28"/>
          <w:shd w:val="clear" w:color="auto" w:fill="FFFFFF"/>
        </w:rPr>
        <w:instrText xml:space="preserve">, </w:instrText>
      </w:r>
      <w:r w:rsidR="00C33CE0">
        <w:rPr>
          <w:sz w:val="28"/>
          <w:szCs w:val="28"/>
          <w:shd w:val="clear" w:color="auto" w:fill="FFFFFF"/>
          <w:lang w:val="en-US"/>
        </w:rPr>
        <w:instrText>Epidemiology</w:instrText>
      </w:r>
      <w:r w:rsidR="00C33CE0" w:rsidRPr="00C33CE0">
        <w:rPr>
          <w:sz w:val="28"/>
          <w:szCs w:val="28"/>
          <w:shd w:val="clear" w:color="auto" w:fill="FFFFFF"/>
        </w:rPr>
        <w:instrText xml:space="preserve">, </w:instrText>
      </w:r>
      <w:r w:rsidR="00C33CE0">
        <w:rPr>
          <w:sz w:val="28"/>
          <w:szCs w:val="28"/>
          <w:shd w:val="clear" w:color="auto" w:fill="FFFFFF"/>
          <w:lang w:val="en-US"/>
        </w:rPr>
        <w:instrText>and</w:instrText>
      </w:r>
      <w:r w:rsidR="00C33CE0" w:rsidRPr="00C33CE0">
        <w:rPr>
          <w:sz w:val="28"/>
          <w:szCs w:val="28"/>
          <w:shd w:val="clear" w:color="auto" w:fill="FFFFFF"/>
        </w:rPr>
        <w:instrText xml:space="preserve"> </w:instrText>
      </w:r>
      <w:r w:rsidR="00C33CE0">
        <w:rPr>
          <w:sz w:val="28"/>
          <w:szCs w:val="28"/>
          <w:shd w:val="clear" w:color="auto" w:fill="FFFFFF"/>
          <w:lang w:val="en-US"/>
        </w:rPr>
        <w:instrText>End</w:instrText>
      </w:r>
      <w:r w:rsidR="00C33CE0" w:rsidRPr="00C33CE0">
        <w:rPr>
          <w:sz w:val="28"/>
          <w:szCs w:val="28"/>
          <w:shd w:val="clear" w:color="auto" w:fill="FFFFFF"/>
        </w:rPr>
        <w:instrText xml:space="preserve"> </w:instrText>
      </w:r>
      <w:r w:rsidR="00C33CE0">
        <w:rPr>
          <w:sz w:val="28"/>
          <w:szCs w:val="28"/>
          <w:shd w:val="clear" w:color="auto" w:fill="FFFFFF"/>
          <w:lang w:val="en-US"/>
        </w:rPr>
        <w:instrText>Results</w:instrText>
      </w:r>
      <w:r w:rsidR="00C33CE0" w:rsidRPr="00C33CE0">
        <w:rPr>
          <w:sz w:val="28"/>
          <w:szCs w:val="28"/>
          <w:shd w:val="clear" w:color="auto" w:fill="FFFFFF"/>
        </w:rPr>
        <w:instrText xml:space="preserve"> (</w:instrText>
      </w:r>
      <w:r w:rsidR="00C33CE0">
        <w:rPr>
          <w:sz w:val="28"/>
          <w:szCs w:val="28"/>
          <w:shd w:val="clear" w:color="auto" w:fill="FFFFFF"/>
          <w:lang w:val="en-US"/>
        </w:rPr>
        <w:instrText>SEER</w:instrText>
      </w:r>
      <w:r w:rsidR="00C33CE0" w:rsidRPr="00C33CE0">
        <w:rPr>
          <w:sz w:val="28"/>
          <w:szCs w:val="28"/>
          <w:shd w:val="clear" w:color="auto" w:fill="FFFFFF"/>
        </w:rPr>
        <w:instrText xml:space="preserve">) </w:instrText>
      </w:r>
      <w:r w:rsidR="00C33CE0">
        <w:rPr>
          <w:sz w:val="28"/>
          <w:szCs w:val="28"/>
          <w:shd w:val="clear" w:color="auto" w:fill="FFFFFF"/>
          <w:lang w:val="en-US"/>
        </w:rPr>
        <w:instrText>CRC</w:instrText>
      </w:r>
      <w:r w:rsidR="00C33CE0" w:rsidRPr="00C33CE0">
        <w:rPr>
          <w:sz w:val="28"/>
          <w:szCs w:val="28"/>
          <w:shd w:val="clear" w:color="auto" w:fill="FFFFFF"/>
        </w:rPr>
        <w:instrText xml:space="preserve"> </w:instrText>
      </w:r>
      <w:r w:rsidR="00C33CE0">
        <w:rPr>
          <w:sz w:val="28"/>
          <w:szCs w:val="28"/>
          <w:shd w:val="clear" w:color="auto" w:fill="FFFFFF"/>
          <w:lang w:val="en-US"/>
        </w:rPr>
        <w:instrText>registry</w:instrText>
      </w:r>
      <w:r w:rsidR="00C33CE0" w:rsidRPr="00C33CE0">
        <w:rPr>
          <w:sz w:val="28"/>
          <w:szCs w:val="28"/>
          <w:shd w:val="clear" w:color="auto" w:fill="FFFFFF"/>
        </w:rPr>
        <w:instrText xml:space="preserve">. </w:instrText>
      </w:r>
      <w:r w:rsidR="00C33CE0">
        <w:rPr>
          <w:sz w:val="28"/>
          <w:szCs w:val="28"/>
          <w:shd w:val="clear" w:color="auto" w:fill="FFFFFF"/>
          <w:lang w:val="en-US"/>
        </w:rPr>
        <w:instrText>Age</w:instrText>
      </w:r>
      <w:r w:rsidR="00C33CE0" w:rsidRPr="00C33CE0">
        <w:rPr>
          <w:sz w:val="28"/>
          <w:szCs w:val="28"/>
          <w:shd w:val="clear" w:color="auto" w:fill="FFFFFF"/>
        </w:rPr>
        <w:instrText xml:space="preserve"> </w:instrText>
      </w:r>
      <w:r w:rsidR="00C33CE0">
        <w:rPr>
          <w:sz w:val="28"/>
          <w:szCs w:val="28"/>
          <w:shd w:val="clear" w:color="auto" w:fill="FFFFFF"/>
          <w:lang w:val="en-US"/>
        </w:rPr>
        <w:instrText>at</w:instrText>
      </w:r>
      <w:r w:rsidR="00C33CE0" w:rsidRPr="00C33CE0">
        <w:rPr>
          <w:sz w:val="28"/>
          <w:szCs w:val="28"/>
          <w:shd w:val="clear" w:color="auto" w:fill="FFFFFF"/>
        </w:rPr>
        <w:instrText xml:space="preserve"> </w:instrText>
      </w:r>
      <w:r w:rsidR="00C33CE0">
        <w:rPr>
          <w:sz w:val="28"/>
          <w:szCs w:val="28"/>
          <w:shd w:val="clear" w:color="auto" w:fill="FFFFFF"/>
          <w:lang w:val="en-US"/>
        </w:rPr>
        <w:instrText>diagnosis</w:instrText>
      </w:r>
      <w:r w:rsidR="00C33CE0" w:rsidRPr="00C33CE0">
        <w:rPr>
          <w:sz w:val="28"/>
          <w:szCs w:val="28"/>
          <w:shd w:val="clear" w:color="auto" w:fill="FFFFFF"/>
        </w:rPr>
        <w:instrText xml:space="preserve"> </w:instrText>
      </w:r>
      <w:r w:rsidR="00C33CE0">
        <w:rPr>
          <w:sz w:val="28"/>
          <w:szCs w:val="28"/>
          <w:shd w:val="clear" w:color="auto" w:fill="FFFFFF"/>
          <w:lang w:val="en-US"/>
        </w:rPr>
        <w:instrText>was</w:instrText>
      </w:r>
      <w:r w:rsidR="00C33CE0" w:rsidRPr="00C33CE0">
        <w:rPr>
          <w:sz w:val="28"/>
          <w:szCs w:val="28"/>
          <w:shd w:val="clear" w:color="auto" w:fill="FFFFFF"/>
        </w:rPr>
        <w:instrText xml:space="preserve"> </w:instrText>
      </w:r>
      <w:r w:rsidR="00C33CE0">
        <w:rPr>
          <w:sz w:val="28"/>
          <w:szCs w:val="28"/>
          <w:shd w:val="clear" w:color="auto" w:fill="FFFFFF"/>
          <w:lang w:val="en-US"/>
        </w:rPr>
        <w:instrText>analyzed</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w:instrText>
      </w:r>
      <w:r w:rsidR="00C33CE0" w:rsidRPr="00C33CE0">
        <w:rPr>
          <w:sz w:val="28"/>
          <w:szCs w:val="28"/>
          <w:shd w:val="clear" w:color="auto" w:fill="FFFFFF"/>
        </w:rPr>
        <w:instrText xml:space="preserve"> 15-</w:instrText>
      </w:r>
      <w:r w:rsidR="00C33CE0">
        <w:rPr>
          <w:sz w:val="28"/>
          <w:szCs w:val="28"/>
          <w:shd w:val="clear" w:color="auto" w:fill="FFFFFF"/>
          <w:lang w:val="en-US"/>
        </w:rPr>
        <w:instrText>year</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intervals</w:instrText>
      </w:r>
      <w:r w:rsidR="00C33CE0" w:rsidRPr="00C33CE0">
        <w:rPr>
          <w:sz w:val="28"/>
          <w:szCs w:val="28"/>
          <w:shd w:val="clear" w:color="auto" w:fill="FFFFFF"/>
        </w:rPr>
        <w:instrText xml:space="preserve"> </w:instrText>
      </w:r>
      <w:r w:rsidR="00C33CE0">
        <w:rPr>
          <w:sz w:val="28"/>
          <w:szCs w:val="28"/>
          <w:shd w:val="clear" w:color="auto" w:fill="FFFFFF"/>
          <w:lang w:val="en-US"/>
        </w:rPr>
        <w:instrText>starting</w:instrText>
      </w:r>
      <w:r w:rsidR="00C33CE0" w:rsidRPr="00C33CE0">
        <w:rPr>
          <w:sz w:val="28"/>
          <w:szCs w:val="28"/>
          <w:shd w:val="clear" w:color="auto" w:fill="FFFFFF"/>
        </w:rPr>
        <w:instrText xml:space="preserve"> </w:instrText>
      </w:r>
      <w:r w:rsidR="00C33CE0">
        <w:rPr>
          <w:sz w:val="28"/>
          <w:szCs w:val="28"/>
          <w:shd w:val="clear" w:color="auto" w:fill="FFFFFF"/>
          <w:lang w:val="en-US"/>
        </w:rPr>
        <w:instrText>at</w:instrText>
      </w:r>
      <w:r w:rsidR="00C33CE0" w:rsidRPr="00C33CE0">
        <w:rPr>
          <w:sz w:val="28"/>
          <w:szCs w:val="28"/>
          <w:shd w:val="clear" w:color="auto" w:fill="FFFFFF"/>
        </w:rPr>
        <w:instrText xml:space="preserve"> </w:instrText>
      </w:r>
      <w:r w:rsidR="00C33CE0">
        <w:rPr>
          <w:sz w:val="28"/>
          <w:szCs w:val="28"/>
          <w:shd w:val="clear" w:color="auto" w:fill="FFFFFF"/>
          <w:lang w:val="en-US"/>
        </w:rPr>
        <w:instrText>the</w:instrText>
      </w:r>
      <w:r w:rsidR="00C33CE0" w:rsidRPr="00C33CE0">
        <w:rPr>
          <w:sz w:val="28"/>
          <w:szCs w:val="28"/>
          <w:shd w:val="clear" w:color="auto" w:fill="FFFFFF"/>
        </w:rPr>
        <w:instrText xml:space="preserve"> </w:instrText>
      </w:r>
      <w:r w:rsidR="00C33CE0">
        <w:rPr>
          <w:sz w:val="28"/>
          <w:szCs w:val="28"/>
          <w:shd w:val="clear" w:color="auto" w:fill="FFFFFF"/>
          <w:lang w:val="en-US"/>
        </w:rPr>
        <w:instrText>age</w:instrText>
      </w:r>
      <w:r w:rsidR="00C33CE0" w:rsidRPr="00C33CE0">
        <w:rPr>
          <w:sz w:val="28"/>
          <w:szCs w:val="28"/>
          <w:shd w:val="clear" w:color="auto" w:fill="FFFFFF"/>
        </w:rPr>
        <w:instrText xml:space="preserve"> </w:instrText>
      </w:r>
      <w:r w:rsidR="00C33CE0">
        <w:rPr>
          <w:sz w:val="28"/>
          <w:szCs w:val="28"/>
          <w:shd w:val="clear" w:color="auto" w:fill="FFFFFF"/>
          <w:lang w:val="en-US"/>
        </w:rPr>
        <w:instrText>of</w:instrText>
      </w:r>
      <w:r w:rsidR="00C33CE0" w:rsidRPr="00C33CE0">
        <w:rPr>
          <w:sz w:val="28"/>
          <w:szCs w:val="28"/>
          <w:shd w:val="clear" w:color="auto" w:fill="FFFFFF"/>
        </w:rPr>
        <w:instrText xml:space="preserve"> 20 </w:instrText>
      </w:r>
      <w:r w:rsidR="00C33CE0">
        <w:rPr>
          <w:sz w:val="28"/>
          <w:szCs w:val="28"/>
          <w:shd w:val="clear" w:color="auto" w:fill="FFFFFF"/>
          <w:lang w:val="en-US"/>
        </w:rPr>
        <w:instrText>years</w:instrText>
      </w:r>
      <w:r w:rsidR="00C33CE0" w:rsidRPr="00C33CE0">
        <w:rPr>
          <w:sz w:val="28"/>
          <w:szCs w:val="28"/>
          <w:shd w:val="clear" w:color="auto" w:fill="FFFFFF"/>
        </w:rPr>
        <w:instrText xml:space="preserve">. </w:instrText>
      </w:r>
      <w:r w:rsidR="00C33CE0">
        <w:rPr>
          <w:sz w:val="28"/>
          <w:szCs w:val="28"/>
          <w:shd w:val="clear" w:color="auto" w:fill="FFFFFF"/>
          <w:lang w:val="en-US"/>
        </w:rPr>
        <w:instrText>SEER</w:instrText>
      </w:r>
      <w:r w:rsidR="00C33CE0" w:rsidRPr="00C33CE0">
        <w:rPr>
          <w:rFonts w:ascii="Cambria Math" w:hAnsi="Cambria Math" w:cs="Cambria Math"/>
          <w:sz w:val="28"/>
          <w:szCs w:val="28"/>
          <w:shd w:val="clear" w:color="auto" w:fill="FFFFFF"/>
        </w:rPr>
        <w:instrText>∗</w:instrText>
      </w:r>
      <w:r w:rsidR="00C33CE0">
        <w:rPr>
          <w:sz w:val="28"/>
          <w:szCs w:val="28"/>
          <w:shd w:val="clear" w:color="auto" w:fill="FFFFFF"/>
          <w:lang w:val="en-US"/>
        </w:rPr>
        <w:instrText>Stat</w:instrText>
      </w:r>
      <w:r w:rsidR="00C33CE0" w:rsidRPr="00C33CE0">
        <w:rPr>
          <w:sz w:val="28"/>
          <w:szCs w:val="28"/>
          <w:shd w:val="clear" w:color="auto" w:fill="FFFFFF"/>
        </w:rPr>
        <w:instrText xml:space="preserve"> </w:instrText>
      </w:r>
      <w:r w:rsidR="00C33CE0">
        <w:rPr>
          <w:sz w:val="28"/>
          <w:szCs w:val="28"/>
          <w:shd w:val="clear" w:color="auto" w:fill="FFFFFF"/>
          <w:lang w:val="en-US"/>
        </w:rPr>
        <w:instrText>was</w:instrText>
      </w:r>
      <w:r w:rsidR="00C33CE0" w:rsidRPr="00C33CE0">
        <w:rPr>
          <w:sz w:val="28"/>
          <w:szCs w:val="28"/>
          <w:shd w:val="clear" w:color="auto" w:fill="FFFFFF"/>
        </w:rPr>
        <w:instrText xml:space="preserve"> </w:instrText>
      </w:r>
      <w:r w:rsidR="00C33CE0">
        <w:rPr>
          <w:sz w:val="28"/>
          <w:szCs w:val="28"/>
          <w:shd w:val="clear" w:color="auto" w:fill="FFFFFF"/>
          <w:lang w:val="en-US"/>
        </w:rPr>
        <w:instrText>used</w:instrText>
      </w:r>
      <w:r w:rsidR="00C33CE0" w:rsidRPr="00C33CE0">
        <w:rPr>
          <w:sz w:val="28"/>
          <w:szCs w:val="28"/>
          <w:shd w:val="clear" w:color="auto" w:fill="FFFFFF"/>
        </w:rPr>
        <w:instrText xml:space="preserve"> </w:instrText>
      </w:r>
      <w:r w:rsidR="00C33CE0">
        <w:rPr>
          <w:sz w:val="28"/>
          <w:szCs w:val="28"/>
          <w:shd w:val="clear" w:color="auto" w:fill="FFFFFF"/>
          <w:lang w:val="en-US"/>
        </w:rPr>
        <w:instrText>to</w:instrText>
      </w:r>
      <w:r w:rsidR="00C33CE0" w:rsidRPr="00C33CE0">
        <w:rPr>
          <w:sz w:val="28"/>
          <w:szCs w:val="28"/>
          <w:shd w:val="clear" w:color="auto" w:fill="FFFFFF"/>
        </w:rPr>
        <w:instrText xml:space="preserve"> </w:instrText>
      </w:r>
      <w:r w:rsidR="00C33CE0">
        <w:rPr>
          <w:sz w:val="28"/>
          <w:szCs w:val="28"/>
          <w:shd w:val="clear" w:color="auto" w:fill="FFFFFF"/>
          <w:lang w:val="en-US"/>
        </w:rPr>
        <w:instrText>obtain</w:instrText>
      </w:r>
      <w:r w:rsidR="00C33CE0" w:rsidRPr="00C33CE0">
        <w:rPr>
          <w:sz w:val="28"/>
          <w:szCs w:val="28"/>
          <w:shd w:val="clear" w:color="auto" w:fill="FFFFFF"/>
        </w:rPr>
        <w:instrText xml:space="preserve"> </w:instrText>
      </w:r>
      <w:r w:rsidR="00C33CE0">
        <w:rPr>
          <w:sz w:val="28"/>
          <w:szCs w:val="28"/>
          <w:shd w:val="clear" w:color="auto" w:fill="FFFFFF"/>
          <w:lang w:val="en-US"/>
        </w:rPr>
        <w:instrText>the</w:instrText>
      </w:r>
      <w:r w:rsidR="00C33CE0" w:rsidRPr="00C33CE0">
        <w:rPr>
          <w:sz w:val="28"/>
          <w:szCs w:val="28"/>
          <w:shd w:val="clear" w:color="auto" w:fill="FFFFFF"/>
        </w:rPr>
        <w:instrText xml:space="preserve"> </w:instrText>
      </w:r>
      <w:r w:rsidR="00C33CE0">
        <w:rPr>
          <w:sz w:val="28"/>
          <w:szCs w:val="28"/>
          <w:shd w:val="clear" w:color="auto" w:fill="FFFFFF"/>
          <w:lang w:val="en-US"/>
        </w:rPr>
        <w:instrText>annual</w:instrText>
      </w:r>
      <w:r w:rsidR="00C33CE0" w:rsidRPr="00C33CE0">
        <w:rPr>
          <w:sz w:val="28"/>
          <w:szCs w:val="28"/>
          <w:shd w:val="clear" w:color="auto" w:fill="FFFFFF"/>
        </w:rPr>
        <w:instrText xml:space="preserve"> </w:instrText>
      </w:r>
      <w:r w:rsidR="00C33CE0">
        <w:rPr>
          <w:sz w:val="28"/>
          <w:szCs w:val="28"/>
          <w:shd w:val="clear" w:color="auto" w:fill="FFFFFF"/>
          <w:lang w:val="en-US"/>
        </w:rPr>
        <w:instrText>cancer</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incidence</w:instrText>
      </w:r>
      <w:r w:rsidR="00C33CE0" w:rsidRPr="00C33CE0">
        <w:rPr>
          <w:sz w:val="28"/>
          <w:szCs w:val="28"/>
          <w:shd w:val="clear" w:color="auto" w:fill="FFFFFF"/>
        </w:rPr>
        <w:instrText xml:space="preserve"> </w:instrText>
      </w:r>
      <w:r w:rsidR="00C33CE0">
        <w:rPr>
          <w:sz w:val="28"/>
          <w:szCs w:val="28"/>
          <w:shd w:val="clear" w:color="auto" w:fill="FFFFFF"/>
          <w:lang w:val="en-US"/>
        </w:rPr>
        <w:instrText>rates</w:instrText>
      </w:r>
      <w:r w:rsidR="00C33CE0" w:rsidRPr="00C33CE0">
        <w:rPr>
          <w:sz w:val="28"/>
          <w:szCs w:val="28"/>
          <w:shd w:val="clear" w:color="auto" w:fill="FFFFFF"/>
        </w:rPr>
        <w:instrText xml:space="preserve">, </w:instrText>
      </w:r>
      <w:r w:rsidR="00C33CE0">
        <w:rPr>
          <w:sz w:val="28"/>
          <w:szCs w:val="28"/>
          <w:shd w:val="clear" w:color="auto" w:fill="FFFFFF"/>
          <w:lang w:val="en-US"/>
        </w:rPr>
        <w:instrText>annual</w:instrText>
      </w:r>
      <w:r w:rsidR="00C33CE0" w:rsidRPr="00C33CE0">
        <w:rPr>
          <w:sz w:val="28"/>
          <w:szCs w:val="28"/>
          <w:shd w:val="clear" w:color="auto" w:fill="FFFFFF"/>
        </w:rPr>
        <w:instrText xml:space="preserve"> </w:instrText>
      </w:r>
      <w:r w:rsidR="00C33CE0">
        <w:rPr>
          <w:sz w:val="28"/>
          <w:szCs w:val="28"/>
          <w:shd w:val="clear" w:color="auto" w:fill="FFFFFF"/>
          <w:lang w:val="en-US"/>
        </w:rPr>
        <w:instrText>percentage</w:instrText>
      </w:r>
      <w:r w:rsidR="00C33CE0" w:rsidRPr="00C33CE0">
        <w:rPr>
          <w:sz w:val="28"/>
          <w:szCs w:val="28"/>
          <w:shd w:val="clear" w:color="auto" w:fill="FFFFFF"/>
        </w:rPr>
        <w:instrText xml:space="preserve"> </w:instrText>
      </w:r>
      <w:r w:rsidR="00C33CE0">
        <w:rPr>
          <w:sz w:val="28"/>
          <w:szCs w:val="28"/>
          <w:shd w:val="clear" w:color="auto" w:fill="FFFFFF"/>
          <w:lang w:val="en-US"/>
        </w:rPr>
        <w:instrText>change</w:instrText>
      </w:r>
      <w:r w:rsidR="00C33CE0" w:rsidRPr="00C33CE0">
        <w:rPr>
          <w:sz w:val="28"/>
          <w:szCs w:val="28"/>
          <w:shd w:val="clear" w:color="auto" w:fill="FFFFFF"/>
        </w:rPr>
        <w:instrText xml:space="preserve">, </w:instrText>
      </w:r>
      <w:r w:rsidR="00C33CE0">
        <w:rPr>
          <w:sz w:val="28"/>
          <w:szCs w:val="28"/>
          <w:shd w:val="clear" w:color="auto" w:fill="FFFFFF"/>
          <w:lang w:val="en-US"/>
        </w:rPr>
        <w:instrText>and</w:instrText>
      </w:r>
      <w:r w:rsidR="00C33CE0" w:rsidRPr="00C33CE0">
        <w:rPr>
          <w:sz w:val="28"/>
          <w:szCs w:val="28"/>
          <w:shd w:val="clear" w:color="auto" w:fill="FFFFFF"/>
        </w:rPr>
        <w:instrText xml:space="preserve"> </w:instrText>
      </w:r>
      <w:r w:rsidR="00C33CE0">
        <w:rPr>
          <w:sz w:val="28"/>
          <w:szCs w:val="28"/>
          <w:shd w:val="clear" w:color="auto" w:fill="FFFFFF"/>
          <w:lang w:val="en-US"/>
        </w:rPr>
        <w:instrText>corresponding</w:instrText>
      </w:r>
      <w:r w:rsidR="00C33CE0" w:rsidRPr="00C33CE0">
        <w:rPr>
          <w:sz w:val="28"/>
          <w:szCs w:val="28"/>
          <w:shd w:val="clear" w:color="auto" w:fill="FFFFFF"/>
        </w:rPr>
        <w:instrText xml:space="preserve"> </w:instrText>
      </w:r>
      <w:r w:rsidR="00C33CE0">
        <w:rPr>
          <w:sz w:val="28"/>
          <w:szCs w:val="28"/>
          <w:shd w:val="clear" w:color="auto" w:fill="FFFFFF"/>
          <w:lang w:val="en-US"/>
        </w:rPr>
        <w:instrText>P</w:instrText>
      </w:r>
      <w:r w:rsidR="00C33CE0" w:rsidRPr="00C33CE0">
        <w:rPr>
          <w:sz w:val="28"/>
          <w:szCs w:val="28"/>
          <w:shd w:val="clear" w:color="auto" w:fill="FFFFFF"/>
        </w:rPr>
        <w:instrText xml:space="preserve"> </w:instrText>
      </w:r>
      <w:r w:rsidR="00C33CE0">
        <w:rPr>
          <w:sz w:val="28"/>
          <w:szCs w:val="28"/>
          <w:shd w:val="clear" w:color="auto" w:fill="FFFFFF"/>
          <w:lang w:val="en-US"/>
        </w:rPr>
        <w:instrText>values</w:instrText>
      </w:r>
      <w:r w:rsidR="00C33CE0" w:rsidRPr="00C33CE0">
        <w:rPr>
          <w:sz w:val="28"/>
          <w:szCs w:val="28"/>
          <w:shd w:val="clear" w:color="auto" w:fill="FFFFFF"/>
        </w:rPr>
        <w:instrText xml:space="preserve"> </w:instrText>
      </w:r>
      <w:r w:rsidR="00C33CE0">
        <w:rPr>
          <w:sz w:val="28"/>
          <w:szCs w:val="28"/>
          <w:shd w:val="clear" w:color="auto" w:fill="FFFFFF"/>
          <w:lang w:val="en-US"/>
        </w:rPr>
        <w:instrText>for</w:instrText>
      </w:r>
      <w:r w:rsidR="00C33CE0" w:rsidRPr="00C33CE0">
        <w:rPr>
          <w:sz w:val="28"/>
          <w:szCs w:val="28"/>
          <w:shd w:val="clear" w:color="auto" w:fill="FFFFFF"/>
        </w:rPr>
        <w:instrText xml:space="preserve"> </w:instrText>
      </w:r>
      <w:r w:rsidR="00C33CE0">
        <w:rPr>
          <w:sz w:val="28"/>
          <w:szCs w:val="28"/>
          <w:shd w:val="clear" w:color="auto" w:fill="FFFFFF"/>
          <w:lang w:val="en-US"/>
        </w:rPr>
        <w:instrText>the</w:instrText>
      </w:r>
      <w:r w:rsidR="00C33CE0" w:rsidRPr="00C33CE0">
        <w:rPr>
          <w:sz w:val="28"/>
          <w:szCs w:val="28"/>
          <w:shd w:val="clear" w:color="auto" w:fill="FFFFFF"/>
        </w:rPr>
        <w:instrText xml:space="preserve"> </w:instrText>
      </w:r>
      <w:r w:rsidR="00C33CE0">
        <w:rPr>
          <w:sz w:val="28"/>
          <w:szCs w:val="28"/>
          <w:shd w:val="clear" w:color="auto" w:fill="FFFFFF"/>
          <w:lang w:val="en-US"/>
        </w:rPr>
        <w:instrText>secular</w:instrText>
      </w:r>
      <w:r w:rsidR="00C33CE0" w:rsidRPr="00C33CE0">
        <w:rPr>
          <w:sz w:val="28"/>
          <w:szCs w:val="28"/>
          <w:shd w:val="clear" w:color="auto" w:fill="FFFFFF"/>
        </w:rPr>
        <w:instrText xml:space="preserve"> </w:instrText>
      </w:r>
      <w:r w:rsidR="00C33CE0">
        <w:rPr>
          <w:sz w:val="28"/>
          <w:szCs w:val="28"/>
          <w:shd w:val="clear" w:color="auto" w:fill="FFFFFF"/>
          <w:lang w:val="en-US"/>
        </w:rPr>
        <w:instrText>trends</w:instrText>
      </w:r>
      <w:r w:rsidR="00C33CE0" w:rsidRPr="00C33CE0">
        <w:rPr>
          <w:sz w:val="28"/>
          <w:szCs w:val="28"/>
          <w:shd w:val="clear" w:color="auto" w:fill="FFFFFF"/>
        </w:rPr>
        <w:instrText xml:space="preserve">. </w:instrText>
      </w:r>
      <w:r w:rsidR="00C33CE0">
        <w:rPr>
          <w:sz w:val="28"/>
          <w:szCs w:val="28"/>
          <w:shd w:val="clear" w:color="auto" w:fill="FFFFFF"/>
          <w:lang w:val="en-US"/>
        </w:rPr>
        <w:instrText>Data</w:instrText>
      </w:r>
      <w:r w:rsidR="00C33CE0" w:rsidRPr="00C33CE0">
        <w:rPr>
          <w:sz w:val="28"/>
          <w:szCs w:val="28"/>
          <w:shd w:val="clear" w:color="auto" w:fill="FFFFFF"/>
        </w:rPr>
        <w:instrText xml:space="preserve"> </w:instrText>
      </w:r>
      <w:r w:rsidR="00C33CE0">
        <w:rPr>
          <w:sz w:val="28"/>
          <w:szCs w:val="28"/>
          <w:shd w:val="clear" w:color="auto" w:fill="FFFFFF"/>
          <w:lang w:val="en-US"/>
        </w:rPr>
        <w:instrText>were</w:instrText>
      </w:r>
      <w:r w:rsidR="00C33CE0" w:rsidRPr="00C33CE0">
        <w:rPr>
          <w:sz w:val="28"/>
          <w:szCs w:val="28"/>
          <w:shd w:val="clear" w:color="auto" w:fill="FFFFFF"/>
        </w:rPr>
        <w:instrText xml:space="preserve"> </w:instrText>
      </w:r>
      <w:r w:rsidR="00C33CE0">
        <w:rPr>
          <w:sz w:val="28"/>
          <w:szCs w:val="28"/>
          <w:shd w:val="clear" w:color="auto" w:fill="FFFFFF"/>
          <w:lang w:val="en-US"/>
        </w:rPr>
        <w:instrText>obtained</w:instrText>
      </w:r>
      <w:r w:rsidR="00C33CE0" w:rsidRPr="00C33CE0">
        <w:rPr>
          <w:sz w:val="28"/>
          <w:szCs w:val="28"/>
          <w:shd w:val="clear" w:color="auto" w:fill="FFFFFF"/>
        </w:rPr>
        <w:instrText xml:space="preserve"> </w:instrText>
      </w:r>
      <w:r w:rsidR="00C33CE0">
        <w:rPr>
          <w:sz w:val="28"/>
          <w:szCs w:val="28"/>
          <w:shd w:val="clear" w:color="auto" w:fill="FFFFFF"/>
          <w:lang w:val="en-US"/>
        </w:rPr>
        <w:instrText>from</w:instrText>
      </w:r>
      <w:r w:rsidR="00C33CE0" w:rsidRPr="00C33CE0">
        <w:rPr>
          <w:sz w:val="28"/>
          <w:szCs w:val="28"/>
          <w:shd w:val="clear" w:color="auto" w:fill="FFFFFF"/>
        </w:rPr>
        <w:instrText xml:space="preserve"> </w:instrText>
      </w:r>
      <w:r w:rsidR="00C33CE0">
        <w:rPr>
          <w:sz w:val="28"/>
          <w:szCs w:val="28"/>
          <w:shd w:val="clear" w:color="auto" w:fill="FFFFFF"/>
          <w:lang w:val="en-US"/>
        </w:rPr>
        <w:instrText>the</w:instrText>
      </w:r>
      <w:r w:rsidR="00C33CE0" w:rsidRPr="00C33CE0">
        <w:rPr>
          <w:sz w:val="28"/>
          <w:szCs w:val="28"/>
          <w:shd w:val="clear" w:color="auto" w:fill="FFFFFF"/>
        </w:rPr>
        <w:instrText xml:space="preserve"> </w:instrText>
      </w:r>
      <w:r w:rsidR="00C33CE0">
        <w:rPr>
          <w:sz w:val="28"/>
          <w:szCs w:val="28"/>
          <w:shd w:val="clear" w:color="auto" w:fill="FFFFFF"/>
          <w:lang w:val="en-US"/>
        </w:rPr>
        <w:instrText>National</w:instrText>
      </w:r>
      <w:r w:rsidR="00C33CE0" w:rsidRPr="00C33CE0">
        <w:rPr>
          <w:sz w:val="28"/>
          <w:szCs w:val="28"/>
          <w:shd w:val="clear" w:color="auto" w:fill="FFFFFF"/>
        </w:rPr>
        <w:instrText xml:space="preserve"> </w:instrText>
      </w:r>
      <w:r w:rsidR="00C33CE0">
        <w:rPr>
          <w:sz w:val="28"/>
          <w:szCs w:val="28"/>
          <w:shd w:val="clear" w:color="auto" w:fill="FFFFFF"/>
          <w:lang w:val="en-US"/>
        </w:rPr>
        <w:instrText>Cancer</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Institute</w:instrText>
      </w:r>
      <w:r w:rsidR="00C33CE0" w:rsidRPr="00C33CE0">
        <w:rPr>
          <w:sz w:val="28"/>
          <w:szCs w:val="28"/>
          <w:shd w:val="clear" w:color="auto" w:fill="FFFFFF"/>
        </w:rPr>
        <w:instrText>'</w:instrText>
      </w:r>
      <w:r w:rsidR="00C33CE0">
        <w:rPr>
          <w:sz w:val="28"/>
          <w:szCs w:val="28"/>
          <w:shd w:val="clear" w:color="auto" w:fill="FFFFFF"/>
          <w:lang w:val="en-US"/>
        </w:rPr>
        <w:instrText>s</w:instrText>
      </w:r>
      <w:r w:rsidR="00C33CE0" w:rsidRPr="00C33CE0">
        <w:rPr>
          <w:sz w:val="28"/>
          <w:szCs w:val="28"/>
          <w:shd w:val="clear" w:color="auto" w:fill="FFFFFF"/>
        </w:rPr>
        <w:instrText xml:space="preserve"> </w:instrText>
      </w:r>
      <w:r w:rsidR="00C33CE0">
        <w:rPr>
          <w:sz w:val="28"/>
          <w:szCs w:val="28"/>
          <w:shd w:val="clear" w:color="auto" w:fill="FFFFFF"/>
          <w:lang w:val="en-US"/>
        </w:rPr>
        <w:instrText>SEER</w:instrText>
      </w:r>
      <w:r w:rsidR="00C33CE0" w:rsidRPr="00C33CE0">
        <w:rPr>
          <w:sz w:val="28"/>
          <w:szCs w:val="28"/>
          <w:shd w:val="clear" w:color="auto" w:fill="FFFFFF"/>
        </w:rPr>
        <w:instrText xml:space="preserve"> </w:instrText>
      </w:r>
      <w:r w:rsidR="00C33CE0">
        <w:rPr>
          <w:sz w:val="28"/>
          <w:szCs w:val="28"/>
          <w:shd w:val="clear" w:color="auto" w:fill="FFFFFF"/>
          <w:lang w:val="en-US"/>
        </w:rPr>
        <w:instrText>registry</w:instrText>
      </w:r>
      <w:r w:rsidR="00C33CE0" w:rsidRPr="00C33CE0">
        <w:rPr>
          <w:sz w:val="28"/>
          <w:szCs w:val="28"/>
          <w:shd w:val="clear" w:color="auto" w:fill="FFFFFF"/>
        </w:rPr>
        <w:instrText xml:space="preserve"> </w:instrText>
      </w:r>
      <w:r w:rsidR="00C33CE0">
        <w:rPr>
          <w:sz w:val="28"/>
          <w:szCs w:val="28"/>
          <w:shd w:val="clear" w:color="auto" w:fill="FFFFFF"/>
          <w:lang w:val="en-US"/>
        </w:rPr>
        <w:instrText>for</w:instrText>
      </w:r>
      <w:r w:rsidR="00C33CE0" w:rsidRPr="00C33CE0">
        <w:rPr>
          <w:sz w:val="28"/>
          <w:szCs w:val="28"/>
          <w:shd w:val="clear" w:color="auto" w:fill="FFFFFF"/>
        </w:rPr>
        <w:instrText xml:space="preserve"> </w:instrText>
      </w:r>
      <w:r w:rsidR="00C33CE0">
        <w:rPr>
          <w:sz w:val="28"/>
          <w:szCs w:val="28"/>
          <w:shd w:val="clear" w:color="auto" w:fill="FFFFFF"/>
          <w:lang w:val="en-US"/>
        </w:rPr>
        <w:instrText>all</w:instrText>
      </w:r>
      <w:r w:rsidR="00C33CE0" w:rsidRPr="00C33CE0">
        <w:rPr>
          <w:sz w:val="28"/>
          <w:szCs w:val="28"/>
          <w:shd w:val="clear" w:color="auto" w:fill="FFFFFF"/>
        </w:rPr>
        <w:instrText xml:space="preserve"> </w:instrText>
      </w:r>
      <w:r w:rsidR="00C33CE0">
        <w:rPr>
          <w:sz w:val="28"/>
          <w:szCs w:val="28"/>
          <w:shd w:val="clear" w:color="auto" w:fill="FFFFFF"/>
          <w:lang w:val="en-US"/>
        </w:rPr>
        <w:instrText>patients</w:instrText>
      </w:r>
      <w:r w:rsidR="00C33CE0" w:rsidRPr="00C33CE0">
        <w:rPr>
          <w:sz w:val="28"/>
          <w:szCs w:val="28"/>
          <w:shd w:val="clear" w:color="auto" w:fill="FFFFFF"/>
        </w:rPr>
        <w:instrText xml:space="preserve"> </w:instrText>
      </w:r>
      <w:r w:rsidR="00C33CE0">
        <w:rPr>
          <w:sz w:val="28"/>
          <w:szCs w:val="28"/>
          <w:shd w:val="clear" w:color="auto" w:fill="FFFFFF"/>
          <w:lang w:val="en-US"/>
        </w:rPr>
        <w:instrText>diagnosed</w:instrText>
      </w:r>
      <w:r w:rsidR="00C33CE0" w:rsidRPr="00C33CE0">
        <w:rPr>
          <w:sz w:val="28"/>
          <w:szCs w:val="28"/>
          <w:shd w:val="clear" w:color="auto" w:fill="FFFFFF"/>
        </w:rPr>
        <w:instrText xml:space="preserve"> </w:instrText>
      </w:r>
      <w:r w:rsidR="00C33CE0">
        <w:rPr>
          <w:sz w:val="28"/>
          <w:szCs w:val="28"/>
          <w:shd w:val="clear" w:color="auto" w:fill="FFFFFF"/>
          <w:lang w:val="en-US"/>
        </w:rPr>
        <w:instrText>as</w:instrText>
      </w:r>
      <w:r w:rsidR="00C33CE0" w:rsidRPr="00C33CE0">
        <w:rPr>
          <w:sz w:val="28"/>
          <w:szCs w:val="28"/>
          <w:shd w:val="clear" w:color="auto" w:fill="FFFFFF"/>
        </w:rPr>
        <w:instrText xml:space="preserve"> </w:instrText>
      </w:r>
      <w:r w:rsidR="00C33CE0">
        <w:rPr>
          <w:sz w:val="28"/>
          <w:szCs w:val="28"/>
          <w:shd w:val="clear" w:color="auto" w:fill="FFFFFF"/>
          <w:lang w:val="en-US"/>
        </w:rPr>
        <w:instrText>having</w:instrText>
      </w:r>
      <w:r w:rsidR="00C33CE0" w:rsidRPr="00C33CE0">
        <w:rPr>
          <w:sz w:val="28"/>
          <w:szCs w:val="28"/>
          <w:shd w:val="clear" w:color="auto" w:fill="FFFFFF"/>
        </w:rPr>
        <w:instrText xml:space="preserve"> </w:instrText>
      </w:r>
      <w:r w:rsidR="00C33CE0">
        <w:rPr>
          <w:sz w:val="28"/>
          <w:szCs w:val="28"/>
          <w:shd w:val="clear" w:color="auto" w:fill="FFFFFF"/>
          <w:lang w:val="en-US"/>
        </w:rPr>
        <w:instrText>colon</w:instrText>
      </w:r>
      <w:r w:rsidR="00C33CE0" w:rsidRPr="00C33CE0">
        <w:rPr>
          <w:sz w:val="28"/>
          <w:szCs w:val="28"/>
          <w:shd w:val="clear" w:color="auto" w:fill="FFFFFF"/>
        </w:rPr>
        <w:instrText xml:space="preserve"> </w:instrText>
      </w:r>
      <w:r w:rsidR="00C33CE0">
        <w:rPr>
          <w:sz w:val="28"/>
          <w:szCs w:val="28"/>
          <w:shd w:val="clear" w:color="auto" w:fill="FFFFFF"/>
          <w:lang w:val="en-US"/>
        </w:rPr>
        <w:instrText>or</w:instrText>
      </w:r>
      <w:r w:rsidR="00C33CE0" w:rsidRPr="00C33CE0">
        <w:rPr>
          <w:sz w:val="28"/>
          <w:szCs w:val="28"/>
          <w:shd w:val="clear" w:color="auto" w:fill="FFFFFF"/>
        </w:rPr>
        <w:instrText xml:space="preserve"> </w:instrText>
      </w:r>
      <w:r w:rsidR="00C33CE0">
        <w:rPr>
          <w:sz w:val="28"/>
          <w:szCs w:val="28"/>
          <w:shd w:val="clear" w:color="auto" w:fill="FFFFFF"/>
          <w:lang w:val="en-US"/>
        </w:rPr>
        <w:instrText>rectal</w:instrText>
      </w:r>
      <w:r w:rsidR="00C33CE0" w:rsidRPr="00C33CE0">
        <w:rPr>
          <w:sz w:val="28"/>
          <w:szCs w:val="28"/>
          <w:shd w:val="clear" w:color="auto" w:fill="FFFFFF"/>
        </w:rPr>
        <w:instrText xml:space="preserve"> </w:instrText>
      </w:r>
      <w:r w:rsidR="00C33CE0">
        <w:rPr>
          <w:sz w:val="28"/>
          <w:szCs w:val="28"/>
          <w:shd w:val="clear" w:color="auto" w:fill="FFFFFF"/>
          <w:lang w:val="en-US"/>
        </w:rPr>
        <w:instrText>cancer</w:instrText>
      </w:r>
      <w:r w:rsidR="00C33CE0" w:rsidRPr="00C33CE0">
        <w:rPr>
          <w:sz w:val="28"/>
          <w:szCs w:val="28"/>
          <w:shd w:val="clear" w:color="auto" w:fill="FFFFFF"/>
        </w:rPr>
        <w:instrText xml:space="preserve"> </w:instrText>
      </w:r>
      <w:r w:rsidR="00C33CE0">
        <w:rPr>
          <w:sz w:val="28"/>
          <w:szCs w:val="28"/>
          <w:shd w:val="clear" w:color="auto" w:fill="FFFFFF"/>
          <w:lang w:val="en-US"/>
        </w:rPr>
        <w:instrText>from</w:instrText>
      </w:r>
      <w:r w:rsidR="00C33CE0" w:rsidRPr="00C33CE0">
        <w:rPr>
          <w:sz w:val="28"/>
          <w:szCs w:val="28"/>
          <w:shd w:val="clear" w:color="auto" w:fill="FFFFFF"/>
        </w:rPr>
        <w:instrText xml:space="preserve"> </w:instrText>
      </w:r>
      <w:r w:rsidR="00C33CE0">
        <w:rPr>
          <w:sz w:val="28"/>
          <w:szCs w:val="28"/>
          <w:shd w:val="clear" w:color="auto" w:fill="FFFFFF"/>
          <w:lang w:val="en-US"/>
        </w:rPr>
        <w:instrText>January</w:instrText>
      </w:r>
      <w:r w:rsidR="00C33CE0" w:rsidRPr="00C33CE0">
        <w:rPr>
          <w:sz w:val="28"/>
          <w:szCs w:val="28"/>
          <w:shd w:val="clear" w:color="auto" w:fill="FFFFFF"/>
        </w:rPr>
        <w:instrText xml:space="preserve"> 1, 1975, </w:instrText>
      </w:r>
      <w:r w:rsidR="00C33CE0">
        <w:rPr>
          <w:sz w:val="28"/>
          <w:szCs w:val="28"/>
          <w:shd w:val="clear" w:color="auto" w:fill="FFFFFF"/>
          <w:lang w:val="en-US"/>
        </w:rPr>
        <w:instrText>through</w:instrText>
      </w:r>
      <w:r w:rsidR="00C33CE0" w:rsidRPr="00C33CE0">
        <w:rPr>
          <w:sz w:val="28"/>
          <w:szCs w:val="28"/>
          <w:shd w:val="clear" w:color="auto" w:fill="FFFFFF"/>
        </w:rPr>
        <w:instrText xml:space="preserve"> </w:instrText>
      </w:r>
      <w:r w:rsidR="00C33CE0">
        <w:rPr>
          <w:sz w:val="28"/>
          <w:szCs w:val="28"/>
          <w:shd w:val="clear" w:color="auto" w:fill="FFFFFF"/>
          <w:lang w:val="en-US"/>
        </w:rPr>
        <w:instrText>December</w:instrText>
      </w:r>
      <w:r w:rsidR="00C33CE0" w:rsidRPr="00C33CE0">
        <w:rPr>
          <w:sz w:val="28"/>
          <w:szCs w:val="28"/>
          <w:shd w:val="clear" w:color="auto" w:fill="FFFFFF"/>
        </w:rPr>
        <w:instrText xml:space="preserve"> 31, 2010 (</w:instrText>
      </w:r>
      <w:r w:rsidR="00C33CE0">
        <w:rPr>
          <w:sz w:val="28"/>
          <w:szCs w:val="28"/>
          <w:shd w:val="clear" w:color="auto" w:fill="FFFFFF"/>
          <w:lang w:val="en-US"/>
        </w:rPr>
        <w:instrText>N</w:instrText>
      </w:r>
      <w:r w:rsidR="00C33CE0" w:rsidRPr="00C33CE0">
        <w:rPr>
          <w:sz w:val="28"/>
          <w:szCs w:val="28"/>
          <w:shd w:val="clear" w:color="auto" w:fill="FFFFFF"/>
        </w:rPr>
        <w:instrText xml:space="preserve"> = 393 241). </w:instrText>
      </w:r>
      <w:r w:rsidR="00C33CE0">
        <w:rPr>
          <w:sz w:val="28"/>
          <w:szCs w:val="28"/>
          <w:shd w:val="clear" w:color="auto" w:fill="FFFFFF"/>
          <w:lang w:val="en-US"/>
        </w:rPr>
        <w:instrText>MAIN</w:instrText>
      </w:r>
      <w:r w:rsidR="00C33CE0" w:rsidRPr="00C33CE0">
        <w:rPr>
          <w:sz w:val="28"/>
          <w:szCs w:val="28"/>
          <w:shd w:val="clear" w:color="auto" w:fill="FFFFFF"/>
        </w:rPr>
        <w:instrText xml:space="preserve"> </w:instrText>
      </w:r>
      <w:r w:rsidR="00C33CE0">
        <w:rPr>
          <w:sz w:val="28"/>
          <w:szCs w:val="28"/>
          <w:shd w:val="clear" w:color="auto" w:fill="FFFFFF"/>
          <w:lang w:val="en-US"/>
        </w:rPr>
        <w:instrText>OUTCOME</w:instrText>
      </w:r>
      <w:r w:rsidR="00C33CE0" w:rsidRPr="00C33CE0">
        <w:rPr>
          <w:sz w:val="28"/>
          <w:szCs w:val="28"/>
          <w:shd w:val="clear" w:color="auto" w:fill="FFFFFF"/>
        </w:rPr>
        <w:instrText xml:space="preserve"> </w:instrText>
      </w:r>
      <w:r w:rsidR="00C33CE0">
        <w:rPr>
          <w:sz w:val="28"/>
          <w:szCs w:val="28"/>
          <w:shd w:val="clear" w:color="auto" w:fill="FFFFFF"/>
          <w:lang w:val="en-US"/>
        </w:rPr>
        <w:instrText>AND</w:instrText>
      </w:r>
      <w:r w:rsidR="00C33CE0" w:rsidRPr="00C33CE0">
        <w:rPr>
          <w:sz w:val="28"/>
          <w:szCs w:val="28"/>
          <w:shd w:val="clear" w:color="auto" w:fill="FFFFFF"/>
        </w:rPr>
        <w:instrText xml:space="preserve"> </w:instrText>
      </w:r>
      <w:r w:rsidR="00C33CE0">
        <w:rPr>
          <w:sz w:val="28"/>
          <w:szCs w:val="28"/>
          <w:shd w:val="clear" w:color="auto" w:fill="FFFFFF"/>
          <w:lang w:val="en-US"/>
        </w:rPr>
        <w:instrText>MEASURE</w:instrText>
      </w:r>
      <w:r w:rsidR="00C33CE0" w:rsidRPr="00C33CE0">
        <w:rPr>
          <w:sz w:val="28"/>
          <w:szCs w:val="28"/>
          <w:shd w:val="clear" w:color="auto" w:fill="FFFFFF"/>
        </w:rPr>
        <w:instrText xml:space="preserve">: </w:instrText>
      </w:r>
      <w:r w:rsidR="00C33CE0">
        <w:rPr>
          <w:sz w:val="28"/>
          <w:szCs w:val="28"/>
          <w:shd w:val="clear" w:color="auto" w:fill="FFFFFF"/>
          <w:lang w:val="en-US"/>
        </w:rPr>
        <w:instrText>Difference</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w:instrText>
      </w:r>
      <w:r w:rsidR="00C33CE0" w:rsidRPr="00C33CE0">
        <w:rPr>
          <w:sz w:val="28"/>
          <w:szCs w:val="28"/>
          <w:shd w:val="clear" w:color="auto" w:fill="FFFFFF"/>
        </w:rPr>
        <w:instrText xml:space="preserve"> </w:instrText>
      </w:r>
      <w:r w:rsidR="00C33CE0">
        <w:rPr>
          <w:sz w:val="28"/>
          <w:szCs w:val="28"/>
          <w:shd w:val="clear" w:color="auto" w:fill="FFFFFF"/>
          <w:lang w:val="en-US"/>
        </w:rPr>
        <w:instrText>CRC</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incidence</w:instrText>
      </w:r>
      <w:r w:rsidR="00C33CE0" w:rsidRPr="00C33CE0">
        <w:rPr>
          <w:sz w:val="28"/>
          <w:szCs w:val="28"/>
          <w:shd w:val="clear" w:color="auto" w:fill="FFFFFF"/>
        </w:rPr>
        <w:instrText xml:space="preserve"> </w:instrText>
      </w:r>
      <w:r w:rsidR="00C33CE0">
        <w:rPr>
          <w:sz w:val="28"/>
          <w:szCs w:val="28"/>
          <w:shd w:val="clear" w:color="auto" w:fill="FFFFFF"/>
          <w:lang w:val="en-US"/>
        </w:rPr>
        <w:instrText>by</w:instrText>
      </w:r>
      <w:r w:rsidR="00C33CE0" w:rsidRPr="00C33CE0">
        <w:rPr>
          <w:sz w:val="28"/>
          <w:szCs w:val="28"/>
          <w:shd w:val="clear" w:color="auto" w:fill="FFFFFF"/>
        </w:rPr>
        <w:instrText xml:space="preserve"> </w:instrText>
      </w:r>
      <w:r w:rsidR="00C33CE0">
        <w:rPr>
          <w:sz w:val="28"/>
          <w:szCs w:val="28"/>
          <w:shd w:val="clear" w:color="auto" w:fill="FFFFFF"/>
          <w:lang w:val="en-US"/>
        </w:rPr>
        <w:instrText>age</w:instrText>
      </w:r>
      <w:r w:rsidR="00C33CE0" w:rsidRPr="00C33CE0">
        <w:rPr>
          <w:sz w:val="28"/>
          <w:szCs w:val="28"/>
          <w:shd w:val="clear" w:color="auto" w:fill="FFFFFF"/>
        </w:rPr>
        <w:instrText xml:space="preserve">. </w:instrText>
      </w:r>
      <w:r w:rsidR="00C33CE0">
        <w:rPr>
          <w:sz w:val="28"/>
          <w:szCs w:val="28"/>
          <w:shd w:val="clear" w:color="auto" w:fill="FFFFFF"/>
          <w:lang w:val="en-US"/>
        </w:rPr>
        <w:instrText>RESULTS</w:instrText>
      </w:r>
      <w:r w:rsidR="00C33CE0" w:rsidRPr="00C33CE0">
        <w:rPr>
          <w:sz w:val="28"/>
          <w:szCs w:val="28"/>
          <w:shd w:val="clear" w:color="auto" w:fill="FFFFFF"/>
        </w:rPr>
        <w:instrText xml:space="preserve">: </w:instrText>
      </w:r>
      <w:r w:rsidR="00C33CE0">
        <w:rPr>
          <w:sz w:val="28"/>
          <w:szCs w:val="28"/>
          <w:shd w:val="clear" w:color="auto" w:fill="FFFFFF"/>
          <w:lang w:val="en-US"/>
        </w:rPr>
        <w:instrText>The</w:instrText>
      </w:r>
      <w:r w:rsidR="00C33CE0" w:rsidRPr="00C33CE0">
        <w:rPr>
          <w:sz w:val="28"/>
          <w:szCs w:val="28"/>
          <w:shd w:val="clear" w:color="auto" w:fill="FFFFFF"/>
        </w:rPr>
        <w:instrText xml:space="preserve"> </w:instrText>
      </w:r>
      <w:r w:rsidR="00C33CE0">
        <w:rPr>
          <w:sz w:val="28"/>
          <w:szCs w:val="28"/>
          <w:shd w:val="clear" w:color="auto" w:fill="FFFFFF"/>
          <w:lang w:val="en-US"/>
        </w:rPr>
        <w:instrText>overall</w:instrText>
      </w:r>
      <w:r w:rsidR="00C33CE0" w:rsidRPr="00C33CE0">
        <w:rPr>
          <w:sz w:val="28"/>
          <w:szCs w:val="28"/>
          <w:shd w:val="clear" w:color="auto" w:fill="FFFFFF"/>
        </w:rPr>
        <w:instrText xml:space="preserve"> </w:instrText>
      </w:r>
      <w:r w:rsidR="00C33CE0">
        <w:rPr>
          <w:sz w:val="28"/>
          <w:szCs w:val="28"/>
          <w:shd w:val="clear" w:color="auto" w:fill="FFFFFF"/>
          <w:lang w:val="en-US"/>
        </w:rPr>
        <w:instrText>age</w:instrText>
      </w:r>
      <w:r w:rsidR="00C33CE0" w:rsidRPr="00C33CE0">
        <w:rPr>
          <w:sz w:val="28"/>
          <w:szCs w:val="28"/>
          <w:shd w:val="clear" w:color="auto" w:fill="FFFFFF"/>
        </w:rPr>
        <w:instrText>-</w:instrText>
      </w:r>
      <w:r w:rsidR="00C33CE0">
        <w:rPr>
          <w:sz w:val="28"/>
          <w:szCs w:val="28"/>
          <w:shd w:val="clear" w:color="auto" w:fill="FFFFFF"/>
          <w:lang w:val="en-US"/>
        </w:rPr>
        <w:instrText>adjusted</w:instrText>
      </w:r>
      <w:r w:rsidR="00C33CE0" w:rsidRPr="00C33CE0">
        <w:rPr>
          <w:sz w:val="28"/>
          <w:szCs w:val="28"/>
          <w:shd w:val="clear" w:color="auto" w:fill="FFFFFF"/>
        </w:rPr>
        <w:instrText xml:space="preserve"> </w:instrText>
      </w:r>
      <w:r w:rsidR="00C33CE0">
        <w:rPr>
          <w:sz w:val="28"/>
          <w:szCs w:val="28"/>
          <w:shd w:val="clear" w:color="auto" w:fill="FFFFFF"/>
          <w:lang w:val="en-US"/>
        </w:rPr>
        <w:instrText>CRC</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incidence</w:instrText>
      </w:r>
      <w:r w:rsidR="00C33CE0" w:rsidRPr="00C33CE0">
        <w:rPr>
          <w:sz w:val="28"/>
          <w:szCs w:val="28"/>
          <w:shd w:val="clear" w:color="auto" w:fill="FFFFFF"/>
        </w:rPr>
        <w:instrText xml:space="preserve"> </w:instrText>
      </w:r>
      <w:r w:rsidR="00C33CE0">
        <w:rPr>
          <w:sz w:val="28"/>
          <w:szCs w:val="28"/>
          <w:shd w:val="clear" w:color="auto" w:fill="FFFFFF"/>
          <w:lang w:val="en-US"/>
        </w:rPr>
        <w:instrText>rate</w:instrText>
      </w:r>
      <w:r w:rsidR="00C33CE0" w:rsidRPr="00C33CE0">
        <w:rPr>
          <w:sz w:val="28"/>
          <w:szCs w:val="28"/>
          <w:shd w:val="clear" w:color="auto" w:fill="FFFFFF"/>
        </w:rPr>
        <w:instrText xml:space="preserve"> </w:instrText>
      </w:r>
      <w:r w:rsidR="00C33CE0">
        <w:rPr>
          <w:sz w:val="28"/>
          <w:szCs w:val="28"/>
          <w:shd w:val="clear" w:color="auto" w:fill="FFFFFF"/>
          <w:lang w:val="en-US"/>
        </w:rPr>
        <w:instrText>decreased</w:instrText>
      </w:r>
      <w:r w:rsidR="00C33CE0" w:rsidRPr="00C33CE0">
        <w:rPr>
          <w:sz w:val="28"/>
          <w:szCs w:val="28"/>
          <w:shd w:val="clear" w:color="auto" w:fill="FFFFFF"/>
        </w:rPr>
        <w:instrText xml:space="preserve"> </w:instrText>
      </w:r>
      <w:r w:rsidR="00C33CE0">
        <w:rPr>
          <w:sz w:val="28"/>
          <w:szCs w:val="28"/>
          <w:shd w:val="clear" w:color="auto" w:fill="FFFFFF"/>
          <w:lang w:val="en-US"/>
        </w:rPr>
        <w:instrText>by</w:instrText>
      </w:r>
      <w:r w:rsidR="00C33CE0" w:rsidRPr="00C33CE0">
        <w:rPr>
          <w:sz w:val="28"/>
          <w:szCs w:val="28"/>
          <w:shd w:val="clear" w:color="auto" w:fill="FFFFFF"/>
        </w:rPr>
        <w:instrText xml:space="preserve"> 0.92%(95%</w:instrText>
      </w:r>
      <w:r w:rsidR="00C33CE0">
        <w:rPr>
          <w:sz w:val="28"/>
          <w:szCs w:val="28"/>
          <w:shd w:val="clear" w:color="auto" w:fill="FFFFFF"/>
          <w:lang w:val="en-US"/>
        </w:rPr>
        <w:instrText>CI</w:instrText>
      </w:r>
      <w:r w:rsidR="00C33CE0" w:rsidRPr="00C33CE0">
        <w:rPr>
          <w:sz w:val="28"/>
          <w:szCs w:val="28"/>
          <w:shd w:val="clear" w:color="auto" w:fill="FFFFFF"/>
        </w:rPr>
        <w:instrText xml:space="preserve">, -1.14 </w:instrText>
      </w:r>
      <w:r w:rsidR="00C33CE0">
        <w:rPr>
          <w:sz w:val="28"/>
          <w:szCs w:val="28"/>
          <w:shd w:val="clear" w:color="auto" w:fill="FFFFFF"/>
          <w:lang w:val="en-US"/>
        </w:rPr>
        <w:instrText>to</w:instrText>
      </w:r>
      <w:r w:rsidR="00C33CE0" w:rsidRPr="00C33CE0">
        <w:rPr>
          <w:sz w:val="28"/>
          <w:szCs w:val="28"/>
          <w:shd w:val="clear" w:color="auto" w:fill="FFFFFF"/>
        </w:rPr>
        <w:instrText xml:space="preserve"> -0.70) </w:instrText>
      </w:r>
      <w:r w:rsidR="00C33CE0">
        <w:rPr>
          <w:sz w:val="28"/>
          <w:szCs w:val="28"/>
          <w:shd w:val="clear" w:color="auto" w:fill="FFFFFF"/>
          <w:lang w:val="en-US"/>
        </w:rPr>
        <w:instrText>between</w:instrText>
      </w:r>
      <w:r w:rsidR="00C33CE0" w:rsidRPr="00C33CE0">
        <w:rPr>
          <w:sz w:val="28"/>
          <w:szCs w:val="28"/>
          <w:shd w:val="clear" w:color="auto" w:fill="FFFFFF"/>
        </w:rPr>
        <w:instrText xml:space="preserve"> 1975 </w:instrText>
      </w:r>
      <w:r w:rsidR="00C33CE0">
        <w:rPr>
          <w:sz w:val="28"/>
          <w:szCs w:val="28"/>
          <w:shd w:val="clear" w:color="auto" w:fill="FFFFFF"/>
          <w:lang w:val="en-US"/>
        </w:rPr>
        <w:instrText>and</w:instrText>
      </w:r>
      <w:r w:rsidR="00C33CE0" w:rsidRPr="00C33CE0">
        <w:rPr>
          <w:sz w:val="28"/>
          <w:szCs w:val="28"/>
          <w:shd w:val="clear" w:color="auto" w:fill="FFFFFF"/>
        </w:rPr>
        <w:instrText xml:space="preserve"> 2010. </w:instrText>
      </w:r>
      <w:r w:rsidR="00C33CE0">
        <w:rPr>
          <w:sz w:val="28"/>
          <w:szCs w:val="28"/>
          <w:shd w:val="clear" w:color="auto" w:fill="FFFFFF"/>
          <w:lang w:val="en-US"/>
        </w:rPr>
        <w:instrText>There</w:instrText>
      </w:r>
      <w:r w:rsidR="00C33CE0" w:rsidRPr="00C33CE0">
        <w:rPr>
          <w:sz w:val="28"/>
          <w:szCs w:val="28"/>
          <w:shd w:val="clear" w:color="auto" w:fill="FFFFFF"/>
        </w:rPr>
        <w:instrText xml:space="preserve"> </w:instrText>
      </w:r>
      <w:r w:rsidR="00C33CE0">
        <w:rPr>
          <w:sz w:val="28"/>
          <w:szCs w:val="28"/>
          <w:shd w:val="clear" w:color="auto" w:fill="FFFFFF"/>
          <w:lang w:val="en-US"/>
        </w:rPr>
        <w:instrText>has</w:instrText>
      </w:r>
      <w:r w:rsidR="00C33CE0" w:rsidRPr="00C33CE0">
        <w:rPr>
          <w:sz w:val="28"/>
          <w:szCs w:val="28"/>
          <w:shd w:val="clear" w:color="auto" w:fill="FFFFFF"/>
        </w:rPr>
        <w:instrText xml:space="preserve"> </w:instrText>
      </w:r>
      <w:r w:rsidR="00C33CE0">
        <w:rPr>
          <w:sz w:val="28"/>
          <w:szCs w:val="28"/>
          <w:shd w:val="clear" w:color="auto" w:fill="FFFFFF"/>
          <w:lang w:val="en-US"/>
        </w:rPr>
        <w:instrText>been</w:instrText>
      </w:r>
      <w:r w:rsidR="00C33CE0" w:rsidRPr="00C33CE0">
        <w:rPr>
          <w:sz w:val="28"/>
          <w:szCs w:val="28"/>
          <w:shd w:val="clear" w:color="auto" w:fill="FFFFFF"/>
        </w:rPr>
        <w:instrText xml:space="preserve"> </w:instrText>
      </w:r>
      <w:r w:rsidR="00C33CE0">
        <w:rPr>
          <w:sz w:val="28"/>
          <w:szCs w:val="28"/>
          <w:shd w:val="clear" w:color="auto" w:fill="FFFFFF"/>
          <w:lang w:val="en-US"/>
        </w:rPr>
        <w:instrText>a</w:instrText>
      </w:r>
      <w:r w:rsidR="00C33CE0" w:rsidRPr="00C33CE0">
        <w:rPr>
          <w:sz w:val="28"/>
          <w:szCs w:val="28"/>
          <w:shd w:val="clear" w:color="auto" w:fill="FFFFFF"/>
        </w:rPr>
        <w:instrText xml:space="preserve"> </w:instrText>
      </w:r>
      <w:r w:rsidR="00C33CE0">
        <w:rPr>
          <w:sz w:val="28"/>
          <w:szCs w:val="28"/>
          <w:shd w:val="clear" w:color="auto" w:fill="FFFFFF"/>
          <w:lang w:val="en-US"/>
        </w:rPr>
        <w:instrText>steady</w:instrText>
      </w:r>
      <w:r w:rsidR="00C33CE0" w:rsidRPr="00C33CE0">
        <w:rPr>
          <w:sz w:val="28"/>
          <w:szCs w:val="28"/>
          <w:shd w:val="clear" w:color="auto" w:fill="FFFFFF"/>
        </w:rPr>
        <w:instrText xml:space="preserve"> </w:instrText>
      </w:r>
      <w:r w:rsidR="00C33CE0">
        <w:rPr>
          <w:sz w:val="28"/>
          <w:szCs w:val="28"/>
          <w:shd w:val="clear" w:color="auto" w:fill="FFFFFF"/>
          <w:lang w:val="en-US"/>
        </w:rPr>
        <w:instrText>decline</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w:instrText>
      </w:r>
      <w:r w:rsidR="00C33CE0" w:rsidRPr="00C33CE0">
        <w:rPr>
          <w:sz w:val="28"/>
          <w:szCs w:val="28"/>
          <w:shd w:val="clear" w:color="auto" w:fill="FFFFFF"/>
        </w:rPr>
        <w:instrText xml:space="preserve"> </w:instrText>
      </w:r>
      <w:r w:rsidR="00C33CE0">
        <w:rPr>
          <w:sz w:val="28"/>
          <w:szCs w:val="28"/>
          <w:shd w:val="clear" w:color="auto" w:fill="FFFFFF"/>
          <w:lang w:val="en-US"/>
        </w:rPr>
        <w:instrText>the</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incidence</w:instrText>
      </w:r>
      <w:r w:rsidR="00C33CE0" w:rsidRPr="00C33CE0">
        <w:rPr>
          <w:sz w:val="28"/>
          <w:szCs w:val="28"/>
          <w:shd w:val="clear" w:color="auto" w:fill="FFFFFF"/>
        </w:rPr>
        <w:instrText xml:space="preserve"> </w:instrText>
      </w:r>
      <w:r w:rsidR="00C33CE0">
        <w:rPr>
          <w:sz w:val="28"/>
          <w:szCs w:val="28"/>
          <w:shd w:val="clear" w:color="auto" w:fill="FFFFFF"/>
          <w:lang w:val="en-US"/>
        </w:rPr>
        <w:instrText>of</w:instrText>
      </w:r>
      <w:r w:rsidR="00C33CE0" w:rsidRPr="00C33CE0">
        <w:rPr>
          <w:sz w:val="28"/>
          <w:szCs w:val="28"/>
          <w:shd w:val="clear" w:color="auto" w:fill="FFFFFF"/>
        </w:rPr>
        <w:instrText xml:space="preserve"> </w:instrText>
      </w:r>
      <w:r w:rsidR="00C33CE0">
        <w:rPr>
          <w:sz w:val="28"/>
          <w:szCs w:val="28"/>
          <w:shd w:val="clear" w:color="auto" w:fill="FFFFFF"/>
          <w:lang w:val="en-US"/>
        </w:rPr>
        <w:instrText>CRC</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w:instrText>
      </w:r>
      <w:r w:rsidR="00C33CE0" w:rsidRPr="00C33CE0">
        <w:rPr>
          <w:sz w:val="28"/>
          <w:szCs w:val="28"/>
          <w:shd w:val="clear" w:color="auto" w:fill="FFFFFF"/>
        </w:rPr>
        <w:instrText xml:space="preserve"> </w:instrText>
      </w:r>
      <w:r w:rsidR="00C33CE0">
        <w:rPr>
          <w:sz w:val="28"/>
          <w:szCs w:val="28"/>
          <w:shd w:val="clear" w:color="auto" w:fill="FFFFFF"/>
          <w:lang w:val="en-US"/>
        </w:rPr>
        <w:instrText>patients</w:instrText>
      </w:r>
      <w:r w:rsidR="00C33CE0" w:rsidRPr="00C33CE0">
        <w:rPr>
          <w:sz w:val="28"/>
          <w:szCs w:val="28"/>
          <w:shd w:val="clear" w:color="auto" w:fill="FFFFFF"/>
        </w:rPr>
        <w:instrText xml:space="preserve"> </w:instrText>
      </w:r>
      <w:r w:rsidR="00C33CE0">
        <w:rPr>
          <w:sz w:val="28"/>
          <w:szCs w:val="28"/>
          <w:shd w:val="clear" w:color="auto" w:fill="FFFFFF"/>
          <w:lang w:val="en-US"/>
        </w:rPr>
        <w:instrText>age</w:instrText>
      </w:r>
      <w:r w:rsidR="00C33CE0" w:rsidRPr="00C33CE0">
        <w:rPr>
          <w:sz w:val="28"/>
          <w:szCs w:val="28"/>
          <w:shd w:val="clear" w:color="auto" w:fill="FFFFFF"/>
        </w:rPr>
        <w:instrText xml:space="preserve"> 50 </w:instrText>
      </w:r>
      <w:r w:rsidR="00C33CE0">
        <w:rPr>
          <w:sz w:val="28"/>
          <w:szCs w:val="28"/>
          <w:shd w:val="clear" w:color="auto" w:fill="FFFFFF"/>
          <w:lang w:val="en-US"/>
        </w:rPr>
        <w:instrText>years</w:instrText>
      </w:r>
      <w:r w:rsidR="00C33CE0" w:rsidRPr="00C33CE0">
        <w:rPr>
          <w:sz w:val="28"/>
          <w:szCs w:val="28"/>
          <w:shd w:val="clear" w:color="auto" w:fill="FFFFFF"/>
        </w:rPr>
        <w:instrText xml:space="preserve"> </w:instrText>
      </w:r>
      <w:r w:rsidR="00C33CE0">
        <w:rPr>
          <w:sz w:val="28"/>
          <w:szCs w:val="28"/>
          <w:shd w:val="clear" w:color="auto" w:fill="FFFFFF"/>
          <w:lang w:val="en-US"/>
        </w:rPr>
        <w:instrText>or</w:instrText>
      </w:r>
      <w:r w:rsidR="00C33CE0" w:rsidRPr="00C33CE0">
        <w:rPr>
          <w:sz w:val="28"/>
          <w:szCs w:val="28"/>
          <w:shd w:val="clear" w:color="auto" w:fill="FFFFFF"/>
        </w:rPr>
        <w:instrText xml:space="preserve"> </w:instrText>
      </w:r>
      <w:r w:rsidR="00C33CE0">
        <w:rPr>
          <w:sz w:val="28"/>
          <w:szCs w:val="28"/>
          <w:shd w:val="clear" w:color="auto" w:fill="FFFFFF"/>
          <w:lang w:val="en-US"/>
        </w:rPr>
        <w:instrText>older</w:instrText>
      </w:r>
      <w:r w:rsidR="00C33CE0" w:rsidRPr="00C33CE0">
        <w:rPr>
          <w:sz w:val="28"/>
          <w:szCs w:val="28"/>
          <w:shd w:val="clear" w:color="auto" w:fill="FFFFFF"/>
        </w:rPr>
        <w:instrText xml:space="preserve">, </w:instrText>
      </w:r>
      <w:r w:rsidR="00C33CE0">
        <w:rPr>
          <w:sz w:val="28"/>
          <w:szCs w:val="28"/>
          <w:shd w:val="clear" w:color="auto" w:fill="FFFFFF"/>
          <w:lang w:val="en-US"/>
        </w:rPr>
        <w:instrText>but</w:instrText>
      </w:r>
      <w:r w:rsidR="00C33CE0" w:rsidRPr="00C33CE0">
        <w:rPr>
          <w:sz w:val="28"/>
          <w:szCs w:val="28"/>
          <w:shd w:val="clear" w:color="auto" w:fill="FFFFFF"/>
        </w:rPr>
        <w:instrText xml:space="preserve"> </w:instrText>
      </w:r>
      <w:r w:rsidR="00C33CE0">
        <w:rPr>
          <w:sz w:val="28"/>
          <w:szCs w:val="28"/>
          <w:shd w:val="clear" w:color="auto" w:fill="FFFFFF"/>
          <w:lang w:val="en-US"/>
        </w:rPr>
        <w:instrText>the</w:instrText>
      </w:r>
      <w:r w:rsidR="00C33CE0" w:rsidRPr="00C33CE0">
        <w:rPr>
          <w:sz w:val="28"/>
          <w:szCs w:val="28"/>
          <w:shd w:val="clear" w:color="auto" w:fill="FFFFFF"/>
        </w:rPr>
        <w:instrText xml:space="preserve"> </w:instrText>
      </w:r>
      <w:r w:rsidR="00C33CE0">
        <w:rPr>
          <w:sz w:val="28"/>
          <w:szCs w:val="28"/>
          <w:shd w:val="clear" w:color="auto" w:fill="FFFFFF"/>
          <w:lang w:val="en-US"/>
        </w:rPr>
        <w:instrText>opposite</w:instrText>
      </w:r>
      <w:r w:rsidR="00C33CE0" w:rsidRPr="00C33CE0">
        <w:rPr>
          <w:sz w:val="28"/>
          <w:szCs w:val="28"/>
          <w:shd w:val="clear" w:color="auto" w:fill="FFFFFF"/>
        </w:rPr>
        <w:instrText xml:space="preserve"> </w:instrText>
      </w:r>
      <w:r w:rsidR="00C33CE0">
        <w:rPr>
          <w:sz w:val="28"/>
          <w:szCs w:val="28"/>
          <w:shd w:val="clear" w:color="auto" w:fill="FFFFFF"/>
          <w:lang w:val="en-US"/>
        </w:rPr>
        <w:instrText>trend</w:instrText>
      </w:r>
      <w:r w:rsidR="00C33CE0" w:rsidRPr="00C33CE0">
        <w:rPr>
          <w:sz w:val="28"/>
          <w:szCs w:val="28"/>
          <w:shd w:val="clear" w:color="auto" w:fill="FFFFFF"/>
        </w:rPr>
        <w:instrText xml:space="preserve"> </w:instrText>
      </w:r>
      <w:r w:rsidR="00C33CE0">
        <w:rPr>
          <w:sz w:val="28"/>
          <w:szCs w:val="28"/>
          <w:shd w:val="clear" w:color="auto" w:fill="FFFFFF"/>
          <w:lang w:val="en-US"/>
        </w:rPr>
        <w:instrText>has</w:instrText>
      </w:r>
      <w:r w:rsidR="00C33CE0" w:rsidRPr="00C33CE0">
        <w:rPr>
          <w:sz w:val="28"/>
          <w:szCs w:val="28"/>
          <w:shd w:val="clear" w:color="auto" w:fill="FFFFFF"/>
        </w:rPr>
        <w:instrText xml:space="preserve"> </w:instrText>
      </w:r>
      <w:r w:rsidR="00C33CE0">
        <w:rPr>
          <w:sz w:val="28"/>
          <w:szCs w:val="28"/>
          <w:shd w:val="clear" w:color="auto" w:fill="FFFFFF"/>
          <w:lang w:val="en-US"/>
        </w:rPr>
        <w:instrText>been</w:instrText>
      </w:r>
      <w:r w:rsidR="00C33CE0" w:rsidRPr="00C33CE0">
        <w:rPr>
          <w:sz w:val="28"/>
          <w:szCs w:val="28"/>
          <w:shd w:val="clear" w:color="auto" w:fill="FFFFFF"/>
        </w:rPr>
        <w:instrText xml:space="preserve"> </w:instrText>
      </w:r>
      <w:r w:rsidR="00C33CE0">
        <w:rPr>
          <w:sz w:val="28"/>
          <w:szCs w:val="28"/>
          <w:shd w:val="clear" w:color="auto" w:fill="FFFFFF"/>
          <w:lang w:val="en-US"/>
        </w:rPr>
        <w:instrText>observed</w:instrText>
      </w:r>
      <w:r w:rsidR="00C33CE0" w:rsidRPr="00C33CE0">
        <w:rPr>
          <w:sz w:val="28"/>
          <w:szCs w:val="28"/>
          <w:shd w:val="clear" w:color="auto" w:fill="FFFFFF"/>
        </w:rPr>
        <w:instrText xml:space="preserve"> </w:instrText>
      </w:r>
      <w:r w:rsidR="00C33CE0">
        <w:rPr>
          <w:sz w:val="28"/>
          <w:szCs w:val="28"/>
          <w:shd w:val="clear" w:color="auto" w:fill="FFFFFF"/>
          <w:lang w:val="en-US"/>
        </w:rPr>
        <w:instrText>for</w:instrText>
      </w:r>
      <w:r w:rsidR="00C33CE0" w:rsidRPr="00C33CE0">
        <w:rPr>
          <w:sz w:val="28"/>
          <w:szCs w:val="28"/>
          <w:shd w:val="clear" w:color="auto" w:fill="FFFFFF"/>
        </w:rPr>
        <w:instrText xml:space="preserve"> </w:instrText>
      </w:r>
      <w:r w:rsidR="00C33CE0">
        <w:rPr>
          <w:sz w:val="28"/>
          <w:szCs w:val="28"/>
          <w:shd w:val="clear" w:color="auto" w:fill="FFFFFF"/>
          <w:lang w:val="en-US"/>
        </w:rPr>
        <w:instrText>young</w:instrText>
      </w:r>
      <w:r w:rsidR="00C33CE0" w:rsidRPr="00C33CE0">
        <w:rPr>
          <w:sz w:val="28"/>
          <w:szCs w:val="28"/>
          <w:shd w:val="clear" w:color="auto" w:fill="FFFFFF"/>
        </w:rPr>
        <w:instrText xml:space="preserve"> </w:instrText>
      </w:r>
      <w:r w:rsidR="00C33CE0">
        <w:rPr>
          <w:sz w:val="28"/>
          <w:szCs w:val="28"/>
          <w:shd w:val="clear" w:color="auto" w:fill="FFFFFF"/>
          <w:lang w:val="en-US"/>
        </w:rPr>
        <w:instrText>adults</w:instrText>
      </w:r>
      <w:r w:rsidR="00C33CE0" w:rsidRPr="00C33CE0">
        <w:rPr>
          <w:sz w:val="28"/>
          <w:szCs w:val="28"/>
          <w:shd w:val="clear" w:color="auto" w:fill="FFFFFF"/>
        </w:rPr>
        <w:instrText xml:space="preserve">. </w:instrText>
      </w:r>
      <w:r w:rsidR="00C33CE0">
        <w:rPr>
          <w:sz w:val="28"/>
          <w:szCs w:val="28"/>
          <w:shd w:val="clear" w:color="auto" w:fill="FFFFFF"/>
          <w:lang w:val="en-US"/>
        </w:rPr>
        <w:instrText>For</w:instrText>
      </w:r>
      <w:r w:rsidR="00C33CE0" w:rsidRPr="00C33CE0">
        <w:rPr>
          <w:sz w:val="28"/>
          <w:szCs w:val="28"/>
          <w:shd w:val="clear" w:color="auto" w:fill="FFFFFF"/>
        </w:rPr>
        <w:instrText xml:space="preserve"> </w:instrText>
      </w:r>
      <w:r w:rsidR="00C33CE0">
        <w:rPr>
          <w:sz w:val="28"/>
          <w:szCs w:val="28"/>
          <w:shd w:val="clear" w:color="auto" w:fill="FFFFFF"/>
          <w:lang w:val="en-US"/>
        </w:rPr>
        <w:instrText>patients</w:instrText>
      </w:r>
      <w:r w:rsidR="00C33CE0" w:rsidRPr="00C33CE0">
        <w:rPr>
          <w:sz w:val="28"/>
          <w:szCs w:val="28"/>
          <w:shd w:val="clear" w:color="auto" w:fill="FFFFFF"/>
        </w:rPr>
        <w:instrText xml:space="preserve"> 20 </w:instrText>
      </w:r>
      <w:r w:rsidR="00C33CE0">
        <w:rPr>
          <w:sz w:val="28"/>
          <w:szCs w:val="28"/>
          <w:shd w:val="clear" w:color="auto" w:fill="FFFFFF"/>
          <w:lang w:val="en-US"/>
        </w:rPr>
        <w:instrText>to</w:instrText>
      </w:r>
      <w:r w:rsidR="00C33CE0" w:rsidRPr="00C33CE0">
        <w:rPr>
          <w:sz w:val="28"/>
          <w:szCs w:val="28"/>
          <w:shd w:val="clear" w:color="auto" w:fill="FFFFFF"/>
        </w:rPr>
        <w:instrText xml:space="preserve"> 34 </w:instrText>
      </w:r>
      <w:r w:rsidR="00C33CE0">
        <w:rPr>
          <w:sz w:val="28"/>
          <w:szCs w:val="28"/>
          <w:shd w:val="clear" w:color="auto" w:fill="FFFFFF"/>
          <w:lang w:val="en-US"/>
        </w:rPr>
        <w:instrText>years</w:instrText>
      </w:r>
      <w:r w:rsidR="00C33CE0" w:rsidRPr="00C33CE0">
        <w:rPr>
          <w:sz w:val="28"/>
          <w:szCs w:val="28"/>
          <w:shd w:val="clear" w:color="auto" w:fill="FFFFFF"/>
        </w:rPr>
        <w:instrText xml:space="preserve">, </w:instrText>
      </w:r>
      <w:r w:rsidR="00C33CE0">
        <w:rPr>
          <w:sz w:val="28"/>
          <w:szCs w:val="28"/>
          <w:shd w:val="clear" w:color="auto" w:fill="FFFFFF"/>
          <w:lang w:val="en-US"/>
        </w:rPr>
        <w:instrText>the</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incidence</w:instrText>
      </w:r>
      <w:r w:rsidR="00C33CE0" w:rsidRPr="00C33CE0">
        <w:rPr>
          <w:sz w:val="28"/>
          <w:szCs w:val="28"/>
          <w:shd w:val="clear" w:color="auto" w:fill="FFFFFF"/>
        </w:rPr>
        <w:instrText xml:space="preserve"> </w:instrText>
      </w:r>
      <w:r w:rsidR="00C33CE0">
        <w:rPr>
          <w:sz w:val="28"/>
          <w:szCs w:val="28"/>
          <w:shd w:val="clear" w:color="auto" w:fill="FFFFFF"/>
          <w:lang w:val="en-US"/>
        </w:rPr>
        <w:instrText>rates</w:instrText>
      </w:r>
      <w:r w:rsidR="00C33CE0" w:rsidRPr="00C33CE0">
        <w:rPr>
          <w:sz w:val="28"/>
          <w:szCs w:val="28"/>
          <w:shd w:val="clear" w:color="auto" w:fill="FFFFFF"/>
        </w:rPr>
        <w:instrText xml:space="preserve"> </w:instrText>
      </w:r>
      <w:r w:rsidR="00C33CE0">
        <w:rPr>
          <w:sz w:val="28"/>
          <w:szCs w:val="28"/>
          <w:shd w:val="clear" w:color="auto" w:fill="FFFFFF"/>
          <w:lang w:val="en-US"/>
        </w:rPr>
        <w:instrText>of</w:instrText>
      </w:r>
      <w:r w:rsidR="00C33CE0" w:rsidRPr="00C33CE0">
        <w:rPr>
          <w:sz w:val="28"/>
          <w:szCs w:val="28"/>
          <w:shd w:val="clear" w:color="auto" w:fill="FFFFFF"/>
        </w:rPr>
        <w:instrText xml:space="preserve"> </w:instrText>
      </w:r>
      <w:r w:rsidR="00C33CE0">
        <w:rPr>
          <w:sz w:val="28"/>
          <w:szCs w:val="28"/>
          <w:shd w:val="clear" w:color="auto" w:fill="FFFFFF"/>
          <w:lang w:val="en-US"/>
        </w:rPr>
        <w:instrText>localized</w:instrText>
      </w:r>
      <w:r w:rsidR="00C33CE0" w:rsidRPr="00C33CE0">
        <w:rPr>
          <w:sz w:val="28"/>
          <w:szCs w:val="28"/>
          <w:shd w:val="clear" w:color="auto" w:fill="FFFFFF"/>
        </w:rPr>
        <w:instrText xml:space="preserve">, </w:instrText>
      </w:r>
      <w:r w:rsidR="00C33CE0">
        <w:rPr>
          <w:sz w:val="28"/>
          <w:szCs w:val="28"/>
          <w:shd w:val="clear" w:color="auto" w:fill="FFFFFF"/>
          <w:lang w:val="en-US"/>
        </w:rPr>
        <w:instrText>regional</w:instrText>
      </w:r>
      <w:r w:rsidR="00C33CE0" w:rsidRPr="00C33CE0">
        <w:rPr>
          <w:sz w:val="28"/>
          <w:szCs w:val="28"/>
          <w:shd w:val="clear" w:color="auto" w:fill="FFFFFF"/>
        </w:rPr>
        <w:instrText xml:space="preserve">, </w:instrText>
      </w:r>
      <w:r w:rsidR="00C33CE0">
        <w:rPr>
          <w:sz w:val="28"/>
          <w:szCs w:val="28"/>
          <w:shd w:val="clear" w:color="auto" w:fill="FFFFFF"/>
          <w:lang w:val="en-US"/>
        </w:rPr>
        <w:instrText>and</w:instrText>
      </w:r>
      <w:r w:rsidR="00C33CE0" w:rsidRPr="00C33CE0">
        <w:rPr>
          <w:sz w:val="28"/>
          <w:szCs w:val="28"/>
          <w:shd w:val="clear" w:color="auto" w:fill="FFFFFF"/>
        </w:rPr>
        <w:instrText xml:space="preserve"> </w:instrText>
      </w:r>
      <w:r w:rsidR="00C33CE0">
        <w:rPr>
          <w:sz w:val="28"/>
          <w:szCs w:val="28"/>
          <w:shd w:val="clear" w:color="auto" w:fill="FFFFFF"/>
          <w:lang w:val="en-US"/>
        </w:rPr>
        <w:instrText>distant</w:instrText>
      </w:r>
      <w:r w:rsidR="00C33CE0" w:rsidRPr="00C33CE0">
        <w:rPr>
          <w:sz w:val="28"/>
          <w:szCs w:val="28"/>
          <w:shd w:val="clear" w:color="auto" w:fill="FFFFFF"/>
        </w:rPr>
        <w:instrText xml:space="preserve"> </w:instrText>
      </w:r>
      <w:r w:rsidR="00C33CE0">
        <w:rPr>
          <w:sz w:val="28"/>
          <w:szCs w:val="28"/>
          <w:shd w:val="clear" w:color="auto" w:fill="FFFFFF"/>
          <w:lang w:val="en-US"/>
        </w:rPr>
        <w:instrText>colon</w:instrText>
      </w:r>
      <w:r w:rsidR="00C33CE0" w:rsidRPr="00C33CE0">
        <w:rPr>
          <w:sz w:val="28"/>
          <w:szCs w:val="28"/>
          <w:shd w:val="clear" w:color="auto" w:fill="FFFFFF"/>
        </w:rPr>
        <w:instrText xml:space="preserve"> </w:instrText>
      </w:r>
      <w:r w:rsidR="00C33CE0">
        <w:rPr>
          <w:sz w:val="28"/>
          <w:szCs w:val="28"/>
          <w:shd w:val="clear" w:color="auto" w:fill="FFFFFF"/>
          <w:lang w:val="en-US"/>
        </w:rPr>
        <w:instrText>and</w:instrText>
      </w:r>
      <w:r w:rsidR="00C33CE0" w:rsidRPr="00C33CE0">
        <w:rPr>
          <w:sz w:val="28"/>
          <w:szCs w:val="28"/>
          <w:shd w:val="clear" w:color="auto" w:fill="FFFFFF"/>
        </w:rPr>
        <w:instrText xml:space="preserve"> </w:instrText>
      </w:r>
      <w:r w:rsidR="00C33CE0">
        <w:rPr>
          <w:sz w:val="28"/>
          <w:szCs w:val="28"/>
          <w:shd w:val="clear" w:color="auto" w:fill="FFFFFF"/>
          <w:lang w:val="en-US"/>
        </w:rPr>
        <w:instrText>rectal</w:instrText>
      </w:r>
      <w:r w:rsidR="00C33CE0" w:rsidRPr="00C33CE0">
        <w:rPr>
          <w:sz w:val="28"/>
          <w:szCs w:val="28"/>
          <w:shd w:val="clear" w:color="auto" w:fill="FFFFFF"/>
        </w:rPr>
        <w:instrText xml:space="preserve"> </w:instrText>
      </w:r>
      <w:r w:rsidR="00C33CE0">
        <w:rPr>
          <w:sz w:val="28"/>
          <w:szCs w:val="28"/>
          <w:shd w:val="clear" w:color="auto" w:fill="FFFFFF"/>
          <w:lang w:val="en-US"/>
        </w:rPr>
        <w:instrText>cancers</w:instrText>
      </w:r>
      <w:r w:rsidR="00C33CE0" w:rsidRPr="00C33CE0">
        <w:rPr>
          <w:sz w:val="28"/>
          <w:szCs w:val="28"/>
          <w:shd w:val="clear" w:color="auto" w:fill="FFFFFF"/>
        </w:rPr>
        <w:instrText xml:space="preserve"> </w:instrText>
      </w:r>
      <w:r w:rsidR="00C33CE0">
        <w:rPr>
          <w:sz w:val="28"/>
          <w:szCs w:val="28"/>
          <w:shd w:val="clear" w:color="auto" w:fill="FFFFFF"/>
          <w:lang w:val="en-US"/>
        </w:rPr>
        <w:instrText>have</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increased</w:instrText>
      </w:r>
      <w:r w:rsidR="00C33CE0" w:rsidRPr="00C33CE0">
        <w:rPr>
          <w:sz w:val="28"/>
          <w:szCs w:val="28"/>
          <w:shd w:val="clear" w:color="auto" w:fill="FFFFFF"/>
        </w:rPr>
        <w:instrText xml:space="preserve">. </w:instrText>
      </w:r>
      <w:r w:rsidR="00C33CE0">
        <w:rPr>
          <w:sz w:val="28"/>
          <w:szCs w:val="28"/>
          <w:shd w:val="clear" w:color="auto" w:fill="FFFFFF"/>
          <w:lang w:val="en-US"/>
        </w:rPr>
        <w:instrText>An</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increasing</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incidence</w:instrText>
      </w:r>
      <w:r w:rsidR="00C33CE0" w:rsidRPr="00C33CE0">
        <w:rPr>
          <w:sz w:val="28"/>
          <w:szCs w:val="28"/>
          <w:shd w:val="clear" w:color="auto" w:fill="FFFFFF"/>
        </w:rPr>
        <w:instrText xml:space="preserve"> </w:instrText>
      </w:r>
      <w:r w:rsidR="00C33CE0">
        <w:rPr>
          <w:sz w:val="28"/>
          <w:szCs w:val="28"/>
          <w:shd w:val="clear" w:color="auto" w:fill="FFFFFF"/>
          <w:lang w:val="en-US"/>
        </w:rPr>
        <w:instrText>rate</w:instrText>
      </w:r>
      <w:r w:rsidR="00C33CE0" w:rsidRPr="00C33CE0">
        <w:rPr>
          <w:sz w:val="28"/>
          <w:szCs w:val="28"/>
          <w:shd w:val="clear" w:color="auto" w:fill="FFFFFF"/>
        </w:rPr>
        <w:instrText xml:space="preserve"> </w:instrText>
      </w:r>
      <w:r w:rsidR="00C33CE0">
        <w:rPr>
          <w:sz w:val="28"/>
          <w:szCs w:val="28"/>
          <w:shd w:val="clear" w:color="auto" w:fill="FFFFFF"/>
          <w:lang w:val="en-US"/>
        </w:rPr>
        <w:instrText>was</w:instrText>
      </w:r>
      <w:r w:rsidR="00C33CE0" w:rsidRPr="00C33CE0">
        <w:rPr>
          <w:sz w:val="28"/>
          <w:szCs w:val="28"/>
          <w:shd w:val="clear" w:color="auto" w:fill="FFFFFF"/>
        </w:rPr>
        <w:instrText xml:space="preserve"> </w:instrText>
      </w:r>
      <w:r w:rsidR="00C33CE0">
        <w:rPr>
          <w:sz w:val="28"/>
          <w:szCs w:val="28"/>
          <w:shd w:val="clear" w:color="auto" w:fill="FFFFFF"/>
          <w:lang w:val="en-US"/>
        </w:rPr>
        <w:instrText>also</w:instrText>
      </w:r>
      <w:r w:rsidR="00C33CE0" w:rsidRPr="00C33CE0">
        <w:rPr>
          <w:sz w:val="28"/>
          <w:szCs w:val="28"/>
          <w:shd w:val="clear" w:color="auto" w:fill="FFFFFF"/>
        </w:rPr>
        <w:instrText xml:space="preserve"> </w:instrText>
      </w:r>
      <w:r w:rsidR="00C33CE0">
        <w:rPr>
          <w:sz w:val="28"/>
          <w:szCs w:val="28"/>
          <w:shd w:val="clear" w:color="auto" w:fill="FFFFFF"/>
          <w:lang w:val="en-US"/>
        </w:rPr>
        <w:instrText>observed</w:instrText>
      </w:r>
      <w:r w:rsidR="00C33CE0" w:rsidRPr="00C33CE0">
        <w:rPr>
          <w:sz w:val="28"/>
          <w:szCs w:val="28"/>
          <w:shd w:val="clear" w:color="auto" w:fill="FFFFFF"/>
        </w:rPr>
        <w:instrText xml:space="preserve"> </w:instrText>
      </w:r>
      <w:r w:rsidR="00C33CE0">
        <w:rPr>
          <w:sz w:val="28"/>
          <w:szCs w:val="28"/>
          <w:shd w:val="clear" w:color="auto" w:fill="FFFFFF"/>
          <w:lang w:val="en-US"/>
        </w:rPr>
        <w:instrText>for</w:instrText>
      </w:r>
      <w:r w:rsidR="00C33CE0" w:rsidRPr="00C33CE0">
        <w:rPr>
          <w:sz w:val="28"/>
          <w:szCs w:val="28"/>
          <w:shd w:val="clear" w:color="auto" w:fill="FFFFFF"/>
        </w:rPr>
        <w:instrText xml:space="preserve"> </w:instrText>
      </w:r>
      <w:r w:rsidR="00C33CE0">
        <w:rPr>
          <w:sz w:val="28"/>
          <w:szCs w:val="28"/>
          <w:shd w:val="clear" w:color="auto" w:fill="FFFFFF"/>
          <w:lang w:val="en-US"/>
        </w:rPr>
        <w:instrText>patients</w:instrText>
      </w:r>
      <w:r w:rsidR="00C33CE0" w:rsidRPr="00C33CE0">
        <w:rPr>
          <w:sz w:val="28"/>
          <w:szCs w:val="28"/>
          <w:shd w:val="clear" w:color="auto" w:fill="FFFFFF"/>
        </w:rPr>
        <w:instrText xml:space="preserve"> </w:instrText>
      </w:r>
      <w:r w:rsidR="00C33CE0">
        <w:rPr>
          <w:sz w:val="28"/>
          <w:szCs w:val="28"/>
          <w:shd w:val="clear" w:color="auto" w:fill="FFFFFF"/>
          <w:lang w:val="en-US"/>
        </w:rPr>
        <w:instrText>with</w:instrText>
      </w:r>
      <w:r w:rsidR="00C33CE0" w:rsidRPr="00C33CE0">
        <w:rPr>
          <w:sz w:val="28"/>
          <w:szCs w:val="28"/>
          <w:shd w:val="clear" w:color="auto" w:fill="FFFFFF"/>
        </w:rPr>
        <w:instrText xml:space="preserve"> </w:instrText>
      </w:r>
      <w:r w:rsidR="00C33CE0">
        <w:rPr>
          <w:sz w:val="28"/>
          <w:szCs w:val="28"/>
          <w:shd w:val="clear" w:color="auto" w:fill="FFFFFF"/>
          <w:lang w:val="en-US"/>
        </w:rPr>
        <w:instrText>rectal</w:instrText>
      </w:r>
      <w:r w:rsidR="00C33CE0" w:rsidRPr="00C33CE0">
        <w:rPr>
          <w:sz w:val="28"/>
          <w:szCs w:val="28"/>
          <w:shd w:val="clear" w:color="auto" w:fill="FFFFFF"/>
        </w:rPr>
        <w:instrText xml:space="preserve"> </w:instrText>
      </w:r>
      <w:r w:rsidR="00C33CE0">
        <w:rPr>
          <w:sz w:val="28"/>
          <w:szCs w:val="28"/>
          <w:shd w:val="clear" w:color="auto" w:fill="FFFFFF"/>
          <w:lang w:val="en-US"/>
        </w:rPr>
        <w:instrText>cancer</w:instrText>
      </w:r>
      <w:r w:rsidR="00C33CE0" w:rsidRPr="00C33CE0">
        <w:rPr>
          <w:sz w:val="28"/>
          <w:szCs w:val="28"/>
          <w:shd w:val="clear" w:color="auto" w:fill="FFFFFF"/>
        </w:rPr>
        <w:instrText xml:space="preserve"> </w:instrText>
      </w:r>
      <w:r w:rsidR="00C33CE0">
        <w:rPr>
          <w:sz w:val="28"/>
          <w:szCs w:val="28"/>
          <w:shd w:val="clear" w:color="auto" w:fill="FFFFFF"/>
          <w:lang w:val="en-US"/>
        </w:rPr>
        <w:instrText>aged</w:instrText>
      </w:r>
      <w:r w:rsidR="00C33CE0" w:rsidRPr="00C33CE0">
        <w:rPr>
          <w:sz w:val="28"/>
          <w:szCs w:val="28"/>
          <w:shd w:val="clear" w:color="auto" w:fill="FFFFFF"/>
        </w:rPr>
        <w:instrText xml:space="preserve"> 35 </w:instrText>
      </w:r>
      <w:r w:rsidR="00C33CE0">
        <w:rPr>
          <w:sz w:val="28"/>
          <w:szCs w:val="28"/>
          <w:shd w:val="clear" w:color="auto" w:fill="FFFFFF"/>
          <w:lang w:val="en-US"/>
        </w:rPr>
        <w:instrText>to</w:instrText>
      </w:r>
      <w:r w:rsidR="00C33CE0" w:rsidRPr="00C33CE0">
        <w:rPr>
          <w:sz w:val="28"/>
          <w:szCs w:val="28"/>
          <w:shd w:val="clear" w:color="auto" w:fill="FFFFFF"/>
        </w:rPr>
        <w:instrText xml:space="preserve"> 49 </w:instrText>
      </w:r>
      <w:r w:rsidR="00C33CE0">
        <w:rPr>
          <w:sz w:val="28"/>
          <w:szCs w:val="28"/>
          <w:shd w:val="clear" w:color="auto" w:fill="FFFFFF"/>
          <w:lang w:val="en-US"/>
        </w:rPr>
        <w:instrText>years</w:instrText>
      </w:r>
      <w:r w:rsidR="00C33CE0" w:rsidRPr="00C33CE0">
        <w:rPr>
          <w:sz w:val="28"/>
          <w:szCs w:val="28"/>
          <w:shd w:val="clear" w:color="auto" w:fill="FFFFFF"/>
        </w:rPr>
        <w:instrText xml:space="preserve">. </w:instrText>
      </w:r>
      <w:r w:rsidR="00C33CE0">
        <w:rPr>
          <w:sz w:val="28"/>
          <w:szCs w:val="28"/>
          <w:shd w:val="clear" w:color="auto" w:fill="FFFFFF"/>
          <w:lang w:val="en-US"/>
        </w:rPr>
        <w:instrText>Based</w:instrText>
      </w:r>
      <w:r w:rsidR="00C33CE0" w:rsidRPr="00C33CE0">
        <w:rPr>
          <w:sz w:val="28"/>
          <w:szCs w:val="28"/>
          <w:shd w:val="clear" w:color="auto" w:fill="FFFFFF"/>
        </w:rPr>
        <w:instrText xml:space="preserve"> </w:instrText>
      </w:r>
      <w:r w:rsidR="00C33CE0">
        <w:rPr>
          <w:sz w:val="28"/>
          <w:szCs w:val="28"/>
          <w:shd w:val="clear" w:color="auto" w:fill="FFFFFF"/>
          <w:lang w:val="en-US"/>
        </w:rPr>
        <w:instrText>on</w:instrText>
      </w:r>
      <w:r w:rsidR="00C33CE0" w:rsidRPr="00C33CE0">
        <w:rPr>
          <w:sz w:val="28"/>
          <w:szCs w:val="28"/>
          <w:shd w:val="clear" w:color="auto" w:fill="FFFFFF"/>
        </w:rPr>
        <w:instrText xml:space="preserve"> </w:instrText>
      </w:r>
      <w:r w:rsidR="00C33CE0">
        <w:rPr>
          <w:sz w:val="28"/>
          <w:szCs w:val="28"/>
          <w:shd w:val="clear" w:color="auto" w:fill="FFFFFF"/>
          <w:lang w:val="en-US"/>
        </w:rPr>
        <w:instrText>current</w:instrText>
      </w:r>
      <w:r w:rsidR="00C33CE0" w:rsidRPr="00C33CE0">
        <w:rPr>
          <w:sz w:val="28"/>
          <w:szCs w:val="28"/>
          <w:shd w:val="clear" w:color="auto" w:fill="FFFFFF"/>
        </w:rPr>
        <w:instrText xml:space="preserve"> </w:instrText>
      </w:r>
      <w:r w:rsidR="00C33CE0">
        <w:rPr>
          <w:sz w:val="28"/>
          <w:szCs w:val="28"/>
          <w:shd w:val="clear" w:color="auto" w:fill="FFFFFF"/>
          <w:lang w:val="en-US"/>
        </w:rPr>
        <w:instrText>trends</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w:instrText>
      </w:r>
      <w:r w:rsidR="00C33CE0" w:rsidRPr="00C33CE0">
        <w:rPr>
          <w:sz w:val="28"/>
          <w:szCs w:val="28"/>
          <w:shd w:val="clear" w:color="auto" w:fill="FFFFFF"/>
        </w:rPr>
        <w:instrText xml:space="preserve"> 2030, </w:instrText>
      </w:r>
      <w:r w:rsidR="00C33CE0">
        <w:rPr>
          <w:sz w:val="28"/>
          <w:szCs w:val="28"/>
          <w:shd w:val="clear" w:color="auto" w:fill="FFFFFF"/>
          <w:lang w:val="en-US"/>
        </w:rPr>
        <w:instrText>the</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incidence</w:instrText>
      </w:r>
      <w:r w:rsidR="00C33CE0" w:rsidRPr="00C33CE0">
        <w:rPr>
          <w:sz w:val="28"/>
          <w:szCs w:val="28"/>
          <w:shd w:val="clear" w:color="auto" w:fill="FFFFFF"/>
        </w:rPr>
        <w:instrText xml:space="preserve"> </w:instrText>
      </w:r>
      <w:r w:rsidR="00C33CE0">
        <w:rPr>
          <w:sz w:val="28"/>
          <w:szCs w:val="28"/>
          <w:shd w:val="clear" w:color="auto" w:fill="FFFFFF"/>
          <w:lang w:val="en-US"/>
        </w:rPr>
        <w:instrText>rates</w:instrText>
      </w:r>
      <w:r w:rsidR="00C33CE0" w:rsidRPr="00C33CE0">
        <w:rPr>
          <w:sz w:val="28"/>
          <w:szCs w:val="28"/>
          <w:shd w:val="clear" w:color="auto" w:fill="FFFFFF"/>
        </w:rPr>
        <w:instrText xml:space="preserve"> </w:instrText>
      </w:r>
      <w:r w:rsidR="00C33CE0">
        <w:rPr>
          <w:sz w:val="28"/>
          <w:szCs w:val="28"/>
          <w:shd w:val="clear" w:color="auto" w:fill="FFFFFF"/>
          <w:lang w:val="en-US"/>
        </w:rPr>
        <w:instrText>for</w:instrText>
      </w:r>
      <w:r w:rsidR="00C33CE0" w:rsidRPr="00C33CE0">
        <w:rPr>
          <w:sz w:val="28"/>
          <w:szCs w:val="28"/>
          <w:shd w:val="clear" w:color="auto" w:fill="FFFFFF"/>
        </w:rPr>
        <w:instrText xml:space="preserve"> </w:instrText>
      </w:r>
      <w:r w:rsidR="00C33CE0">
        <w:rPr>
          <w:sz w:val="28"/>
          <w:szCs w:val="28"/>
          <w:shd w:val="clear" w:color="auto" w:fill="FFFFFF"/>
          <w:lang w:val="en-US"/>
        </w:rPr>
        <w:instrText>colon</w:instrText>
      </w:r>
      <w:r w:rsidR="00C33CE0" w:rsidRPr="00C33CE0">
        <w:rPr>
          <w:sz w:val="28"/>
          <w:szCs w:val="28"/>
          <w:shd w:val="clear" w:color="auto" w:fill="FFFFFF"/>
        </w:rPr>
        <w:instrText xml:space="preserve"> </w:instrText>
      </w:r>
      <w:r w:rsidR="00C33CE0">
        <w:rPr>
          <w:sz w:val="28"/>
          <w:szCs w:val="28"/>
          <w:shd w:val="clear" w:color="auto" w:fill="FFFFFF"/>
          <w:lang w:val="en-US"/>
        </w:rPr>
        <w:instrText>and</w:instrText>
      </w:r>
      <w:r w:rsidR="00C33CE0" w:rsidRPr="00C33CE0">
        <w:rPr>
          <w:sz w:val="28"/>
          <w:szCs w:val="28"/>
          <w:shd w:val="clear" w:color="auto" w:fill="FFFFFF"/>
        </w:rPr>
        <w:instrText xml:space="preserve"> </w:instrText>
      </w:r>
      <w:r w:rsidR="00C33CE0">
        <w:rPr>
          <w:sz w:val="28"/>
          <w:szCs w:val="28"/>
          <w:shd w:val="clear" w:color="auto" w:fill="FFFFFF"/>
          <w:lang w:val="en-US"/>
        </w:rPr>
        <w:instrText>rectal</w:instrText>
      </w:r>
      <w:r w:rsidR="00C33CE0" w:rsidRPr="00C33CE0">
        <w:rPr>
          <w:sz w:val="28"/>
          <w:szCs w:val="28"/>
          <w:shd w:val="clear" w:color="auto" w:fill="FFFFFF"/>
        </w:rPr>
        <w:instrText xml:space="preserve"> </w:instrText>
      </w:r>
      <w:r w:rsidR="00C33CE0">
        <w:rPr>
          <w:sz w:val="28"/>
          <w:szCs w:val="28"/>
          <w:shd w:val="clear" w:color="auto" w:fill="FFFFFF"/>
          <w:lang w:val="en-US"/>
        </w:rPr>
        <w:instrText>cancers</w:instrText>
      </w:r>
      <w:r w:rsidR="00C33CE0" w:rsidRPr="00C33CE0">
        <w:rPr>
          <w:sz w:val="28"/>
          <w:szCs w:val="28"/>
          <w:shd w:val="clear" w:color="auto" w:fill="FFFFFF"/>
        </w:rPr>
        <w:instrText xml:space="preserve"> </w:instrText>
      </w:r>
      <w:r w:rsidR="00C33CE0">
        <w:rPr>
          <w:sz w:val="28"/>
          <w:szCs w:val="28"/>
          <w:shd w:val="clear" w:color="auto" w:fill="FFFFFF"/>
          <w:lang w:val="en-US"/>
        </w:rPr>
        <w:instrText>will</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increase</w:instrText>
      </w:r>
      <w:r w:rsidR="00C33CE0" w:rsidRPr="00C33CE0">
        <w:rPr>
          <w:sz w:val="28"/>
          <w:szCs w:val="28"/>
          <w:shd w:val="clear" w:color="auto" w:fill="FFFFFF"/>
        </w:rPr>
        <w:instrText xml:space="preserve"> </w:instrText>
      </w:r>
      <w:r w:rsidR="00C33CE0">
        <w:rPr>
          <w:sz w:val="28"/>
          <w:szCs w:val="28"/>
          <w:shd w:val="clear" w:color="auto" w:fill="FFFFFF"/>
          <w:lang w:val="en-US"/>
        </w:rPr>
        <w:instrText>by</w:instrText>
      </w:r>
      <w:r w:rsidR="00C33CE0" w:rsidRPr="00C33CE0">
        <w:rPr>
          <w:sz w:val="28"/>
          <w:szCs w:val="28"/>
          <w:shd w:val="clear" w:color="auto" w:fill="FFFFFF"/>
        </w:rPr>
        <w:instrText xml:space="preserve"> 90.0%</w:instrText>
      </w:r>
      <w:r w:rsidR="00C33CE0">
        <w:rPr>
          <w:sz w:val="28"/>
          <w:szCs w:val="28"/>
          <w:shd w:val="clear" w:color="auto" w:fill="FFFFFF"/>
          <w:lang w:val="en-US"/>
        </w:rPr>
        <w:instrText>and</w:instrText>
      </w:r>
      <w:r w:rsidR="00C33CE0" w:rsidRPr="00C33CE0">
        <w:rPr>
          <w:sz w:val="28"/>
          <w:szCs w:val="28"/>
          <w:shd w:val="clear" w:color="auto" w:fill="FFFFFF"/>
        </w:rPr>
        <w:instrText xml:space="preserve"> 124.2%, </w:instrText>
      </w:r>
      <w:r w:rsidR="00C33CE0">
        <w:rPr>
          <w:sz w:val="28"/>
          <w:szCs w:val="28"/>
          <w:shd w:val="clear" w:color="auto" w:fill="FFFFFF"/>
          <w:lang w:val="en-US"/>
        </w:rPr>
        <w:instrText>respectively</w:instrText>
      </w:r>
      <w:r w:rsidR="00C33CE0" w:rsidRPr="00C33CE0">
        <w:rPr>
          <w:sz w:val="28"/>
          <w:szCs w:val="28"/>
          <w:shd w:val="clear" w:color="auto" w:fill="FFFFFF"/>
        </w:rPr>
        <w:instrText xml:space="preserve">, </w:instrText>
      </w:r>
      <w:r w:rsidR="00C33CE0">
        <w:rPr>
          <w:sz w:val="28"/>
          <w:szCs w:val="28"/>
          <w:shd w:val="clear" w:color="auto" w:fill="FFFFFF"/>
          <w:lang w:val="en-US"/>
        </w:rPr>
        <w:instrText>for</w:instrText>
      </w:r>
      <w:r w:rsidR="00C33CE0" w:rsidRPr="00C33CE0">
        <w:rPr>
          <w:sz w:val="28"/>
          <w:szCs w:val="28"/>
          <w:shd w:val="clear" w:color="auto" w:fill="FFFFFF"/>
        </w:rPr>
        <w:instrText xml:space="preserve"> </w:instrText>
      </w:r>
      <w:r w:rsidR="00C33CE0">
        <w:rPr>
          <w:sz w:val="28"/>
          <w:szCs w:val="28"/>
          <w:shd w:val="clear" w:color="auto" w:fill="FFFFFF"/>
          <w:lang w:val="en-US"/>
        </w:rPr>
        <w:instrText>patients</w:instrText>
      </w:r>
      <w:r w:rsidR="00C33CE0" w:rsidRPr="00C33CE0">
        <w:rPr>
          <w:sz w:val="28"/>
          <w:szCs w:val="28"/>
          <w:shd w:val="clear" w:color="auto" w:fill="FFFFFF"/>
        </w:rPr>
        <w:instrText xml:space="preserve"> 20 </w:instrText>
      </w:r>
      <w:r w:rsidR="00C33CE0">
        <w:rPr>
          <w:sz w:val="28"/>
          <w:szCs w:val="28"/>
          <w:shd w:val="clear" w:color="auto" w:fill="FFFFFF"/>
          <w:lang w:val="en-US"/>
        </w:rPr>
        <w:instrText>to</w:instrText>
      </w:r>
      <w:r w:rsidR="00C33CE0" w:rsidRPr="00C33CE0">
        <w:rPr>
          <w:sz w:val="28"/>
          <w:szCs w:val="28"/>
          <w:shd w:val="clear" w:color="auto" w:fill="FFFFFF"/>
        </w:rPr>
        <w:instrText xml:space="preserve"> 34 </w:instrText>
      </w:r>
      <w:r w:rsidR="00C33CE0">
        <w:rPr>
          <w:sz w:val="28"/>
          <w:szCs w:val="28"/>
          <w:shd w:val="clear" w:color="auto" w:fill="FFFFFF"/>
          <w:lang w:val="en-US"/>
        </w:rPr>
        <w:instrText>years</w:instrText>
      </w:r>
      <w:r w:rsidR="00C33CE0" w:rsidRPr="00C33CE0">
        <w:rPr>
          <w:sz w:val="28"/>
          <w:szCs w:val="28"/>
          <w:shd w:val="clear" w:color="auto" w:fill="FFFFFF"/>
        </w:rPr>
        <w:instrText xml:space="preserve"> </w:instrText>
      </w:r>
      <w:r w:rsidR="00C33CE0">
        <w:rPr>
          <w:sz w:val="28"/>
          <w:szCs w:val="28"/>
          <w:shd w:val="clear" w:color="auto" w:fill="FFFFFF"/>
          <w:lang w:val="en-US"/>
        </w:rPr>
        <w:instrText>and</w:instrText>
      </w:r>
      <w:r w:rsidR="00C33CE0" w:rsidRPr="00C33CE0">
        <w:rPr>
          <w:sz w:val="28"/>
          <w:szCs w:val="28"/>
          <w:shd w:val="clear" w:color="auto" w:fill="FFFFFF"/>
        </w:rPr>
        <w:instrText xml:space="preserve"> </w:instrText>
      </w:r>
      <w:r w:rsidR="00C33CE0">
        <w:rPr>
          <w:sz w:val="28"/>
          <w:szCs w:val="28"/>
          <w:shd w:val="clear" w:color="auto" w:fill="FFFFFF"/>
          <w:lang w:val="en-US"/>
        </w:rPr>
        <w:instrText>by</w:instrText>
      </w:r>
      <w:r w:rsidR="00C33CE0" w:rsidRPr="00C33CE0">
        <w:rPr>
          <w:sz w:val="28"/>
          <w:szCs w:val="28"/>
          <w:shd w:val="clear" w:color="auto" w:fill="FFFFFF"/>
        </w:rPr>
        <w:instrText xml:space="preserve"> 27.7%</w:instrText>
      </w:r>
      <w:r w:rsidR="00C33CE0">
        <w:rPr>
          <w:sz w:val="28"/>
          <w:szCs w:val="28"/>
          <w:shd w:val="clear" w:color="auto" w:fill="FFFFFF"/>
          <w:lang w:val="en-US"/>
        </w:rPr>
        <w:instrText>and</w:instrText>
      </w:r>
      <w:r w:rsidR="00C33CE0" w:rsidRPr="00C33CE0">
        <w:rPr>
          <w:sz w:val="28"/>
          <w:szCs w:val="28"/>
          <w:shd w:val="clear" w:color="auto" w:fill="FFFFFF"/>
        </w:rPr>
        <w:instrText xml:space="preserve"> 46.0%, </w:instrText>
      </w:r>
      <w:r w:rsidR="00C33CE0">
        <w:rPr>
          <w:sz w:val="28"/>
          <w:szCs w:val="28"/>
          <w:shd w:val="clear" w:color="auto" w:fill="FFFFFF"/>
          <w:lang w:val="en-US"/>
        </w:rPr>
        <w:instrText>respectively</w:instrText>
      </w:r>
      <w:r w:rsidR="00C33CE0" w:rsidRPr="00C33CE0">
        <w:rPr>
          <w:sz w:val="28"/>
          <w:szCs w:val="28"/>
          <w:shd w:val="clear" w:color="auto" w:fill="FFFFFF"/>
        </w:rPr>
        <w:instrText xml:space="preserve">, </w:instrText>
      </w:r>
      <w:r w:rsidR="00C33CE0">
        <w:rPr>
          <w:sz w:val="28"/>
          <w:szCs w:val="28"/>
          <w:shd w:val="clear" w:color="auto" w:fill="FFFFFF"/>
          <w:lang w:val="en-US"/>
        </w:rPr>
        <w:instrText>for</w:instrText>
      </w:r>
      <w:r w:rsidR="00C33CE0" w:rsidRPr="00C33CE0">
        <w:rPr>
          <w:sz w:val="28"/>
          <w:szCs w:val="28"/>
          <w:shd w:val="clear" w:color="auto" w:fill="FFFFFF"/>
        </w:rPr>
        <w:instrText xml:space="preserve"> </w:instrText>
      </w:r>
      <w:r w:rsidR="00C33CE0">
        <w:rPr>
          <w:sz w:val="28"/>
          <w:szCs w:val="28"/>
          <w:shd w:val="clear" w:color="auto" w:fill="FFFFFF"/>
          <w:lang w:val="en-US"/>
        </w:rPr>
        <w:instrText>patients</w:instrText>
      </w:r>
      <w:r w:rsidR="00C33CE0" w:rsidRPr="00C33CE0">
        <w:rPr>
          <w:sz w:val="28"/>
          <w:szCs w:val="28"/>
          <w:shd w:val="clear" w:color="auto" w:fill="FFFFFF"/>
        </w:rPr>
        <w:instrText xml:space="preserve"> 35 </w:instrText>
      </w:r>
      <w:r w:rsidR="00C33CE0">
        <w:rPr>
          <w:sz w:val="28"/>
          <w:szCs w:val="28"/>
          <w:shd w:val="clear" w:color="auto" w:fill="FFFFFF"/>
          <w:lang w:val="en-US"/>
        </w:rPr>
        <w:instrText>to</w:instrText>
      </w:r>
      <w:r w:rsidR="00C33CE0" w:rsidRPr="00C33CE0">
        <w:rPr>
          <w:sz w:val="28"/>
          <w:szCs w:val="28"/>
          <w:shd w:val="clear" w:color="auto" w:fill="FFFFFF"/>
        </w:rPr>
        <w:instrText xml:space="preserve"> 49 </w:instrText>
      </w:r>
      <w:r w:rsidR="00C33CE0">
        <w:rPr>
          <w:sz w:val="28"/>
          <w:szCs w:val="28"/>
          <w:shd w:val="clear" w:color="auto" w:fill="FFFFFF"/>
          <w:lang w:val="en-US"/>
        </w:rPr>
        <w:instrText>years</w:instrText>
      </w:r>
      <w:r w:rsidR="00C33CE0" w:rsidRPr="00C33CE0">
        <w:rPr>
          <w:sz w:val="28"/>
          <w:szCs w:val="28"/>
          <w:shd w:val="clear" w:color="auto" w:fill="FFFFFF"/>
        </w:rPr>
        <w:instrText xml:space="preserve">. </w:instrText>
      </w:r>
      <w:r w:rsidR="00C33CE0">
        <w:rPr>
          <w:sz w:val="28"/>
          <w:szCs w:val="28"/>
          <w:shd w:val="clear" w:color="auto" w:fill="FFFFFF"/>
          <w:lang w:val="en-US"/>
        </w:rPr>
        <w:instrText>CONCLUSIONS</w:instrText>
      </w:r>
      <w:r w:rsidR="00C33CE0" w:rsidRPr="00C33CE0">
        <w:rPr>
          <w:sz w:val="28"/>
          <w:szCs w:val="28"/>
          <w:shd w:val="clear" w:color="auto" w:fill="FFFFFF"/>
        </w:rPr>
        <w:instrText xml:space="preserve"> </w:instrText>
      </w:r>
      <w:r w:rsidR="00C33CE0">
        <w:rPr>
          <w:sz w:val="28"/>
          <w:szCs w:val="28"/>
          <w:shd w:val="clear" w:color="auto" w:fill="FFFFFF"/>
          <w:lang w:val="en-US"/>
        </w:rPr>
        <w:instrText>AND</w:instrText>
      </w:r>
      <w:r w:rsidR="00C33CE0" w:rsidRPr="00C33CE0">
        <w:rPr>
          <w:sz w:val="28"/>
          <w:szCs w:val="28"/>
          <w:shd w:val="clear" w:color="auto" w:fill="FFFFFF"/>
        </w:rPr>
        <w:instrText xml:space="preserve"> </w:instrText>
      </w:r>
      <w:r w:rsidR="00C33CE0">
        <w:rPr>
          <w:sz w:val="28"/>
          <w:szCs w:val="28"/>
          <w:shd w:val="clear" w:color="auto" w:fill="FFFFFF"/>
          <w:lang w:val="en-US"/>
        </w:rPr>
        <w:instrText>RELEVANCE</w:instrText>
      </w:r>
      <w:r w:rsidR="00C33CE0" w:rsidRPr="00C33CE0">
        <w:rPr>
          <w:sz w:val="28"/>
          <w:szCs w:val="28"/>
          <w:shd w:val="clear" w:color="auto" w:fill="FFFFFF"/>
        </w:rPr>
        <w:instrText xml:space="preserve">: </w:instrText>
      </w:r>
      <w:r w:rsidR="00C33CE0">
        <w:rPr>
          <w:sz w:val="28"/>
          <w:szCs w:val="28"/>
          <w:shd w:val="clear" w:color="auto" w:fill="FFFFFF"/>
          <w:lang w:val="en-US"/>
        </w:rPr>
        <w:instrText>There</w:instrText>
      </w:r>
      <w:r w:rsidR="00C33CE0" w:rsidRPr="00C33CE0">
        <w:rPr>
          <w:sz w:val="28"/>
          <w:szCs w:val="28"/>
          <w:shd w:val="clear" w:color="auto" w:fill="FFFFFF"/>
        </w:rPr>
        <w:instrText xml:space="preserve"> </w:instrText>
      </w:r>
      <w:r w:rsidR="00C33CE0">
        <w:rPr>
          <w:sz w:val="28"/>
          <w:szCs w:val="28"/>
          <w:shd w:val="clear" w:color="auto" w:fill="FFFFFF"/>
          <w:lang w:val="en-US"/>
        </w:rPr>
        <w:instrText>has</w:instrText>
      </w:r>
      <w:r w:rsidR="00C33CE0" w:rsidRPr="00C33CE0">
        <w:rPr>
          <w:sz w:val="28"/>
          <w:szCs w:val="28"/>
          <w:shd w:val="clear" w:color="auto" w:fill="FFFFFF"/>
        </w:rPr>
        <w:instrText xml:space="preserve"> </w:instrText>
      </w:r>
      <w:r w:rsidR="00C33CE0">
        <w:rPr>
          <w:sz w:val="28"/>
          <w:szCs w:val="28"/>
          <w:shd w:val="clear" w:color="auto" w:fill="FFFFFF"/>
          <w:lang w:val="en-US"/>
        </w:rPr>
        <w:instrText>been</w:instrText>
      </w:r>
      <w:r w:rsidR="00C33CE0" w:rsidRPr="00C33CE0">
        <w:rPr>
          <w:sz w:val="28"/>
          <w:szCs w:val="28"/>
          <w:shd w:val="clear" w:color="auto" w:fill="FFFFFF"/>
        </w:rPr>
        <w:instrText xml:space="preserve"> </w:instrText>
      </w:r>
      <w:r w:rsidR="00C33CE0">
        <w:rPr>
          <w:sz w:val="28"/>
          <w:szCs w:val="28"/>
          <w:shd w:val="clear" w:color="auto" w:fill="FFFFFF"/>
          <w:lang w:val="en-US"/>
        </w:rPr>
        <w:instrText>a</w:instrText>
      </w:r>
      <w:r w:rsidR="00C33CE0" w:rsidRPr="00C33CE0">
        <w:rPr>
          <w:sz w:val="28"/>
          <w:szCs w:val="28"/>
          <w:shd w:val="clear" w:color="auto" w:fill="FFFFFF"/>
        </w:rPr>
        <w:instrText xml:space="preserve"> </w:instrText>
      </w:r>
      <w:r w:rsidR="00C33CE0">
        <w:rPr>
          <w:sz w:val="28"/>
          <w:szCs w:val="28"/>
          <w:shd w:val="clear" w:color="auto" w:fill="FFFFFF"/>
          <w:lang w:val="en-US"/>
        </w:rPr>
        <w:instrText>significant</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increase</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w:instrText>
      </w:r>
      <w:r w:rsidR="00C33CE0" w:rsidRPr="00C33CE0">
        <w:rPr>
          <w:sz w:val="28"/>
          <w:szCs w:val="28"/>
          <w:shd w:val="clear" w:color="auto" w:fill="FFFFFF"/>
        </w:rPr>
        <w:instrText xml:space="preserve"> </w:instrText>
      </w:r>
      <w:r w:rsidR="00C33CE0">
        <w:rPr>
          <w:sz w:val="28"/>
          <w:szCs w:val="28"/>
          <w:shd w:val="clear" w:color="auto" w:fill="FFFFFF"/>
          <w:lang w:val="en-US"/>
        </w:rPr>
        <w:instrText>the</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incidence</w:instrText>
      </w:r>
      <w:r w:rsidR="00C33CE0" w:rsidRPr="00C33CE0">
        <w:rPr>
          <w:sz w:val="28"/>
          <w:szCs w:val="28"/>
          <w:shd w:val="clear" w:color="auto" w:fill="FFFFFF"/>
        </w:rPr>
        <w:instrText xml:space="preserve"> </w:instrText>
      </w:r>
      <w:r w:rsidR="00C33CE0">
        <w:rPr>
          <w:sz w:val="28"/>
          <w:szCs w:val="28"/>
          <w:shd w:val="clear" w:color="auto" w:fill="FFFFFF"/>
          <w:lang w:val="en-US"/>
        </w:rPr>
        <w:instrText>of</w:instrText>
      </w:r>
      <w:r w:rsidR="00C33CE0" w:rsidRPr="00C33CE0">
        <w:rPr>
          <w:sz w:val="28"/>
          <w:szCs w:val="28"/>
          <w:shd w:val="clear" w:color="auto" w:fill="FFFFFF"/>
        </w:rPr>
        <w:instrText xml:space="preserve"> </w:instrText>
      </w:r>
      <w:r w:rsidR="00C33CE0">
        <w:rPr>
          <w:sz w:val="28"/>
          <w:szCs w:val="28"/>
          <w:shd w:val="clear" w:color="auto" w:fill="FFFFFF"/>
          <w:lang w:val="en-US"/>
        </w:rPr>
        <w:instrText>CRC</w:instrText>
      </w:r>
      <w:r w:rsidR="00C33CE0" w:rsidRPr="00C33CE0">
        <w:rPr>
          <w:sz w:val="28"/>
          <w:szCs w:val="28"/>
          <w:shd w:val="clear" w:color="auto" w:fill="FFFFFF"/>
        </w:rPr>
        <w:instrText xml:space="preserve"> </w:instrText>
      </w:r>
      <w:r w:rsidR="00C33CE0">
        <w:rPr>
          <w:sz w:val="28"/>
          <w:szCs w:val="28"/>
          <w:shd w:val="clear" w:color="auto" w:fill="FFFFFF"/>
          <w:lang w:val="en-US"/>
        </w:rPr>
        <w:instrText>diagnosed</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w:instrText>
      </w:r>
      <w:r w:rsidR="00C33CE0" w:rsidRPr="00C33CE0">
        <w:rPr>
          <w:sz w:val="28"/>
          <w:szCs w:val="28"/>
          <w:shd w:val="clear" w:color="auto" w:fill="FFFFFF"/>
        </w:rPr>
        <w:instrText xml:space="preserve"> </w:instrText>
      </w:r>
      <w:r w:rsidR="00C33CE0">
        <w:rPr>
          <w:sz w:val="28"/>
          <w:szCs w:val="28"/>
          <w:shd w:val="clear" w:color="auto" w:fill="FFFFFF"/>
          <w:lang w:val="en-US"/>
        </w:rPr>
        <w:instrText>young</w:instrText>
      </w:r>
      <w:r w:rsidR="00C33CE0" w:rsidRPr="00C33CE0">
        <w:rPr>
          <w:sz w:val="28"/>
          <w:szCs w:val="28"/>
          <w:shd w:val="clear" w:color="auto" w:fill="FFFFFF"/>
        </w:rPr>
        <w:instrText xml:space="preserve"> </w:instrText>
      </w:r>
      <w:r w:rsidR="00C33CE0">
        <w:rPr>
          <w:sz w:val="28"/>
          <w:szCs w:val="28"/>
          <w:shd w:val="clear" w:color="auto" w:fill="FFFFFF"/>
          <w:lang w:val="en-US"/>
        </w:rPr>
        <w:instrText>adults</w:instrText>
      </w:r>
      <w:r w:rsidR="00C33CE0" w:rsidRPr="00C33CE0">
        <w:rPr>
          <w:sz w:val="28"/>
          <w:szCs w:val="28"/>
          <w:shd w:val="clear" w:color="auto" w:fill="FFFFFF"/>
        </w:rPr>
        <w:instrText xml:space="preserve">, </w:instrText>
      </w:r>
      <w:r w:rsidR="00C33CE0">
        <w:rPr>
          <w:sz w:val="28"/>
          <w:szCs w:val="28"/>
          <w:shd w:val="clear" w:color="auto" w:fill="FFFFFF"/>
          <w:lang w:val="en-US"/>
        </w:rPr>
        <w:instrText>with</w:instrText>
      </w:r>
      <w:r w:rsidR="00C33CE0" w:rsidRPr="00C33CE0">
        <w:rPr>
          <w:sz w:val="28"/>
          <w:szCs w:val="28"/>
          <w:shd w:val="clear" w:color="auto" w:fill="FFFFFF"/>
        </w:rPr>
        <w:instrText xml:space="preserve"> </w:instrText>
      </w:r>
      <w:r w:rsidR="00C33CE0">
        <w:rPr>
          <w:sz w:val="28"/>
          <w:szCs w:val="28"/>
          <w:shd w:val="clear" w:color="auto" w:fill="FFFFFF"/>
          <w:lang w:val="en-US"/>
        </w:rPr>
        <w:instrText>a</w:instrText>
      </w:r>
      <w:r w:rsidR="00C33CE0" w:rsidRPr="00C33CE0">
        <w:rPr>
          <w:sz w:val="28"/>
          <w:szCs w:val="28"/>
          <w:shd w:val="clear" w:color="auto" w:fill="FFFFFF"/>
        </w:rPr>
        <w:instrText xml:space="preserve"> </w:instrText>
      </w:r>
      <w:r w:rsidR="00C33CE0">
        <w:rPr>
          <w:sz w:val="28"/>
          <w:szCs w:val="28"/>
          <w:shd w:val="clear" w:color="auto" w:fill="FFFFFF"/>
          <w:lang w:val="en-US"/>
        </w:rPr>
        <w:instrText>decline</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w:instrText>
      </w:r>
      <w:r w:rsidR="00C33CE0" w:rsidRPr="00C33CE0">
        <w:rPr>
          <w:sz w:val="28"/>
          <w:szCs w:val="28"/>
          <w:shd w:val="clear" w:color="auto" w:fill="FFFFFF"/>
        </w:rPr>
        <w:instrText xml:space="preserve"> </w:instrText>
      </w:r>
      <w:r w:rsidR="00C33CE0">
        <w:rPr>
          <w:sz w:val="28"/>
          <w:szCs w:val="28"/>
          <w:shd w:val="clear" w:color="auto" w:fill="FFFFFF"/>
          <w:lang w:val="en-US"/>
        </w:rPr>
        <w:instrText>older</w:instrText>
      </w:r>
      <w:r w:rsidR="00C33CE0" w:rsidRPr="00C33CE0">
        <w:rPr>
          <w:sz w:val="28"/>
          <w:szCs w:val="28"/>
          <w:shd w:val="clear" w:color="auto" w:fill="FFFFFF"/>
        </w:rPr>
        <w:instrText xml:space="preserve"> </w:instrText>
      </w:r>
      <w:r w:rsidR="00C33CE0">
        <w:rPr>
          <w:sz w:val="28"/>
          <w:szCs w:val="28"/>
          <w:shd w:val="clear" w:color="auto" w:fill="FFFFFF"/>
          <w:lang w:val="en-US"/>
        </w:rPr>
        <w:instrText>patients</w:instrText>
      </w:r>
      <w:r w:rsidR="00C33CE0" w:rsidRPr="00C33CE0">
        <w:rPr>
          <w:sz w:val="28"/>
          <w:szCs w:val="28"/>
          <w:shd w:val="clear" w:color="auto" w:fill="FFFFFF"/>
        </w:rPr>
        <w:instrText xml:space="preserve">. </w:instrText>
      </w:r>
      <w:r w:rsidR="00C33CE0">
        <w:rPr>
          <w:sz w:val="28"/>
          <w:szCs w:val="28"/>
          <w:shd w:val="clear" w:color="auto" w:fill="FFFFFF"/>
          <w:lang w:val="en-US"/>
        </w:rPr>
        <w:instrText>Further</w:instrText>
      </w:r>
      <w:r w:rsidR="00C33CE0" w:rsidRPr="00C33CE0">
        <w:rPr>
          <w:sz w:val="28"/>
          <w:szCs w:val="28"/>
          <w:shd w:val="clear" w:color="auto" w:fill="FFFFFF"/>
        </w:rPr>
        <w:instrText xml:space="preserve"> </w:instrText>
      </w:r>
      <w:r w:rsidR="00C33CE0">
        <w:rPr>
          <w:sz w:val="28"/>
          <w:szCs w:val="28"/>
          <w:shd w:val="clear" w:color="auto" w:fill="FFFFFF"/>
          <w:lang w:val="en-US"/>
        </w:rPr>
        <w:instrText>studies</w:instrText>
      </w:r>
      <w:r w:rsidR="00C33CE0" w:rsidRPr="00C33CE0">
        <w:rPr>
          <w:sz w:val="28"/>
          <w:szCs w:val="28"/>
          <w:shd w:val="clear" w:color="auto" w:fill="FFFFFF"/>
        </w:rPr>
        <w:instrText xml:space="preserve"> </w:instrText>
      </w:r>
      <w:r w:rsidR="00C33CE0">
        <w:rPr>
          <w:sz w:val="28"/>
          <w:szCs w:val="28"/>
          <w:shd w:val="clear" w:color="auto" w:fill="FFFFFF"/>
          <w:lang w:val="en-US"/>
        </w:rPr>
        <w:instrText>are</w:instrText>
      </w:r>
      <w:r w:rsidR="00C33CE0" w:rsidRPr="00C33CE0">
        <w:rPr>
          <w:sz w:val="28"/>
          <w:szCs w:val="28"/>
          <w:shd w:val="clear" w:color="auto" w:fill="FFFFFF"/>
        </w:rPr>
        <w:instrText xml:space="preserve"> </w:instrText>
      </w:r>
      <w:r w:rsidR="00C33CE0">
        <w:rPr>
          <w:sz w:val="28"/>
          <w:szCs w:val="28"/>
          <w:shd w:val="clear" w:color="auto" w:fill="FFFFFF"/>
          <w:lang w:val="en-US"/>
        </w:rPr>
        <w:instrText>needed</w:instrText>
      </w:r>
      <w:r w:rsidR="00C33CE0" w:rsidRPr="00C33CE0">
        <w:rPr>
          <w:sz w:val="28"/>
          <w:szCs w:val="28"/>
          <w:shd w:val="clear" w:color="auto" w:fill="FFFFFF"/>
        </w:rPr>
        <w:instrText xml:space="preserve"> </w:instrText>
      </w:r>
      <w:r w:rsidR="00C33CE0">
        <w:rPr>
          <w:sz w:val="28"/>
          <w:szCs w:val="28"/>
          <w:shd w:val="clear" w:color="auto" w:fill="FFFFFF"/>
          <w:lang w:val="en-US"/>
        </w:rPr>
        <w:instrText>to</w:instrText>
      </w:r>
      <w:r w:rsidR="00C33CE0" w:rsidRPr="00C33CE0">
        <w:rPr>
          <w:sz w:val="28"/>
          <w:szCs w:val="28"/>
          <w:shd w:val="clear" w:color="auto" w:fill="FFFFFF"/>
        </w:rPr>
        <w:instrText xml:space="preserve"> </w:instrText>
      </w:r>
      <w:r w:rsidR="00C33CE0">
        <w:rPr>
          <w:sz w:val="28"/>
          <w:szCs w:val="28"/>
          <w:shd w:val="clear" w:color="auto" w:fill="FFFFFF"/>
          <w:lang w:val="en-US"/>
        </w:rPr>
        <w:instrText>determine</w:instrText>
      </w:r>
      <w:r w:rsidR="00C33CE0" w:rsidRPr="00C33CE0">
        <w:rPr>
          <w:sz w:val="28"/>
          <w:szCs w:val="28"/>
          <w:shd w:val="clear" w:color="auto" w:fill="FFFFFF"/>
        </w:rPr>
        <w:instrText xml:space="preserve"> </w:instrText>
      </w:r>
      <w:r w:rsidR="00C33CE0">
        <w:rPr>
          <w:sz w:val="28"/>
          <w:szCs w:val="28"/>
          <w:shd w:val="clear" w:color="auto" w:fill="FFFFFF"/>
          <w:lang w:val="en-US"/>
        </w:rPr>
        <w:instrText>the</w:instrText>
      </w:r>
      <w:r w:rsidR="00C33CE0" w:rsidRPr="00C33CE0">
        <w:rPr>
          <w:sz w:val="28"/>
          <w:szCs w:val="28"/>
          <w:shd w:val="clear" w:color="auto" w:fill="FFFFFF"/>
        </w:rPr>
        <w:instrText xml:space="preserve"> </w:instrText>
      </w:r>
      <w:r w:rsidR="00C33CE0">
        <w:rPr>
          <w:sz w:val="28"/>
          <w:szCs w:val="28"/>
          <w:shd w:val="clear" w:color="auto" w:fill="FFFFFF"/>
          <w:lang w:val="en-US"/>
        </w:rPr>
        <w:instrText>cause</w:instrText>
      </w:r>
      <w:r w:rsidR="00C33CE0" w:rsidRPr="00C33CE0">
        <w:rPr>
          <w:sz w:val="28"/>
          <w:szCs w:val="28"/>
          <w:shd w:val="clear" w:color="auto" w:fill="FFFFFF"/>
        </w:rPr>
        <w:instrText xml:space="preserve"> </w:instrText>
      </w:r>
      <w:r w:rsidR="00C33CE0">
        <w:rPr>
          <w:sz w:val="28"/>
          <w:szCs w:val="28"/>
          <w:shd w:val="clear" w:color="auto" w:fill="FFFFFF"/>
          <w:lang w:val="en-US"/>
        </w:rPr>
        <w:instrText>for</w:instrText>
      </w:r>
      <w:r w:rsidR="00C33CE0" w:rsidRPr="00C33CE0">
        <w:rPr>
          <w:sz w:val="28"/>
          <w:szCs w:val="28"/>
          <w:shd w:val="clear" w:color="auto" w:fill="FFFFFF"/>
        </w:rPr>
        <w:instrText xml:space="preserve"> </w:instrText>
      </w:r>
      <w:r w:rsidR="00C33CE0">
        <w:rPr>
          <w:sz w:val="28"/>
          <w:szCs w:val="28"/>
          <w:shd w:val="clear" w:color="auto" w:fill="FFFFFF"/>
          <w:lang w:val="en-US"/>
        </w:rPr>
        <w:instrText>these</w:instrText>
      </w:r>
      <w:r w:rsidR="00C33CE0" w:rsidRPr="00C33CE0">
        <w:rPr>
          <w:sz w:val="28"/>
          <w:szCs w:val="28"/>
          <w:shd w:val="clear" w:color="auto" w:fill="FFFFFF"/>
        </w:rPr>
        <w:instrText xml:space="preserve"> </w:instrText>
      </w:r>
      <w:r w:rsidR="00C33CE0">
        <w:rPr>
          <w:sz w:val="28"/>
          <w:szCs w:val="28"/>
          <w:shd w:val="clear" w:color="auto" w:fill="FFFFFF"/>
          <w:lang w:val="en-US"/>
        </w:rPr>
        <w:instrText>trends</w:instrText>
      </w:r>
      <w:r w:rsidR="00C33CE0" w:rsidRPr="00C33CE0">
        <w:rPr>
          <w:sz w:val="28"/>
          <w:szCs w:val="28"/>
          <w:shd w:val="clear" w:color="auto" w:fill="FFFFFF"/>
        </w:rPr>
        <w:instrText xml:space="preserve"> </w:instrText>
      </w:r>
      <w:r w:rsidR="00C33CE0">
        <w:rPr>
          <w:sz w:val="28"/>
          <w:szCs w:val="28"/>
          <w:shd w:val="clear" w:color="auto" w:fill="FFFFFF"/>
          <w:lang w:val="en-US"/>
        </w:rPr>
        <w:instrText>and</w:instrText>
      </w:r>
      <w:r w:rsidR="00C33CE0" w:rsidRPr="00C33CE0">
        <w:rPr>
          <w:sz w:val="28"/>
          <w:szCs w:val="28"/>
          <w:shd w:val="clear" w:color="auto" w:fill="FFFFFF"/>
        </w:rPr>
        <w:instrText xml:space="preserve"> </w:instrText>
      </w:r>
      <w:r w:rsidR="00C33CE0">
        <w:rPr>
          <w:sz w:val="28"/>
          <w:szCs w:val="28"/>
          <w:shd w:val="clear" w:color="auto" w:fill="FFFFFF"/>
          <w:lang w:val="en-US"/>
        </w:rPr>
        <w:instrText>identify</w:instrText>
      </w:r>
      <w:r w:rsidR="00C33CE0" w:rsidRPr="00C33CE0">
        <w:rPr>
          <w:sz w:val="28"/>
          <w:szCs w:val="28"/>
          <w:shd w:val="clear" w:color="auto" w:fill="FFFFFF"/>
        </w:rPr>
        <w:instrText xml:space="preserve"> </w:instrText>
      </w:r>
      <w:r w:rsidR="00C33CE0">
        <w:rPr>
          <w:sz w:val="28"/>
          <w:szCs w:val="28"/>
          <w:shd w:val="clear" w:color="auto" w:fill="FFFFFF"/>
          <w:lang w:val="en-US"/>
        </w:rPr>
        <w:instrText>potential</w:instrText>
      </w:r>
      <w:r w:rsidR="00C33CE0" w:rsidRPr="00C33CE0">
        <w:rPr>
          <w:sz w:val="28"/>
          <w:szCs w:val="28"/>
          <w:shd w:val="clear" w:color="auto" w:fill="FFFFFF"/>
        </w:rPr>
        <w:instrText xml:space="preserve"> </w:instrText>
      </w:r>
      <w:r w:rsidR="00C33CE0">
        <w:rPr>
          <w:sz w:val="28"/>
          <w:szCs w:val="28"/>
          <w:shd w:val="clear" w:color="auto" w:fill="FFFFFF"/>
          <w:lang w:val="en-US"/>
        </w:rPr>
        <w:instrText>preventive</w:instrText>
      </w:r>
      <w:r w:rsidR="00C33CE0" w:rsidRPr="00C33CE0">
        <w:rPr>
          <w:sz w:val="28"/>
          <w:szCs w:val="28"/>
          <w:shd w:val="clear" w:color="auto" w:fill="FFFFFF"/>
        </w:rPr>
        <w:instrText xml:space="preserve"> </w:instrText>
      </w:r>
      <w:r w:rsidR="00C33CE0">
        <w:rPr>
          <w:sz w:val="28"/>
          <w:szCs w:val="28"/>
          <w:shd w:val="clear" w:color="auto" w:fill="FFFFFF"/>
          <w:lang w:val="en-US"/>
        </w:rPr>
        <w:instrText>and</w:instrText>
      </w:r>
      <w:r w:rsidR="00C33CE0" w:rsidRPr="00C33CE0">
        <w:rPr>
          <w:sz w:val="28"/>
          <w:szCs w:val="28"/>
          <w:shd w:val="clear" w:color="auto" w:fill="FFFFFF"/>
        </w:rPr>
        <w:instrText xml:space="preserve"> </w:instrText>
      </w:r>
      <w:r w:rsidR="00C33CE0">
        <w:rPr>
          <w:sz w:val="28"/>
          <w:szCs w:val="28"/>
          <w:shd w:val="clear" w:color="auto" w:fill="FFFFFF"/>
          <w:lang w:val="en-US"/>
        </w:rPr>
        <w:instrText>early</w:instrText>
      </w:r>
      <w:r w:rsidR="00C33CE0" w:rsidRPr="00C33CE0">
        <w:rPr>
          <w:sz w:val="28"/>
          <w:szCs w:val="28"/>
          <w:shd w:val="clear" w:color="auto" w:fill="FFFFFF"/>
        </w:rPr>
        <w:instrText xml:space="preserve"> </w:instrText>
      </w:r>
      <w:r w:rsidR="00C33CE0">
        <w:rPr>
          <w:sz w:val="28"/>
          <w:szCs w:val="28"/>
          <w:shd w:val="clear" w:color="auto" w:fill="FFFFFF"/>
          <w:lang w:val="en-US"/>
        </w:rPr>
        <w:instrText>detection</w:instrText>
      </w:r>
      <w:r w:rsidR="00C33CE0" w:rsidRPr="00C33CE0">
        <w:rPr>
          <w:sz w:val="28"/>
          <w:szCs w:val="28"/>
          <w:shd w:val="clear" w:color="auto" w:fill="FFFFFF"/>
        </w:rPr>
        <w:instrText xml:space="preserve"> </w:instrText>
      </w:r>
      <w:r w:rsidR="00C33CE0">
        <w:rPr>
          <w:sz w:val="28"/>
          <w:szCs w:val="28"/>
          <w:shd w:val="clear" w:color="auto" w:fill="FFFFFF"/>
          <w:lang w:val="en-US"/>
        </w:rPr>
        <w:instrText>strategies</w:instrText>
      </w:r>
      <w:r w:rsidR="00C33CE0" w:rsidRPr="00C33CE0">
        <w:rPr>
          <w:sz w:val="28"/>
          <w:szCs w:val="28"/>
          <w:shd w:val="clear" w:color="auto" w:fill="FFFFFF"/>
        </w:rPr>
        <w:instrText>.","</w:instrText>
      </w:r>
      <w:r w:rsidR="00C33CE0">
        <w:rPr>
          <w:sz w:val="28"/>
          <w:szCs w:val="28"/>
          <w:shd w:val="clear" w:color="auto" w:fill="FFFFFF"/>
          <w:lang w:val="en-US"/>
        </w:rPr>
        <w:instrText>author</w:instrText>
      </w:r>
      <w:r w:rsidR="00C33CE0" w:rsidRPr="00C33CE0">
        <w:rPr>
          <w:sz w:val="28"/>
          <w:szCs w:val="28"/>
          <w:shd w:val="clear" w:color="auto" w:fill="FFFFFF"/>
        </w:rPr>
        <w:instrText>":[{"</w:instrText>
      </w:r>
      <w:r w:rsidR="00C33CE0">
        <w:rPr>
          <w:sz w:val="28"/>
          <w:szCs w:val="28"/>
          <w:shd w:val="clear" w:color="auto" w:fill="FFFFFF"/>
          <w:lang w:val="en-US"/>
        </w:rPr>
        <w:instrText>dropping</w:instrText>
      </w:r>
      <w:r w:rsidR="00C33CE0" w:rsidRPr="00C33CE0">
        <w:rPr>
          <w:sz w:val="28"/>
          <w:szCs w:val="28"/>
          <w:shd w:val="clear" w:color="auto" w:fill="FFFFFF"/>
        </w:rPr>
        <w:instrText>-</w:instrText>
      </w:r>
      <w:r w:rsidR="00C33CE0">
        <w:rPr>
          <w:sz w:val="28"/>
          <w:szCs w:val="28"/>
          <w:shd w:val="clear" w:color="auto" w:fill="FFFFFF"/>
          <w:lang w:val="en-US"/>
        </w:rPr>
        <w:instrText>particle</w:instrText>
      </w:r>
      <w:r w:rsidR="00C33CE0" w:rsidRPr="00C33CE0">
        <w:rPr>
          <w:sz w:val="28"/>
          <w:szCs w:val="28"/>
          <w:shd w:val="clear" w:color="auto" w:fill="FFFFFF"/>
        </w:rPr>
        <w:instrText>":"","</w:instrText>
      </w:r>
      <w:r w:rsidR="00C33CE0">
        <w:rPr>
          <w:sz w:val="28"/>
          <w:szCs w:val="28"/>
          <w:shd w:val="clear" w:color="auto" w:fill="FFFFFF"/>
          <w:lang w:val="en-US"/>
        </w:rPr>
        <w:instrText>family</w:instrText>
      </w:r>
      <w:r w:rsidR="00C33CE0" w:rsidRPr="00C33CE0">
        <w:rPr>
          <w:sz w:val="28"/>
          <w:szCs w:val="28"/>
          <w:shd w:val="clear" w:color="auto" w:fill="FFFFFF"/>
        </w:rPr>
        <w:instrText>":"</w:instrText>
      </w:r>
      <w:r w:rsidR="00C33CE0">
        <w:rPr>
          <w:sz w:val="28"/>
          <w:szCs w:val="28"/>
          <w:shd w:val="clear" w:color="auto" w:fill="FFFFFF"/>
          <w:lang w:val="en-US"/>
        </w:rPr>
        <w:instrText>Bailey</w:instrText>
      </w:r>
      <w:r w:rsidR="00C33CE0" w:rsidRPr="00C33CE0">
        <w:rPr>
          <w:sz w:val="28"/>
          <w:szCs w:val="28"/>
          <w:shd w:val="clear" w:color="auto" w:fill="FFFFFF"/>
        </w:rPr>
        <w:instrText>","</w:instrText>
      </w:r>
      <w:r w:rsidR="00C33CE0">
        <w:rPr>
          <w:sz w:val="28"/>
          <w:szCs w:val="28"/>
          <w:shd w:val="clear" w:color="auto" w:fill="FFFFFF"/>
          <w:lang w:val="en-US"/>
        </w:rPr>
        <w:instrText>given</w:instrText>
      </w:r>
      <w:r w:rsidR="00C33CE0" w:rsidRPr="00C33CE0">
        <w:rPr>
          <w:sz w:val="28"/>
          <w:szCs w:val="28"/>
          <w:shd w:val="clear" w:color="auto" w:fill="FFFFFF"/>
        </w:rPr>
        <w:instrText>":"</w:instrText>
      </w:r>
      <w:r w:rsidR="00C33CE0">
        <w:rPr>
          <w:sz w:val="28"/>
          <w:szCs w:val="28"/>
          <w:shd w:val="clear" w:color="auto" w:fill="FFFFFF"/>
          <w:lang w:val="en-US"/>
        </w:rPr>
        <w:instrText>Christina</w:instrText>
      </w:r>
      <w:r w:rsidR="00C33CE0" w:rsidRPr="00C33CE0">
        <w:rPr>
          <w:sz w:val="28"/>
          <w:szCs w:val="28"/>
          <w:shd w:val="clear" w:color="auto" w:fill="FFFFFF"/>
        </w:rPr>
        <w:instrText xml:space="preserve"> </w:instrText>
      </w:r>
      <w:r w:rsidR="00C33CE0">
        <w:rPr>
          <w:sz w:val="28"/>
          <w:szCs w:val="28"/>
          <w:shd w:val="clear" w:color="auto" w:fill="FFFFFF"/>
          <w:lang w:val="en-US"/>
        </w:rPr>
        <w:instrText>E</w:instrText>
      </w:r>
      <w:r w:rsidR="00C33CE0" w:rsidRPr="00C33CE0">
        <w:rPr>
          <w:sz w:val="28"/>
          <w:szCs w:val="28"/>
          <w:shd w:val="clear" w:color="auto" w:fill="FFFFFF"/>
        </w:rPr>
        <w:instrText>.","</w:instrText>
      </w:r>
      <w:r w:rsidR="00C33CE0">
        <w:rPr>
          <w:sz w:val="28"/>
          <w:szCs w:val="28"/>
          <w:shd w:val="clear" w:color="auto" w:fill="FFFFFF"/>
          <w:lang w:val="en-US"/>
        </w:rPr>
        <w:instrText>non</w:instrText>
      </w:r>
      <w:r w:rsidR="00C33CE0" w:rsidRPr="00C33CE0">
        <w:rPr>
          <w:sz w:val="28"/>
          <w:szCs w:val="28"/>
          <w:shd w:val="clear" w:color="auto" w:fill="FFFFFF"/>
        </w:rPr>
        <w:instrText>-</w:instrText>
      </w:r>
      <w:r w:rsidR="00C33CE0">
        <w:rPr>
          <w:sz w:val="28"/>
          <w:szCs w:val="28"/>
          <w:shd w:val="clear" w:color="auto" w:fill="FFFFFF"/>
          <w:lang w:val="en-US"/>
        </w:rPr>
        <w:instrText>dropping</w:instrText>
      </w:r>
      <w:r w:rsidR="00C33CE0" w:rsidRPr="00C33CE0">
        <w:rPr>
          <w:sz w:val="28"/>
          <w:szCs w:val="28"/>
          <w:shd w:val="clear" w:color="auto" w:fill="FFFFFF"/>
        </w:rPr>
        <w:instrText>-</w:instrText>
      </w:r>
      <w:r w:rsidR="00C33CE0">
        <w:rPr>
          <w:sz w:val="28"/>
          <w:szCs w:val="28"/>
          <w:shd w:val="clear" w:color="auto" w:fill="FFFFFF"/>
          <w:lang w:val="en-US"/>
        </w:rPr>
        <w:instrText>particle</w:instrText>
      </w:r>
      <w:r w:rsidR="00C33CE0" w:rsidRPr="00C33CE0">
        <w:rPr>
          <w:sz w:val="28"/>
          <w:szCs w:val="28"/>
          <w:shd w:val="clear" w:color="auto" w:fill="FFFFFF"/>
        </w:rPr>
        <w:instrText>":"","</w:instrText>
      </w:r>
      <w:r w:rsidR="00C33CE0">
        <w:rPr>
          <w:sz w:val="28"/>
          <w:szCs w:val="28"/>
          <w:shd w:val="clear" w:color="auto" w:fill="FFFFFF"/>
          <w:lang w:val="en-US"/>
        </w:rPr>
        <w:instrText>parse</w:instrText>
      </w:r>
      <w:r w:rsidR="00C33CE0" w:rsidRPr="00C33CE0">
        <w:rPr>
          <w:sz w:val="28"/>
          <w:szCs w:val="28"/>
          <w:shd w:val="clear" w:color="auto" w:fill="FFFFFF"/>
        </w:rPr>
        <w:instrText>-</w:instrText>
      </w:r>
      <w:r w:rsidR="00C33CE0">
        <w:rPr>
          <w:sz w:val="28"/>
          <w:szCs w:val="28"/>
          <w:shd w:val="clear" w:color="auto" w:fill="FFFFFF"/>
          <w:lang w:val="en-US"/>
        </w:rPr>
        <w:instrText>names</w:instrText>
      </w:r>
      <w:r w:rsidR="00C33CE0" w:rsidRPr="00C33CE0">
        <w:rPr>
          <w:sz w:val="28"/>
          <w:szCs w:val="28"/>
          <w:shd w:val="clear" w:color="auto" w:fill="FFFFFF"/>
        </w:rPr>
        <w:instrText>":</w:instrText>
      </w:r>
      <w:r w:rsidR="00C33CE0">
        <w:rPr>
          <w:sz w:val="28"/>
          <w:szCs w:val="28"/>
          <w:shd w:val="clear" w:color="auto" w:fill="FFFFFF"/>
          <w:lang w:val="en-US"/>
        </w:rPr>
        <w:instrText>false</w:instrText>
      </w:r>
      <w:r w:rsidR="00C33CE0" w:rsidRPr="00C33CE0">
        <w:rPr>
          <w:sz w:val="28"/>
          <w:szCs w:val="28"/>
          <w:shd w:val="clear" w:color="auto" w:fill="FFFFFF"/>
        </w:rPr>
        <w:instrText>,"</w:instrText>
      </w:r>
      <w:r w:rsidR="00C33CE0">
        <w:rPr>
          <w:sz w:val="28"/>
          <w:szCs w:val="28"/>
          <w:shd w:val="clear" w:color="auto" w:fill="FFFFFF"/>
          <w:lang w:val="en-US"/>
        </w:rPr>
        <w:instrText>suffix</w:instrText>
      </w:r>
      <w:r w:rsidR="00C33CE0" w:rsidRPr="00C33CE0">
        <w:rPr>
          <w:sz w:val="28"/>
          <w:szCs w:val="28"/>
          <w:shd w:val="clear" w:color="auto" w:fill="FFFFFF"/>
        </w:rPr>
        <w:instrText>":""},{"</w:instrText>
      </w:r>
      <w:r w:rsidR="00C33CE0">
        <w:rPr>
          <w:sz w:val="28"/>
          <w:szCs w:val="28"/>
          <w:shd w:val="clear" w:color="auto" w:fill="FFFFFF"/>
          <w:lang w:val="en-US"/>
        </w:rPr>
        <w:instrText>dropping</w:instrText>
      </w:r>
      <w:r w:rsidR="00C33CE0" w:rsidRPr="00C33CE0">
        <w:rPr>
          <w:sz w:val="28"/>
          <w:szCs w:val="28"/>
          <w:shd w:val="clear" w:color="auto" w:fill="FFFFFF"/>
        </w:rPr>
        <w:instrText>-</w:instrText>
      </w:r>
      <w:r w:rsidR="00C33CE0">
        <w:rPr>
          <w:sz w:val="28"/>
          <w:szCs w:val="28"/>
          <w:shd w:val="clear" w:color="auto" w:fill="FFFFFF"/>
          <w:lang w:val="en-US"/>
        </w:rPr>
        <w:instrText>particle</w:instrText>
      </w:r>
      <w:r w:rsidR="00C33CE0" w:rsidRPr="00C33CE0">
        <w:rPr>
          <w:sz w:val="28"/>
          <w:szCs w:val="28"/>
          <w:shd w:val="clear" w:color="auto" w:fill="FFFFFF"/>
        </w:rPr>
        <w:instrText>":"","</w:instrText>
      </w:r>
      <w:r w:rsidR="00C33CE0">
        <w:rPr>
          <w:sz w:val="28"/>
          <w:szCs w:val="28"/>
          <w:shd w:val="clear" w:color="auto" w:fill="FFFFFF"/>
          <w:lang w:val="en-US"/>
        </w:rPr>
        <w:instrText>family</w:instrText>
      </w:r>
      <w:r w:rsidR="00C33CE0" w:rsidRPr="00C33CE0">
        <w:rPr>
          <w:sz w:val="28"/>
          <w:szCs w:val="28"/>
          <w:shd w:val="clear" w:color="auto" w:fill="FFFFFF"/>
        </w:rPr>
        <w:instrText>":"</w:instrText>
      </w:r>
      <w:r w:rsidR="00C33CE0">
        <w:rPr>
          <w:sz w:val="28"/>
          <w:szCs w:val="28"/>
          <w:shd w:val="clear" w:color="auto" w:fill="FFFFFF"/>
          <w:lang w:val="en-US"/>
        </w:rPr>
        <w:instrText>Hu</w:instrText>
      </w:r>
      <w:r w:rsidR="00C33CE0" w:rsidRPr="00C33CE0">
        <w:rPr>
          <w:sz w:val="28"/>
          <w:szCs w:val="28"/>
          <w:shd w:val="clear" w:color="auto" w:fill="FFFFFF"/>
        </w:rPr>
        <w:instrText>","</w:instrText>
      </w:r>
      <w:r w:rsidR="00C33CE0">
        <w:rPr>
          <w:sz w:val="28"/>
          <w:szCs w:val="28"/>
          <w:shd w:val="clear" w:color="auto" w:fill="FFFFFF"/>
          <w:lang w:val="en-US"/>
        </w:rPr>
        <w:instrText>given</w:instrText>
      </w:r>
      <w:r w:rsidR="00C33CE0" w:rsidRPr="00C33CE0">
        <w:rPr>
          <w:sz w:val="28"/>
          <w:szCs w:val="28"/>
          <w:shd w:val="clear" w:color="auto" w:fill="FFFFFF"/>
        </w:rPr>
        <w:instrText>":"</w:instrText>
      </w:r>
      <w:r w:rsidR="00C33CE0">
        <w:rPr>
          <w:sz w:val="28"/>
          <w:szCs w:val="28"/>
          <w:shd w:val="clear" w:color="auto" w:fill="FFFFFF"/>
          <w:lang w:val="en-US"/>
        </w:rPr>
        <w:instrText>Chung</w:instrText>
      </w:r>
      <w:r w:rsidR="00C33CE0" w:rsidRPr="00C33CE0">
        <w:rPr>
          <w:sz w:val="28"/>
          <w:szCs w:val="28"/>
          <w:shd w:val="clear" w:color="auto" w:fill="FFFFFF"/>
        </w:rPr>
        <w:instrText xml:space="preserve"> </w:instrText>
      </w:r>
      <w:r w:rsidR="00C33CE0">
        <w:rPr>
          <w:sz w:val="28"/>
          <w:szCs w:val="28"/>
          <w:shd w:val="clear" w:color="auto" w:fill="FFFFFF"/>
          <w:lang w:val="en-US"/>
        </w:rPr>
        <w:instrText>Yuan</w:instrText>
      </w:r>
      <w:r w:rsidR="00C33CE0" w:rsidRPr="00C33CE0">
        <w:rPr>
          <w:sz w:val="28"/>
          <w:szCs w:val="28"/>
          <w:shd w:val="clear" w:color="auto" w:fill="FFFFFF"/>
        </w:rPr>
        <w:instrText>","</w:instrText>
      </w:r>
      <w:r w:rsidR="00C33CE0">
        <w:rPr>
          <w:sz w:val="28"/>
          <w:szCs w:val="28"/>
          <w:shd w:val="clear" w:color="auto" w:fill="FFFFFF"/>
          <w:lang w:val="en-US"/>
        </w:rPr>
        <w:instrText>non</w:instrText>
      </w:r>
      <w:r w:rsidR="00C33CE0" w:rsidRPr="00C33CE0">
        <w:rPr>
          <w:sz w:val="28"/>
          <w:szCs w:val="28"/>
          <w:shd w:val="clear" w:color="auto" w:fill="FFFFFF"/>
        </w:rPr>
        <w:instrText>-</w:instrText>
      </w:r>
      <w:r w:rsidR="00C33CE0">
        <w:rPr>
          <w:sz w:val="28"/>
          <w:szCs w:val="28"/>
          <w:shd w:val="clear" w:color="auto" w:fill="FFFFFF"/>
          <w:lang w:val="en-US"/>
        </w:rPr>
        <w:instrText>dropping</w:instrText>
      </w:r>
      <w:r w:rsidR="00C33CE0" w:rsidRPr="00C33CE0">
        <w:rPr>
          <w:sz w:val="28"/>
          <w:szCs w:val="28"/>
          <w:shd w:val="clear" w:color="auto" w:fill="FFFFFF"/>
        </w:rPr>
        <w:instrText>-</w:instrText>
      </w:r>
      <w:r w:rsidR="00C33CE0">
        <w:rPr>
          <w:sz w:val="28"/>
          <w:szCs w:val="28"/>
          <w:shd w:val="clear" w:color="auto" w:fill="FFFFFF"/>
          <w:lang w:val="en-US"/>
        </w:rPr>
        <w:instrText>particle</w:instrText>
      </w:r>
      <w:r w:rsidR="00C33CE0" w:rsidRPr="00C33CE0">
        <w:rPr>
          <w:sz w:val="28"/>
          <w:szCs w:val="28"/>
          <w:shd w:val="clear" w:color="auto" w:fill="FFFFFF"/>
        </w:rPr>
        <w:instrText>":"","</w:instrText>
      </w:r>
      <w:r w:rsidR="00C33CE0">
        <w:rPr>
          <w:sz w:val="28"/>
          <w:szCs w:val="28"/>
          <w:shd w:val="clear" w:color="auto" w:fill="FFFFFF"/>
          <w:lang w:val="en-US"/>
        </w:rPr>
        <w:instrText>parse</w:instrText>
      </w:r>
      <w:r w:rsidR="00C33CE0" w:rsidRPr="00C33CE0">
        <w:rPr>
          <w:sz w:val="28"/>
          <w:szCs w:val="28"/>
          <w:shd w:val="clear" w:color="auto" w:fill="FFFFFF"/>
        </w:rPr>
        <w:instrText>-</w:instrText>
      </w:r>
      <w:r w:rsidR="00C33CE0">
        <w:rPr>
          <w:sz w:val="28"/>
          <w:szCs w:val="28"/>
          <w:shd w:val="clear" w:color="auto" w:fill="FFFFFF"/>
          <w:lang w:val="en-US"/>
        </w:rPr>
        <w:instrText>names</w:instrText>
      </w:r>
      <w:r w:rsidR="00C33CE0" w:rsidRPr="00C33CE0">
        <w:rPr>
          <w:sz w:val="28"/>
          <w:szCs w:val="28"/>
          <w:shd w:val="clear" w:color="auto" w:fill="FFFFFF"/>
        </w:rPr>
        <w:instrText>":</w:instrText>
      </w:r>
      <w:r w:rsidR="00C33CE0">
        <w:rPr>
          <w:sz w:val="28"/>
          <w:szCs w:val="28"/>
          <w:shd w:val="clear" w:color="auto" w:fill="FFFFFF"/>
          <w:lang w:val="en-US"/>
        </w:rPr>
        <w:instrText>false</w:instrText>
      </w:r>
      <w:r w:rsidR="00C33CE0" w:rsidRPr="00C33CE0">
        <w:rPr>
          <w:sz w:val="28"/>
          <w:szCs w:val="28"/>
          <w:shd w:val="clear" w:color="auto" w:fill="FFFFFF"/>
        </w:rPr>
        <w:instrText>,"</w:instrText>
      </w:r>
      <w:r w:rsidR="00C33CE0">
        <w:rPr>
          <w:sz w:val="28"/>
          <w:szCs w:val="28"/>
          <w:shd w:val="clear" w:color="auto" w:fill="FFFFFF"/>
          <w:lang w:val="en-US"/>
        </w:rPr>
        <w:instrText>suffix</w:instrText>
      </w:r>
      <w:r w:rsidR="00C33CE0" w:rsidRPr="00C33CE0">
        <w:rPr>
          <w:sz w:val="28"/>
          <w:szCs w:val="28"/>
          <w:shd w:val="clear" w:color="auto" w:fill="FFFFFF"/>
        </w:rPr>
        <w:instrText>":""},{"</w:instrText>
      </w:r>
      <w:r w:rsidR="00C33CE0">
        <w:rPr>
          <w:sz w:val="28"/>
          <w:szCs w:val="28"/>
          <w:shd w:val="clear" w:color="auto" w:fill="FFFFFF"/>
          <w:lang w:val="en-US"/>
        </w:rPr>
        <w:instrText>dropping</w:instrText>
      </w:r>
      <w:r w:rsidR="00C33CE0" w:rsidRPr="00C33CE0">
        <w:rPr>
          <w:sz w:val="28"/>
          <w:szCs w:val="28"/>
          <w:shd w:val="clear" w:color="auto" w:fill="FFFFFF"/>
        </w:rPr>
        <w:instrText>-</w:instrText>
      </w:r>
      <w:r w:rsidR="00C33CE0">
        <w:rPr>
          <w:sz w:val="28"/>
          <w:szCs w:val="28"/>
          <w:shd w:val="clear" w:color="auto" w:fill="FFFFFF"/>
          <w:lang w:val="en-US"/>
        </w:rPr>
        <w:instrText>particle</w:instrText>
      </w:r>
      <w:r w:rsidR="00C33CE0" w:rsidRPr="00C33CE0">
        <w:rPr>
          <w:sz w:val="28"/>
          <w:szCs w:val="28"/>
          <w:shd w:val="clear" w:color="auto" w:fill="FFFFFF"/>
        </w:rPr>
        <w:instrText>":"","</w:instrText>
      </w:r>
      <w:r w:rsidR="00C33CE0">
        <w:rPr>
          <w:sz w:val="28"/>
          <w:szCs w:val="28"/>
          <w:shd w:val="clear" w:color="auto" w:fill="FFFFFF"/>
          <w:lang w:val="en-US"/>
        </w:rPr>
        <w:instrText>family</w:instrText>
      </w:r>
      <w:r w:rsidR="00C33CE0" w:rsidRPr="00C33CE0">
        <w:rPr>
          <w:sz w:val="28"/>
          <w:szCs w:val="28"/>
          <w:shd w:val="clear" w:color="auto" w:fill="FFFFFF"/>
        </w:rPr>
        <w:instrText>":"</w:instrText>
      </w:r>
      <w:r w:rsidR="00C33CE0">
        <w:rPr>
          <w:sz w:val="28"/>
          <w:szCs w:val="28"/>
          <w:shd w:val="clear" w:color="auto" w:fill="FFFFFF"/>
          <w:lang w:val="en-US"/>
        </w:rPr>
        <w:instrText>You</w:instrText>
      </w:r>
      <w:r w:rsidR="00C33CE0" w:rsidRPr="00C33CE0">
        <w:rPr>
          <w:sz w:val="28"/>
          <w:szCs w:val="28"/>
          <w:shd w:val="clear" w:color="auto" w:fill="FFFFFF"/>
        </w:rPr>
        <w:instrText>","</w:instrText>
      </w:r>
      <w:r w:rsidR="00C33CE0">
        <w:rPr>
          <w:sz w:val="28"/>
          <w:szCs w:val="28"/>
          <w:shd w:val="clear" w:color="auto" w:fill="FFFFFF"/>
          <w:lang w:val="en-US"/>
        </w:rPr>
        <w:instrText>given</w:instrText>
      </w:r>
      <w:r w:rsidR="00C33CE0" w:rsidRPr="00C33CE0">
        <w:rPr>
          <w:sz w:val="28"/>
          <w:szCs w:val="28"/>
          <w:shd w:val="clear" w:color="auto" w:fill="FFFFFF"/>
        </w:rPr>
        <w:instrText>":"</w:instrText>
      </w:r>
      <w:r w:rsidR="00C33CE0">
        <w:rPr>
          <w:sz w:val="28"/>
          <w:szCs w:val="28"/>
          <w:shd w:val="clear" w:color="auto" w:fill="FFFFFF"/>
          <w:lang w:val="en-US"/>
        </w:rPr>
        <w:instrText>Y</w:instrText>
      </w:r>
      <w:r w:rsidR="00C33CE0" w:rsidRPr="00C33CE0">
        <w:rPr>
          <w:sz w:val="28"/>
          <w:szCs w:val="28"/>
          <w:shd w:val="clear" w:color="auto" w:fill="FFFFFF"/>
        </w:rPr>
        <w:instrText xml:space="preserve">. </w:instrText>
      </w:r>
      <w:r w:rsidR="00C33CE0">
        <w:rPr>
          <w:sz w:val="28"/>
          <w:szCs w:val="28"/>
          <w:shd w:val="clear" w:color="auto" w:fill="FFFFFF"/>
          <w:lang w:val="en-US"/>
        </w:rPr>
        <w:instrText>Nancy</w:instrText>
      </w:r>
      <w:r w:rsidR="00C33CE0" w:rsidRPr="00C33CE0">
        <w:rPr>
          <w:sz w:val="28"/>
          <w:szCs w:val="28"/>
          <w:shd w:val="clear" w:color="auto" w:fill="FFFFFF"/>
        </w:rPr>
        <w:instrText>","</w:instrText>
      </w:r>
      <w:r w:rsidR="00C33CE0">
        <w:rPr>
          <w:sz w:val="28"/>
          <w:szCs w:val="28"/>
          <w:shd w:val="clear" w:color="auto" w:fill="FFFFFF"/>
          <w:lang w:val="en-US"/>
        </w:rPr>
        <w:instrText>non</w:instrText>
      </w:r>
      <w:r w:rsidR="00C33CE0" w:rsidRPr="00C33CE0">
        <w:rPr>
          <w:sz w:val="28"/>
          <w:szCs w:val="28"/>
          <w:shd w:val="clear" w:color="auto" w:fill="FFFFFF"/>
        </w:rPr>
        <w:instrText>-</w:instrText>
      </w:r>
      <w:r w:rsidR="00C33CE0">
        <w:rPr>
          <w:sz w:val="28"/>
          <w:szCs w:val="28"/>
          <w:shd w:val="clear" w:color="auto" w:fill="FFFFFF"/>
          <w:lang w:val="en-US"/>
        </w:rPr>
        <w:instrText>dropping</w:instrText>
      </w:r>
      <w:r w:rsidR="00C33CE0" w:rsidRPr="00C33CE0">
        <w:rPr>
          <w:sz w:val="28"/>
          <w:szCs w:val="28"/>
          <w:shd w:val="clear" w:color="auto" w:fill="FFFFFF"/>
        </w:rPr>
        <w:instrText>-</w:instrText>
      </w:r>
      <w:r w:rsidR="00C33CE0">
        <w:rPr>
          <w:sz w:val="28"/>
          <w:szCs w:val="28"/>
          <w:shd w:val="clear" w:color="auto" w:fill="FFFFFF"/>
          <w:lang w:val="en-US"/>
        </w:rPr>
        <w:instrText>particle</w:instrText>
      </w:r>
      <w:r w:rsidR="00C33CE0" w:rsidRPr="00C33CE0">
        <w:rPr>
          <w:sz w:val="28"/>
          <w:szCs w:val="28"/>
          <w:shd w:val="clear" w:color="auto" w:fill="FFFFFF"/>
        </w:rPr>
        <w:instrText>":"","</w:instrText>
      </w:r>
      <w:r w:rsidR="00C33CE0">
        <w:rPr>
          <w:sz w:val="28"/>
          <w:szCs w:val="28"/>
          <w:shd w:val="clear" w:color="auto" w:fill="FFFFFF"/>
          <w:lang w:val="en-US"/>
        </w:rPr>
        <w:instrText>parse</w:instrText>
      </w:r>
      <w:r w:rsidR="00C33CE0" w:rsidRPr="00C33CE0">
        <w:rPr>
          <w:sz w:val="28"/>
          <w:szCs w:val="28"/>
          <w:shd w:val="clear" w:color="auto" w:fill="FFFFFF"/>
        </w:rPr>
        <w:instrText>-</w:instrText>
      </w:r>
      <w:r w:rsidR="00C33CE0">
        <w:rPr>
          <w:sz w:val="28"/>
          <w:szCs w:val="28"/>
          <w:shd w:val="clear" w:color="auto" w:fill="FFFFFF"/>
          <w:lang w:val="en-US"/>
        </w:rPr>
        <w:instrText>names</w:instrText>
      </w:r>
      <w:r w:rsidR="00C33CE0" w:rsidRPr="00C33CE0">
        <w:rPr>
          <w:sz w:val="28"/>
          <w:szCs w:val="28"/>
          <w:shd w:val="clear" w:color="auto" w:fill="FFFFFF"/>
        </w:rPr>
        <w:instrText>":</w:instrText>
      </w:r>
      <w:r w:rsidR="00C33CE0">
        <w:rPr>
          <w:sz w:val="28"/>
          <w:szCs w:val="28"/>
          <w:shd w:val="clear" w:color="auto" w:fill="FFFFFF"/>
          <w:lang w:val="en-US"/>
        </w:rPr>
        <w:instrText>false</w:instrText>
      </w:r>
      <w:r w:rsidR="00C33CE0" w:rsidRPr="00C33CE0">
        <w:rPr>
          <w:sz w:val="28"/>
          <w:szCs w:val="28"/>
          <w:shd w:val="clear" w:color="auto" w:fill="FFFFFF"/>
        </w:rPr>
        <w:instrText>,"</w:instrText>
      </w:r>
      <w:r w:rsidR="00C33CE0">
        <w:rPr>
          <w:sz w:val="28"/>
          <w:szCs w:val="28"/>
          <w:shd w:val="clear" w:color="auto" w:fill="FFFFFF"/>
          <w:lang w:val="en-US"/>
        </w:rPr>
        <w:instrText>suffix</w:instrText>
      </w:r>
      <w:r w:rsidR="00C33CE0" w:rsidRPr="00C33CE0">
        <w:rPr>
          <w:sz w:val="28"/>
          <w:szCs w:val="28"/>
          <w:shd w:val="clear" w:color="auto" w:fill="FFFFFF"/>
        </w:rPr>
        <w:instrText>":""},{"</w:instrText>
      </w:r>
      <w:r w:rsidR="00C33CE0">
        <w:rPr>
          <w:sz w:val="28"/>
          <w:szCs w:val="28"/>
          <w:shd w:val="clear" w:color="auto" w:fill="FFFFFF"/>
          <w:lang w:val="en-US"/>
        </w:rPr>
        <w:instrText>dropping</w:instrText>
      </w:r>
      <w:r w:rsidR="00C33CE0" w:rsidRPr="00C33CE0">
        <w:rPr>
          <w:sz w:val="28"/>
          <w:szCs w:val="28"/>
          <w:shd w:val="clear" w:color="auto" w:fill="FFFFFF"/>
        </w:rPr>
        <w:instrText>-</w:instrText>
      </w:r>
      <w:r w:rsidR="00C33CE0">
        <w:rPr>
          <w:sz w:val="28"/>
          <w:szCs w:val="28"/>
          <w:shd w:val="clear" w:color="auto" w:fill="FFFFFF"/>
          <w:lang w:val="en-US"/>
        </w:rPr>
        <w:instrText>particle</w:instrText>
      </w:r>
      <w:r w:rsidR="00C33CE0" w:rsidRPr="00C33CE0">
        <w:rPr>
          <w:sz w:val="28"/>
          <w:szCs w:val="28"/>
          <w:shd w:val="clear" w:color="auto" w:fill="FFFFFF"/>
        </w:rPr>
        <w:instrText>":"","</w:instrText>
      </w:r>
      <w:r w:rsidR="00C33CE0">
        <w:rPr>
          <w:sz w:val="28"/>
          <w:szCs w:val="28"/>
          <w:shd w:val="clear" w:color="auto" w:fill="FFFFFF"/>
          <w:lang w:val="en-US"/>
        </w:rPr>
        <w:instrText>family</w:instrText>
      </w:r>
      <w:r w:rsidR="00C33CE0" w:rsidRPr="00C33CE0">
        <w:rPr>
          <w:sz w:val="28"/>
          <w:szCs w:val="28"/>
          <w:shd w:val="clear" w:color="auto" w:fill="FFFFFF"/>
        </w:rPr>
        <w:instrText>":"</w:instrText>
      </w:r>
      <w:r w:rsidR="00C33CE0">
        <w:rPr>
          <w:sz w:val="28"/>
          <w:szCs w:val="28"/>
          <w:shd w:val="clear" w:color="auto" w:fill="FFFFFF"/>
          <w:lang w:val="en-US"/>
        </w:rPr>
        <w:instrText>Bednarski</w:instrText>
      </w:r>
      <w:r w:rsidR="00C33CE0" w:rsidRPr="00C33CE0">
        <w:rPr>
          <w:sz w:val="28"/>
          <w:szCs w:val="28"/>
          <w:shd w:val="clear" w:color="auto" w:fill="FFFFFF"/>
        </w:rPr>
        <w:instrText>","</w:instrText>
      </w:r>
      <w:r w:rsidR="00C33CE0">
        <w:rPr>
          <w:sz w:val="28"/>
          <w:szCs w:val="28"/>
          <w:shd w:val="clear" w:color="auto" w:fill="FFFFFF"/>
          <w:lang w:val="en-US"/>
        </w:rPr>
        <w:instrText>given</w:instrText>
      </w:r>
      <w:r w:rsidR="00C33CE0" w:rsidRPr="00C33CE0">
        <w:rPr>
          <w:sz w:val="28"/>
          <w:szCs w:val="28"/>
          <w:shd w:val="clear" w:color="auto" w:fill="FFFFFF"/>
        </w:rPr>
        <w:instrText>":"</w:instrText>
      </w:r>
      <w:r w:rsidR="00C33CE0">
        <w:rPr>
          <w:sz w:val="28"/>
          <w:szCs w:val="28"/>
          <w:shd w:val="clear" w:color="auto" w:fill="FFFFFF"/>
          <w:lang w:val="en-US"/>
        </w:rPr>
        <w:instrText>Brian</w:instrText>
      </w:r>
      <w:r w:rsidR="00C33CE0" w:rsidRPr="00C33CE0">
        <w:rPr>
          <w:sz w:val="28"/>
          <w:szCs w:val="28"/>
          <w:shd w:val="clear" w:color="auto" w:fill="FFFFFF"/>
        </w:rPr>
        <w:instrText xml:space="preserve"> </w:instrText>
      </w:r>
      <w:r w:rsidR="00C33CE0">
        <w:rPr>
          <w:sz w:val="28"/>
          <w:szCs w:val="28"/>
          <w:shd w:val="clear" w:color="auto" w:fill="FFFFFF"/>
          <w:lang w:val="en-US"/>
        </w:rPr>
        <w:instrText>K</w:instrText>
      </w:r>
      <w:r w:rsidR="00C33CE0" w:rsidRPr="00C33CE0">
        <w:rPr>
          <w:sz w:val="28"/>
          <w:szCs w:val="28"/>
          <w:shd w:val="clear" w:color="auto" w:fill="FFFFFF"/>
        </w:rPr>
        <w:instrText>.","</w:instrText>
      </w:r>
      <w:r w:rsidR="00C33CE0">
        <w:rPr>
          <w:sz w:val="28"/>
          <w:szCs w:val="28"/>
          <w:shd w:val="clear" w:color="auto" w:fill="FFFFFF"/>
          <w:lang w:val="en-US"/>
        </w:rPr>
        <w:instrText>non</w:instrText>
      </w:r>
      <w:r w:rsidR="00C33CE0" w:rsidRPr="00C33CE0">
        <w:rPr>
          <w:sz w:val="28"/>
          <w:szCs w:val="28"/>
          <w:shd w:val="clear" w:color="auto" w:fill="FFFFFF"/>
        </w:rPr>
        <w:instrText>-</w:instrText>
      </w:r>
      <w:r w:rsidR="00C33CE0">
        <w:rPr>
          <w:sz w:val="28"/>
          <w:szCs w:val="28"/>
          <w:shd w:val="clear" w:color="auto" w:fill="FFFFFF"/>
          <w:lang w:val="en-US"/>
        </w:rPr>
        <w:instrText>dropping</w:instrText>
      </w:r>
      <w:r w:rsidR="00C33CE0" w:rsidRPr="00C33CE0">
        <w:rPr>
          <w:sz w:val="28"/>
          <w:szCs w:val="28"/>
          <w:shd w:val="clear" w:color="auto" w:fill="FFFFFF"/>
        </w:rPr>
        <w:instrText>-</w:instrText>
      </w:r>
      <w:r w:rsidR="00C33CE0">
        <w:rPr>
          <w:sz w:val="28"/>
          <w:szCs w:val="28"/>
          <w:shd w:val="clear" w:color="auto" w:fill="FFFFFF"/>
          <w:lang w:val="en-US"/>
        </w:rPr>
        <w:instrText>particle</w:instrText>
      </w:r>
      <w:r w:rsidR="00C33CE0" w:rsidRPr="00C33CE0">
        <w:rPr>
          <w:sz w:val="28"/>
          <w:szCs w:val="28"/>
          <w:shd w:val="clear" w:color="auto" w:fill="FFFFFF"/>
        </w:rPr>
        <w:instrText>":"","</w:instrText>
      </w:r>
      <w:r w:rsidR="00C33CE0">
        <w:rPr>
          <w:sz w:val="28"/>
          <w:szCs w:val="28"/>
          <w:shd w:val="clear" w:color="auto" w:fill="FFFFFF"/>
          <w:lang w:val="en-US"/>
        </w:rPr>
        <w:instrText>parse</w:instrText>
      </w:r>
      <w:r w:rsidR="00C33CE0" w:rsidRPr="00C33CE0">
        <w:rPr>
          <w:sz w:val="28"/>
          <w:szCs w:val="28"/>
          <w:shd w:val="clear" w:color="auto" w:fill="FFFFFF"/>
        </w:rPr>
        <w:instrText>-</w:instrText>
      </w:r>
      <w:r w:rsidR="00C33CE0">
        <w:rPr>
          <w:sz w:val="28"/>
          <w:szCs w:val="28"/>
          <w:shd w:val="clear" w:color="auto" w:fill="FFFFFF"/>
          <w:lang w:val="en-US"/>
        </w:rPr>
        <w:instrText>names</w:instrText>
      </w:r>
      <w:r w:rsidR="00C33CE0" w:rsidRPr="00C33CE0">
        <w:rPr>
          <w:sz w:val="28"/>
          <w:szCs w:val="28"/>
          <w:shd w:val="clear" w:color="auto" w:fill="FFFFFF"/>
        </w:rPr>
        <w:instrText>":</w:instrText>
      </w:r>
      <w:r w:rsidR="00C33CE0">
        <w:rPr>
          <w:sz w:val="28"/>
          <w:szCs w:val="28"/>
          <w:shd w:val="clear" w:color="auto" w:fill="FFFFFF"/>
          <w:lang w:val="en-US"/>
        </w:rPr>
        <w:instrText>false</w:instrText>
      </w:r>
      <w:r w:rsidR="00C33CE0" w:rsidRPr="00C33CE0">
        <w:rPr>
          <w:sz w:val="28"/>
          <w:szCs w:val="28"/>
          <w:shd w:val="clear" w:color="auto" w:fill="FFFFFF"/>
        </w:rPr>
        <w:instrText>,"</w:instrText>
      </w:r>
      <w:r w:rsidR="00C33CE0">
        <w:rPr>
          <w:sz w:val="28"/>
          <w:szCs w:val="28"/>
          <w:shd w:val="clear" w:color="auto" w:fill="FFFFFF"/>
          <w:lang w:val="en-US"/>
        </w:rPr>
        <w:instrText>suffix</w:instrText>
      </w:r>
      <w:r w:rsidR="00C33CE0" w:rsidRPr="00C33CE0">
        <w:rPr>
          <w:sz w:val="28"/>
          <w:szCs w:val="28"/>
          <w:shd w:val="clear" w:color="auto" w:fill="FFFFFF"/>
        </w:rPr>
        <w:instrText>":""},{"</w:instrText>
      </w:r>
      <w:r w:rsidR="00C33CE0">
        <w:rPr>
          <w:sz w:val="28"/>
          <w:szCs w:val="28"/>
          <w:shd w:val="clear" w:color="auto" w:fill="FFFFFF"/>
          <w:lang w:val="en-US"/>
        </w:rPr>
        <w:instrText>dropping</w:instrText>
      </w:r>
      <w:r w:rsidR="00C33CE0" w:rsidRPr="00C33CE0">
        <w:rPr>
          <w:sz w:val="28"/>
          <w:szCs w:val="28"/>
          <w:shd w:val="clear" w:color="auto" w:fill="FFFFFF"/>
        </w:rPr>
        <w:instrText>-</w:instrText>
      </w:r>
      <w:r w:rsidR="00C33CE0">
        <w:rPr>
          <w:sz w:val="28"/>
          <w:szCs w:val="28"/>
          <w:shd w:val="clear" w:color="auto" w:fill="FFFFFF"/>
          <w:lang w:val="en-US"/>
        </w:rPr>
        <w:instrText>particle</w:instrText>
      </w:r>
      <w:r w:rsidR="00C33CE0" w:rsidRPr="00C33CE0">
        <w:rPr>
          <w:sz w:val="28"/>
          <w:szCs w:val="28"/>
          <w:shd w:val="clear" w:color="auto" w:fill="FFFFFF"/>
        </w:rPr>
        <w:instrText>":"","</w:instrText>
      </w:r>
      <w:r w:rsidR="00C33CE0">
        <w:rPr>
          <w:sz w:val="28"/>
          <w:szCs w:val="28"/>
          <w:shd w:val="clear" w:color="auto" w:fill="FFFFFF"/>
          <w:lang w:val="en-US"/>
        </w:rPr>
        <w:instrText>family</w:instrText>
      </w:r>
      <w:r w:rsidR="00C33CE0" w:rsidRPr="00C33CE0">
        <w:rPr>
          <w:sz w:val="28"/>
          <w:szCs w:val="28"/>
          <w:shd w:val="clear" w:color="auto" w:fill="FFFFFF"/>
        </w:rPr>
        <w:instrText>":"</w:instrText>
      </w:r>
      <w:r w:rsidR="00C33CE0">
        <w:rPr>
          <w:sz w:val="28"/>
          <w:szCs w:val="28"/>
          <w:shd w:val="clear" w:color="auto" w:fill="FFFFFF"/>
          <w:lang w:val="en-US"/>
        </w:rPr>
        <w:instrText>Rodriguez</w:instrText>
      </w:r>
      <w:r w:rsidR="00C33CE0" w:rsidRPr="00C33CE0">
        <w:rPr>
          <w:sz w:val="28"/>
          <w:szCs w:val="28"/>
          <w:shd w:val="clear" w:color="auto" w:fill="FFFFFF"/>
        </w:rPr>
        <w:instrText>-</w:instrText>
      </w:r>
      <w:r w:rsidR="00C33CE0">
        <w:rPr>
          <w:sz w:val="28"/>
          <w:szCs w:val="28"/>
          <w:shd w:val="clear" w:color="auto" w:fill="FFFFFF"/>
          <w:lang w:val="en-US"/>
        </w:rPr>
        <w:instrText>Bigas</w:instrText>
      </w:r>
      <w:r w:rsidR="00C33CE0" w:rsidRPr="00C33CE0">
        <w:rPr>
          <w:sz w:val="28"/>
          <w:szCs w:val="28"/>
          <w:shd w:val="clear" w:color="auto" w:fill="FFFFFF"/>
        </w:rPr>
        <w:instrText>","</w:instrText>
      </w:r>
      <w:r w:rsidR="00C33CE0">
        <w:rPr>
          <w:sz w:val="28"/>
          <w:szCs w:val="28"/>
          <w:shd w:val="clear" w:color="auto" w:fill="FFFFFF"/>
          <w:lang w:val="en-US"/>
        </w:rPr>
        <w:instrText>given</w:instrText>
      </w:r>
      <w:r w:rsidR="00C33CE0" w:rsidRPr="00C33CE0">
        <w:rPr>
          <w:sz w:val="28"/>
          <w:szCs w:val="28"/>
          <w:shd w:val="clear" w:color="auto" w:fill="FFFFFF"/>
        </w:rPr>
        <w:instrText>":"</w:instrText>
      </w:r>
      <w:r w:rsidR="00C33CE0">
        <w:rPr>
          <w:sz w:val="28"/>
          <w:szCs w:val="28"/>
          <w:shd w:val="clear" w:color="auto" w:fill="FFFFFF"/>
          <w:lang w:val="en-US"/>
        </w:rPr>
        <w:instrText>Miguel</w:instrText>
      </w:r>
      <w:r w:rsidR="00C33CE0" w:rsidRPr="00C33CE0">
        <w:rPr>
          <w:sz w:val="28"/>
          <w:szCs w:val="28"/>
          <w:shd w:val="clear" w:color="auto" w:fill="FFFFFF"/>
        </w:rPr>
        <w:instrText xml:space="preserve"> </w:instrText>
      </w:r>
      <w:r w:rsidR="00C33CE0">
        <w:rPr>
          <w:sz w:val="28"/>
          <w:szCs w:val="28"/>
          <w:shd w:val="clear" w:color="auto" w:fill="FFFFFF"/>
          <w:lang w:val="en-US"/>
        </w:rPr>
        <w:instrText>A</w:instrText>
      </w:r>
      <w:r w:rsidR="00C33CE0" w:rsidRPr="00C33CE0">
        <w:rPr>
          <w:sz w:val="28"/>
          <w:szCs w:val="28"/>
          <w:shd w:val="clear" w:color="auto" w:fill="FFFFFF"/>
        </w:rPr>
        <w:instrText>.","</w:instrText>
      </w:r>
      <w:r w:rsidR="00C33CE0">
        <w:rPr>
          <w:sz w:val="28"/>
          <w:szCs w:val="28"/>
          <w:shd w:val="clear" w:color="auto" w:fill="FFFFFF"/>
          <w:lang w:val="en-US"/>
        </w:rPr>
        <w:instrText>non</w:instrText>
      </w:r>
      <w:r w:rsidR="00C33CE0" w:rsidRPr="00C33CE0">
        <w:rPr>
          <w:sz w:val="28"/>
          <w:szCs w:val="28"/>
          <w:shd w:val="clear" w:color="auto" w:fill="FFFFFF"/>
        </w:rPr>
        <w:instrText>-</w:instrText>
      </w:r>
      <w:r w:rsidR="00C33CE0">
        <w:rPr>
          <w:sz w:val="28"/>
          <w:szCs w:val="28"/>
          <w:shd w:val="clear" w:color="auto" w:fill="FFFFFF"/>
          <w:lang w:val="en-US"/>
        </w:rPr>
        <w:instrText>dropping</w:instrText>
      </w:r>
      <w:r w:rsidR="00C33CE0" w:rsidRPr="00C33CE0">
        <w:rPr>
          <w:sz w:val="28"/>
          <w:szCs w:val="28"/>
          <w:shd w:val="clear" w:color="auto" w:fill="FFFFFF"/>
        </w:rPr>
        <w:instrText>-</w:instrText>
      </w:r>
      <w:r w:rsidR="00C33CE0">
        <w:rPr>
          <w:sz w:val="28"/>
          <w:szCs w:val="28"/>
          <w:shd w:val="clear" w:color="auto" w:fill="FFFFFF"/>
          <w:lang w:val="en-US"/>
        </w:rPr>
        <w:instrText>particle</w:instrText>
      </w:r>
      <w:r w:rsidR="00C33CE0" w:rsidRPr="00C33CE0">
        <w:rPr>
          <w:sz w:val="28"/>
          <w:szCs w:val="28"/>
          <w:shd w:val="clear" w:color="auto" w:fill="FFFFFF"/>
        </w:rPr>
        <w:instrText>":"","</w:instrText>
      </w:r>
      <w:r w:rsidR="00C33CE0">
        <w:rPr>
          <w:sz w:val="28"/>
          <w:szCs w:val="28"/>
          <w:shd w:val="clear" w:color="auto" w:fill="FFFFFF"/>
          <w:lang w:val="en-US"/>
        </w:rPr>
        <w:instrText>parse</w:instrText>
      </w:r>
      <w:r w:rsidR="00C33CE0" w:rsidRPr="00C33CE0">
        <w:rPr>
          <w:sz w:val="28"/>
          <w:szCs w:val="28"/>
          <w:shd w:val="clear" w:color="auto" w:fill="FFFFFF"/>
        </w:rPr>
        <w:instrText>-</w:instrText>
      </w:r>
      <w:r w:rsidR="00C33CE0">
        <w:rPr>
          <w:sz w:val="28"/>
          <w:szCs w:val="28"/>
          <w:shd w:val="clear" w:color="auto" w:fill="FFFFFF"/>
          <w:lang w:val="en-US"/>
        </w:rPr>
        <w:instrText>names</w:instrText>
      </w:r>
      <w:r w:rsidR="00C33CE0" w:rsidRPr="00C33CE0">
        <w:rPr>
          <w:sz w:val="28"/>
          <w:szCs w:val="28"/>
          <w:shd w:val="clear" w:color="auto" w:fill="FFFFFF"/>
        </w:rPr>
        <w:instrText>":</w:instrText>
      </w:r>
      <w:r w:rsidR="00C33CE0">
        <w:rPr>
          <w:sz w:val="28"/>
          <w:szCs w:val="28"/>
          <w:shd w:val="clear" w:color="auto" w:fill="FFFFFF"/>
          <w:lang w:val="en-US"/>
        </w:rPr>
        <w:instrText>false</w:instrText>
      </w:r>
      <w:r w:rsidR="00C33CE0" w:rsidRPr="00C33CE0">
        <w:rPr>
          <w:sz w:val="28"/>
          <w:szCs w:val="28"/>
          <w:shd w:val="clear" w:color="auto" w:fill="FFFFFF"/>
        </w:rPr>
        <w:instrText>,"</w:instrText>
      </w:r>
      <w:r w:rsidR="00C33CE0">
        <w:rPr>
          <w:sz w:val="28"/>
          <w:szCs w:val="28"/>
          <w:shd w:val="clear" w:color="auto" w:fill="FFFFFF"/>
          <w:lang w:val="en-US"/>
        </w:rPr>
        <w:instrText>suffix</w:instrText>
      </w:r>
      <w:r w:rsidR="00C33CE0" w:rsidRPr="00C33CE0">
        <w:rPr>
          <w:sz w:val="28"/>
          <w:szCs w:val="28"/>
          <w:shd w:val="clear" w:color="auto" w:fill="FFFFFF"/>
        </w:rPr>
        <w:instrText>":""},{"</w:instrText>
      </w:r>
      <w:r w:rsidR="00C33CE0">
        <w:rPr>
          <w:sz w:val="28"/>
          <w:szCs w:val="28"/>
          <w:shd w:val="clear" w:color="auto" w:fill="FFFFFF"/>
          <w:lang w:val="en-US"/>
        </w:rPr>
        <w:instrText>dropping</w:instrText>
      </w:r>
      <w:r w:rsidR="00C33CE0" w:rsidRPr="00C33CE0">
        <w:rPr>
          <w:sz w:val="28"/>
          <w:szCs w:val="28"/>
          <w:shd w:val="clear" w:color="auto" w:fill="FFFFFF"/>
        </w:rPr>
        <w:instrText>-</w:instrText>
      </w:r>
      <w:r w:rsidR="00C33CE0">
        <w:rPr>
          <w:sz w:val="28"/>
          <w:szCs w:val="28"/>
          <w:shd w:val="clear" w:color="auto" w:fill="FFFFFF"/>
          <w:lang w:val="en-US"/>
        </w:rPr>
        <w:instrText>particle</w:instrText>
      </w:r>
      <w:r w:rsidR="00C33CE0" w:rsidRPr="00C33CE0">
        <w:rPr>
          <w:sz w:val="28"/>
          <w:szCs w:val="28"/>
          <w:shd w:val="clear" w:color="auto" w:fill="FFFFFF"/>
        </w:rPr>
        <w:instrText>":"","</w:instrText>
      </w:r>
      <w:r w:rsidR="00C33CE0">
        <w:rPr>
          <w:sz w:val="28"/>
          <w:szCs w:val="28"/>
          <w:shd w:val="clear" w:color="auto" w:fill="FFFFFF"/>
          <w:lang w:val="en-US"/>
        </w:rPr>
        <w:instrText>family</w:instrText>
      </w:r>
      <w:r w:rsidR="00C33CE0" w:rsidRPr="00C33CE0">
        <w:rPr>
          <w:sz w:val="28"/>
          <w:szCs w:val="28"/>
          <w:shd w:val="clear" w:color="auto" w:fill="FFFFFF"/>
        </w:rPr>
        <w:instrText>":"</w:instrText>
      </w:r>
      <w:r w:rsidR="00C33CE0">
        <w:rPr>
          <w:sz w:val="28"/>
          <w:szCs w:val="28"/>
          <w:shd w:val="clear" w:color="auto" w:fill="FFFFFF"/>
          <w:lang w:val="en-US"/>
        </w:rPr>
        <w:instrText>Skibber</w:instrText>
      </w:r>
      <w:r w:rsidR="00C33CE0" w:rsidRPr="00C33CE0">
        <w:rPr>
          <w:sz w:val="28"/>
          <w:szCs w:val="28"/>
          <w:shd w:val="clear" w:color="auto" w:fill="FFFFFF"/>
        </w:rPr>
        <w:instrText>","</w:instrText>
      </w:r>
      <w:r w:rsidR="00C33CE0">
        <w:rPr>
          <w:sz w:val="28"/>
          <w:szCs w:val="28"/>
          <w:shd w:val="clear" w:color="auto" w:fill="FFFFFF"/>
          <w:lang w:val="en-US"/>
        </w:rPr>
        <w:instrText>given</w:instrText>
      </w:r>
      <w:r w:rsidR="00C33CE0" w:rsidRPr="00C33CE0">
        <w:rPr>
          <w:sz w:val="28"/>
          <w:szCs w:val="28"/>
          <w:shd w:val="clear" w:color="auto" w:fill="FFFFFF"/>
        </w:rPr>
        <w:instrText>":"</w:instrText>
      </w:r>
      <w:r w:rsidR="00C33CE0">
        <w:rPr>
          <w:sz w:val="28"/>
          <w:szCs w:val="28"/>
          <w:shd w:val="clear" w:color="auto" w:fill="FFFFFF"/>
          <w:lang w:val="en-US"/>
        </w:rPr>
        <w:instrText>John</w:instrText>
      </w:r>
      <w:r w:rsidR="00C33CE0" w:rsidRPr="00C33CE0">
        <w:rPr>
          <w:sz w:val="28"/>
          <w:szCs w:val="28"/>
          <w:shd w:val="clear" w:color="auto" w:fill="FFFFFF"/>
        </w:rPr>
        <w:instrText xml:space="preserve"> </w:instrText>
      </w:r>
      <w:r w:rsidR="00C33CE0">
        <w:rPr>
          <w:sz w:val="28"/>
          <w:szCs w:val="28"/>
          <w:shd w:val="clear" w:color="auto" w:fill="FFFFFF"/>
          <w:lang w:val="en-US"/>
        </w:rPr>
        <w:instrText>M</w:instrText>
      </w:r>
      <w:r w:rsidR="00C33CE0" w:rsidRPr="00C33CE0">
        <w:rPr>
          <w:sz w:val="28"/>
          <w:szCs w:val="28"/>
          <w:shd w:val="clear" w:color="auto" w:fill="FFFFFF"/>
        </w:rPr>
        <w:instrText>.","</w:instrText>
      </w:r>
      <w:r w:rsidR="00C33CE0">
        <w:rPr>
          <w:sz w:val="28"/>
          <w:szCs w:val="28"/>
          <w:shd w:val="clear" w:color="auto" w:fill="FFFFFF"/>
          <w:lang w:val="en-US"/>
        </w:rPr>
        <w:instrText>non</w:instrText>
      </w:r>
      <w:r w:rsidR="00C33CE0" w:rsidRPr="00C33CE0">
        <w:rPr>
          <w:sz w:val="28"/>
          <w:szCs w:val="28"/>
          <w:shd w:val="clear" w:color="auto" w:fill="FFFFFF"/>
        </w:rPr>
        <w:instrText>-</w:instrText>
      </w:r>
      <w:r w:rsidR="00C33CE0">
        <w:rPr>
          <w:sz w:val="28"/>
          <w:szCs w:val="28"/>
          <w:shd w:val="clear" w:color="auto" w:fill="FFFFFF"/>
          <w:lang w:val="en-US"/>
        </w:rPr>
        <w:instrText>dropping</w:instrText>
      </w:r>
      <w:r w:rsidR="00C33CE0" w:rsidRPr="00C33CE0">
        <w:rPr>
          <w:sz w:val="28"/>
          <w:szCs w:val="28"/>
          <w:shd w:val="clear" w:color="auto" w:fill="FFFFFF"/>
        </w:rPr>
        <w:instrText>-</w:instrText>
      </w:r>
      <w:r w:rsidR="00C33CE0">
        <w:rPr>
          <w:sz w:val="28"/>
          <w:szCs w:val="28"/>
          <w:shd w:val="clear" w:color="auto" w:fill="FFFFFF"/>
          <w:lang w:val="en-US"/>
        </w:rPr>
        <w:instrText>particle</w:instrText>
      </w:r>
      <w:r w:rsidR="00C33CE0" w:rsidRPr="00C33CE0">
        <w:rPr>
          <w:sz w:val="28"/>
          <w:szCs w:val="28"/>
          <w:shd w:val="clear" w:color="auto" w:fill="FFFFFF"/>
        </w:rPr>
        <w:instrText>":"","</w:instrText>
      </w:r>
      <w:r w:rsidR="00C33CE0">
        <w:rPr>
          <w:sz w:val="28"/>
          <w:szCs w:val="28"/>
          <w:shd w:val="clear" w:color="auto" w:fill="FFFFFF"/>
          <w:lang w:val="en-US"/>
        </w:rPr>
        <w:instrText>parse</w:instrText>
      </w:r>
      <w:r w:rsidR="00C33CE0" w:rsidRPr="00C33CE0">
        <w:rPr>
          <w:sz w:val="28"/>
          <w:szCs w:val="28"/>
          <w:shd w:val="clear" w:color="auto" w:fill="FFFFFF"/>
        </w:rPr>
        <w:instrText>-</w:instrText>
      </w:r>
      <w:r w:rsidR="00C33CE0">
        <w:rPr>
          <w:sz w:val="28"/>
          <w:szCs w:val="28"/>
          <w:shd w:val="clear" w:color="auto" w:fill="FFFFFF"/>
          <w:lang w:val="en-US"/>
        </w:rPr>
        <w:instrText>names</w:instrText>
      </w:r>
      <w:r w:rsidR="00C33CE0" w:rsidRPr="00C33CE0">
        <w:rPr>
          <w:sz w:val="28"/>
          <w:szCs w:val="28"/>
          <w:shd w:val="clear" w:color="auto" w:fill="FFFFFF"/>
        </w:rPr>
        <w:instrText>":</w:instrText>
      </w:r>
      <w:r w:rsidR="00C33CE0">
        <w:rPr>
          <w:sz w:val="28"/>
          <w:szCs w:val="28"/>
          <w:shd w:val="clear" w:color="auto" w:fill="FFFFFF"/>
          <w:lang w:val="en-US"/>
        </w:rPr>
        <w:instrText>false</w:instrText>
      </w:r>
      <w:r w:rsidR="00C33CE0" w:rsidRPr="00C33CE0">
        <w:rPr>
          <w:sz w:val="28"/>
          <w:szCs w:val="28"/>
          <w:shd w:val="clear" w:color="auto" w:fill="FFFFFF"/>
        </w:rPr>
        <w:instrText>,"</w:instrText>
      </w:r>
      <w:r w:rsidR="00C33CE0">
        <w:rPr>
          <w:sz w:val="28"/>
          <w:szCs w:val="28"/>
          <w:shd w:val="clear" w:color="auto" w:fill="FFFFFF"/>
          <w:lang w:val="en-US"/>
        </w:rPr>
        <w:instrText>suffix</w:instrText>
      </w:r>
      <w:r w:rsidR="00C33CE0" w:rsidRPr="00C33CE0">
        <w:rPr>
          <w:sz w:val="28"/>
          <w:szCs w:val="28"/>
          <w:shd w:val="clear" w:color="auto" w:fill="FFFFFF"/>
        </w:rPr>
        <w:instrText>":""},{"</w:instrText>
      </w:r>
      <w:r w:rsidR="00C33CE0">
        <w:rPr>
          <w:sz w:val="28"/>
          <w:szCs w:val="28"/>
          <w:shd w:val="clear" w:color="auto" w:fill="FFFFFF"/>
          <w:lang w:val="en-US"/>
        </w:rPr>
        <w:instrText>dropping</w:instrText>
      </w:r>
      <w:r w:rsidR="00C33CE0" w:rsidRPr="00C33CE0">
        <w:rPr>
          <w:sz w:val="28"/>
          <w:szCs w:val="28"/>
          <w:shd w:val="clear" w:color="auto" w:fill="FFFFFF"/>
        </w:rPr>
        <w:instrText>-</w:instrText>
      </w:r>
      <w:r w:rsidR="00C33CE0">
        <w:rPr>
          <w:sz w:val="28"/>
          <w:szCs w:val="28"/>
          <w:shd w:val="clear" w:color="auto" w:fill="FFFFFF"/>
          <w:lang w:val="en-US"/>
        </w:rPr>
        <w:instrText>particle</w:instrText>
      </w:r>
      <w:r w:rsidR="00C33CE0" w:rsidRPr="00C33CE0">
        <w:rPr>
          <w:sz w:val="28"/>
          <w:szCs w:val="28"/>
          <w:shd w:val="clear" w:color="auto" w:fill="FFFFFF"/>
        </w:rPr>
        <w:instrText>":"","</w:instrText>
      </w:r>
      <w:r w:rsidR="00C33CE0">
        <w:rPr>
          <w:sz w:val="28"/>
          <w:szCs w:val="28"/>
          <w:shd w:val="clear" w:color="auto" w:fill="FFFFFF"/>
          <w:lang w:val="en-US"/>
        </w:rPr>
        <w:instrText>family</w:instrText>
      </w:r>
      <w:r w:rsidR="00C33CE0" w:rsidRPr="00C33CE0">
        <w:rPr>
          <w:sz w:val="28"/>
          <w:szCs w:val="28"/>
          <w:shd w:val="clear" w:color="auto" w:fill="FFFFFF"/>
        </w:rPr>
        <w:instrText>":"</w:instrText>
      </w:r>
      <w:r w:rsidR="00C33CE0">
        <w:rPr>
          <w:sz w:val="28"/>
          <w:szCs w:val="28"/>
          <w:shd w:val="clear" w:color="auto" w:fill="FFFFFF"/>
          <w:lang w:val="en-US"/>
        </w:rPr>
        <w:instrText>Cantor</w:instrText>
      </w:r>
      <w:r w:rsidR="00C33CE0" w:rsidRPr="00C33CE0">
        <w:rPr>
          <w:sz w:val="28"/>
          <w:szCs w:val="28"/>
          <w:shd w:val="clear" w:color="auto" w:fill="FFFFFF"/>
        </w:rPr>
        <w:instrText>","</w:instrText>
      </w:r>
      <w:r w:rsidR="00C33CE0">
        <w:rPr>
          <w:sz w:val="28"/>
          <w:szCs w:val="28"/>
          <w:shd w:val="clear" w:color="auto" w:fill="FFFFFF"/>
          <w:lang w:val="en-US"/>
        </w:rPr>
        <w:instrText>given</w:instrText>
      </w:r>
      <w:r w:rsidR="00C33CE0" w:rsidRPr="00C33CE0">
        <w:rPr>
          <w:sz w:val="28"/>
          <w:szCs w:val="28"/>
          <w:shd w:val="clear" w:color="auto" w:fill="FFFFFF"/>
        </w:rPr>
        <w:instrText>":"</w:instrText>
      </w:r>
      <w:r w:rsidR="00C33CE0">
        <w:rPr>
          <w:sz w:val="28"/>
          <w:szCs w:val="28"/>
          <w:shd w:val="clear" w:color="auto" w:fill="FFFFFF"/>
          <w:lang w:val="en-US"/>
        </w:rPr>
        <w:instrText>Scott</w:instrText>
      </w:r>
      <w:r w:rsidR="00C33CE0" w:rsidRPr="00C33CE0">
        <w:rPr>
          <w:sz w:val="28"/>
          <w:szCs w:val="28"/>
          <w:shd w:val="clear" w:color="auto" w:fill="FFFFFF"/>
        </w:rPr>
        <w:instrText xml:space="preserve"> </w:instrText>
      </w:r>
      <w:r w:rsidR="00C33CE0">
        <w:rPr>
          <w:sz w:val="28"/>
          <w:szCs w:val="28"/>
          <w:shd w:val="clear" w:color="auto" w:fill="FFFFFF"/>
          <w:lang w:val="en-US"/>
        </w:rPr>
        <w:instrText>B</w:instrText>
      </w:r>
      <w:r w:rsidR="00C33CE0" w:rsidRPr="00C33CE0">
        <w:rPr>
          <w:sz w:val="28"/>
          <w:szCs w:val="28"/>
          <w:shd w:val="clear" w:color="auto" w:fill="FFFFFF"/>
        </w:rPr>
        <w:instrText>.","</w:instrText>
      </w:r>
      <w:r w:rsidR="00C33CE0">
        <w:rPr>
          <w:sz w:val="28"/>
          <w:szCs w:val="28"/>
          <w:shd w:val="clear" w:color="auto" w:fill="FFFFFF"/>
          <w:lang w:val="en-US"/>
        </w:rPr>
        <w:instrText>non</w:instrText>
      </w:r>
      <w:r w:rsidR="00C33CE0" w:rsidRPr="00C33CE0">
        <w:rPr>
          <w:sz w:val="28"/>
          <w:szCs w:val="28"/>
          <w:shd w:val="clear" w:color="auto" w:fill="FFFFFF"/>
        </w:rPr>
        <w:instrText>-</w:instrText>
      </w:r>
      <w:r w:rsidR="00C33CE0">
        <w:rPr>
          <w:sz w:val="28"/>
          <w:szCs w:val="28"/>
          <w:shd w:val="clear" w:color="auto" w:fill="FFFFFF"/>
          <w:lang w:val="en-US"/>
        </w:rPr>
        <w:instrText>dropping</w:instrText>
      </w:r>
      <w:r w:rsidR="00C33CE0" w:rsidRPr="00C33CE0">
        <w:rPr>
          <w:sz w:val="28"/>
          <w:szCs w:val="28"/>
          <w:shd w:val="clear" w:color="auto" w:fill="FFFFFF"/>
        </w:rPr>
        <w:instrText>-</w:instrText>
      </w:r>
      <w:r w:rsidR="00C33CE0">
        <w:rPr>
          <w:sz w:val="28"/>
          <w:szCs w:val="28"/>
          <w:shd w:val="clear" w:color="auto" w:fill="FFFFFF"/>
          <w:lang w:val="en-US"/>
        </w:rPr>
        <w:instrText>particle</w:instrText>
      </w:r>
      <w:r w:rsidR="00C33CE0" w:rsidRPr="00C33CE0">
        <w:rPr>
          <w:sz w:val="28"/>
          <w:szCs w:val="28"/>
          <w:shd w:val="clear" w:color="auto" w:fill="FFFFFF"/>
        </w:rPr>
        <w:instrText>":"","</w:instrText>
      </w:r>
      <w:r w:rsidR="00C33CE0">
        <w:rPr>
          <w:sz w:val="28"/>
          <w:szCs w:val="28"/>
          <w:shd w:val="clear" w:color="auto" w:fill="FFFFFF"/>
          <w:lang w:val="en-US"/>
        </w:rPr>
        <w:instrText>parse</w:instrText>
      </w:r>
      <w:r w:rsidR="00C33CE0" w:rsidRPr="00C33CE0">
        <w:rPr>
          <w:sz w:val="28"/>
          <w:szCs w:val="28"/>
          <w:shd w:val="clear" w:color="auto" w:fill="FFFFFF"/>
        </w:rPr>
        <w:instrText>-</w:instrText>
      </w:r>
      <w:r w:rsidR="00C33CE0">
        <w:rPr>
          <w:sz w:val="28"/>
          <w:szCs w:val="28"/>
          <w:shd w:val="clear" w:color="auto" w:fill="FFFFFF"/>
          <w:lang w:val="en-US"/>
        </w:rPr>
        <w:instrText>names</w:instrText>
      </w:r>
      <w:r w:rsidR="00C33CE0" w:rsidRPr="00C33CE0">
        <w:rPr>
          <w:sz w:val="28"/>
          <w:szCs w:val="28"/>
          <w:shd w:val="clear" w:color="auto" w:fill="FFFFFF"/>
        </w:rPr>
        <w:instrText>":</w:instrText>
      </w:r>
      <w:r w:rsidR="00C33CE0">
        <w:rPr>
          <w:sz w:val="28"/>
          <w:szCs w:val="28"/>
          <w:shd w:val="clear" w:color="auto" w:fill="FFFFFF"/>
          <w:lang w:val="en-US"/>
        </w:rPr>
        <w:instrText>false</w:instrText>
      </w:r>
      <w:r w:rsidR="00C33CE0" w:rsidRPr="00C33CE0">
        <w:rPr>
          <w:sz w:val="28"/>
          <w:szCs w:val="28"/>
          <w:shd w:val="clear" w:color="auto" w:fill="FFFFFF"/>
        </w:rPr>
        <w:instrText>,"</w:instrText>
      </w:r>
      <w:r w:rsidR="00C33CE0">
        <w:rPr>
          <w:sz w:val="28"/>
          <w:szCs w:val="28"/>
          <w:shd w:val="clear" w:color="auto" w:fill="FFFFFF"/>
          <w:lang w:val="en-US"/>
        </w:rPr>
        <w:instrText>suffix</w:instrText>
      </w:r>
      <w:r w:rsidR="00C33CE0" w:rsidRPr="00C33CE0">
        <w:rPr>
          <w:sz w:val="28"/>
          <w:szCs w:val="28"/>
          <w:shd w:val="clear" w:color="auto" w:fill="FFFFFF"/>
        </w:rPr>
        <w:instrText>":""},{"</w:instrText>
      </w:r>
      <w:r w:rsidR="00C33CE0">
        <w:rPr>
          <w:sz w:val="28"/>
          <w:szCs w:val="28"/>
          <w:shd w:val="clear" w:color="auto" w:fill="FFFFFF"/>
          <w:lang w:val="en-US"/>
        </w:rPr>
        <w:instrText>dropping</w:instrText>
      </w:r>
      <w:r w:rsidR="00C33CE0" w:rsidRPr="00C33CE0">
        <w:rPr>
          <w:sz w:val="28"/>
          <w:szCs w:val="28"/>
          <w:shd w:val="clear" w:color="auto" w:fill="FFFFFF"/>
        </w:rPr>
        <w:instrText>-</w:instrText>
      </w:r>
      <w:r w:rsidR="00C33CE0">
        <w:rPr>
          <w:sz w:val="28"/>
          <w:szCs w:val="28"/>
          <w:shd w:val="clear" w:color="auto" w:fill="FFFFFF"/>
          <w:lang w:val="en-US"/>
        </w:rPr>
        <w:instrText>particle</w:instrText>
      </w:r>
      <w:r w:rsidR="00C33CE0" w:rsidRPr="00C33CE0">
        <w:rPr>
          <w:sz w:val="28"/>
          <w:szCs w:val="28"/>
          <w:shd w:val="clear" w:color="auto" w:fill="FFFFFF"/>
        </w:rPr>
        <w:instrText>":"","</w:instrText>
      </w:r>
      <w:r w:rsidR="00C33CE0">
        <w:rPr>
          <w:sz w:val="28"/>
          <w:szCs w:val="28"/>
          <w:shd w:val="clear" w:color="auto" w:fill="FFFFFF"/>
          <w:lang w:val="en-US"/>
        </w:rPr>
        <w:instrText>family</w:instrText>
      </w:r>
      <w:r w:rsidR="00C33CE0" w:rsidRPr="00C33CE0">
        <w:rPr>
          <w:sz w:val="28"/>
          <w:szCs w:val="28"/>
          <w:shd w:val="clear" w:color="auto" w:fill="FFFFFF"/>
        </w:rPr>
        <w:instrText>":"</w:instrText>
      </w:r>
      <w:r w:rsidR="00C33CE0">
        <w:rPr>
          <w:sz w:val="28"/>
          <w:szCs w:val="28"/>
          <w:shd w:val="clear" w:color="auto" w:fill="FFFFFF"/>
          <w:lang w:val="en-US"/>
        </w:rPr>
        <w:instrText>Chang</w:instrText>
      </w:r>
      <w:r w:rsidR="00C33CE0" w:rsidRPr="00C33CE0">
        <w:rPr>
          <w:sz w:val="28"/>
          <w:szCs w:val="28"/>
          <w:shd w:val="clear" w:color="auto" w:fill="FFFFFF"/>
        </w:rPr>
        <w:instrText>","</w:instrText>
      </w:r>
      <w:r w:rsidR="00C33CE0">
        <w:rPr>
          <w:sz w:val="28"/>
          <w:szCs w:val="28"/>
          <w:shd w:val="clear" w:color="auto" w:fill="FFFFFF"/>
          <w:lang w:val="en-US"/>
        </w:rPr>
        <w:instrText>given</w:instrText>
      </w:r>
      <w:r w:rsidR="00C33CE0" w:rsidRPr="00C33CE0">
        <w:rPr>
          <w:sz w:val="28"/>
          <w:szCs w:val="28"/>
          <w:shd w:val="clear" w:color="auto" w:fill="FFFFFF"/>
        </w:rPr>
        <w:instrText>":"</w:instrText>
      </w:r>
      <w:r w:rsidR="00C33CE0">
        <w:rPr>
          <w:sz w:val="28"/>
          <w:szCs w:val="28"/>
          <w:shd w:val="clear" w:color="auto" w:fill="FFFFFF"/>
          <w:lang w:val="en-US"/>
        </w:rPr>
        <w:instrText>George</w:instrText>
      </w:r>
      <w:r w:rsidR="00C33CE0" w:rsidRPr="00C33CE0">
        <w:rPr>
          <w:sz w:val="28"/>
          <w:szCs w:val="28"/>
          <w:shd w:val="clear" w:color="auto" w:fill="FFFFFF"/>
        </w:rPr>
        <w:instrText xml:space="preserve"> </w:instrText>
      </w:r>
      <w:r w:rsidR="00C33CE0">
        <w:rPr>
          <w:sz w:val="28"/>
          <w:szCs w:val="28"/>
          <w:shd w:val="clear" w:color="auto" w:fill="FFFFFF"/>
          <w:lang w:val="en-US"/>
        </w:rPr>
        <w:instrText>J</w:instrText>
      </w:r>
      <w:r w:rsidR="00C33CE0" w:rsidRPr="00C33CE0">
        <w:rPr>
          <w:sz w:val="28"/>
          <w:szCs w:val="28"/>
          <w:shd w:val="clear" w:color="auto" w:fill="FFFFFF"/>
        </w:rPr>
        <w:instrText>.","</w:instrText>
      </w:r>
      <w:r w:rsidR="00C33CE0">
        <w:rPr>
          <w:sz w:val="28"/>
          <w:szCs w:val="28"/>
          <w:shd w:val="clear" w:color="auto" w:fill="FFFFFF"/>
          <w:lang w:val="en-US"/>
        </w:rPr>
        <w:instrText>non</w:instrText>
      </w:r>
      <w:r w:rsidR="00C33CE0" w:rsidRPr="00C33CE0">
        <w:rPr>
          <w:sz w:val="28"/>
          <w:szCs w:val="28"/>
          <w:shd w:val="clear" w:color="auto" w:fill="FFFFFF"/>
        </w:rPr>
        <w:instrText>-</w:instrText>
      </w:r>
      <w:r w:rsidR="00C33CE0">
        <w:rPr>
          <w:sz w:val="28"/>
          <w:szCs w:val="28"/>
          <w:shd w:val="clear" w:color="auto" w:fill="FFFFFF"/>
          <w:lang w:val="en-US"/>
        </w:rPr>
        <w:instrText>dropping</w:instrText>
      </w:r>
      <w:r w:rsidR="00C33CE0" w:rsidRPr="00C33CE0">
        <w:rPr>
          <w:sz w:val="28"/>
          <w:szCs w:val="28"/>
          <w:shd w:val="clear" w:color="auto" w:fill="FFFFFF"/>
        </w:rPr>
        <w:instrText>-</w:instrText>
      </w:r>
      <w:r w:rsidR="00C33CE0">
        <w:rPr>
          <w:sz w:val="28"/>
          <w:szCs w:val="28"/>
          <w:shd w:val="clear" w:color="auto" w:fill="FFFFFF"/>
          <w:lang w:val="en-US"/>
        </w:rPr>
        <w:instrText>particle</w:instrText>
      </w:r>
      <w:r w:rsidR="00C33CE0" w:rsidRPr="00C33CE0">
        <w:rPr>
          <w:sz w:val="28"/>
          <w:szCs w:val="28"/>
          <w:shd w:val="clear" w:color="auto" w:fill="FFFFFF"/>
        </w:rPr>
        <w:instrText>":"","</w:instrText>
      </w:r>
      <w:r w:rsidR="00C33CE0">
        <w:rPr>
          <w:sz w:val="28"/>
          <w:szCs w:val="28"/>
          <w:shd w:val="clear" w:color="auto" w:fill="FFFFFF"/>
          <w:lang w:val="en-US"/>
        </w:rPr>
        <w:instrText>parse</w:instrText>
      </w:r>
      <w:r w:rsidR="00C33CE0" w:rsidRPr="00C33CE0">
        <w:rPr>
          <w:sz w:val="28"/>
          <w:szCs w:val="28"/>
          <w:shd w:val="clear" w:color="auto" w:fill="FFFFFF"/>
        </w:rPr>
        <w:instrText>-</w:instrText>
      </w:r>
      <w:r w:rsidR="00C33CE0">
        <w:rPr>
          <w:sz w:val="28"/>
          <w:szCs w:val="28"/>
          <w:shd w:val="clear" w:color="auto" w:fill="FFFFFF"/>
          <w:lang w:val="en-US"/>
        </w:rPr>
        <w:instrText>names</w:instrText>
      </w:r>
      <w:r w:rsidR="00C33CE0" w:rsidRPr="00C33CE0">
        <w:rPr>
          <w:sz w:val="28"/>
          <w:szCs w:val="28"/>
          <w:shd w:val="clear" w:color="auto" w:fill="FFFFFF"/>
        </w:rPr>
        <w:instrText>":</w:instrText>
      </w:r>
      <w:r w:rsidR="00C33CE0">
        <w:rPr>
          <w:sz w:val="28"/>
          <w:szCs w:val="28"/>
          <w:shd w:val="clear" w:color="auto" w:fill="FFFFFF"/>
          <w:lang w:val="en-US"/>
        </w:rPr>
        <w:instrText>false</w:instrText>
      </w:r>
      <w:r w:rsidR="00C33CE0" w:rsidRPr="00C33CE0">
        <w:rPr>
          <w:sz w:val="28"/>
          <w:szCs w:val="28"/>
          <w:shd w:val="clear" w:color="auto" w:fill="FFFFFF"/>
        </w:rPr>
        <w:instrText>,"</w:instrText>
      </w:r>
      <w:r w:rsidR="00C33CE0">
        <w:rPr>
          <w:sz w:val="28"/>
          <w:szCs w:val="28"/>
          <w:shd w:val="clear" w:color="auto" w:fill="FFFFFF"/>
          <w:lang w:val="en-US"/>
        </w:rPr>
        <w:instrText>suffix</w:instrText>
      </w:r>
      <w:r w:rsidR="00C33CE0" w:rsidRPr="00C33CE0">
        <w:rPr>
          <w:sz w:val="28"/>
          <w:szCs w:val="28"/>
          <w:shd w:val="clear" w:color="auto" w:fill="FFFFFF"/>
        </w:rPr>
        <w:instrText>":""}],"</w:instrText>
      </w:r>
      <w:r w:rsidR="00C33CE0">
        <w:rPr>
          <w:sz w:val="28"/>
          <w:szCs w:val="28"/>
          <w:shd w:val="clear" w:color="auto" w:fill="FFFFFF"/>
          <w:lang w:val="en-US"/>
        </w:rPr>
        <w:instrText>container</w:instrText>
      </w:r>
      <w:r w:rsidR="00C33CE0" w:rsidRPr="00C33CE0">
        <w:rPr>
          <w:sz w:val="28"/>
          <w:szCs w:val="28"/>
          <w:shd w:val="clear" w:color="auto" w:fill="FFFFFF"/>
        </w:rPr>
        <w:instrText>-</w:instrText>
      </w:r>
      <w:r w:rsidR="00C33CE0">
        <w:rPr>
          <w:sz w:val="28"/>
          <w:szCs w:val="28"/>
          <w:shd w:val="clear" w:color="auto" w:fill="FFFFFF"/>
          <w:lang w:val="en-US"/>
        </w:rPr>
        <w:instrText>title</w:instrText>
      </w:r>
      <w:r w:rsidR="00C33CE0" w:rsidRPr="00C33CE0">
        <w:rPr>
          <w:sz w:val="28"/>
          <w:szCs w:val="28"/>
          <w:shd w:val="clear" w:color="auto" w:fill="FFFFFF"/>
        </w:rPr>
        <w:instrText>":"</w:instrText>
      </w:r>
      <w:r w:rsidR="00C33CE0">
        <w:rPr>
          <w:sz w:val="28"/>
          <w:szCs w:val="28"/>
          <w:shd w:val="clear" w:color="auto" w:fill="FFFFFF"/>
          <w:lang w:val="en-US"/>
        </w:rPr>
        <w:instrText>JAMA</w:instrText>
      </w:r>
      <w:r w:rsidR="00C33CE0" w:rsidRPr="00C33CE0">
        <w:rPr>
          <w:sz w:val="28"/>
          <w:szCs w:val="28"/>
          <w:shd w:val="clear" w:color="auto" w:fill="FFFFFF"/>
        </w:rPr>
        <w:instrText xml:space="preserve"> </w:instrText>
      </w:r>
      <w:r w:rsidR="00C33CE0">
        <w:rPr>
          <w:sz w:val="28"/>
          <w:szCs w:val="28"/>
          <w:shd w:val="clear" w:color="auto" w:fill="FFFFFF"/>
          <w:lang w:val="en-US"/>
        </w:rPr>
        <w:instrText>surgery</w:instrText>
      </w:r>
      <w:r w:rsidR="00C33CE0" w:rsidRPr="00C33CE0">
        <w:rPr>
          <w:sz w:val="28"/>
          <w:szCs w:val="28"/>
          <w:shd w:val="clear" w:color="auto" w:fill="FFFFFF"/>
        </w:rPr>
        <w:instrText>","</w:instrText>
      </w:r>
      <w:r w:rsidR="00C33CE0">
        <w:rPr>
          <w:sz w:val="28"/>
          <w:szCs w:val="28"/>
          <w:shd w:val="clear" w:color="auto" w:fill="FFFFFF"/>
          <w:lang w:val="en-US"/>
        </w:rPr>
        <w:instrText>id</w:instrText>
      </w:r>
      <w:r w:rsidR="00C33CE0" w:rsidRPr="00C33CE0">
        <w:rPr>
          <w:sz w:val="28"/>
          <w:szCs w:val="28"/>
          <w:shd w:val="clear" w:color="auto" w:fill="FFFFFF"/>
        </w:rPr>
        <w:instrText>":"</w:instrText>
      </w:r>
      <w:r w:rsidR="00C33CE0">
        <w:rPr>
          <w:sz w:val="28"/>
          <w:szCs w:val="28"/>
          <w:shd w:val="clear" w:color="auto" w:fill="FFFFFF"/>
          <w:lang w:val="en-US"/>
        </w:rPr>
        <w:instrText>ITEM</w:instrText>
      </w:r>
      <w:r w:rsidR="00C33CE0" w:rsidRPr="00C33CE0">
        <w:rPr>
          <w:sz w:val="28"/>
          <w:szCs w:val="28"/>
          <w:shd w:val="clear" w:color="auto" w:fill="FFFFFF"/>
        </w:rPr>
        <w:instrText>-1","</w:instrText>
      </w:r>
      <w:r w:rsidR="00C33CE0">
        <w:rPr>
          <w:sz w:val="28"/>
          <w:szCs w:val="28"/>
          <w:shd w:val="clear" w:color="auto" w:fill="FFFFFF"/>
          <w:lang w:val="en-US"/>
        </w:rPr>
        <w:instrText>issue</w:instrText>
      </w:r>
      <w:r w:rsidR="00C33CE0" w:rsidRPr="00C33CE0">
        <w:rPr>
          <w:sz w:val="28"/>
          <w:szCs w:val="28"/>
          <w:shd w:val="clear" w:color="auto" w:fill="FFFFFF"/>
        </w:rPr>
        <w:instrText>":"1","</w:instrText>
      </w:r>
      <w:r w:rsidR="00C33CE0">
        <w:rPr>
          <w:sz w:val="28"/>
          <w:szCs w:val="28"/>
          <w:shd w:val="clear" w:color="auto" w:fill="FFFFFF"/>
          <w:lang w:val="en-US"/>
        </w:rPr>
        <w:instrText>issued</w:instrText>
      </w:r>
      <w:r w:rsidR="00C33CE0" w:rsidRPr="00C33CE0">
        <w:rPr>
          <w:sz w:val="28"/>
          <w:szCs w:val="28"/>
          <w:shd w:val="clear" w:color="auto" w:fill="FFFFFF"/>
        </w:rPr>
        <w:instrText>":{"</w:instrText>
      </w:r>
      <w:r w:rsidR="00C33CE0">
        <w:rPr>
          <w:sz w:val="28"/>
          <w:szCs w:val="28"/>
          <w:shd w:val="clear" w:color="auto" w:fill="FFFFFF"/>
          <w:lang w:val="en-US"/>
        </w:rPr>
        <w:instrText>date</w:instrText>
      </w:r>
      <w:r w:rsidR="00C33CE0" w:rsidRPr="00C33CE0">
        <w:rPr>
          <w:sz w:val="28"/>
          <w:szCs w:val="28"/>
          <w:shd w:val="clear" w:color="auto" w:fill="FFFFFF"/>
        </w:rPr>
        <w:instrText>-</w:instrText>
      </w:r>
      <w:r w:rsidR="00C33CE0">
        <w:rPr>
          <w:sz w:val="28"/>
          <w:szCs w:val="28"/>
          <w:shd w:val="clear" w:color="auto" w:fill="FFFFFF"/>
          <w:lang w:val="en-US"/>
        </w:rPr>
        <w:instrText>parts</w:instrText>
      </w:r>
      <w:r w:rsidR="00C33CE0" w:rsidRPr="00C33CE0">
        <w:rPr>
          <w:sz w:val="28"/>
          <w:szCs w:val="28"/>
          <w:shd w:val="clear" w:color="auto" w:fill="FFFFFF"/>
        </w:rPr>
        <w:instrText>":[["2015","1","1"]]},"</w:instrText>
      </w:r>
      <w:r w:rsidR="00C33CE0">
        <w:rPr>
          <w:sz w:val="28"/>
          <w:szCs w:val="28"/>
          <w:shd w:val="clear" w:color="auto" w:fill="FFFFFF"/>
          <w:lang w:val="en-US"/>
        </w:rPr>
        <w:instrText>page</w:instrText>
      </w:r>
      <w:r w:rsidR="00C33CE0" w:rsidRPr="00C33CE0">
        <w:rPr>
          <w:sz w:val="28"/>
          <w:szCs w:val="28"/>
          <w:shd w:val="clear" w:color="auto" w:fill="FFFFFF"/>
        </w:rPr>
        <w:instrText>":"17-22","</w:instrText>
      </w:r>
      <w:r w:rsidR="00C33CE0">
        <w:rPr>
          <w:sz w:val="28"/>
          <w:szCs w:val="28"/>
          <w:shd w:val="clear" w:color="auto" w:fill="FFFFFF"/>
          <w:lang w:val="en-US"/>
        </w:rPr>
        <w:instrText>publisher</w:instrText>
      </w:r>
      <w:r w:rsidR="00C33CE0" w:rsidRPr="00C33CE0">
        <w:rPr>
          <w:sz w:val="28"/>
          <w:szCs w:val="28"/>
          <w:shd w:val="clear" w:color="auto" w:fill="FFFFFF"/>
        </w:rPr>
        <w:instrText>":"</w:instrText>
      </w:r>
      <w:r w:rsidR="00C33CE0">
        <w:rPr>
          <w:sz w:val="28"/>
          <w:szCs w:val="28"/>
          <w:shd w:val="clear" w:color="auto" w:fill="FFFFFF"/>
          <w:lang w:val="en-US"/>
        </w:rPr>
        <w:instrText>JAMA</w:instrText>
      </w:r>
      <w:r w:rsidR="00C33CE0" w:rsidRPr="00C33CE0">
        <w:rPr>
          <w:sz w:val="28"/>
          <w:szCs w:val="28"/>
          <w:shd w:val="clear" w:color="auto" w:fill="FFFFFF"/>
        </w:rPr>
        <w:instrText xml:space="preserve"> </w:instrText>
      </w:r>
      <w:r w:rsidR="00C33CE0">
        <w:rPr>
          <w:sz w:val="28"/>
          <w:szCs w:val="28"/>
          <w:shd w:val="clear" w:color="auto" w:fill="FFFFFF"/>
          <w:lang w:val="en-US"/>
        </w:rPr>
        <w:instrText>Surg</w:instrText>
      </w:r>
      <w:r w:rsidR="00C33CE0" w:rsidRPr="00C33CE0">
        <w:rPr>
          <w:sz w:val="28"/>
          <w:szCs w:val="28"/>
          <w:shd w:val="clear" w:color="auto" w:fill="FFFFFF"/>
        </w:rPr>
        <w:instrText>","</w:instrText>
      </w:r>
      <w:r w:rsidR="00C33CE0">
        <w:rPr>
          <w:sz w:val="28"/>
          <w:szCs w:val="28"/>
          <w:shd w:val="clear" w:color="auto" w:fill="FFFFFF"/>
          <w:lang w:val="en-US"/>
        </w:rPr>
        <w:instrText>title</w:instrText>
      </w:r>
      <w:r w:rsidR="00C33CE0" w:rsidRPr="00C33CE0">
        <w:rPr>
          <w:sz w:val="28"/>
          <w:szCs w:val="28"/>
          <w:shd w:val="clear" w:color="auto" w:fill="FFFFFF"/>
        </w:rPr>
        <w:instrText>":"</w:instrText>
      </w:r>
      <w:r w:rsidR="00C33CE0">
        <w:rPr>
          <w:sz w:val="28"/>
          <w:szCs w:val="28"/>
          <w:shd w:val="clear" w:color="auto" w:fill="FFFFFF"/>
          <w:lang w:val="en-US"/>
        </w:rPr>
        <w:instrText>Increasing</w:instrText>
      </w:r>
      <w:r w:rsidR="00C33CE0" w:rsidRPr="00C33CE0">
        <w:rPr>
          <w:sz w:val="28"/>
          <w:szCs w:val="28"/>
          <w:shd w:val="clear" w:color="auto" w:fill="FFFFFF"/>
        </w:rPr>
        <w:instrText xml:space="preserve"> </w:instrText>
      </w:r>
      <w:r w:rsidR="00C33CE0">
        <w:rPr>
          <w:sz w:val="28"/>
          <w:szCs w:val="28"/>
          <w:shd w:val="clear" w:color="auto" w:fill="FFFFFF"/>
          <w:lang w:val="en-US"/>
        </w:rPr>
        <w:instrText>disparities</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w:instrText>
      </w:r>
      <w:r w:rsidR="00C33CE0" w:rsidRPr="00C33CE0">
        <w:rPr>
          <w:sz w:val="28"/>
          <w:szCs w:val="28"/>
          <w:shd w:val="clear" w:color="auto" w:fill="FFFFFF"/>
        </w:rPr>
        <w:instrText xml:space="preserve"> </w:instrText>
      </w:r>
      <w:r w:rsidR="00C33CE0">
        <w:rPr>
          <w:sz w:val="28"/>
          <w:szCs w:val="28"/>
          <w:shd w:val="clear" w:color="auto" w:fill="FFFFFF"/>
          <w:lang w:val="en-US"/>
        </w:rPr>
        <w:instrText>the</w:instrText>
      </w:r>
      <w:r w:rsidR="00C33CE0" w:rsidRPr="00C33CE0">
        <w:rPr>
          <w:sz w:val="28"/>
          <w:szCs w:val="28"/>
          <w:shd w:val="clear" w:color="auto" w:fill="FFFFFF"/>
        </w:rPr>
        <w:instrText xml:space="preserve"> </w:instrText>
      </w:r>
      <w:r w:rsidR="00C33CE0">
        <w:rPr>
          <w:sz w:val="28"/>
          <w:szCs w:val="28"/>
          <w:shd w:val="clear" w:color="auto" w:fill="FFFFFF"/>
          <w:lang w:val="en-US"/>
        </w:rPr>
        <w:instrText>age</w:instrText>
      </w:r>
      <w:r w:rsidR="00C33CE0" w:rsidRPr="00C33CE0">
        <w:rPr>
          <w:sz w:val="28"/>
          <w:szCs w:val="28"/>
          <w:shd w:val="clear" w:color="auto" w:fill="FFFFFF"/>
        </w:rPr>
        <w:instrText>-</w:instrText>
      </w:r>
      <w:r w:rsidR="00C33CE0">
        <w:rPr>
          <w:sz w:val="28"/>
          <w:szCs w:val="28"/>
          <w:shd w:val="clear" w:color="auto" w:fill="FFFFFF"/>
          <w:lang w:val="en-US"/>
        </w:rPr>
        <w:instrText>related</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incidences</w:instrText>
      </w:r>
      <w:r w:rsidR="00C33CE0" w:rsidRPr="00C33CE0">
        <w:rPr>
          <w:sz w:val="28"/>
          <w:szCs w:val="28"/>
          <w:shd w:val="clear" w:color="auto" w:fill="FFFFFF"/>
        </w:rPr>
        <w:instrText xml:space="preserve"> </w:instrText>
      </w:r>
      <w:r w:rsidR="00C33CE0">
        <w:rPr>
          <w:sz w:val="28"/>
          <w:szCs w:val="28"/>
          <w:shd w:val="clear" w:color="auto" w:fill="FFFFFF"/>
          <w:lang w:val="en-US"/>
        </w:rPr>
        <w:instrText>of</w:instrText>
      </w:r>
      <w:r w:rsidR="00C33CE0" w:rsidRPr="00C33CE0">
        <w:rPr>
          <w:sz w:val="28"/>
          <w:szCs w:val="28"/>
          <w:shd w:val="clear" w:color="auto" w:fill="FFFFFF"/>
        </w:rPr>
        <w:instrText xml:space="preserve"> </w:instrText>
      </w:r>
      <w:r w:rsidR="00C33CE0">
        <w:rPr>
          <w:sz w:val="28"/>
          <w:szCs w:val="28"/>
          <w:shd w:val="clear" w:color="auto" w:fill="FFFFFF"/>
          <w:lang w:val="en-US"/>
        </w:rPr>
        <w:instrText>colon</w:instrText>
      </w:r>
      <w:r w:rsidR="00C33CE0" w:rsidRPr="00C33CE0">
        <w:rPr>
          <w:sz w:val="28"/>
          <w:szCs w:val="28"/>
          <w:shd w:val="clear" w:color="auto" w:fill="FFFFFF"/>
        </w:rPr>
        <w:instrText xml:space="preserve"> </w:instrText>
      </w:r>
      <w:r w:rsidR="00C33CE0">
        <w:rPr>
          <w:sz w:val="28"/>
          <w:szCs w:val="28"/>
          <w:shd w:val="clear" w:color="auto" w:fill="FFFFFF"/>
          <w:lang w:val="en-US"/>
        </w:rPr>
        <w:instrText>and</w:instrText>
      </w:r>
      <w:r w:rsidR="00C33CE0" w:rsidRPr="00C33CE0">
        <w:rPr>
          <w:sz w:val="28"/>
          <w:szCs w:val="28"/>
          <w:shd w:val="clear" w:color="auto" w:fill="FFFFFF"/>
        </w:rPr>
        <w:instrText xml:space="preserve"> </w:instrText>
      </w:r>
      <w:r w:rsidR="00C33CE0">
        <w:rPr>
          <w:sz w:val="28"/>
          <w:szCs w:val="28"/>
          <w:shd w:val="clear" w:color="auto" w:fill="FFFFFF"/>
          <w:lang w:val="en-US"/>
        </w:rPr>
        <w:instrText>rectal</w:instrText>
      </w:r>
      <w:r w:rsidR="00C33CE0" w:rsidRPr="00C33CE0">
        <w:rPr>
          <w:sz w:val="28"/>
          <w:szCs w:val="28"/>
          <w:shd w:val="clear" w:color="auto" w:fill="FFFFFF"/>
        </w:rPr>
        <w:instrText xml:space="preserve"> </w:instrText>
      </w:r>
      <w:r w:rsidR="00C33CE0">
        <w:rPr>
          <w:sz w:val="28"/>
          <w:szCs w:val="28"/>
          <w:shd w:val="clear" w:color="auto" w:fill="FFFFFF"/>
          <w:lang w:val="en-US"/>
        </w:rPr>
        <w:instrText>cancers</w:instrText>
      </w:r>
      <w:r w:rsidR="00C33CE0" w:rsidRPr="00C33CE0">
        <w:rPr>
          <w:sz w:val="28"/>
          <w:szCs w:val="28"/>
          <w:shd w:val="clear" w:color="auto" w:fill="FFFFFF"/>
        </w:rPr>
        <w:instrText xml:space="preserve"> </w:instrText>
      </w:r>
      <w:r w:rsidR="00C33CE0">
        <w:rPr>
          <w:sz w:val="28"/>
          <w:szCs w:val="28"/>
          <w:shd w:val="clear" w:color="auto" w:fill="FFFFFF"/>
          <w:lang w:val="en-US"/>
        </w:rPr>
        <w:instrText>in</w:instrText>
      </w:r>
      <w:r w:rsidR="00C33CE0" w:rsidRPr="00C33CE0">
        <w:rPr>
          <w:sz w:val="28"/>
          <w:szCs w:val="28"/>
          <w:shd w:val="clear" w:color="auto" w:fill="FFFFFF"/>
        </w:rPr>
        <w:instrText xml:space="preserve"> </w:instrText>
      </w:r>
      <w:r w:rsidR="00C33CE0">
        <w:rPr>
          <w:sz w:val="28"/>
          <w:szCs w:val="28"/>
          <w:shd w:val="clear" w:color="auto" w:fill="FFFFFF"/>
          <w:lang w:val="en-US"/>
        </w:rPr>
        <w:instrText>the</w:instrText>
      </w:r>
      <w:r w:rsidR="00C33CE0" w:rsidRPr="00C33CE0">
        <w:rPr>
          <w:sz w:val="28"/>
          <w:szCs w:val="28"/>
          <w:shd w:val="clear" w:color="auto" w:fill="FFFFFF"/>
        </w:rPr>
        <w:instrText xml:space="preserve"> </w:instrText>
      </w:r>
      <w:r w:rsidR="00C33CE0">
        <w:rPr>
          <w:sz w:val="28"/>
          <w:szCs w:val="28"/>
          <w:shd w:val="clear" w:color="auto" w:fill="FFFFFF"/>
          <w:lang w:val="en-US"/>
        </w:rPr>
        <w:instrText>United</w:instrText>
      </w:r>
      <w:r w:rsidR="00C33CE0" w:rsidRPr="00C33CE0">
        <w:rPr>
          <w:sz w:val="28"/>
          <w:szCs w:val="28"/>
          <w:shd w:val="clear" w:color="auto" w:fill="FFFFFF"/>
        </w:rPr>
        <w:instrText xml:space="preserve"> </w:instrText>
      </w:r>
      <w:r w:rsidR="00C33CE0">
        <w:rPr>
          <w:sz w:val="28"/>
          <w:szCs w:val="28"/>
          <w:shd w:val="clear" w:color="auto" w:fill="FFFFFF"/>
          <w:lang w:val="en-US"/>
        </w:rPr>
        <w:instrText>States</w:instrText>
      </w:r>
      <w:r w:rsidR="00C33CE0" w:rsidRPr="00C33CE0">
        <w:rPr>
          <w:sz w:val="28"/>
          <w:szCs w:val="28"/>
          <w:shd w:val="clear" w:color="auto" w:fill="FFFFFF"/>
        </w:rPr>
        <w:instrText>, 1975-2010","</w:instrText>
      </w:r>
      <w:r w:rsidR="00C33CE0">
        <w:rPr>
          <w:sz w:val="28"/>
          <w:szCs w:val="28"/>
          <w:shd w:val="clear" w:color="auto" w:fill="FFFFFF"/>
          <w:lang w:val="en-US"/>
        </w:rPr>
        <w:instrText>type</w:instrText>
      </w:r>
      <w:r w:rsidR="00C33CE0" w:rsidRPr="00C33CE0">
        <w:rPr>
          <w:sz w:val="28"/>
          <w:szCs w:val="28"/>
          <w:shd w:val="clear" w:color="auto" w:fill="FFFFFF"/>
        </w:rPr>
        <w:instrText>":"</w:instrText>
      </w:r>
      <w:r w:rsidR="00C33CE0">
        <w:rPr>
          <w:sz w:val="28"/>
          <w:szCs w:val="28"/>
          <w:shd w:val="clear" w:color="auto" w:fill="FFFFFF"/>
          <w:lang w:val="en-US"/>
        </w:rPr>
        <w:instrText>article</w:instrText>
      </w:r>
      <w:r w:rsidR="00C33CE0" w:rsidRPr="00C33CE0">
        <w:rPr>
          <w:sz w:val="28"/>
          <w:szCs w:val="28"/>
          <w:shd w:val="clear" w:color="auto" w:fill="FFFFFF"/>
        </w:rPr>
        <w:instrText>-</w:instrText>
      </w:r>
      <w:r w:rsidR="00C33CE0">
        <w:rPr>
          <w:sz w:val="28"/>
          <w:szCs w:val="28"/>
          <w:shd w:val="clear" w:color="auto" w:fill="FFFFFF"/>
          <w:lang w:val="en-US"/>
        </w:rPr>
        <w:instrText>journal</w:instrText>
      </w:r>
      <w:r w:rsidR="00C33CE0" w:rsidRPr="00C33CE0">
        <w:rPr>
          <w:sz w:val="28"/>
          <w:szCs w:val="28"/>
          <w:shd w:val="clear" w:color="auto" w:fill="FFFFFF"/>
        </w:rPr>
        <w:instrText>","</w:instrText>
      </w:r>
      <w:r w:rsidR="00C33CE0">
        <w:rPr>
          <w:sz w:val="28"/>
          <w:szCs w:val="28"/>
          <w:shd w:val="clear" w:color="auto" w:fill="FFFFFF"/>
          <w:lang w:val="en-US"/>
        </w:rPr>
        <w:instrText>volume</w:instrText>
      </w:r>
      <w:r w:rsidR="00C33CE0" w:rsidRPr="00C33CE0">
        <w:rPr>
          <w:sz w:val="28"/>
          <w:szCs w:val="28"/>
          <w:shd w:val="clear" w:color="auto" w:fill="FFFFFF"/>
        </w:rPr>
        <w:instrText>":"150"},"</w:instrText>
      </w:r>
      <w:r w:rsidR="00C33CE0">
        <w:rPr>
          <w:sz w:val="28"/>
          <w:szCs w:val="28"/>
          <w:shd w:val="clear" w:color="auto" w:fill="FFFFFF"/>
          <w:lang w:val="en-US"/>
        </w:rPr>
        <w:instrText>uris</w:instrText>
      </w:r>
      <w:r w:rsidR="00C33CE0" w:rsidRPr="00C33CE0">
        <w:rPr>
          <w:sz w:val="28"/>
          <w:szCs w:val="28"/>
          <w:shd w:val="clear" w:color="auto" w:fill="FFFFFF"/>
        </w:rPr>
        <w:instrText>":["</w:instrText>
      </w:r>
      <w:r w:rsidR="00C33CE0">
        <w:rPr>
          <w:sz w:val="28"/>
          <w:szCs w:val="28"/>
          <w:shd w:val="clear" w:color="auto" w:fill="FFFFFF"/>
          <w:lang w:val="en-US"/>
        </w:rPr>
        <w:instrText>http</w:instrText>
      </w:r>
      <w:r w:rsidR="00C33CE0" w:rsidRPr="00C33CE0">
        <w:rPr>
          <w:sz w:val="28"/>
          <w:szCs w:val="28"/>
          <w:shd w:val="clear" w:color="auto" w:fill="FFFFFF"/>
        </w:rPr>
        <w:instrText>://</w:instrText>
      </w:r>
      <w:r w:rsidR="00C33CE0">
        <w:rPr>
          <w:sz w:val="28"/>
          <w:szCs w:val="28"/>
          <w:shd w:val="clear" w:color="auto" w:fill="FFFFFF"/>
          <w:lang w:val="en-US"/>
        </w:rPr>
        <w:instrText>www</w:instrText>
      </w:r>
      <w:r w:rsidR="00C33CE0" w:rsidRPr="00C33CE0">
        <w:rPr>
          <w:sz w:val="28"/>
          <w:szCs w:val="28"/>
          <w:shd w:val="clear" w:color="auto" w:fill="FFFFFF"/>
        </w:rPr>
        <w:instrText>.</w:instrText>
      </w:r>
      <w:r w:rsidR="00C33CE0">
        <w:rPr>
          <w:sz w:val="28"/>
          <w:szCs w:val="28"/>
          <w:shd w:val="clear" w:color="auto" w:fill="FFFFFF"/>
          <w:lang w:val="en-US"/>
        </w:rPr>
        <w:instrText>mendeley</w:instrText>
      </w:r>
      <w:r w:rsidR="00C33CE0" w:rsidRPr="00C33CE0">
        <w:rPr>
          <w:sz w:val="28"/>
          <w:szCs w:val="28"/>
          <w:shd w:val="clear" w:color="auto" w:fill="FFFFFF"/>
        </w:rPr>
        <w:instrText>.</w:instrText>
      </w:r>
      <w:r w:rsidR="00C33CE0">
        <w:rPr>
          <w:sz w:val="28"/>
          <w:szCs w:val="28"/>
          <w:shd w:val="clear" w:color="auto" w:fill="FFFFFF"/>
          <w:lang w:val="en-US"/>
        </w:rPr>
        <w:instrText>com</w:instrText>
      </w:r>
      <w:r w:rsidR="00C33CE0" w:rsidRPr="00C33CE0">
        <w:rPr>
          <w:sz w:val="28"/>
          <w:szCs w:val="28"/>
          <w:shd w:val="clear" w:color="auto" w:fill="FFFFFF"/>
        </w:rPr>
        <w:instrText>/</w:instrText>
      </w:r>
      <w:r w:rsidR="00C33CE0">
        <w:rPr>
          <w:sz w:val="28"/>
          <w:szCs w:val="28"/>
          <w:shd w:val="clear" w:color="auto" w:fill="FFFFFF"/>
          <w:lang w:val="en-US"/>
        </w:rPr>
        <w:instrText>documents</w:instrText>
      </w:r>
      <w:r w:rsidR="00C33CE0" w:rsidRPr="00C33CE0">
        <w:rPr>
          <w:sz w:val="28"/>
          <w:szCs w:val="28"/>
          <w:shd w:val="clear" w:color="auto" w:fill="FFFFFF"/>
        </w:rPr>
        <w:instrText>/?</w:instrText>
      </w:r>
      <w:r w:rsidR="00C33CE0">
        <w:rPr>
          <w:sz w:val="28"/>
          <w:szCs w:val="28"/>
          <w:shd w:val="clear" w:color="auto" w:fill="FFFFFF"/>
          <w:lang w:val="en-US"/>
        </w:rPr>
        <w:instrText>uuid</w:instrText>
      </w:r>
      <w:r w:rsidR="00C33CE0" w:rsidRPr="00C33CE0">
        <w:rPr>
          <w:sz w:val="28"/>
          <w:szCs w:val="28"/>
          <w:shd w:val="clear" w:color="auto" w:fill="FFFFFF"/>
        </w:rPr>
        <w:instrText>=6</w:instrText>
      </w:r>
      <w:r w:rsidR="00C33CE0">
        <w:rPr>
          <w:sz w:val="28"/>
          <w:szCs w:val="28"/>
          <w:shd w:val="clear" w:color="auto" w:fill="FFFFFF"/>
          <w:lang w:val="en-US"/>
        </w:rPr>
        <w:instrText>d</w:instrText>
      </w:r>
      <w:r w:rsidR="00C33CE0" w:rsidRPr="00C33CE0">
        <w:rPr>
          <w:sz w:val="28"/>
          <w:szCs w:val="28"/>
          <w:shd w:val="clear" w:color="auto" w:fill="FFFFFF"/>
        </w:rPr>
        <w:instrText>46</w:instrText>
      </w:r>
      <w:r w:rsidR="00C33CE0">
        <w:rPr>
          <w:sz w:val="28"/>
          <w:szCs w:val="28"/>
          <w:shd w:val="clear" w:color="auto" w:fill="FFFFFF"/>
          <w:lang w:val="en-US"/>
        </w:rPr>
        <w:instrText>d</w:instrText>
      </w:r>
      <w:r w:rsidR="00C33CE0" w:rsidRPr="00C33CE0">
        <w:rPr>
          <w:sz w:val="28"/>
          <w:szCs w:val="28"/>
          <w:shd w:val="clear" w:color="auto" w:fill="FFFFFF"/>
        </w:rPr>
        <w:instrText>6</w:instrText>
      </w:r>
      <w:r w:rsidR="00C33CE0">
        <w:rPr>
          <w:sz w:val="28"/>
          <w:szCs w:val="28"/>
          <w:shd w:val="clear" w:color="auto" w:fill="FFFFFF"/>
          <w:lang w:val="en-US"/>
        </w:rPr>
        <w:instrText>ef</w:instrText>
      </w:r>
      <w:r w:rsidR="00C33CE0" w:rsidRPr="00C33CE0">
        <w:rPr>
          <w:sz w:val="28"/>
          <w:szCs w:val="28"/>
          <w:shd w:val="clear" w:color="auto" w:fill="FFFFFF"/>
        </w:rPr>
        <w:instrText>-</w:instrText>
      </w:r>
      <w:r w:rsidR="00C33CE0">
        <w:rPr>
          <w:sz w:val="28"/>
          <w:szCs w:val="28"/>
          <w:shd w:val="clear" w:color="auto" w:fill="FFFFFF"/>
          <w:lang w:val="en-US"/>
        </w:rPr>
        <w:instrText>f</w:instrText>
      </w:r>
      <w:r w:rsidR="00C33CE0" w:rsidRPr="00C33CE0">
        <w:rPr>
          <w:sz w:val="28"/>
          <w:szCs w:val="28"/>
          <w:shd w:val="clear" w:color="auto" w:fill="FFFFFF"/>
        </w:rPr>
        <w:instrText>74</w:instrText>
      </w:r>
      <w:r w:rsidR="00C33CE0">
        <w:rPr>
          <w:sz w:val="28"/>
          <w:szCs w:val="28"/>
          <w:shd w:val="clear" w:color="auto" w:fill="FFFFFF"/>
          <w:lang w:val="en-US"/>
        </w:rPr>
        <w:instrText>f</w:instrText>
      </w:r>
      <w:r w:rsidR="00C33CE0" w:rsidRPr="00C33CE0">
        <w:rPr>
          <w:sz w:val="28"/>
          <w:szCs w:val="28"/>
          <w:shd w:val="clear" w:color="auto" w:fill="FFFFFF"/>
        </w:rPr>
        <w:instrText>-3</w:instrText>
      </w:r>
      <w:r w:rsidR="00C33CE0">
        <w:rPr>
          <w:sz w:val="28"/>
          <w:szCs w:val="28"/>
          <w:shd w:val="clear" w:color="auto" w:fill="FFFFFF"/>
          <w:lang w:val="en-US"/>
        </w:rPr>
        <w:instrText>ef</w:instrText>
      </w:r>
      <w:r w:rsidR="00C33CE0" w:rsidRPr="00C33CE0">
        <w:rPr>
          <w:sz w:val="28"/>
          <w:szCs w:val="28"/>
          <w:shd w:val="clear" w:color="auto" w:fill="FFFFFF"/>
        </w:rPr>
        <w:instrText>0-</w:instrText>
      </w:r>
      <w:r w:rsidR="00C33CE0">
        <w:rPr>
          <w:sz w:val="28"/>
          <w:szCs w:val="28"/>
          <w:shd w:val="clear" w:color="auto" w:fill="FFFFFF"/>
          <w:lang w:val="en-US"/>
        </w:rPr>
        <w:instrText>b</w:instrText>
      </w:r>
      <w:r w:rsidR="00C33CE0" w:rsidRPr="00C33CE0">
        <w:rPr>
          <w:sz w:val="28"/>
          <w:szCs w:val="28"/>
          <w:shd w:val="clear" w:color="auto" w:fill="FFFFFF"/>
        </w:rPr>
        <w:instrText>6</w:instrText>
      </w:r>
      <w:r w:rsidR="00C33CE0">
        <w:rPr>
          <w:sz w:val="28"/>
          <w:szCs w:val="28"/>
          <w:shd w:val="clear" w:color="auto" w:fill="FFFFFF"/>
          <w:lang w:val="en-US"/>
        </w:rPr>
        <w:instrText>fb</w:instrText>
      </w:r>
      <w:r w:rsidR="00C33CE0" w:rsidRPr="00C33CE0">
        <w:rPr>
          <w:sz w:val="28"/>
          <w:szCs w:val="28"/>
          <w:shd w:val="clear" w:color="auto" w:fill="FFFFFF"/>
        </w:rPr>
        <w:instrText>-6</w:instrText>
      </w:r>
      <w:r w:rsidR="00C33CE0">
        <w:rPr>
          <w:sz w:val="28"/>
          <w:szCs w:val="28"/>
          <w:shd w:val="clear" w:color="auto" w:fill="FFFFFF"/>
          <w:lang w:val="en-US"/>
        </w:rPr>
        <w:instrText>c</w:instrText>
      </w:r>
      <w:r w:rsidR="00C33CE0" w:rsidRPr="00C33CE0">
        <w:rPr>
          <w:sz w:val="28"/>
          <w:szCs w:val="28"/>
          <w:shd w:val="clear" w:color="auto" w:fill="FFFFFF"/>
        </w:rPr>
        <w:instrText>29</w:instrText>
      </w:r>
      <w:r w:rsidR="00C33CE0">
        <w:rPr>
          <w:sz w:val="28"/>
          <w:szCs w:val="28"/>
          <w:shd w:val="clear" w:color="auto" w:fill="FFFFFF"/>
          <w:lang w:val="en-US"/>
        </w:rPr>
        <w:instrText>ab</w:instrText>
      </w:r>
      <w:r w:rsidR="00C33CE0" w:rsidRPr="00C33CE0">
        <w:rPr>
          <w:sz w:val="28"/>
          <w:szCs w:val="28"/>
          <w:shd w:val="clear" w:color="auto" w:fill="FFFFFF"/>
        </w:rPr>
        <w:instrText>70936</w:instrText>
      </w:r>
      <w:r w:rsidR="00C33CE0">
        <w:rPr>
          <w:sz w:val="28"/>
          <w:szCs w:val="28"/>
          <w:shd w:val="clear" w:color="auto" w:fill="FFFFFF"/>
          <w:lang w:val="en-US"/>
        </w:rPr>
        <w:instrText>f</w:instrText>
      </w:r>
      <w:r w:rsidR="00C33CE0" w:rsidRPr="00C33CE0">
        <w:rPr>
          <w:sz w:val="28"/>
          <w:szCs w:val="28"/>
          <w:shd w:val="clear" w:color="auto" w:fill="FFFFFF"/>
        </w:rPr>
        <w:instrText>"]}],"</w:instrText>
      </w:r>
      <w:r w:rsidR="00C33CE0">
        <w:rPr>
          <w:sz w:val="28"/>
          <w:szCs w:val="28"/>
          <w:shd w:val="clear" w:color="auto" w:fill="FFFFFF"/>
          <w:lang w:val="en-US"/>
        </w:rPr>
        <w:instrText>mendeley</w:instrText>
      </w:r>
      <w:r w:rsidR="00C33CE0" w:rsidRPr="00C33CE0">
        <w:rPr>
          <w:sz w:val="28"/>
          <w:szCs w:val="28"/>
          <w:shd w:val="clear" w:color="auto" w:fill="FFFFFF"/>
        </w:rPr>
        <w:instrText>":{"</w:instrText>
      </w:r>
      <w:r w:rsidR="00C33CE0">
        <w:rPr>
          <w:sz w:val="28"/>
          <w:szCs w:val="28"/>
          <w:shd w:val="clear" w:color="auto" w:fill="FFFFFF"/>
          <w:lang w:val="en-US"/>
        </w:rPr>
        <w:instrText>formattedCitation</w:instrText>
      </w:r>
      <w:r w:rsidR="00C33CE0" w:rsidRPr="00C33CE0">
        <w:rPr>
          <w:sz w:val="28"/>
          <w:szCs w:val="28"/>
          <w:shd w:val="clear" w:color="auto" w:fill="FFFFFF"/>
        </w:rPr>
        <w:instrText>":"[25]","</w:instrText>
      </w:r>
      <w:r w:rsidR="00C33CE0">
        <w:rPr>
          <w:sz w:val="28"/>
          <w:szCs w:val="28"/>
          <w:shd w:val="clear" w:color="auto" w:fill="FFFFFF"/>
          <w:lang w:val="en-US"/>
        </w:rPr>
        <w:instrText>plainTextFormattedCitation</w:instrText>
      </w:r>
      <w:r w:rsidR="00C33CE0" w:rsidRPr="00C33CE0">
        <w:rPr>
          <w:sz w:val="28"/>
          <w:szCs w:val="28"/>
          <w:shd w:val="clear" w:color="auto" w:fill="FFFFFF"/>
        </w:rPr>
        <w:instrText>":"[25]","</w:instrText>
      </w:r>
      <w:r w:rsidR="00C33CE0">
        <w:rPr>
          <w:sz w:val="28"/>
          <w:szCs w:val="28"/>
          <w:shd w:val="clear" w:color="auto" w:fill="FFFFFF"/>
          <w:lang w:val="en-US"/>
        </w:rPr>
        <w:instrText>previouslyFormattedCitation</w:instrText>
      </w:r>
      <w:r w:rsidR="00C33CE0" w:rsidRPr="00C33CE0">
        <w:rPr>
          <w:sz w:val="28"/>
          <w:szCs w:val="28"/>
          <w:shd w:val="clear" w:color="auto" w:fill="FFFFFF"/>
        </w:rPr>
        <w:instrText>":"[25]"},"</w:instrText>
      </w:r>
      <w:r w:rsidR="00C33CE0">
        <w:rPr>
          <w:sz w:val="28"/>
          <w:szCs w:val="28"/>
          <w:shd w:val="clear" w:color="auto" w:fill="FFFFFF"/>
          <w:lang w:val="en-US"/>
        </w:rPr>
        <w:instrText>properties</w:instrText>
      </w:r>
      <w:r w:rsidR="00C33CE0" w:rsidRPr="00C33CE0">
        <w:rPr>
          <w:sz w:val="28"/>
          <w:szCs w:val="28"/>
          <w:shd w:val="clear" w:color="auto" w:fill="FFFFFF"/>
        </w:rPr>
        <w:instrText>":{"</w:instrText>
      </w:r>
      <w:r w:rsidR="00C33CE0">
        <w:rPr>
          <w:sz w:val="28"/>
          <w:szCs w:val="28"/>
          <w:shd w:val="clear" w:color="auto" w:fill="FFFFFF"/>
          <w:lang w:val="en-US"/>
        </w:rPr>
        <w:instrText>noteIndex</w:instrText>
      </w:r>
      <w:r w:rsidR="00C33CE0" w:rsidRPr="00C33CE0">
        <w:rPr>
          <w:sz w:val="28"/>
          <w:szCs w:val="28"/>
          <w:shd w:val="clear" w:color="auto" w:fill="FFFFFF"/>
        </w:rPr>
        <w:instrText>":0},"</w:instrText>
      </w:r>
      <w:r w:rsidR="00C33CE0">
        <w:rPr>
          <w:sz w:val="28"/>
          <w:szCs w:val="28"/>
          <w:shd w:val="clear" w:color="auto" w:fill="FFFFFF"/>
          <w:lang w:val="en-US"/>
        </w:rPr>
        <w:instrText>schema</w:instrText>
      </w:r>
      <w:r w:rsidR="00C33CE0" w:rsidRPr="00C33CE0">
        <w:rPr>
          <w:sz w:val="28"/>
          <w:szCs w:val="28"/>
          <w:shd w:val="clear" w:color="auto" w:fill="FFFFFF"/>
        </w:rPr>
        <w:instrText>":"</w:instrText>
      </w:r>
      <w:r w:rsidR="00C33CE0">
        <w:rPr>
          <w:sz w:val="28"/>
          <w:szCs w:val="28"/>
          <w:shd w:val="clear" w:color="auto" w:fill="FFFFFF"/>
          <w:lang w:val="en-US"/>
        </w:rPr>
        <w:instrText>https</w:instrText>
      </w:r>
      <w:r w:rsidR="00C33CE0" w:rsidRPr="00C33CE0">
        <w:rPr>
          <w:sz w:val="28"/>
          <w:szCs w:val="28"/>
          <w:shd w:val="clear" w:color="auto" w:fill="FFFFFF"/>
        </w:rPr>
        <w:instrText>://</w:instrText>
      </w:r>
      <w:r w:rsidR="00C33CE0">
        <w:rPr>
          <w:sz w:val="28"/>
          <w:szCs w:val="28"/>
          <w:shd w:val="clear" w:color="auto" w:fill="FFFFFF"/>
          <w:lang w:val="en-US"/>
        </w:rPr>
        <w:instrText>github</w:instrText>
      </w:r>
      <w:r w:rsidR="00C33CE0" w:rsidRPr="00C33CE0">
        <w:rPr>
          <w:sz w:val="28"/>
          <w:szCs w:val="28"/>
          <w:shd w:val="clear" w:color="auto" w:fill="FFFFFF"/>
        </w:rPr>
        <w:instrText>.</w:instrText>
      </w:r>
      <w:r w:rsidR="00C33CE0">
        <w:rPr>
          <w:sz w:val="28"/>
          <w:szCs w:val="28"/>
          <w:shd w:val="clear" w:color="auto" w:fill="FFFFFF"/>
          <w:lang w:val="en-US"/>
        </w:rPr>
        <w:instrText>com</w:instrText>
      </w:r>
      <w:r w:rsidR="00C33CE0" w:rsidRPr="00C33CE0">
        <w:rPr>
          <w:sz w:val="28"/>
          <w:szCs w:val="28"/>
          <w:shd w:val="clear" w:color="auto" w:fill="FFFFFF"/>
        </w:rPr>
        <w:instrText>/</w:instrText>
      </w:r>
      <w:r w:rsidR="00C33CE0">
        <w:rPr>
          <w:sz w:val="28"/>
          <w:szCs w:val="28"/>
          <w:shd w:val="clear" w:color="auto" w:fill="FFFFFF"/>
          <w:lang w:val="en-US"/>
        </w:rPr>
        <w:instrText>citation</w:instrText>
      </w:r>
      <w:r w:rsidR="00C33CE0" w:rsidRPr="00C33CE0">
        <w:rPr>
          <w:sz w:val="28"/>
          <w:szCs w:val="28"/>
          <w:shd w:val="clear" w:color="auto" w:fill="FFFFFF"/>
        </w:rPr>
        <w:instrText>-</w:instrText>
      </w:r>
      <w:r w:rsidR="00C33CE0">
        <w:rPr>
          <w:sz w:val="28"/>
          <w:szCs w:val="28"/>
          <w:shd w:val="clear" w:color="auto" w:fill="FFFFFF"/>
          <w:lang w:val="en-US"/>
        </w:rPr>
        <w:instrText>style</w:instrText>
      </w:r>
      <w:r w:rsidR="00C33CE0" w:rsidRPr="00C33CE0">
        <w:rPr>
          <w:sz w:val="28"/>
          <w:szCs w:val="28"/>
          <w:shd w:val="clear" w:color="auto" w:fill="FFFFFF"/>
        </w:rPr>
        <w:instrText>-</w:instrText>
      </w:r>
      <w:r w:rsidR="00C33CE0">
        <w:rPr>
          <w:sz w:val="28"/>
          <w:szCs w:val="28"/>
          <w:shd w:val="clear" w:color="auto" w:fill="FFFFFF"/>
          <w:lang w:val="en-US"/>
        </w:rPr>
        <w:instrText>language</w:instrText>
      </w:r>
      <w:r w:rsidR="00C33CE0" w:rsidRPr="00C33CE0">
        <w:rPr>
          <w:sz w:val="28"/>
          <w:szCs w:val="28"/>
          <w:shd w:val="clear" w:color="auto" w:fill="FFFFFF"/>
        </w:rPr>
        <w:instrText>/</w:instrText>
      </w:r>
      <w:r w:rsidR="00C33CE0">
        <w:rPr>
          <w:sz w:val="28"/>
          <w:szCs w:val="28"/>
          <w:shd w:val="clear" w:color="auto" w:fill="FFFFFF"/>
          <w:lang w:val="en-US"/>
        </w:rPr>
        <w:instrText>schema</w:instrText>
      </w:r>
      <w:r w:rsidR="00C33CE0" w:rsidRPr="00C33CE0">
        <w:rPr>
          <w:sz w:val="28"/>
          <w:szCs w:val="28"/>
          <w:shd w:val="clear" w:color="auto" w:fill="FFFFFF"/>
        </w:rPr>
        <w:instrText>/</w:instrText>
      </w:r>
      <w:r w:rsidR="00C33CE0">
        <w:rPr>
          <w:sz w:val="28"/>
          <w:szCs w:val="28"/>
          <w:shd w:val="clear" w:color="auto" w:fill="FFFFFF"/>
          <w:lang w:val="en-US"/>
        </w:rPr>
        <w:instrText>raw</w:instrText>
      </w:r>
      <w:r w:rsidR="00C33CE0" w:rsidRPr="00C33CE0">
        <w:rPr>
          <w:sz w:val="28"/>
          <w:szCs w:val="28"/>
          <w:shd w:val="clear" w:color="auto" w:fill="FFFFFF"/>
        </w:rPr>
        <w:instrText>/</w:instrText>
      </w:r>
      <w:r w:rsidR="00C33CE0">
        <w:rPr>
          <w:sz w:val="28"/>
          <w:szCs w:val="28"/>
          <w:shd w:val="clear" w:color="auto" w:fill="FFFFFF"/>
          <w:lang w:val="en-US"/>
        </w:rPr>
        <w:instrText>master</w:instrText>
      </w:r>
      <w:r w:rsidR="00C33CE0" w:rsidRPr="00C33CE0">
        <w:rPr>
          <w:sz w:val="28"/>
          <w:szCs w:val="28"/>
          <w:shd w:val="clear" w:color="auto" w:fill="FFFFFF"/>
        </w:rPr>
        <w:instrText>/</w:instrText>
      </w:r>
      <w:r w:rsidR="00C33CE0">
        <w:rPr>
          <w:sz w:val="28"/>
          <w:szCs w:val="28"/>
          <w:shd w:val="clear" w:color="auto" w:fill="FFFFFF"/>
          <w:lang w:val="en-US"/>
        </w:rPr>
        <w:instrText>csl</w:instrText>
      </w:r>
      <w:r w:rsidR="00C33CE0" w:rsidRPr="00C33CE0">
        <w:rPr>
          <w:sz w:val="28"/>
          <w:szCs w:val="28"/>
          <w:shd w:val="clear" w:color="auto" w:fill="FFFFFF"/>
        </w:rPr>
        <w:instrText>-</w:instrText>
      </w:r>
      <w:r w:rsidR="00C33CE0">
        <w:rPr>
          <w:sz w:val="28"/>
          <w:szCs w:val="28"/>
          <w:shd w:val="clear" w:color="auto" w:fill="FFFFFF"/>
          <w:lang w:val="en-US"/>
        </w:rPr>
        <w:instrText>citation</w:instrText>
      </w:r>
      <w:r w:rsidR="00C33CE0" w:rsidRPr="00C33CE0">
        <w:rPr>
          <w:sz w:val="28"/>
          <w:szCs w:val="28"/>
          <w:shd w:val="clear" w:color="auto" w:fill="FFFFFF"/>
        </w:rPr>
        <w:instrText>.</w:instrText>
      </w:r>
      <w:r w:rsidR="00C33CE0">
        <w:rPr>
          <w:sz w:val="28"/>
          <w:szCs w:val="28"/>
          <w:shd w:val="clear" w:color="auto" w:fill="FFFFFF"/>
          <w:lang w:val="en-US"/>
        </w:rPr>
        <w:instrText>json</w:instrText>
      </w:r>
      <w:r w:rsidR="00C33CE0" w:rsidRPr="00C33CE0">
        <w:rPr>
          <w:sz w:val="28"/>
          <w:szCs w:val="28"/>
          <w:shd w:val="clear" w:color="auto" w:fill="FFFFFF"/>
        </w:rPr>
        <w:instrText>"}</w:instrText>
      </w:r>
      <w:r w:rsidR="00811AB6">
        <w:rPr>
          <w:sz w:val="28"/>
          <w:szCs w:val="28"/>
          <w:shd w:val="clear" w:color="auto" w:fill="FFFFFF"/>
          <w:lang w:val="en-US"/>
        </w:rPr>
        <w:fldChar w:fldCharType="separate"/>
      </w:r>
      <w:r w:rsidR="00811AB6" w:rsidRPr="00C33CE0">
        <w:rPr>
          <w:noProof/>
          <w:sz w:val="28"/>
          <w:szCs w:val="28"/>
          <w:shd w:val="clear" w:color="auto" w:fill="FFFFFF"/>
        </w:rPr>
        <w:t>[25]</w:t>
      </w:r>
      <w:r w:rsidR="00811AB6">
        <w:rPr>
          <w:sz w:val="28"/>
          <w:szCs w:val="28"/>
          <w:shd w:val="clear" w:color="auto" w:fill="FFFFFF"/>
          <w:lang w:val="en-US"/>
        </w:rPr>
        <w:fldChar w:fldCharType="end"/>
      </w:r>
      <w:r w:rsidR="00811AB6" w:rsidRPr="00C33CE0">
        <w:rPr>
          <w:sz w:val="28"/>
          <w:szCs w:val="28"/>
          <w:shd w:val="clear" w:color="auto" w:fill="FFFFFF"/>
        </w:rPr>
        <w:t>.</w:t>
      </w:r>
    </w:p>
    <w:p w14:paraId="47CC06C9" w14:textId="5CFF1B81" w:rsidR="00B67F7B" w:rsidRPr="00D7355B" w:rsidRDefault="00B67F7B" w:rsidP="00B67F7B">
      <w:pPr>
        <w:ind w:firstLine="708"/>
        <w:jc w:val="both"/>
        <w:rPr>
          <w:sz w:val="20"/>
          <w:szCs w:val="20"/>
        </w:rPr>
      </w:pPr>
      <w:r w:rsidRPr="007A1C81">
        <w:rPr>
          <w:sz w:val="28"/>
          <w:szCs w:val="28"/>
        </w:rPr>
        <w:t xml:space="preserve">Вероятность возникновения КРР выше у мужчин по сравнению с женщинами, а также 3-4 раза чаще встречается в развитых странах, чем в развивающихся </w:t>
      </w:r>
      <w:r w:rsidRPr="005052A6">
        <w:rPr>
          <w:sz w:val="28"/>
          <w:szCs w:val="28"/>
        </w:rPr>
        <w:t>странах</w:t>
      </w:r>
      <w:r w:rsidR="00C33CE0" w:rsidRPr="00C33CE0">
        <w:rPr>
          <w:sz w:val="28"/>
          <w:szCs w:val="28"/>
        </w:rPr>
        <w:t xml:space="preserve"> </w:t>
      </w:r>
      <w:r w:rsidR="00C33CE0">
        <w:rPr>
          <w:sz w:val="28"/>
          <w:szCs w:val="28"/>
        </w:rPr>
        <w:fldChar w:fldCharType="begin" w:fldLock="1"/>
      </w:r>
      <w:r w:rsidR="00294896">
        <w:rPr>
          <w:sz w:val="28"/>
          <w:szCs w:val="28"/>
        </w:rPr>
        <w:instrText>ADDIN CSL_CITATION {"citationItems":[{"id":"ITEM-1","itemData":{"DOI":"10.3322/caac.21442","ISSN":"1542-4863","PMID":"29313949","abstract":"Each year, the American Cancer Society estimates the numbers of new cancer cases and deaths that will occur in the United States and compiles the most recent data on cancer incidence, mortality, and survival. Incidence data, available through 2014, were collected by the Surveillance, Epidemiology, and End Results Program; the National Program of Cancer Registries; and the North American Association of Central Cancer Registries. Mortality data, available through 2015, were collected by the National Center for Health Statistics. In 2018, 1,735,350 new cancer cases and 609,640 cancer deaths are projected to occur in the United States. Over the past decade of data, the cancer incidence rate (2005-2014) was stable in women and declined by approximately 2% annually in men, while the cancer death rate (2006-2015) declined by about 1.5% annually in both men and women. The combined cancer death rate dropped continuously from 1991 to 2015 by a total of 26%, translating to approximately 2,378,600 fewer cancer deaths than would have been expected if death rates had remained at their peak. Of the 10 leading causes of death, only cancer declined from 2014 to 2015. In 2015, the cancer death rate was 14% higher in non-Hispanic blacks (NHBs) than non-Hispanic whites (NHWs) overall (death rate ratio [DRR], 1.14; 95% confidence interval [95% CI], 1.13-1.15), but the racial disparity was much larger for individuals aged &lt;65 years (DRR, 1.31; 95% CI, 1.29-1.32) compared with those aged ≥65 years (DRR, 1.07; 95% CI, 1.06-1.09) and varied substantially by state. For example, the cancer death rate was lower in NHBs than NHWs in Massachusetts for all ages and in New York for individuals aged ≥65 years, whereas for those aged &lt;65 years, it was 3 times higher in NHBs in the District of Columbia (DRR, 2.89; 95% CI, 2.16-3.91) and about 50% higher in Wisconsin (DRR, 1.78; 95% CI, 1.56-2.02), Kansas (DRR, 1.51; 95% CI, 1.25-1.81), Louisiana (DRR, 1.49; 95% CI, 1.38-1.60), Illinois (DRR, 1.48; 95% CI, 1.39-1.57), and California (DRR, 1.45; 95% CI, 1.38-1.54). Larger racial inequalities in young and middle-aged adults probably partly reflect less access to high-quality health care. CA Cancer J Clin 2018;68:7-30. © 2018 American Cancer Society.","author":[{"dropping-particle":"","family":"Siegel","given":"Rebecca L.","non-dropping-particle":"","parse-names":false,"suffix":""},{"dropping-particle":"","family":"Miller","given":"Kimberly D.","non-dropping-particle":"","parse-names":false,"suffix":""},{"dropping-particle":"","family":"Jemal","given":"Ahmedin","non-dropping-particle":"","parse-names":false,"suffix":""}],"container-title":"CA: A Cancer Journal for Clinicians","id":"ITEM-1","issue":"1","issued":{"date-parts":[["2018","1"]]},"page":"7-30","publisher":"American Cancer Society","title":"Cancer statistics, 2018","type":"article-journal","volume":"68"},"uris":["http://www.mendeley.com/documents/?uuid=31a22bbd-f404-3a82-96f6-ff0941e72562"]}],"mendeley":{"formattedCitation":"[26]","plainTextFormattedCitation":"[26]","previouslyFormattedCitation":"[26]"},"properties":{"noteIndex":0},"schema":"https://github.com/citation-style-language/schema/raw/master/csl-citation.json"}</w:instrText>
      </w:r>
      <w:r w:rsidR="00C33CE0">
        <w:rPr>
          <w:sz w:val="28"/>
          <w:szCs w:val="28"/>
        </w:rPr>
        <w:fldChar w:fldCharType="separate"/>
      </w:r>
      <w:r w:rsidR="00C33CE0" w:rsidRPr="00C33CE0">
        <w:rPr>
          <w:noProof/>
          <w:sz w:val="28"/>
          <w:szCs w:val="28"/>
        </w:rPr>
        <w:t>[26]</w:t>
      </w:r>
      <w:r w:rsidR="00C33CE0">
        <w:rPr>
          <w:sz w:val="28"/>
          <w:szCs w:val="28"/>
        </w:rPr>
        <w:fldChar w:fldCharType="end"/>
      </w:r>
      <w:r w:rsidR="00C33CE0" w:rsidRPr="00D7355B">
        <w:rPr>
          <w:sz w:val="28"/>
          <w:szCs w:val="28"/>
        </w:rPr>
        <w:t xml:space="preserve">. </w:t>
      </w:r>
    </w:p>
    <w:p w14:paraId="2B94AE6D" w14:textId="44003400" w:rsidR="00214BCC" w:rsidRPr="00AD065B" w:rsidRDefault="00214BCC" w:rsidP="00214BCC">
      <w:pPr>
        <w:ind w:firstLine="708"/>
        <w:jc w:val="both"/>
        <w:rPr>
          <w:sz w:val="20"/>
          <w:szCs w:val="20"/>
        </w:rPr>
      </w:pPr>
      <w:r w:rsidRPr="00A00B7D">
        <w:rPr>
          <w:sz w:val="28"/>
          <w:szCs w:val="28"/>
        </w:rPr>
        <w:t>Существует связь между полом и риском развития колоректального рака. Во всех возрастных группах и во всех странах мужчины имеют примерно на 1,5 раза больший шанс заболеть КРР по сравнению с женщинами, а смертность от КРР у мужчин примерно на 25% выше, чем у женщин</w:t>
      </w:r>
      <w:r w:rsidR="00294896" w:rsidRPr="00294896">
        <w:rPr>
          <w:sz w:val="28"/>
          <w:szCs w:val="28"/>
        </w:rPr>
        <w:t xml:space="preserve"> </w:t>
      </w:r>
      <w:r w:rsidR="00294896">
        <w:rPr>
          <w:sz w:val="28"/>
          <w:szCs w:val="28"/>
        </w:rPr>
        <w:fldChar w:fldCharType="begin" w:fldLock="1"/>
      </w:r>
      <w:r w:rsidR="00AD065B">
        <w:rPr>
          <w:sz w:val="28"/>
          <w:szCs w:val="28"/>
        </w:rPr>
        <w:instrText>ADDIN CSL_CITATION {"citationItems":[{"id":"ITEM-1","itemData":{"DOI":"10.3322/caac.21492","ISSN":"1542-4863","PMID":"30207593","abstract":"This article provides a status report on the global burden of cancer worldwide using the GLOBOCAN 2018 estimates of cancer incidence and mortality produced by the International Agency for Research on Cancer, with a focus on geographic variability across 20 world regions. There will be an estimated 18.1 million new cancer cases (17.0 million excluding nonmelanoma skin cancer) and 9.6 million cancer deaths (9.5 million excluding nonmelanoma skin cancer) in 2018. In both sexes combined, lung cancer is the most commonly diagnosed cancer (11.6% of the total cases) and the leading cause of cancer death (18.4% of the total cancer deaths), closely followed by female breast cancer (11.6%), prostate cancer (7.1%), and colorectal cancer (6.1%) for incidence and colorectal cancer (9.2%), stomach cancer (8.2%), and liver cancer (8.2%) for mortality. Lung cancer is the most frequent cancer and the leading cause of cancer death among males, followed by prostate and colorectal cancer (for incidence) and liver and stomach cancer (for mortality). Among females, breast cancer is the most commonly diagnosed cancer and the leading cause of cancer death, followed by colorectal and lung cancer (for incidence), and vice versa (for mortality); cervical cancer ranks fourth for both incidence and mortality. The most frequently diagnosed cancer and the leading cause of cancer death, however, substantially vary across countries and within each country depending on the degree of economic development and associated social and life style factors. It is noteworthy that high-quality cancer registry data, the basis for planning and implementing evidence-based cancer control programs, are not available in most low- and middle-income countries. The Global Initiative for Cancer Registry Development is an international partnership that supports better estimation, as well as the collection and use of local data, to prioritize and evaluate national cancer control efforts. CA: A Cancer Journal for Clinicians 2018;0:1-31. © 2018 American Cancer Society.","author":[{"dropping-particle":"","family":"Bray","given":"Freddie","non-dropping-particle":"","parse-names":false,"suffix":""},{"dropping-particle":"","family":"Ferlay","given":"Jacques","non-dropping-particle":"","parse-names":false,"suffix":""},{"dropping-particle":"","family":"Soerjomataram","given":"Isabelle","non-dropping-particle":"","parse-names":false,"suffix":""},{"dropping-particle":"","family":"Siegel","given":"Rebecca L.","non-dropping-particle":"","parse-names":false,"suffix":""},{"dropping-particle":"","family":"Torre","given":"Lindsey A.","non-dropping-particle":"","parse-names":false,"suffix":""},{"dropping-particle":"","family":"Jemal","given":"Ahmedin","non-dropping-particle":"","parse-names":false,"suffix":""}],"container-title":"CA: A Cancer Journal for Clinicians","id":"ITEM-1","issue":"6","issued":{"date-parts":[["2018","11"]]},"page":"394-424","publisher":"Wiley","title":"Global cancer statistics 2018: GLOBOCAN estimates of incidence and mortality worldwide for 36 cancers in 185 countries","type":"article-journal","volume":"68"},"uris":["http://www.mendeley.com/documents/?uuid=c4465f00-2425-3dbf-b2b8-6fdab5ba687f"]},{"id":"ITEM-2","itemData":{"DOI":"10.1016/J.GIE.2008.08.040","ISSN":"1097-6779","PMID":"19467539","abstract":"Background: There is increasing discussion whether colorectal cancer (CRC) screening guidelines should be individualized by sex and race. Objectives: To determine individualized colonoscopic screening guidelines by sex and race for the average-risk population and to compare the cost-effectiveness of this approach with that of uniform guidelines for all. Design: We used the MISCAN-Colon microsimulation model to estimate life expectancy and lifetime CRC screening and treatment costs in a U.S. cohort of black and white men and women at average risk for CRC. We compared the base-case strategy of no screening and 3 competing colonoscopy strategies: (1) the currently recommended \"uniform 10-yearly colonoscopy from age 50 years,\" (2) a shorter interval \"uniform 8-yearly colonoscopy from age 51 years,\" and (3) \"individualized screening according to sex and race.\". Results: The base-case strategy of no screening was the least expensive, yet least effective. The uniform 10-yearly colonoscopy strategy was dominated. The uniform 8-yearly colonoscopy and individualized strategies both increased life expectancy by 0.0433 to 0.0435 years per individual, at a cost of $15,565 to $15,837 per life-year gained. In the individualized strategy, blacks began screening 6 years earlier, with a 1-year shorter interval compared with whites. The individualized policies were essentially the same for men and women, because the higher CRC risk in men was offset by their shorter life expectancy. The results were robust for changes in model assumptions. Conclusions: The improvements in costs and effects of individualizing CRC screening on a population level were only marginal. Individualized guidelines, however, could contribute to decreasing disparities between blacks and whites. The acceptability and feasibility of individualized guidelines, therefore, should be explored. © 2009 American Society for Gastrointestinal Endoscopy.","author":[{"dropping-particle":"","family":"Lansdorp-Vogelaar","given":"Iris","non-dropping-particle":"","parse-names":false,"suffix":""},{"dropping-particle":"","family":"Ballegooijen","given":"Marjolein","non-dropping-particle":"van","parse-names":false,"suffix":""},{"dropping-particle":"","family":"Zauber","given":"Ann G.","non-dropping-particle":"","parse-names":false,"suffix":""},{"dropping-particle":"","family":"Boer","given":"Rob","non-dropping-particle":"","parse-names":false,"suffix":""},{"dropping-particle":"","family":"Wilschut","given":"Janneke","non-dropping-particle":"","parse-names":false,"suffix":""},{"dropping-particle":"","family":"Winawer","given":"Sidney J.","non-dropping-particle":"","parse-names":false,"suffix":""},{"dropping-particle":"","family":"Habbema","given":"J. Dik F.","non-dropping-particle":"","parse-names":false,"suffix":""}],"container-title":"Gastrointestinal endoscopy","id":"ITEM-2","issue":"1","issued":{"date-parts":[["2009"]]},"publisher":"Gastrointest Endosc","title":"Individualizing colonoscopy screening by sex and race","type":"article-journal","volume":"70"},"uris":["http://www.mendeley.com/documents/?uuid=5bb86a17-5c79-392a-b3cb-85807b2d73d3"]}],"mendeley":{"formattedCitation":"[27,28]","plainTextFormattedCitation":"[27,28]","previouslyFormattedCitation":"[27,28]"},"properties":{"noteIndex":0},"schema":"https://github.com/citation-style-language/schema/raw/master/csl-citation.json"}</w:instrText>
      </w:r>
      <w:r w:rsidR="00294896">
        <w:rPr>
          <w:sz w:val="28"/>
          <w:szCs w:val="28"/>
        </w:rPr>
        <w:fldChar w:fldCharType="separate"/>
      </w:r>
      <w:r w:rsidR="00294896" w:rsidRPr="00294896">
        <w:rPr>
          <w:noProof/>
          <w:sz w:val="28"/>
          <w:szCs w:val="28"/>
        </w:rPr>
        <w:t>[27,28]</w:t>
      </w:r>
      <w:r w:rsidR="00294896">
        <w:rPr>
          <w:sz w:val="28"/>
          <w:szCs w:val="28"/>
        </w:rPr>
        <w:fldChar w:fldCharType="end"/>
      </w:r>
      <w:r w:rsidR="00294896" w:rsidRPr="00AD065B">
        <w:rPr>
          <w:sz w:val="28"/>
          <w:szCs w:val="28"/>
        </w:rPr>
        <w:t>.</w:t>
      </w:r>
      <w:r w:rsidRPr="00A00B7D">
        <w:rPr>
          <w:sz w:val="28"/>
          <w:szCs w:val="28"/>
        </w:rPr>
        <w:t xml:space="preserve"> </w:t>
      </w:r>
    </w:p>
    <w:p w14:paraId="01F466DD" w14:textId="098390AB" w:rsidR="00214BCC" w:rsidRPr="008831AA" w:rsidRDefault="00214BCC" w:rsidP="00214BCC">
      <w:pPr>
        <w:ind w:firstLine="708"/>
        <w:jc w:val="both"/>
        <w:rPr>
          <w:sz w:val="28"/>
          <w:szCs w:val="28"/>
        </w:rPr>
      </w:pPr>
      <w:r w:rsidRPr="00A00B7D">
        <w:rPr>
          <w:sz w:val="28"/>
          <w:szCs w:val="28"/>
        </w:rPr>
        <w:t>Приблизительно 25% случаев КРР связаны с генетической предрасположенностью, в то время как 5% имеют наследственные факторы, связанные с его возникновением</w:t>
      </w:r>
      <w:r w:rsidR="00AD065B" w:rsidRPr="00AD065B">
        <w:rPr>
          <w:sz w:val="28"/>
          <w:szCs w:val="28"/>
        </w:rPr>
        <w:t xml:space="preserve"> </w:t>
      </w:r>
      <w:r w:rsidR="00AD065B">
        <w:rPr>
          <w:sz w:val="28"/>
          <w:szCs w:val="28"/>
        </w:rPr>
        <w:fldChar w:fldCharType="begin" w:fldLock="1"/>
      </w:r>
      <w:r w:rsidR="00B16DB3">
        <w:rPr>
          <w:sz w:val="28"/>
          <w:szCs w:val="28"/>
        </w:rPr>
        <w:instrText>ADDIN CSL_CITATION {"citationItems":[{"id":"ITEM-1","itemData":{"DOI":"10.1053/j.gastro.2010.01.054","ISSN":"00165085","PMID":"20420945","abstract":"Between 2% to 5% of all colon cancers arise in the setting of well-defined inherited syndromes, including Lynch syndrome, familial adenomatous polyposis, MUTYH-associated polyposis, and certain hamartomatous polyposis conditions. Each is associated with a high risk of colon cancer. In addition to the syndromes, up to one-third of colon cancers exhibit increased familial risk, likely related to inheritance. A number of less penetrant, but possibly more frequent susceptibility genes have been identified for this level of inheritance. Clarification of predisposing genes allows for accurate risk assessment and more precise screening approaches. This review examines the colon cancer syndromes, their genetics and management, and also the common familial colon cancers with current genetic advances and screening guidelines. © 2010 AGA Institute.","author":[{"dropping-particle":"","family":"Jasperson","given":"Kory W.","non-dropping-particle":"","parse-names":false,"suffix":""},{"dropping-particle":"","family":"Tuohy","given":"Thérèse M.","non-dropping-particle":"","parse-names":false,"suffix":""},{"dropping-particle":"","family":"Neklason","given":"Deborah W.","non-dropping-particle":"","parse-names":false,"suffix":""},{"dropping-particle":"","family":"Burt","given":"Randall W.","non-dropping-particle":"","parse-names":false,"suffix":""}],"container-title":"Gastroenterology","id":"ITEM-1","issue":"6","issued":{"date-parts":[["2010"]]},"page":"2044-2058","publisher":"W.B. Saunders","title":"Hereditary and Familial Colon Cancer","type":"article-journal","volume":"138"},"uris":["http://www.mendeley.com/documents/?uuid=c71a3f33-f436-31fc-9e81-7e4eaa6cb47f"]},{"id":"ITEM-2","itemData":{"DOI":"10.1155/2011/792362","ISSN":"11107243","PMID":"21490705","abstract":"Most of the colorectal cancer (CRC) cases are sporadic, only 25 of the patients have a family history of the disease, and major genes causing syndromes predisposing to CRC only account for 5-6 of the total cases. The following subtypes can be recognized: MIN (microsatellite instability), CIN (chromosomal instability), and CIMP (CpG island methylator phenotype). CIN occurs in 80-85 of CRC. Chromosomal instability proceeds through two major mechanisms, missegregation that results in aneuploidy through the gain or loss of whole chromosomes, and unbalanced structural rearrangements that lead to the loss and/or gain of chromosomal regions. The loss of heterozygosity that occur in the first phases of the CRC cancerogenesis (in particular for the genes on 18q) as well as the alteration of methylation pattern of multiple key genes can drive the development of colorectal cancer by facilitating the acquisition of multiple tumor-associated mutations and the instability phenotype. Copyright © 2011 Lucia Migliore et al.","author":[{"dropping-particle":"","family":"Migliore","given":"Lucia","non-dropping-particle":"","parse-names":false,"suffix":""},{"dropping-particle":"","family":"Migheli","given":"Francesca","non-dropping-particle":"","parse-names":false,"suffix":""},{"dropping-particle":"","family":"Spisni","given":"Roberto","non-dropping-particle":"","parse-names":false,"suffix":""},{"dropping-particle":"","family":"Copped","given":"Fabio","non-dropping-particle":"","parse-names":false,"suffix":""}],"container-title":"Journal of Biomedicine and Biotechnology","id":"ITEM-2","issued":{"date-parts":[["2011"]]},"publisher":"J Biomed Biotechnol","title":"Genetics, cytogenetics, and epigenetics of colorectal cancer","type":"article","volume":"2011"},"uris":["http://www.mendeley.com/documents/?uuid=83759efa-e4ce-3157-a142-8a406040188e"]}],"mendeley":{"formattedCitation":"[29,30]","plainTextFormattedCitation":"[29,30]","previouslyFormattedCitation":"[29,30]"},"properties":{"noteIndex":0},"schema":"https://github.com/citation-style-language/schema/raw/master/csl-citation.json"}</w:instrText>
      </w:r>
      <w:r w:rsidR="00AD065B">
        <w:rPr>
          <w:sz w:val="28"/>
          <w:szCs w:val="28"/>
        </w:rPr>
        <w:fldChar w:fldCharType="separate"/>
      </w:r>
      <w:r w:rsidR="00AD065B" w:rsidRPr="00AD065B">
        <w:rPr>
          <w:noProof/>
          <w:sz w:val="28"/>
          <w:szCs w:val="28"/>
        </w:rPr>
        <w:t>[29,30]</w:t>
      </w:r>
      <w:r w:rsidR="00AD065B">
        <w:rPr>
          <w:sz w:val="28"/>
          <w:szCs w:val="28"/>
        </w:rPr>
        <w:fldChar w:fldCharType="end"/>
      </w:r>
      <w:r w:rsidR="00AD065B" w:rsidRPr="00B16DB3">
        <w:rPr>
          <w:sz w:val="28"/>
          <w:szCs w:val="28"/>
        </w:rPr>
        <w:t>.</w:t>
      </w:r>
      <w:r w:rsidRPr="00A00B7D">
        <w:rPr>
          <w:sz w:val="28"/>
          <w:szCs w:val="28"/>
        </w:rPr>
        <w:t xml:space="preserve"> </w:t>
      </w:r>
    </w:p>
    <w:p w14:paraId="181AE8E8" w14:textId="19634055" w:rsidR="00214BCC" w:rsidRPr="00A00B7D" w:rsidRDefault="00214BCC" w:rsidP="00214BCC">
      <w:pPr>
        <w:ind w:firstLine="708"/>
        <w:jc w:val="both"/>
        <w:rPr>
          <w:sz w:val="20"/>
          <w:szCs w:val="20"/>
        </w:rPr>
      </w:pPr>
      <w:r w:rsidRPr="00A00B7D">
        <w:rPr>
          <w:sz w:val="28"/>
          <w:szCs w:val="28"/>
        </w:rPr>
        <w:t xml:space="preserve">Семейный анамнез </w:t>
      </w:r>
      <w:r>
        <w:rPr>
          <w:sz w:val="28"/>
          <w:szCs w:val="28"/>
        </w:rPr>
        <w:t xml:space="preserve">КРР </w:t>
      </w:r>
      <w:r w:rsidRPr="00A00B7D">
        <w:rPr>
          <w:sz w:val="28"/>
          <w:szCs w:val="28"/>
        </w:rPr>
        <w:t xml:space="preserve">является независимым фактором риска, указывающим на наличие унаследованных генетических вариантов ДНК, которые способствуют развитию </w:t>
      </w:r>
      <w:r>
        <w:rPr>
          <w:sz w:val="28"/>
          <w:szCs w:val="28"/>
        </w:rPr>
        <w:t>КРР</w:t>
      </w:r>
      <w:r w:rsidR="00B16DB3" w:rsidRPr="00B16DB3">
        <w:rPr>
          <w:sz w:val="28"/>
          <w:szCs w:val="28"/>
        </w:rPr>
        <w:t xml:space="preserve"> </w:t>
      </w:r>
      <w:r w:rsidR="00B16DB3">
        <w:rPr>
          <w:sz w:val="28"/>
          <w:szCs w:val="28"/>
          <w:lang w:val="en-US"/>
        </w:rPr>
        <w:fldChar w:fldCharType="begin" w:fldLock="1"/>
      </w:r>
      <w:r w:rsidR="007960E6">
        <w:rPr>
          <w:sz w:val="28"/>
          <w:szCs w:val="28"/>
          <w:lang w:val="en-US"/>
        </w:rPr>
        <w:instrText>ADDIN</w:instrText>
      </w:r>
      <w:r w:rsidR="007960E6" w:rsidRPr="007960E6">
        <w:rPr>
          <w:sz w:val="28"/>
          <w:szCs w:val="28"/>
        </w:rPr>
        <w:instrText xml:space="preserve"> </w:instrText>
      </w:r>
      <w:r w:rsidR="007960E6">
        <w:rPr>
          <w:sz w:val="28"/>
          <w:szCs w:val="28"/>
          <w:lang w:val="en-US"/>
        </w:rPr>
        <w:instrText>CSL</w:instrText>
      </w:r>
      <w:r w:rsidR="007960E6" w:rsidRPr="007960E6">
        <w:rPr>
          <w:sz w:val="28"/>
          <w:szCs w:val="28"/>
        </w:rPr>
        <w:instrText>_</w:instrText>
      </w:r>
      <w:r w:rsidR="007960E6">
        <w:rPr>
          <w:sz w:val="28"/>
          <w:szCs w:val="28"/>
          <w:lang w:val="en-US"/>
        </w:rPr>
        <w:instrText>CITATION</w:instrText>
      </w:r>
      <w:r w:rsidR="007960E6" w:rsidRPr="007960E6">
        <w:rPr>
          <w:sz w:val="28"/>
          <w:szCs w:val="28"/>
        </w:rPr>
        <w:instrText xml:space="preserve"> {"</w:instrText>
      </w:r>
      <w:r w:rsidR="007960E6">
        <w:rPr>
          <w:sz w:val="28"/>
          <w:szCs w:val="28"/>
          <w:lang w:val="en-US"/>
        </w:rPr>
        <w:instrText>citationItems</w:instrText>
      </w:r>
      <w:r w:rsidR="007960E6" w:rsidRPr="007960E6">
        <w:rPr>
          <w:sz w:val="28"/>
          <w:szCs w:val="28"/>
        </w:rPr>
        <w:instrText>":[{"</w:instrText>
      </w:r>
      <w:r w:rsidR="007960E6">
        <w:rPr>
          <w:sz w:val="28"/>
          <w:szCs w:val="28"/>
          <w:lang w:val="en-US"/>
        </w:rPr>
        <w:instrText>id</w:instrText>
      </w:r>
      <w:r w:rsidR="007960E6" w:rsidRPr="007960E6">
        <w:rPr>
          <w:sz w:val="28"/>
          <w:szCs w:val="28"/>
        </w:rPr>
        <w:instrText>":"</w:instrText>
      </w:r>
      <w:r w:rsidR="007960E6">
        <w:rPr>
          <w:sz w:val="28"/>
          <w:szCs w:val="28"/>
          <w:lang w:val="en-US"/>
        </w:rPr>
        <w:instrText>ITEM</w:instrText>
      </w:r>
      <w:r w:rsidR="007960E6" w:rsidRPr="007960E6">
        <w:rPr>
          <w:sz w:val="28"/>
          <w:szCs w:val="28"/>
        </w:rPr>
        <w:instrText>-1","</w:instrText>
      </w:r>
      <w:r w:rsidR="007960E6">
        <w:rPr>
          <w:sz w:val="28"/>
          <w:szCs w:val="28"/>
          <w:lang w:val="en-US"/>
        </w:rPr>
        <w:instrText>itemData</w:instrText>
      </w:r>
      <w:r w:rsidR="007960E6" w:rsidRPr="007960E6">
        <w:rPr>
          <w:sz w:val="28"/>
          <w:szCs w:val="28"/>
        </w:rPr>
        <w:instrText>":{"</w:instrText>
      </w:r>
      <w:r w:rsidR="007960E6">
        <w:rPr>
          <w:sz w:val="28"/>
          <w:szCs w:val="28"/>
          <w:lang w:val="en-US"/>
        </w:rPr>
        <w:instrText>DOI</w:instrText>
      </w:r>
      <w:r w:rsidR="007960E6" w:rsidRPr="007960E6">
        <w:rPr>
          <w:sz w:val="28"/>
          <w:szCs w:val="28"/>
        </w:rPr>
        <w:instrText>":"10.1056/</w:instrText>
      </w:r>
      <w:r w:rsidR="007960E6">
        <w:rPr>
          <w:sz w:val="28"/>
          <w:szCs w:val="28"/>
          <w:lang w:val="en-US"/>
        </w:rPr>
        <w:instrText>nejm</w:instrText>
      </w:r>
      <w:r w:rsidR="007960E6" w:rsidRPr="007960E6">
        <w:rPr>
          <w:sz w:val="28"/>
          <w:szCs w:val="28"/>
        </w:rPr>
        <w:instrText>200007133430201","</w:instrText>
      </w:r>
      <w:r w:rsidR="007960E6">
        <w:rPr>
          <w:sz w:val="28"/>
          <w:szCs w:val="28"/>
          <w:lang w:val="en-US"/>
        </w:rPr>
        <w:instrText>ISSN</w:instrText>
      </w:r>
      <w:r w:rsidR="007960E6" w:rsidRPr="007960E6">
        <w:rPr>
          <w:sz w:val="28"/>
          <w:szCs w:val="28"/>
        </w:rPr>
        <w:instrText>":"0028-4793","</w:instrText>
      </w:r>
      <w:r w:rsidR="007960E6">
        <w:rPr>
          <w:sz w:val="28"/>
          <w:szCs w:val="28"/>
          <w:lang w:val="en-US"/>
        </w:rPr>
        <w:instrText>PMID</w:instrText>
      </w:r>
      <w:r w:rsidR="007960E6" w:rsidRPr="007960E6">
        <w:rPr>
          <w:sz w:val="28"/>
          <w:szCs w:val="28"/>
        </w:rPr>
        <w:instrText>":"10891514","</w:instrText>
      </w:r>
      <w:r w:rsidR="007960E6">
        <w:rPr>
          <w:sz w:val="28"/>
          <w:szCs w:val="28"/>
          <w:lang w:val="en-US"/>
        </w:rPr>
        <w:instrText>abstract</w:instrText>
      </w:r>
      <w:r w:rsidR="007960E6" w:rsidRPr="007960E6">
        <w:rPr>
          <w:sz w:val="28"/>
          <w:szCs w:val="28"/>
        </w:rPr>
        <w:instrText>":"</w:instrText>
      </w:r>
      <w:r w:rsidR="007960E6">
        <w:rPr>
          <w:sz w:val="28"/>
          <w:szCs w:val="28"/>
          <w:lang w:val="en-US"/>
        </w:rPr>
        <w:instrText>BACKGROUND</w:instrText>
      </w:r>
      <w:r w:rsidR="007960E6" w:rsidRPr="007960E6">
        <w:rPr>
          <w:sz w:val="28"/>
          <w:szCs w:val="28"/>
        </w:rPr>
        <w:instrText xml:space="preserve"> </w:instrText>
      </w:r>
      <w:r w:rsidR="007960E6">
        <w:rPr>
          <w:sz w:val="28"/>
          <w:szCs w:val="28"/>
          <w:lang w:val="en-US"/>
        </w:rPr>
        <w:instrText>The</w:instrText>
      </w:r>
      <w:r w:rsidR="007960E6" w:rsidRPr="007960E6">
        <w:rPr>
          <w:sz w:val="28"/>
          <w:szCs w:val="28"/>
        </w:rPr>
        <w:instrText xml:space="preserve"> </w:instrText>
      </w:r>
      <w:r w:rsidR="007960E6">
        <w:rPr>
          <w:sz w:val="28"/>
          <w:szCs w:val="28"/>
          <w:lang w:val="en-US"/>
        </w:rPr>
        <w:instrText>contribution</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hereditary</w:instrText>
      </w:r>
      <w:r w:rsidR="007960E6" w:rsidRPr="007960E6">
        <w:rPr>
          <w:sz w:val="28"/>
          <w:szCs w:val="28"/>
        </w:rPr>
        <w:instrText xml:space="preserve"> </w:instrText>
      </w:r>
      <w:r w:rsidR="007960E6">
        <w:rPr>
          <w:sz w:val="28"/>
          <w:szCs w:val="28"/>
          <w:lang w:val="en-US"/>
        </w:rPr>
        <w:instrText>factors</w:instrText>
      </w:r>
      <w:r w:rsidR="007960E6" w:rsidRPr="007960E6">
        <w:rPr>
          <w:sz w:val="28"/>
          <w:szCs w:val="28"/>
        </w:rPr>
        <w:instrText xml:space="preserve"> </w:instrText>
      </w:r>
      <w:r w:rsidR="007960E6">
        <w:rPr>
          <w:sz w:val="28"/>
          <w:szCs w:val="28"/>
          <w:lang w:val="en-US"/>
        </w:rPr>
        <w:instrText>to</w:instrText>
      </w:r>
      <w:r w:rsidR="007960E6" w:rsidRPr="007960E6">
        <w:rPr>
          <w:sz w:val="28"/>
          <w:szCs w:val="28"/>
        </w:rPr>
        <w:instrText xml:space="preserve"> </w:instrText>
      </w:r>
      <w:r w:rsidR="007960E6">
        <w:rPr>
          <w:sz w:val="28"/>
          <w:szCs w:val="28"/>
          <w:lang w:val="en-US"/>
        </w:rPr>
        <w:instrText>the</w:instrText>
      </w:r>
      <w:r w:rsidR="007960E6" w:rsidRPr="007960E6">
        <w:rPr>
          <w:sz w:val="28"/>
          <w:szCs w:val="28"/>
        </w:rPr>
        <w:instrText xml:space="preserve"> </w:instrText>
      </w:r>
      <w:r w:rsidR="007960E6">
        <w:rPr>
          <w:sz w:val="28"/>
          <w:szCs w:val="28"/>
          <w:lang w:val="en-US"/>
        </w:rPr>
        <w:instrText>causation</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sporadic</w:instrText>
      </w:r>
      <w:r w:rsidR="007960E6" w:rsidRPr="007960E6">
        <w:rPr>
          <w:sz w:val="28"/>
          <w:szCs w:val="28"/>
        </w:rPr>
        <w:instrText xml:space="preserve"> </w:instrText>
      </w:r>
      <w:r w:rsidR="007960E6">
        <w:rPr>
          <w:sz w:val="28"/>
          <w:szCs w:val="28"/>
          <w:lang w:val="en-US"/>
        </w:rPr>
        <w:instrText>cancer</w:instrText>
      </w:r>
      <w:r w:rsidR="007960E6" w:rsidRPr="007960E6">
        <w:rPr>
          <w:sz w:val="28"/>
          <w:szCs w:val="28"/>
        </w:rPr>
        <w:instrText xml:space="preserve"> </w:instrText>
      </w:r>
      <w:r w:rsidR="007960E6">
        <w:rPr>
          <w:sz w:val="28"/>
          <w:szCs w:val="28"/>
          <w:lang w:val="en-US"/>
        </w:rPr>
        <w:instrText>is</w:instrText>
      </w:r>
      <w:r w:rsidR="007960E6" w:rsidRPr="007960E6">
        <w:rPr>
          <w:sz w:val="28"/>
          <w:szCs w:val="28"/>
        </w:rPr>
        <w:instrText xml:space="preserve"> </w:instrText>
      </w:r>
      <w:r w:rsidR="007960E6">
        <w:rPr>
          <w:sz w:val="28"/>
          <w:szCs w:val="28"/>
          <w:lang w:val="en-US"/>
        </w:rPr>
        <w:instrText>unclear</w:instrText>
      </w:r>
      <w:r w:rsidR="007960E6" w:rsidRPr="007960E6">
        <w:rPr>
          <w:sz w:val="28"/>
          <w:szCs w:val="28"/>
        </w:rPr>
        <w:instrText xml:space="preserve">. </w:instrText>
      </w:r>
      <w:r w:rsidR="007960E6">
        <w:rPr>
          <w:sz w:val="28"/>
          <w:szCs w:val="28"/>
          <w:lang w:val="en-US"/>
        </w:rPr>
        <w:instrText>Studies</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twins</w:instrText>
      </w:r>
      <w:r w:rsidR="007960E6" w:rsidRPr="007960E6">
        <w:rPr>
          <w:sz w:val="28"/>
          <w:szCs w:val="28"/>
        </w:rPr>
        <w:instrText xml:space="preserve"> </w:instrText>
      </w:r>
      <w:r w:rsidR="007960E6">
        <w:rPr>
          <w:sz w:val="28"/>
          <w:szCs w:val="28"/>
          <w:lang w:val="en-US"/>
        </w:rPr>
        <w:instrText>make</w:instrText>
      </w:r>
      <w:r w:rsidR="007960E6" w:rsidRPr="007960E6">
        <w:rPr>
          <w:sz w:val="28"/>
          <w:szCs w:val="28"/>
        </w:rPr>
        <w:instrText xml:space="preserve"> </w:instrText>
      </w:r>
      <w:r w:rsidR="007960E6">
        <w:rPr>
          <w:sz w:val="28"/>
          <w:szCs w:val="28"/>
          <w:lang w:val="en-US"/>
        </w:rPr>
        <w:instrText>it</w:instrText>
      </w:r>
      <w:r w:rsidR="007960E6" w:rsidRPr="007960E6">
        <w:rPr>
          <w:sz w:val="28"/>
          <w:szCs w:val="28"/>
        </w:rPr>
        <w:instrText xml:space="preserve"> </w:instrText>
      </w:r>
      <w:r w:rsidR="007960E6">
        <w:rPr>
          <w:sz w:val="28"/>
          <w:szCs w:val="28"/>
          <w:lang w:val="en-US"/>
        </w:rPr>
        <w:instrText>possible</w:instrText>
      </w:r>
      <w:r w:rsidR="007960E6" w:rsidRPr="007960E6">
        <w:rPr>
          <w:sz w:val="28"/>
          <w:szCs w:val="28"/>
        </w:rPr>
        <w:instrText xml:space="preserve"> </w:instrText>
      </w:r>
      <w:r w:rsidR="007960E6">
        <w:rPr>
          <w:sz w:val="28"/>
          <w:szCs w:val="28"/>
          <w:lang w:val="en-US"/>
        </w:rPr>
        <w:instrText>to</w:instrText>
      </w:r>
      <w:r w:rsidR="007960E6" w:rsidRPr="007960E6">
        <w:rPr>
          <w:sz w:val="28"/>
          <w:szCs w:val="28"/>
        </w:rPr>
        <w:instrText xml:space="preserve"> </w:instrText>
      </w:r>
      <w:r w:rsidR="007960E6">
        <w:rPr>
          <w:sz w:val="28"/>
          <w:szCs w:val="28"/>
          <w:lang w:val="en-US"/>
        </w:rPr>
        <w:instrText>estimate</w:instrText>
      </w:r>
      <w:r w:rsidR="007960E6" w:rsidRPr="007960E6">
        <w:rPr>
          <w:sz w:val="28"/>
          <w:szCs w:val="28"/>
        </w:rPr>
        <w:instrText xml:space="preserve"> </w:instrText>
      </w:r>
      <w:r w:rsidR="007960E6">
        <w:rPr>
          <w:sz w:val="28"/>
          <w:szCs w:val="28"/>
          <w:lang w:val="en-US"/>
        </w:rPr>
        <w:instrText>the</w:instrText>
      </w:r>
      <w:r w:rsidR="007960E6" w:rsidRPr="007960E6">
        <w:rPr>
          <w:sz w:val="28"/>
          <w:szCs w:val="28"/>
        </w:rPr>
        <w:instrText xml:space="preserve"> </w:instrText>
      </w:r>
      <w:r w:rsidR="007960E6">
        <w:rPr>
          <w:sz w:val="28"/>
          <w:szCs w:val="28"/>
          <w:lang w:val="en-US"/>
        </w:rPr>
        <w:instrText>overall</w:instrText>
      </w:r>
      <w:r w:rsidR="007960E6" w:rsidRPr="007960E6">
        <w:rPr>
          <w:sz w:val="28"/>
          <w:szCs w:val="28"/>
        </w:rPr>
        <w:instrText xml:space="preserve"> </w:instrText>
      </w:r>
      <w:r w:rsidR="007960E6">
        <w:rPr>
          <w:sz w:val="28"/>
          <w:szCs w:val="28"/>
          <w:lang w:val="en-US"/>
        </w:rPr>
        <w:instrText>contribution</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inherited</w:instrText>
      </w:r>
      <w:r w:rsidR="007960E6" w:rsidRPr="007960E6">
        <w:rPr>
          <w:sz w:val="28"/>
          <w:szCs w:val="28"/>
        </w:rPr>
        <w:instrText xml:space="preserve"> </w:instrText>
      </w:r>
      <w:r w:rsidR="007960E6">
        <w:rPr>
          <w:sz w:val="28"/>
          <w:szCs w:val="28"/>
          <w:lang w:val="en-US"/>
        </w:rPr>
        <w:instrText>genes</w:instrText>
      </w:r>
      <w:r w:rsidR="007960E6" w:rsidRPr="007960E6">
        <w:rPr>
          <w:sz w:val="28"/>
          <w:szCs w:val="28"/>
        </w:rPr>
        <w:instrText xml:space="preserve"> </w:instrText>
      </w:r>
      <w:r w:rsidR="007960E6">
        <w:rPr>
          <w:sz w:val="28"/>
          <w:szCs w:val="28"/>
          <w:lang w:val="en-US"/>
        </w:rPr>
        <w:instrText>to</w:instrText>
      </w:r>
      <w:r w:rsidR="007960E6" w:rsidRPr="007960E6">
        <w:rPr>
          <w:sz w:val="28"/>
          <w:szCs w:val="28"/>
        </w:rPr>
        <w:instrText xml:space="preserve"> </w:instrText>
      </w:r>
      <w:r w:rsidR="007960E6">
        <w:rPr>
          <w:sz w:val="28"/>
          <w:szCs w:val="28"/>
          <w:lang w:val="en-US"/>
        </w:rPr>
        <w:instrText>the</w:instrText>
      </w:r>
      <w:r w:rsidR="007960E6" w:rsidRPr="007960E6">
        <w:rPr>
          <w:sz w:val="28"/>
          <w:szCs w:val="28"/>
        </w:rPr>
        <w:instrText xml:space="preserve"> </w:instrText>
      </w:r>
      <w:r w:rsidR="007960E6">
        <w:rPr>
          <w:sz w:val="28"/>
          <w:szCs w:val="28"/>
          <w:lang w:val="en-US"/>
        </w:rPr>
        <w:instrText>development</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malignant</w:instrText>
      </w:r>
      <w:r w:rsidR="007960E6" w:rsidRPr="007960E6">
        <w:rPr>
          <w:sz w:val="28"/>
          <w:szCs w:val="28"/>
        </w:rPr>
        <w:instrText xml:space="preserve"> </w:instrText>
      </w:r>
      <w:r w:rsidR="007960E6">
        <w:rPr>
          <w:sz w:val="28"/>
          <w:szCs w:val="28"/>
          <w:lang w:val="en-US"/>
        </w:rPr>
        <w:instrText>diseases</w:instrText>
      </w:r>
      <w:r w:rsidR="007960E6" w:rsidRPr="007960E6">
        <w:rPr>
          <w:sz w:val="28"/>
          <w:szCs w:val="28"/>
        </w:rPr>
        <w:instrText xml:space="preserve">. </w:instrText>
      </w:r>
      <w:r w:rsidR="007960E6">
        <w:rPr>
          <w:sz w:val="28"/>
          <w:szCs w:val="28"/>
          <w:lang w:val="en-US"/>
        </w:rPr>
        <w:instrText>METHODS</w:instrText>
      </w:r>
      <w:r w:rsidR="007960E6" w:rsidRPr="007960E6">
        <w:rPr>
          <w:sz w:val="28"/>
          <w:szCs w:val="28"/>
        </w:rPr>
        <w:instrText xml:space="preserve"> </w:instrText>
      </w:r>
      <w:r w:rsidR="007960E6">
        <w:rPr>
          <w:sz w:val="28"/>
          <w:szCs w:val="28"/>
          <w:lang w:val="en-US"/>
        </w:rPr>
        <w:instrText>We</w:instrText>
      </w:r>
      <w:r w:rsidR="007960E6" w:rsidRPr="007960E6">
        <w:rPr>
          <w:sz w:val="28"/>
          <w:szCs w:val="28"/>
        </w:rPr>
        <w:instrText xml:space="preserve"> </w:instrText>
      </w:r>
      <w:r w:rsidR="007960E6">
        <w:rPr>
          <w:sz w:val="28"/>
          <w:szCs w:val="28"/>
          <w:lang w:val="en-US"/>
        </w:rPr>
        <w:instrText>combined</w:instrText>
      </w:r>
      <w:r w:rsidR="007960E6" w:rsidRPr="007960E6">
        <w:rPr>
          <w:sz w:val="28"/>
          <w:szCs w:val="28"/>
        </w:rPr>
        <w:instrText xml:space="preserve"> </w:instrText>
      </w:r>
      <w:r w:rsidR="007960E6">
        <w:rPr>
          <w:sz w:val="28"/>
          <w:szCs w:val="28"/>
          <w:lang w:val="en-US"/>
        </w:rPr>
        <w:instrText>data</w:instrText>
      </w:r>
      <w:r w:rsidR="007960E6" w:rsidRPr="007960E6">
        <w:rPr>
          <w:sz w:val="28"/>
          <w:szCs w:val="28"/>
        </w:rPr>
        <w:instrText xml:space="preserve"> </w:instrText>
      </w:r>
      <w:r w:rsidR="007960E6">
        <w:rPr>
          <w:sz w:val="28"/>
          <w:szCs w:val="28"/>
          <w:lang w:val="en-US"/>
        </w:rPr>
        <w:instrText>on</w:instrText>
      </w:r>
      <w:r w:rsidR="007960E6" w:rsidRPr="007960E6">
        <w:rPr>
          <w:sz w:val="28"/>
          <w:szCs w:val="28"/>
        </w:rPr>
        <w:instrText xml:space="preserve"> 44,788 </w:instrText>
      </w:r>
      <w:r w:rsidR="007960E6">
        <w:rPr>
          <w:sz w:val="28"/>
          <w:szCs w:val="28"/>
          <w:lang w:val="en-US"/>
        </w:rPr>
        <w:instrText>pairs</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twins</w:instrText>
      </w:r>
      <w:r w:rsidR="007960E6" w:rsidRPr="007960E6">
        <w:rPr>
          <w:sz w:val="28"/>
          <w:szCs w:val="28"/>
        </w:rPr>
        <w:instrText xml:space="preserve"> </w:instrText>
      </w:r>
      <w:r w:rsidR="007960E6">
        <w:rPr>
          <w:sz w:val="28"/>
          <w:szCs w:val="28"/>
          <w:lang w:val="en-US"/>
        </w:rPr>
        <w:instrText>listed</w:instrText>
      </w:r>
      <w:r w:rsidR="007960E6" w:rsidRPr="007960E6">
        <w:rPr>
          <w:sz w:val="28"/>
          <w:szCs w:val="28"/>
        </w:rPr>
        <w:instrText xml:space="preserve"> </w:instrText>
      </w:r>
      <w:r w:rsidR="007960E6">
        <w:rPr>
          <w:sz w:val="28"/>
          <w:szCs w:val="28"/>
          <w:lang w:val="en-US"/>
        </w:rPr>
        <w:instrText>in</w:instrText>
      </w:r>
      <w:r w:rsidR="007960E6" w:rsidRPr="007960E6">
        <w:rPr>
          <w:sz w:val="28"/>
          <w:szCs w:val="28"/>
        </w:rPr>
        <w:instrText xml:space="preserve"> </w:instrText>
      </w:r>
      <w:r w:rsidR="007960E6">
        <w:rPr>
          <w:sz w:val="28"/>
          <w:szCs w:val="28"/>
          <w:lang w:val="en-US"/>
        </w:rPr>
        <w:instrText>the</w:instrText>
      </w:r>
      <w:r w:rsidR="007960E6" w:rsidRPr="007960E6">
        <w:rPr>
          <w:sz w:val="28"/>
          <w:szCs w:val="28"/>
        </w:rPr>
        <w:instrText xml:space="preserve"> </w:instrText>
      </w:r>
      <w:r w:rsidR="007960E6">
        <w:rPr>
          <w:sz w:val="28"/>
          <w:szCs w:val="28"/>
          <w:lang w:val="en-US"/>
        </w:rPr>
        <w:instrText>Swedish</w:instrText>
      </w:r>
      <w:r w:rsidR="007960E6" w:rsidRPr="007960E6">
        <w:rPr>
          <w:sz w:val="28"/>
          <w:szCs w:val="28"/>
        </w:rPr>
        <w:instrText xml:space="preserve">, </w:instrText>
      </w:r>
      <w:r w:rsidR="007960E6">
        <w:rPr>
          <w:sz w:val="28"/>
          <w:szCs w:val="28"/>
          <w:lang w:val="en-US"/>
        </w:rPr>
        <w:instrText>Danish</w:instrText>
      </w:r>
      <w:r w:rsidR="007960E6" w:rsidRPr="007960E6">
        <w:rPr>
          <w:sz w:val="28"/>
          <w:szCs w:val="28"/>
        </w:rPr>
        <w:instrText xml:space="preserve">, </w:instrText>
      </w:r>
      <w:r w:rsidR="007960E6">
        <w:rPr>
          <w:sz w:val="28"/>
          <w:szCs w:val="28"/>
          <w:lang w:val="en-US"/>
        </w:rPr>
        <w:instrText>and</w:instrText>
      </w:r>
      <w:r w:rsidR="007960E6" w:rsidRPr="007960E6">
        <w:rPr>
          <w:sz w:val="28"/>
          <w:szCs w:val="28"/>
        </w:rPr>
        <w:instrText xml:space="preserve"> </w:instrText>
      </w:r>
      <w:r w:rsidR="007960E6">
        <w:rPr>
          <w:sz w:val="28"/>
          <w:szCs w:val="28"/>
          <w:lang w:val="en-US"/>
        </w:rPr>
        <w:instrText>Finnish</w:instrText>
      </w:r>
      <w:r w:rsidR="007960E6" w:rsidRPr="007960E6">
        <w:rPr>
          <w:sz w:val="28"/>
          <w:szCs w:val="28"/>
        </w:rPr>
        <w:instrText xml:space="preserve"> </w:instrText>
      </w:r>
      <w:r w:rsidR="007960E6">
        <w:rPr>
          <w:sz w:val="28"/>
          <w:szCs w:val="28"/>
          <w:lang w:val="en-US"/>
        </w:rPr>
        <w:instrText>twin</w:instrText>
      </w:r>
      <w:r w:rsidR="007960E6" w:rsidRPr="007960E6">
        <w:rPr>
          <w:sz w:val="28"/>
          <w:szCs w:val="28"/>
        </w:rPr>
        <w:instrText xml:space="preserve"> </w:instrText>
      </w:r>
      <w:r w:rsidR="007960E6">
        <w:rPr>
          <w:sz w:val="28"/>
          <w:szCs w:val="28"/>
          <w:lang w:val="en-US"/>
        </w:rPr>
        <w:instrText>registries</w:instrText>
      </w:r>
      <w:r w:rsidR="007960E6" w:rsidRPr="007960E6">
        <w:rPr>
          <w:sz w:val="28"/>
          <w:szCs w:val="28"/>
        </w:rPr>
        <w:instrText xml:space="preserve"> </w:instrText>
      </w:r>
      <w:r w:rsidR="007960E6">
        <w:rPr>
          <w:sz w:val="28"/>
          <w:szCs w:val="28"/>
          <w:lang w:val="en-US"/>
        </w:rPr>
        <w:instrText>in</w:instrText>
      </w:r>
      <w:r w:rsidR="007960E6" w:rsidRPr="007960E6">
        <w:rPr>
          <w:sz w:val="28"/>
          <w:szCs w:val="28"/>
        </w:rPr>
        <w:instrText xml:space="preserve"> </w:instrText>
      </w:r>
      <w:r w:rsidR="007960E6">
        <w:rPr>
          <w:sz w:val="28"/>
          <w:szCs w:val="28"/>
          <w:lang w:val="en-US"/>
        </w:rPr>
        <w:instrText>order</w:instrText>
      </w:r>
      <w:r w:rsidR="007960E6" w:rsidRPr="007960E6">
        <w:rPr>
          <w:sz w:val="28"/>
          <w:szCs w:val="28"/>
        </w:rPr>
        <w:instrText xml:space="preserve"> </w:instrText>
      </w:r>
      <w:r w:rsidR="007960E6">
        <w:rPr>
          <w:sz w:val="28"/>
          <w:szCs w:val="28"/>
          <w:lang w:val="en-US"/>
        </w:rPr>
        <w:instrText>to</w:instrText>
      </w:r>
      <w:r w:rsidR="007960E6" w:rsidRPr="007960E6">
        <w:rPr>
          <w:sz w:val="28"/>
          <w:szCs w:val="28"/>
        </w:rPr>
        <w:instrText xml:space="preserve"> </w:instrText>
      </w:r>
      <w:r w:rsidR="007960E6">
        <w:rPr>
          <w:sz w:val="28"/>
          <w:szCs w:val="28"/>
          <w:lang w:val="en-US"/>
        </w:rPr>
        <w:instrText>assess</w:instrText>
      </w:r>
      <w:r w:rsidR="007960E6" w:rsidRPr="007960E6">
        <w:rPr>
          <w:sz w:val="28"/>
          <w:szCs w:val="28"/>
        </w:rPr>
        <w:instrText xml:space="preserve"> </w:instrText>
      </w:r>
      <w:r w:rsidR="007960E6">
        <w:rPr>
          <w:sz w:val="28"/>
          <w:szCs w:val="28"/>
          <w:lang w:val="en-US"/>
        </w:rPr>
        <w:instrText>the</w:instrText>
      </w:r>
      <w:r w:rsidR="007960E6" w:rsidRPr="007960E6">
        <w:rPr>
          <w:sz w:val="28"/>
          <w:szCs w:val="28"/>
        </w:rPr>
        <w:instrText xml:space="preserve"> </w:instrText>
      </w:r>
      <w:r w:rsidR="007960E6">
        <w:rPr>
          <w:sz w:val="28"/>
          <w:szCs w:val="28"/>
          <w:lang w:val="en-US"/>
        </w:rPr>
        <w:instrText>risks</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cancer</w:instrText>
      </w:r>
      <w:r w:rsidR="007960E6" w:rsidRPr="007960E6">
        <w:rPr>
          <w:sz w:val="28"/>
          <w:szCs w:val="28"/>
        </w:rPr>
        <w:instrText xml:space="preserve"> </w:instrText>
      </w:r>
      <w:r w:rsidR="007960E6">
        <w:rPr>
          <w:sz w:val="28"/>
          <w:szCs w:val="28"/>
          <w:lang w:val="en-US"/>
        </w:rPr>
        <w:instrText>at</w:instrText>
      </w:r>
      <w:r w:rsidR="007960E6" w:rsidRPr="007960E6">
        <w:rPr>
          <w:sz w:val="28"/>
          <w:szCs w:val="28"/>
        </w:rPr>
        <w:instrText xml:space="preserve"> 28 </w:instrText>
      </w:r>
      <w:r w:rsidR="007960E6">
        <w:rPr>
          <w:sz w:val="28"/>
          <w:szCs w:val="28"/>
          <w:lang w:val="en-US"/>
        </w:rPr>
        <w:instrText>anatomical</w:instrText>
      </w:r>
      <w:r w:rsidR="007960E6" w:rsidRPr="007960E6">
        <w:rPr>
          <w:sz w:val="28"/>
          <w:szCs w:val="28"/>
        </w:rPr>
        <w:instrText xml:space="preserve"> </w:instrText>
      </w:r>
      <w:r w:rsidR="007960E6">
        <w:rPr>
          <w:sz w:val="28"/>
          <w:szCs w:val="28"/>
          <w:lang w:val="en-US"/>
        </w:rPr>
        <w:instrText>sites</w:instrText>
      </w:r>
      <w:r w:rsidR="007960E6" w:rsidRPr="007960E6">
        <w:rPr>
          <w:sz w:val="28"/>
          <w:szCs w:val="28"/>
        </w:rPr>
        <w:instrText xml:space="preserve"> </w:instrText>
      </w:r>
      <w:r w:rsidR="007960E6">
        <w:rPr>
          <w:sz w:val="28"/>
          <w:szCs w:val="28"/>
          <w:lang w:val="en-US"/>
        </w:rPr>
        <w:instrText>for</w:instrText>
      </w:r>
      <w:r w:rsidR="007960E6" w:rsidRPr="007960E6">
        <w:rPr>
          <w:sz w:val="28"/>
          <w:szCs w:val="28"/>
        </w:rPr>
        <w:instrText xml:space="preserve"> </w:instrText>
      </w:r>
      <w:r w:rsidR="007960E6">
        <w:rPr>
          <w:sz w:val="28"/>
          <w:szCs w:val="28"/>
          <w:lang w:val="en-US"/>
        </w:rPr>
        <w:instrText>the</w:instrText>
      </w:r>
      <w:r w:rsidR="007960E6" w:rsidRPr="007960E6">
        <w:rPr>
          <w:sz w:val="28"/>
          <w:szCs w:val="28"/>
        </w:rPr>
        <w:instrText xml:space="preserve"> </w:instrText>
      </w:r>
      <w:r w:rsidR="007960E6">
        <w:rPr>
          <w:sz w:val="28"/>
          <w:szCs w:val="28"/>
          <w:lang w:val="en-US"/>
        </w:rPr>
        <w:instrText>twins</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persons</w:instrText>
      </w:r>
      <w:r w:rsidR="007960E6" w:rsidRPr="007960E6">
        <w:rPr>
          <w:sz w:val="28"/>
          <w:szCs w:val="28"/>
        </w:rPr>
        <w:instrText xml:space="preserve"> </w:instrText>
      </w:r>
      <w:r w:rsidR="007960E6">
        <w:rPr>
          <w:sz w:val="28"/>
          <w:szCs w:val="28"/>
          <w:lang w:val="en-US"/>
        </w:rPr>
        <w:instrText>with</w:instrText>
      </w:r>
      <w:r w:rsidR="007960E6" w:rsidRPr="007960E6">
        <w:rPr>
          <w:sz w:val="28"/>
          <w:szCs w:val="28"/>
        </w:rPr>
        <w:instrText xml:space="preserve"> </w:instrText>
      </w:r>
      <w:r w:rsidR="007960E6">
        <w:rPr>
          <w:sz w:val="28"/>
          <w:szCs w:val="28"/>
          <w:lang w:val="en-US"/>
        </w:rPr>
        <w:instrText>cancer</w:instrText>
      </w:r>
      <w:r w:rsidR="007960E6" w:rsidRPr="007960E6">
        <w:rPr>
          <w:sz w:val="28"/>
          <w:szCs w:val="28"/>
        </w:rPr>
        <w:instrText xml:space="preserve">. </w:instrText>
      </w:r>
      <w:r w:rsidR="007960E6">
        <w:rPr>
          <w:sz w:val="28"/>
          <w:szCs w:val="28"/>
          <w:lang w:val="en-US"/>
        </w:rPr>
        <w:instrText>Statistical</w:instrText>
      </w:r>
      <w:r w:rsidR="007960E6" w:rsidRPr="007960E6">
        <w:rPr>
          <w:sz w:val="28"/>
          <w:szCs w:val="28"/>
        </w:rPr>
        <w:instrText xml:space="preserve"> </w:instrText>
      </w:r>
      <w:r w:rsidR="007960E6">
        <w:rPr>
          <w:sz w:val="28"/>
          <w:szCs w:val="28"/>
          <w:lang w:val="en-US"/>
        </w:rPr>
        <w:instrText>modeling</w:instrText>
      </w:r>
      <w:r w:rsidR="007960E6" w:rsidRPr="007960E6">
        <w:rPr>
          <w:sz w:val="28"/>
          <w:szCs w:val="28"/>
        </w:rPr>
        <w:instrText xml:space="preserve"> </w:instrText>
      </w:r>
      <w:r w:rsidR="007960E6">
        <w:rPr>
          <w:sz w:val="28"/>
          <w:szCs w:val="28"/>
          <w:lang w:val="en-US"/>
        </w:rPr>
        <w:instrText>was</w:instrText>
      </w:r>
      <w:r w:rsidR="007960E6" w:rsidRPr="007960E6">
        <w:rPr>
          <w:sz w:val="28"/>
          <w:szCs w:val="28"/>
        </w:rPr>
        <w:instrText xml:space="preserve"> </w:instrText>
      </w:r>
      <w:r w:rsidR="007960E6">
        <w:rPr>
          <w:sz w:val="28"/>
          <w:szCs w:val="28"/>
          <w:lang w:val="en-US"/>
        </w:rPr>
        <w:instrText>used</w:instrText>
      </w:r>
      <w:r w:rsidR="007960E6" w:rsidRPr="007960E6">
        <w:rPr>
          <w:sz w:val="28"/>
          <w:szCs w:val="28"/>
        </w:rPr>
        <w:instrText xml:space="preserve"> </w:instrText>
      </w:r>
      <w:r w:rsidR="007960E6">
        <w:rPr>
          <w:sz w:val="28"/>
          <w:szCs w:val="28"/>
          <w:lang w:val="en-US"/>
        </w:rPr>
        <w:instrText>to</w:instrText>
      </w:r>
      <w:r w:rsidR="007960E6" w:rsidRPr="007960E6">
        <w:rPr>
          <w:sz w:val="28"/>
          <w:szCs w:val="28"/>
        </w:rPr>
        <w:instrText xml:space="preserve"> </w:instrText>
      </w:r>
      <w:r w:rsidR="007960E6">
        <w:rPr>
          <w:sz w:val="28"/>
          <w:szCs w:val="28"/>
          <w:lang w:val="en-US"/>
        </w:rPr>
        <w:instrText>estimate</w:instrText>
      </w:r>
      <w:r w:rsidR="007960E6" w:rsidRPr="007960E6">
        <w:rPr>
          <w:sz w:val="28"/>
          <w:szCs w:val="28"/>
        </w:rPr>
        <w:instrText xml:space="preserve"> </w:instrText>
      </w:r>
      <w:r w:rsidR="007960E6">
        <w:rPr>
          <w:sz w:val="28"/>
          <w:szCs w:val="28"/>
          <w:lang w:val="en-US"/>
        </w:rPr>
        <w:instrText>the</w:instrText>
      </w:r>
      <w:r w:rsidR="007960E6" w:rsidRPr="007960E6">
        <w:rPr>
          <w:sz w:val="28"/>
          <w:szCs w:val="28"/>
        </w:rPr>
        <w:instrText xml:space="preserve"> </w:instrText>
      </w:r>
      <w:r w:rsidR="007960E6">
        <w:rPr>
          <w:sz w:val="28"/>
          <w:szCs w:val="28"/>
          <w:lang w:val="en-US"/>
        </w:rPr>
        <w:instrText>relative</w:instrText>
      </w:r>
      <w:r w:rsidR="007960E6" w:rsidRPr="007960E6">
        <w:rPr>
          <w:sz w:val="28"/>
          <w:szCs w:val="28"/>
        </w:rPr>
        <w:instrText xml:space="preserve"> </w:instrText>
      </w:r>
      <w:r w:rsidR="007960E6">
        <w:rPr>
          <w:sz w:val="28"/>
          <w:szCs w:val="28"/>
          <w:lang w:val="en-US"/>
        </w:rPr>
        <w:instrText>importance</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heritable</w:instrText>
      </w:r>
      <w:r w:rsidR="007960E6" w:rsidRPr="007960E6">
        <w:rPr>
          <w:sz w:val="28"/>
          <w:szCs w:val="28"/>
        </w:rPr>
        <w:instrText xml:space="preserve"> </w:instrText>
      </w:r>
      <w:r w:rsidR="007960E6">
        <w:rPr>
          <w:sz w:val="28"/>
          <w:szCs w:val="28"/>
          <w:lang w:val="en-US"/>
        </w:rPr>
        <w:instrText>and</w:instrText>
      </w:r>
      <w:r w:rsidR="007960E6" w:rsidRPr="007960E6">
        <w:rPr>
          <w:sz w:val="28"/>
          <w:szCs w:val="28"/>
        </w:rPr>
        <w:instrText xml:space="preserve"> </w:instrText>
      </w:r>
      <w:r w:rsidR="007960E6">
        <w:rPr>
          <w:sz w:val="28"/>
          <w:szCs w:val="28"/>
          <w:lang w:val="en-US"/>
        </w:rPr>
        <w:instrText>environmental</w:instrText>
      </w:r>
      <w:r w:rsidR="007960E6" w:rsidRPr="007960E6">
        <w:rPr>
          <w:sz w:val="28"/>
          <w:szCs w:val="28"/>
        </w:rPr>
        <w:instrText xml:space="preserve"> </w:instrText>
      </w:r>
      <w:r w:rsidR="007960E6">
        <w:rPr>
          <w:sz w:val="28"/>
          <w:szCs w:val="28"/>
          <w:lang w:val="en-US"/>
        </w:rPr>
        <w:instrText>factors</w:instrText>
      </w:r>
      <w:r w:rsidR="007960E6" w:rsidRPr="007960E6">
        <w:rPr>
          <w:sz w:val="28"/>
          <w:szCs w:val="28"/>
        </w:rPr>
        <w:instrText xml:space="preserve"> </w:instrText>
      </w:r>
      <w:r w:rsidR="007960E6">
        <w:rPr>
          <w:sz w:val="28"/>
          <w:szCs w:val="28"/>
          <w:lang w:val="en-US"/>
        </w:rPr>
        <w:instrText>in</w:instrText>
      </w:r>
      <w:r w:rsidR="007960E6" w:rsidRPr="007960E6">
        <w:rPr>
          <w:sz w:val="28"/>
          <w:szCs w:val="28"/>
        </w:rPr>
        <w:instrText xml:space="preserve"> </w:instrText>
      </w:r>
      <w:r w:rsidR="007960E6">
        <w:rPr>
          <w:sz w:val="28"/>
          <w:szCs w:val="28"/>
          <w:lang w:val="en-US"/>
        </w:rPr>
        <w:instrText>causing</w:instrText>
      </w:r>
      <w:r w:rsidR="007960E6" w:rsidRPr="007960E6">
        <w:rPr>
          <w:sz w:val="28"/>
          <w:szCs w:val="28"/>
        </w:rPr>
        <w:instrText xml:space="preserve"> </w:instrText>
      </w:r>
      <w:r w:rsidR="007960E6">
        <w:rPr>
          <w:sz w:val="28"/>
          <w:szCs w:val="28"/>
          <w:lang w:val="en-US"/>
        </w:rPr>
        <w:instrText>cancer</w:instrText>
      </w:r>
      <w:r w:rsidR="007960E6" w:rsidRPr="007960E6">
        <w:rPr>
          <w:sz w:val="28"/>
          <w:szCs w:val="28"/>
        </w:rPr>
        <w:instrText xml:space="preserve"> </w:instrText>
      </w:r>
      <w:r w:rsidR="007960E6">
        <w:rPr>
          <w:sz w:val="28"/>
          <w:szCs w:val="28"/>
          <w:lang w:val="en-US"/>
        </w:rPr>
        <w:instrText>at</w:instrText>
      </w:r>
      <w:r w:rsidR="007960E6" w:rsidRPr="007960E6">
        <w:rPr>
          <w:sz w:val="28"/>
          <w:szCs w:val="28"/>
        </w:rPr>
        <w:instrText xml:space="preserve"> 11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those</w:instrText>
      </w:r>
      <w:r w:rsidR="007960E6" w:rsidRPr="007960E6">
        <w:rPr>
          <w:sz w:val="28"/>
          <w:szCs w:val="28"/>
        </w:rPr>
        <w:instrText xml:space="preserve"> </w:instrText>
      </w:r>
      <w:r w:rsidR="007960E6">
        <w:rPr>
          <w:sz w:val="28"/>
          <w:szCs w:val="28"/>
          <w:lang w:val="en-US"/>
        </w:rPr>
        <w:instrText>sites</w:instrText>
      </w:r>
      <w:r w:rsidR="007960E6" w:rsidRPr="007960E6">
        <w:rPr>
          <w:sz w:val="28"/>
          <w:szCs w:val="28"/>
        </w:rPr>
        <w:instrText xml:space="preserve">. </w:instrText>
      </w:r>
      <w:r w:rsidR="007960E6">
        <w:rPr>
          <w:sz w:val="28"/>
          <w:szCs w:val="28"/>
          <w:lang w:val="en-US"/>
        </w:rPr>
        <w:instrText>RESULTS</w:instrText>
      </w:r>
      <w:r w:rsidR="007960E6" w:rsidRPr="007960E6">
        <w:rPr>
          <w:sz w:val="28"/>
          <w:szCs w:val="28"/>
        </w:rPr>
        <w:instrText xml:space="preserve"> </w:instrText>
      </w:r>
      <w:r w:rsidR="007960E6">
        <w:rPr>
          <w:sz w:val="28"/>
          <w:szCs w:val="28"/>
          <w:lang w:val="en-US"/>
        </w:rPr>
        <w:instrText>At</w:instrText>
      </w:r>
      <w:r w:rsidR="007960E6" w:rsidRPr="007960E6">
        <w:rPr>
          <w:sz w:val="28"/>
          <w:szCs w:val="28"/>
        </w:rPr>
        <w:instrText xml:space="preserve"> </w:instrText>
      </w:r>
      <w:r w:rsidR="007960E6">
        <w:rPr>
          <w:sz w:val="28"/>
          <w:szCs w:val="28"/>
          <w:lang w:val="en-US"/>
        </w:rPr>
        <w:instrText>least</w:instrText>
      </w:r>
      <w:r w:rsidR="007960E6" w:rsidRPr="007960E6">
        <w:rPr>
          <w:sz w:val="28"/>
          <w:szCs w:val="28"/>
        </w:rPr>
        <w:instrText xml:space="preserve"> </w:instrText>
      </w:r>
      <w:r w:rsidR="007960E6">
        <w:rPr>
          <w:sz w:val="28"/>
          <w:szCs w:val="28"/>
          <w:lang w:val="en-US"/>
        </w:rPr>
        <w:instrText>one</w:instrText>
      </w:r>
      <w:r w:rsidR="007960E6" w:rsidRPr="007960E6">
        <w:rPr>
          <w:sz w:val="28"/>
          <w:szCs w:val="28"/>
        </w:rPr>
        <w:instrText xml:space="preserve"> </w:instrText>
      </w:r>
      <w:r w:rsidR="007960E6">
        <w:rPr>
          <w:sz w:val="28"/>
          <w:szCs w:val="28"/>
          <w:lang w:val="en-US"/>
        </w:rPr>
        <w:instrText>cancer</w:instrText>
      </w:r>
      <w:r w:rsidR="007960E6" w:rsidRPr="007960E6">
        <w:rPr>
          <w:sz w:val="28"/>
          <w:szCs w:val="28"/>
        </w:rPr>
        <w:instrText xml:space="preserve"> </w:instrText>
      </w:r>
      <w:r w:rsidR="007960E6">
        <w:rPr>
          <w:sz w:val="28"/>
          <w:szCs w:val="28"/>
          <w:lang w:val="en-US"/>
        </w:rPr>
        <w:instrText>occurred</w:instrText>
      </w:r>
      <w:r w:rsidR="007960E6" w:rsidRPr="007960E6">
        <w:rPr>
          <w:sz w:val="28"/>
          <w:szCs w:val="28"/>
        </w:rPr>
        <w:instrText xml:space="preserve"> </w:instrText>
      </w:r>
      <w:r w:rsidR="007960E6">
        <w:rPr>
          <w:sz w:val="28"/>
          <w:szCs w:val="28"/>
          <w:lang w:val="en-US"/>
        </w:rPr>
        <w:instrText>in</w:instrText>
      </w:r>
      <w:r w:rsidR="007960E6" w:rsidRPr="007960E6">
        <w:rPr>
          <w:sz w:val="28"/>
          <w:szCs w:val="28"/>
        </w:rPr>
        <w:instrText xml:space="preserve"> 10,803 </w:instrText>
      </w:r>
      <w:r w:rsidR="007960E6">
        <w:rPr>
          <w:sz w:val="28"/>
          <w:szCs w:val="28"/>
          <w:lang w:val="en-US"/>
        </w:rPr>
        <w:instrText>persons</w:instrText>
      </w:r>
      <w:r w:rsidR="007960E6" w:rsidRPr="007960E6">
        <w:rPr>
          <w:sz w:val="28"/>
          <w:szCs w:val="28"/>
        </w:rPr>
        <w:instrText xml:space="preserve"> </w:instrText>
      </w:r>
      <w:r w:rsidR="007960E6">
        <w:rPr>
          <w:sz w:val="28"/>
          <w:szCs w:val="28"/>
          <w:lang w:val="en-US"/>
        </w:rPr>
        <w:instrText>among</w:instrText>
      </w:r>
      <w:r w:rsidR="007960E6" w:rsidRPr="007960E6">
        <w:rPr>
          <w:sz w:val="28"/>
          <w:szCs w:val="28"/>
        </w:rPr>
        <w:instrText xml:space="preserve"> 9512 </w:instrText>
      </w:r>
      <w:r w:rsidR="007960E6">
        <w:rPr>
          <w:sz w:val="28"/>
          <w:szCs w:val="28"/>
          <w:lang w:val="en-US"/>
        </w:rPr>
        <w:instrText>pairs</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twins</w:instrText>
      </w:r>
      <w:r w:rsidR="007960E6" w:rsidRPr="007960E6">
        <w:rPr>
          <w:sz w:val="28"/>
          <w:szCs w:val="28"/>
        </w:rPr>
        <w:instrText xml:space="preserve">. </w:instrText>
      </w:r>
      <w:r w:rsidR="007960E6">
        <w:rPr>
          <w:sz w:val="28"/>
          <w:szCs w:val="28"/>
          <w:lang w:val="en-US"/>
        </w:rPr>
        <w:instrText>An</w:instrText>
      </w:r>
      <w:r w:rsidR="007960E6" w:rsidRPr="007960E6">
        <w:rPr>
          <w:sz w:val="28"/>
          <w:szCs w:val="28"/>
        </w:rPr>
        <w:instrText xml:space="preserve"> </w:instrText>
      </w:r>
      <w:r w:rsidR="007960E6">
        <w:rPr>
          <w:sz w:val="28"/>
          <w:szCs w:val="28"/>
          <w:lang w:val="en-US"/>
        </w:rPr>
        <w:instrText>increased</w:instrText>
      </w:r>
      <w:r w:rsidR="007960E6" w:rsidRPr="007960E6">
        <w:rPr>
          <w:sz w:val="28"/>
          <w:szCs w:val="28"/>
        </w:rPr>
        <w:instrText xml:space="preserve"> </w:instrText>
      </w:r>
      <w:r w:rsidR="007960E6">
        <w:rPr>
          <w:sz w:val="28"/>
          <w:szCs w:val="28"/>
          <w:lang w:val="en-US"/>
        </w:rPr>
        <w:instrText>risk</w:instrText>
      </w:r>
      <w:r w:rsidR="007960E6" w:rsidRPr="007960E6">
        <w:rPr>
          <w:sz w:val="28"/>
          <w:szCs w:val="28"/>
        </w:rPr>
        <w:instrText xml:space="preserve"> </w:instrText>
      </w:r>
      <w:r w:rsidR="007960E6">
        <w:rPr>
          <w:sz w:val="28"/>
          <w:szCs w:val="28"/>
          <w:lang w:val="en-US"/>
        </w:rPr>
        <w:instrText>was</w:instrText>
      </w:r>
      <w:r w:rsidR="007960E6" w:rsidRPr="007960E6">
        <w:rPr>
          <w:sz w:val="28"/>
          <w:szCs w:val="28"/>
        </w:rPr>
        <w:instrText xml:space="preserve"> </w:instrText>
      </w:r>
      <w:r w:rsidR="007960E6">
        <w:rPr>
          <w:sz w:val="28"/>
          <w:szCs w:val="28"/>
          <w:lang w:val="en-US"/>
        </w:rPr>
        <w:instrText>found</w:instrText>
      </w:r>
      <w:r w:rsidR="007960E6" w:rsidRPr="007960E6">
        <w:rPr>
          <w:sz w:val="28"/>
          <w:szCs w:val="28"/>
        </w:rPr>
        <w:instrText xml:space="preserve"> </w:instrText>
      </w:r>
      <w:r w:rsidR="007960E6">
        <w:rPr>
          <w:sz w:val="28"/>
          <w:szCs w:val="28"/>
          <w:lang w:val="en-US"/>
        </w:rPr>
        <w:instrText>among</w:instrText>
      </w:r>
      <w:r w:rsidR="007960E6" w:rsidRPr="007960E6">
        <w:rPr>
          <w:sz w:val="28"/>
          <w:szCs w:val="28"/>
        </w:rPr>
        <w:instrText xml:space="preserve"> </w:instrText>
      </w:r>
      <w:r w:rsidR="007960E6">
        <w:rPr>
          <w:sz w:val="28"/>
          <w:szCs w:val="28"/>
          <w:lang w:val="en-US"/>
        </w:rPr>
        <w:instrText>the</w:instrText>
      </w:r>
      <w:r w:rsidR="007960E6" w:rsidRPr="007960E6">
        <w:rPr>
          <w:sz w:val="28"/>
          <w:szCs w:val="28"/>
        </w:rPr>
        <w:instrText xml:space="preserve"> </w:instrText>
      </w:r>
      <w:r w:rsidR="007960E6">
        <w:rPr>
          <w:sz w:val="28"/>
          <w:szCs w:val="28"/>
          <w:lang w:val="en-US"/>
        </w:rPr>
        <w:instrText>twins</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affected</w:instrText>
      </w:r>
      <w:r w:rsidR="007960E6" w:rsidRPr="007960E6">
        <w:rPr>
          <w:sz w:val="28"/>
          <w:szCs w:val="28"/>
        </w:rPr>
        <w:instrText xml:space="preserve"> </w:instrText>
      </w:r>
      <w:r w:rsidR="007960E6">
        <w:rPr>
          <w:sz w:val="28"/>
          <w:szCs w:val="28"/>
          <w:lang w:val="en-US"/>
        </w:rPr>
        <w:instrText>persons</w:instrText>
      </w:r>
      <w:r w:rsidR="007960E6" w:rsidRPr="007960E6">
        <w:rPr>
          <w:sz w:val="28"/>
          <w:szCs w:val="28"/>
        </w:rPr>
        <w:instrText xml:space="preserve"> </w:instrText>
      </w:r>
      <w:r w:rsidR="007960E6">
        <w:rPr>
          <w:sz w:val="28"/>
          <w:szCs w:val="28"/>
          <w:lang w:val="en-US"/>
        </w:rPr>
        <w:instrText>for</w:instrText>
      </w:r>
      <w:r w:rsidR="007960E6" w:rsidRPr="007960E6">
        <w:rPr>
          <w:sz w:val="28"/>
          <w:szCs w:val="28"/>
        </w:rPr>
        <w:instrText xml:space="preserve"> </w:instrText>
      </w:r>
      <w:r w:rsidR="007960E6">
        <w:rPr>
          <w:sz w:val="28"/>
          <w:szCs w:val="28"/>
          <w:lang w:val="en-US"/>
        </w:rPr>
        <w:instrText>stomach</w:instrText>
      </w:r>
      <w:r w:rsidR="007960E6" w:rsidRPr="007960E6">
        <w:rPr>
          <w:sz w:val="28"/>
          <w:szCs w:val="28"/>
        </w:rPr>
        <w:instrText xml:space="preserve">, </w:instrText>
      </w:r>
      <w:r w:rsidR="007960E6">
        <w:rPr>
          <w:sz w:val="28"/>
          <w:szCs w:val="28"/>
          <w:lang w:val="en-US"/>
        </w:rPr>
        <w:instrText>colorectal</w:instrText>
      </w:r>
      <w:r w:rsidR="007960E6" w:rsidRPr="007960E6">
        <w:rPr>
          <w:sz w:val="28"/>
          <w:szCs w:val="28"/>
        </w:rPr>
        <w:instrText xml:space="preserve">, </w:instrText>
      </w:r>
      <w:r w:rsidR="007960E6">
        <w:rPr>
          <w:sz w:val="28"/>
          <w:szCs w:val="28"/>
          <w:lang w:val="en-US"/>
        </w:rPr>
        <w:instrText>lung</w:instrText>
      </w:r>
      <w:r w:rsidR="007960E6" w:rsidRPr="007960E6">
        <w:rPr>
          <w:sz w:val="28"/>
          <w:szCs w:val="28"/>
        </w:rPr>
        <w:instrText xml:space="preserve">, </w:instrText>
      </w:r>
      <w:r w:rsidR="007960E6">
        <w:rPr>
          <w:sz w:val="28"/>
          <w:szCs w:val="28"/>
          <w:lang w:val="en-US"/>
        </w:rPr>
        <w:instrText>breast</w:instrText>
      </w:r>
      <w:r w:rsidR="007960E6" w:rsidRPr="007960E6">
        <w:rPr>
          <w:sz w:val="28"/>
          <w:szCs w:val="28"/>
        </w:rPr>
        <w:instrText xml:space="preserve">, </w:instrText>
      </w:r>
      <w:r w:rsidR="007960E6">
        <w:rPr>
          <w:sz w:val="28"/>
          <w:szCs w:val="28"/>
          <w:lang w:val="en-US"/>
        </w:rPr>
        <w:instrText>and</w:instrText>
      </w:r>
      <w:r w:rsidR="007960E6" w:rsidRPr="007960E6">
        <w:rPr>
          <w:sz w:val="28"/>
          <w:szCs w:val="28"/>
        </w:rPr>
        <w:instrText xml:space="preserve"> </w:instrText>
      </w:r>
      <w:r w:rsidR="007960E6">
        <w:rPr>
          <w:sz w:val="28"/>
          <w:szCs w:val="28"/>
          <w:lang w:val="en-US"/>
        </w:rPr>
        <w:instrText>prostate</w:instrText>
      </w:r>
      <w:r w:rsidR="007960E6" w:rsidRPr="007960E6">
        <w:rPr>
          <w:sz w:val="28"/>
          <w:szCs w:val="28"/>
        </w:rPr>
        <w:instrText xml:space="preserve"> </w:instrText>
      </w:r>
      <w:r w:rsidR="007960E6">
        <w:rPr>
          <w:sz w:val="28"/>
          <w:szCs w:val="28"/>
          <w:lang w:val="en-US"/>
        </w:rPr>
        <w:instrText>cancer</w:instrText>
      </w:r>
      <w:r w:rsidR="007960E6" w:rsidRPr="007960E6">
        <w:rPr>
          <w:sz w:val="28"/>
          <w:szCs w:val="28"/>
        </w:rPr>
        <w:instrText xml:space="preserve">. </w:instrText>
      </w:r>
      <w:r w:rsidR="007960E6">
        <w:rPr>
          <w:sz w:val="28"/>
          <w:szCs w:val="28"/>
          <w:lang w:val="en-US"/>
        </w:rPr>
        <w:instrText>Statistically</w:instrText>
      </w:r>
      <w:r w:rsidR="007960E6" w:rsidRPr="007960E6">
        <w:rPr>
          <w:sz w:val="28"/>
          <w:szCs w:val="28"/>
        </w:rPr>
        <w:instrText xml:space="preserve"> </w:instrText>
      </w:r>
      <w:r w:rsidR="007960E6">
        <w:rPr>
          <w:sz w:val="28"/>
          <w:szCs w:val="28"/>
          <w:lang w:val="en-US"/>
        </w:rPr>
        <w:instrText>significant</w:instrText>
      </w:r>
      <w:r w:rsidR="007960E6" w:rsidRPr="007960E6">
        <w:rPr>
          <w:sz w:val="28"/>
          <w:szCs w:val="28"/>
        </w:rPr>
        <w:instrText xml:space="preserve"> </w:instrText>
      </w:r>
      <w:r w:rsidR="007960E6">
        <w:rPr>
          <w:sz w:val="28"/>
          <w:szCs w:val="28"/>
          <w:lang w:val="en-US"/>
        </w:rPr>
        <w:instrText>effects</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heritable</w:instrText>
      </w:r>
      <w:r w:rsidR="007960E6" w:rsidRPr="007960E6">
        <w:rPr>
          <w:sz w:val="28"/>
          <w:szCs w:val="28"/>
        </w:rPr>
        <w:instrText xml:space="preserve"> </w:instrText>
      </w:r>
      <w:r w:rsidR="007960E6">
        <w:rPr>
          <w:sz w:val="28"/>
          <w:szCs w:val="28"/>
          <w:lang w:val="en-US"/>
        </w:rPr>
        <w:instrText>factors</w:instrText>
      </w:r>
      <w:r w:rsidR="007960E6" w:rsidRPr="007960E6">
        <w:rPr>
          <w:sz w:val="28"/>
          <w:szCs w:val="28"/>
        </w:rPr>
        <w:instrText xml:space="preserve"> </w:instrText>
      </w:r>
      <w:r w:rsidR="007960E6">
        <w:rPr>
          <w:sz w:val="28"/>
          <w:szCs w:val="28"/>
          <w:lang w:val="en-US"/>
        </w:rPr>
        <w:instrText>were</w:instrText>
      </w:r>
      <w:r w:rsidR="007960E6" w:rsidRPr="007960E6">
        <w:rPr>
          <w:sz w:val="28"/>
          <w:szCs w:val="28"/>
        </w:rPr>
        <w:instrText xml:space="preserve"> </w:instrText>
      </w:r>
      <w:r w:rsidR="007960E6">
        <w:rPr>
          <w:sz w:val="28"/>
          <w:szCs w:val="28"/>
          <w:lang w:val="en-US"/>
        </w:rPr>
        <w:instrText>observed</w:instrText>
      </w:r>
      <w:r w:rsidR="007960E6" w:rsidRPr="007960E6">
        <w:rPr>
          <w:sz w:val="28"/>
          <w:szCs w:val="28"/>
        </w:rPr>
        <w:instrText xml:space="preserve"> </w:instrText>
      </w:r>
      <w:r w:rsidR="007960E6">
        <w:rPr>
          <w:sz w:val="28"/>
          <w:szCs w:val="28"/>
          <w:lang w:val="en-US"/>
        </w:rPr>
        <w:instrText>for</w:instrText>
      </w:r>
      <w:r w:rsidR="007960E6" w:rsidRPr="007960E6">
        <w:rPr>
          <w:sz w:val="28"/>
          <w:szCs w:val="28"/>
        </w:rPr>
        <w:instrText xml:space="preserve"> </w:instrText>
      </w:r>
      <w:r w:rsidR="007960E6">
        <w:rPr>
          <w:sz w:val="28"/>
          <w:szCs w:val="28"/>
          <w:lang w:val="en-US"/>
        </w:rPr>
        <w:instrText>prostate</w:instrText>
      </w:r>
      <w:r w:rsidR="007960E6" w:rsidRPr="007960E6">
        <w:rPr>
          <w:sz w:val="28"/>
          <w:szCs w:val="28"/>
        </w:rPr>
        <w:instrText xml:space="preserve"> </w:instrText>
      </w:r>
      <w:r w:rsidR="007960E6">
        <w:rPr>
          <w:sz w:val="28"/>
          <w:szCs w:val="28"/>
          <w:lang w:val="en-US"/>
        </w:rPr>
        <w:instrText>cancer</w:instrText>
      </w:r>
      <w:r w:rsidR="007960E6" w:rsidRPr="007960E6">
        <w:rPr>
          <w:sz w:val="28"/>
          <w:szCs w:val="28"/>
        </w:rPr>
        <w:instrText xml:space="preserve"> (42 </w:instrText>
      </w:r>
      <w:r w:rsidR="007960E6">
        <w:rPr>
          <w:sz w:val="28"/>
          <w:szCs w:val="28"/>
          <w:lang w:val="en-US"/>
        </w:rPr>
        <w:instrText>percent</w:instrText>
      </w:r>
      <w:r w:rsidR="007960E6" w:rsidRPr="007960E6">
        <w:rPr>
          <w:sz w:val="28"/>
          <w:szCs w:val="28"/>
        </w:rPr>
        <w:instrText xml:space="preserve">; 95 </w:instrText>
      </w:r>
      <w:r w:rsidR="007960E6">
        <w:rPr>
          <w:sz w:val="28"/>
          <w:szCs w:val="28"/>
          <w:lang w:val="en-US"/>
        </w:rPr>
        <w:instrText>percent</w:instrText>
      </w:r>
      <w:r w:rsidR="007960E6" w:rsidRPr="007960E6">
        <w:rPr>
          <w:sz w:val="28"/>
          <w:szCs w:val="28"/>
        </w:rPr>
        <w:instrText xml:space="preserve"> </w:instrText>
      </w:r>
      <w:r w:rsidR="007960E6">
        <w:rPr>
          <w:sz w:val="28"/>
          <w:szCs w:val="28"/>
          <w:lang w:val="en-US"/>
        </w:rPr>
        <w:instrText>confidence</w:instrText>
      </w:r>
      <w:r w:rsidR="007960E6" w:rsidRPr="007960E6">
        <w:rPr>
          <w:sz w:val="28"/>
          <w:szCs w:val="28"/>
        </w:rPr>
        <w:instrText xml:space="preserve"> </w:instrText>
      </w:r>
      <w:r w:rsidR="007960E6">
        <w:rPr>
          <w:sz w:val="28"/>
          <w:szCs w:val="28"/>
          <w:lang w:val="en-US"/>
        </w:rPr>
        <w:instrText>interval</w:instrText>
      </w:r>
      <w:r w:rsidR="007960E6" w:rsidRPr="007960E6">
        <w:rPr>
          <w:sz w:val="28"/>
          <w:szCs w:val="28"/>
        </w:rPr>
        <w:instrText xml:space="preserve">, 29 </w:instrText>
      </w:r>
      <w:r w:rsidR="007960E6">
        <w:rPr>
          <w:sz w:val="28"/>
          <w:szCs w:val="28"/>
          <w:lang w:val="en-US"/>
        </w:rPr>
        <w:instrText>to</w:instrText>
      </w:r>
      <w:r w:rsidR="007960E6" w:rsidRPr="007960E6">
        <w:rPr>
          <w:sz w:val="28"/>
          <w:szCs w:val="28"/>
        </w:rPr>
        <w:instrText xml:space="preserve"> 50 </w:instrText>
      </w:r>
      <w:r w:rsidR="007960E6">
        <w:rPr>
          <w:sz w:val="28"/>
          <w:szCs w:val="28"/>
          <w:lang w:val="en-US"/>
        </w:rPr>
        <w:instrText>percent</w:instrText>
      </w:r>
      <w:r w:rsidR="007960E6" w:rsidRPr="007960E6">
        <w:rPr>
          <w:sz w:val="28"/>
          <w:szCs w:val="28"/>
        </w:rPr>
        <w:instrText xml:space="preserve">), </w:instrText>
      </w:r>
      <w:r w:rsidR="007960E6">
        <w:rPr>
          <w:sz w:val="28"/>
          <w:szCs w:val="28"/>
          <w:lang w:val="en-US"/>
        </w:rPr>
        <w:instrText>colorectal</w:instrText>
      </w:r>
      <w:r w:rsidR="007960E6" w:rsidRPr="007960E6">
        <w:rPr>
          <w:sz w:val="28"/>
          <w:szCs w:val="28"/>
        </w:rPr>
        <w:instrText xml:space="preserve"> </w:instrText>
      </w:r>
      <w:r w:rsidR="007960E6">
        <w:rPr>
          <w:sz w:val="28"/>
          <w:szCs w:val="28"/>
          <w:lang w:val="en-US"/>
        </w:rPr>
        <w:instrText>cancer</w:instrText>
      </w:r>
      <w:r w:rsidR="007960E6" w:rsidRPr="007960E6">
        <w:rPr>
          <w:sz w:val="28"/>
          <w:szCs w:val="28"/>
        </w:rPr>
        <w:instrText xml:space="preserve"> (35 </w:instrText>
      </w:r>
      <w:r w:rsidR="007960E6">
        <w:rPr>
          <w:sz w:val="28"/>
          <w:szCs w:val="28"/>
          <w:lang w:val="en-US"/>
        </w:rPr>
        <w:instrText>percent</w:instrText>
      </w:r>
      <w:r w:rsidR="007960E6" w:rsidRPr="007960E6">
        <w:rPr>
          <w:sz w:val="28"/>
          <w:szCs w:val="28"/>
        </w:rPr>
        <w:instrText xml:space="preserve">; 95 </w:instrText>
      </w:r>
      <w:r w:rsidR="007960E6">
        <w:rPr>
          <w:sz w:val="28"/>
          <w:szCs w:val="28"/>
          <w:lang w:val="en-US"/>
        </w:rPr>
        <w:instrText>percent</w:instrText>
      </w:r>
      <w:r w:rsidR="007960E6" w:rsidRPr="007960E6">
        <w:rPr>
          <w:sz w:val="28"/>
          <w:szCs w:val="28"/>
        </w:rPr>
        <w:instrText xml:space="preserve"> </w:instrText>
      </w:r>
      <w:r w:rsidR="007960E6">
        <w:rPr>
          <w:sz w:val="28"/>
          <w:szCs w:val="28"/>
          <w:lang w:val="en-US"/>
        </w:rPr>
        <w:instrText>confidence</w:instrText>
      </w:r>
      <w:r w:rsidR="007960E6" w:rsidRPr="007960E6">
        <w:rPr>
          <w:sz w:val="28"/>
          <w:szCs w:val="28"/>
        </w:rPr>
        <w:instrText xml:space="preserve"> </w:instrText>
      </w:r>
      <w:r w:rsidR="007960E6">
        <w:rPr>
          <w:sz w:val="28"/>
          <w:szCs w:val="28"/>
          <w:lang w:val="en-US"/>
        </w:rPr>
        <w:instrText>interval</w:instrText>
      </w:r>
      <w:r w:rsidR="007960E6" w:rsidRPr="007960E6">
        <w:rPr>
          <w:sz w:val="28"/>
          <w:szCs w:val="28"/>
        </w:rPr>
        <w:instrText xml:space="preserve">, 10 </w:instrText>
      </w:r>
      <w:r w:rsidR="007960E6">
        <w:rPr>
          <w:sz w:val="28"/>
          <w:szCs w:val="28"/>
          <w:lang w:val="en-US"/>
        </w:rPr>
        <w:instrText>to</w:instrText>
      </w:r>
      <w:r w:rsidR="007960E6" w:rsidRPr="007960E6">
        <w:rPr>
          <w:sz w:val="28"/>
          <w:szCs w:val="28"/>
        </w:rPr>
        <w:instrText xml:space="preserve"> 48 </w:instrText>
      </w:r>
      <w:r w:rsidR="007960E6">
        <w:rPr>
          <w:sz w:val="28"/>
          <w:szCs w:val="28"/>
          <w:lang w:val="en-US"/>
        </w:rPr>
        <w:instrText>percent</w:instrText>
      </w:r>
      <w:r w:rsidR="007960E6" w:rsidRPr="007960E6">
        <w:rPr>
          <w:sz w:val="28"/>
          <w:szCs w:val="28"/>
        </w:rPr>
        <w:instrText xml:space="preserve">), </w:instrText>
      </w:r>
      <w:r w:rsidR="007960E6">
        <w:rPr>
          <w:sz w:val="28"/>
          <w:szCs w:val="28"/>
          <w:lang w:val="en-US"/>
        </w:rPr>
        <w:instrText>and</w:instrText>
      </w:r>
      <w:r w:rsidR="007960E6" w:rsidRPr="007960E6">
        <w:rPr>
          <w:sz w:val="28"/>
          <w:szCs w:val="28"/>
        </w:rPr>
        <w:instrText xml:space="preserve"> </w:instrText>
      </w:r>
      <w:r w:rsidR="007960E6">
        <w:rPr>
          <w:sz w:val="28"/>
          <w:szCs w:val="28"/>
          <w:lang w:val="en-US"/>
        </w:rPr>
        <w:instrText>breast</w:instrText>
      </w:r>
      <w:r w:rsidR="007960E6" w:rsidRPr="007960E6">
        <w:rPr>
          <w:sz w:val="28"/>
          <w:szCs w:val="28"/>
        </w:rPr>
        <w:instrText xml:space="preserve"> </w:instrText>
      </w:r>
      <w:r w:rsidR="007960E6">
        <w:rPr>
          <w:sz w:val="28"/>
          <w:szCs w:val="28"/>
          <w:lang w:val="en-US"/>
        </w:rPr>
        <w:instrText>cancer</w:instrText>
      </w:r>
      <w:r w:rsidR="007960E6" w:rsidRPr="007960E6">
        <w:rPr>
          <w:sz w:val="28"/>
          <w:szCs w:val="28"/>
        </w:rPr>
        <w:instrText xml:space="preserve"> (27 </w:instrText>
      </w:r>
      <w:r w:rsidR="007960E6">
        <w:rPr>
          <w:sz w:val="28"/>
          <w:szCs w:val="28"/>
          <w:lang w:val="en-US"/>
        </w:rPr>
        <w:instrText>percent</w:instrText>
      </w:r>
      <w:r w:rsidR="007960E6" w:rsidRPr="007960E6">
        <w:rPr>
          <w:sz w:val="28"/>
          <w:szCs w:val="28"/>
        </w:rPr>
        <w:instrText xml:space="preserve">; 95 </w:instrText>
      </w:r>
      <w:r w:rsidR="007960E6">
        <w:rPr>
          <w:sz w:val="28"/>
          <w:szCs w:val="28"/>
          <w:lang w:val="en-US"/>
        </w:rPr>
        <w:instrText>percent</w:instrText>
      </w:r>
      <w:r w:rsidR="007960E6" w:rsidRPr="007960E6">
        <w:rPr>
          <w:sz w:val="28"/>
          <w:szCs w:val="28"/>
        </w:rPr>
        <w:instrText xml:space="preserve"> </w:instrText>
      </w:r>
      <w:r w:rsidR="007960E6">
        <w:rPr>
          <w:sz w:val="28"/>
          <w:szCs w:val="28"/>
          <w:lang w:val="en-US"/>
        </w:rPr>
        <w:instrText>confidence</w:instrText>
      </w:r>
      <w:r w:rsidR="007960E6" w:rsidRPr="007960E6">
        <w:rPr>
          <w:sz w:val="28"/>
          <w:szCs w:val="28"/>
        </w:rPr>
        <w:instrText xml:space="preserve"> </w:instrText>
      </w:r>
      <w:r w:rsidR="007960E6">
        <w:rPr>
          <w:sz w:val="28"/>
          <w:szCs w:val="28"/>
          <w:lang w:val="en-US"/>
        </w:rPr>
        <w:instrText>interval</w:instrText>
      </w:r>
      <w:r w:rsidR="007960E6" w:rsidRPr="007960E6">
        <w:rPr>
          <w:sz w:val="28"/>
          <w:szCs w:val="28"/>
        </w:rPr>
        <w:instrText xml:space="preserve">, 4 </w:instrText>
      </w:r>
      <w:r w:rsidR="007960E6">
        <w:rPr>
          <w:sz w:val="28"/>
          <w:szCs w:val="28"/>
          <w:lang w:val="en-US"/>
        </w:rPr>
        <w:instrText>to</w:instrText>
      </w:r>
      <w:r w:rsidR="007960E6" w:rsidRPr="007960E6">
        <w:rPr>
          <w:sz w:val="28"/>
          <w:szCs w:val="28"/>
        </w:rPr>
        <w:instrText xml:space="preserve"> 41 </w:instrText>
      </w:r>
      <w:r w:rsidR="007960E6">
        <w:rPr>
          <w:sz w:val="28"/>
          <w:szCs w:val="28"/>
          <w:lang w:val="en-US"/>
        </w:rPr>
        <w:instrText>percent</w:instrText>
      </w:r>
      <w:r w:rsidR="007960E6" w:rsidRPr="007960E6">
        <w:rPr>
          <w:sz w:val="28"/>
          <w:szCs w:val="28"/>
        </w:rPr>
        <w:instrText xml:space="preserve">). </w:instrText>
      </w:r>
      <w:r w:rsidR="007960E6">
        <w:rPr>
          <w:sz w:val="28"/>
          <w:szCs w:val="28"/>
          <w:lang w:val="en-US"/>
        </w:rPr>
        <w:instrText>CONCLUSIONS</w:instrText>
      </w:r>
      <w:r w:rsidR="007960E6" w:rsidRPr="007960E6">
        <w:rPr>
          <w:sz w:val="28"/>
          <w:szCs w:val="28"/>
        </w:rPr>
        <w:instrText xml:space="preserve"> </w:instrText>
      </w:r>
      <w:r w:rsidR="007960E6">
        <w:rPr>
          <w:sz w:val="28"/>
          <w:szCs w:val="28"/>
          <w:lang w:val="en-US"/>
        </w:rPr>
        <w:instrText>Inherited</w:instrText>
      </w:r>
      <w:r w:rsidR="007960E6" w:rsidRPr="007960E6">
        <w:rPr>
          <w:sz w:val="28"/>
          <w:szCs w:val="28"/>
        </w:rPr>
        <w:instrText xml:space="preserve"> </w:instrText>
      </w:r>
      <w:r w:rsidR="007960E6">
        <w:rPr>
          <w:sz w:val="28"/>
          <w:szCs w:val="28"/>
          <w:lang w:val="en-US"/>
        </w:rPr>
        <w:instrText>genetic</w:instrText>
      </w:r>
      <w:r w:rsidR="007960E6" w:rsidRPr="007960E6">
        <w:rPr>
          <w:sz w:val="28"/>
          <w:szCs w:val="28"/>
        </w:rPr>
        <w:instrText xml:space="preserve"> </w:instrText>
      </w:r>
      <w:r w:rsidR="007960E6">
        <w:rPr>
          <w:sz w:val="28"/>
          <w:szCs w:val="28"/>
          <w:lang w:val="en-US"/>
        </w:rPr>
        <w:instrText>factors</w:instrText>
      </w:r>
      <w:r w:rsidR="007960E6" w:rsidRPr="007960E6">
        <w:rPr>
          <w:sz w:val="28"/>
          <w:szCs w:val="28"/>
        </w:rPr>
        <w:instrText xml:space="preserve"> </w:instrText>
      </w:r>
      <w:r w:rsidR="007960E6">
        <w:rPr>
          <w:sz w:val="28"/>
          <w:szCs w:val="28"/>
          <w:lang w:val="en-US"/>
        </w:rPr>
        <w:instrText>make</w:instrText>
      </w:r>
      <w:r w:rsidR="007960E6" w:rsidRPr="007960E6">
        <w:rPr>
          <w:sz w:val="28"/>
          <w:szCs w:val="28"/>
        </w:rPr>
        <w:instrText xml:space="preserve"> </w:instrText>
      </w:r>
      <w:r w:rsidR="007960E6">
        <w:rPr>
          <w:sz w:val="28"/>
          <w:szCs w:val="28"/>
          <w:lang w:val="en-US"/>
        </w:rPr>
        <w:instrText>a</w:instrText>
      </w:r>
      <w:r w:rsidR="007960E6" w:rsidRPr="007960E6">
        <w:rPr>
          <w:sz w:val="28"/>
          <w:szCs w:val="28"/>
        </w:rPr>
        <w:instrText xml:space="preserve"> </w:instrText>
      </w:r>
      <w:r w:rsidR="007960E6">
        <w:rPr>
          <w:sz w:val="28"/>
          <w:szCs w:val="28"/>
          <w:lang w:val="en-US"/>
        </w:rPr>
        <w:instrText>minor</w:instrText>
      </w:r>
      <w:r w:rsidR="007960E6" w:rsidRPr="007960E6">
        <w:rPr>
          <w:sz w:val="28"/>
          <w:szCs w:val="28"/>
        </w:rPr>
        <w:instrText xml:space="preserve"> </w:instrText>
      </w:r>
      <w:r w:rsidR="007960E6">
        <w:rPr>
          <w:sz w:val="28"/>
          <w:szCs w:val="28"/>
          <w:lang w:val="en-US"/>
        </w:rPr>
        <w:instrText>contribution</w:instrText>
      </w:r>
      <w:r w:rsidR="007960E6" w:rsidRPr="007960E6">
        <w:rPr>
          <w:sz w:val="28"/>
          <w:szCs w:val="28"/>
        </w:rPr>
        <w:instrText xml:space="preserve"> </w:instrText>
      </w:r>
      <w:r w:rsidR="007960E6">
        <w:rPr>
          <w:sz w:val="28"/>
          <w:szCs w:val="28"/>
          <w:lang w:val="en-US"/>
        </w:rPr>
        <w:instrText>to</w:instrText>
      </w:r>
      <w:r w:rsidR="007960E6" w:rsidRPr="007960E6">
        <w:rPr>
          <w:sz w:val="28"/>
          <w:szCs w:val="28"/>
        </w:rPr>
        <w:instrText xml:space="preserve"> </w:instrText>
      </w:r>
      <w:r w:rsidR="007960E6">
        <w:rPr>
          <w:sz w:val="28"/>
          <w:szCs w:val="28"/>
          <w:lang w:val="en-US"/>
        </w:rPr>
        <w:instrText>susceptibility</w:instrText>
      </w:r>
      <w:r w:rsidR="007960E6" w:rsidRPr="007960E6">
        <w:rPr>
          <w:sz w:val="28"/>
          <w:szCs w:val="28"/>
        </w:rPr>
        <w:instrText xml:space="preserve"> </w:instrText>
      </w:r>
      <w:r w:rsidR="007960E6">
        <w:rPr>
          <w:sz w:val="28"/>
          <w:szCs w:val="28"/>
          <w:lang w:val="en-US"/>
        </w:rPr>
        <w:instrText>to</w:instrText>
      </w:r>
      <w:r w:rsidR="007960E6" w:rsidRPr="007960E6">
        <w:rPr>
          <w:sz w:val="28"/>
          <w:szCs w:val="28"/>
        </w:rPr>
        <w:instrText xml:space="preserve"> </w:instrText>
      </w:r>
      <w:r w:rsidR="007960E6">
        <w:rPr>
          <w:sz w:val="28"/>
          <w:szCs w:val="28"/>
          <w:lang w:val="en-US"/>
        </w:rPr>
        <w:instrText>most</w:instrText>
      </w:r>
      <w:r w:rsidR="007960E6" w:rsidRPr="007960E6">
        <w:rPr>
          <w:sz w:val="28"/>
          <w:szCs w:val="28"/>
        </w:rPr>
        <w:instrText xml:space="preserve"> </w:instrText>
      </w:r>
      <w:r w:rsidR="007960E6">
        <w:rPr>
          <w:sz w:val="28"/>
          <w:szCs w:val="28"/>
          <w:lang w:val="en-US"/>
        </w:rPr>
        <w:instrText>types</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neoplasms</w:instrText>
      </w:r>
      <w:r w:rsidR="007960E6" w:rsidRPr="007960E6">
        <w:rPr>
          <w:sz w:val="28"/>
          <w:szCs w:val="28"/>
        </w:rPr>
        <w:instrText xml:space="preserve">. </w:instrText>
      </w:r>
      <w:r w:rsidR="007960E6">
        <w:rPr>
          <w:sz w:val="28"/>
          <w:szCs w:val="28"/>
          <w:lang w:val="en-US"/>
        </w:rPr>
        <w:instrText>This</w:instrText>
      </w:r>
      <w:r w:rsidR="007960E6" w:rsidRPr="007960E6">
        <w:rPr>
          <w:sz w:val="28"/>
          <w:szCs w:val="28"/>
        </w:rPr>
        <w:instrText xml:space="preserve"> </w:instrText>
      </w:r>
      <w:r w:rsidR="007960E6">
        <w:rPr>
          <w:sz w:val="28"/>
          <w:szCs w:val="28"/>
          <w:lang w:val="en-US"/>
        </w:rPr>
        <w:instrText>finding</w:instrText>
      </w:r>
      <w:r w:rsidR="007960E6" w:rsidRPr="007960E6">
        <w:rPr>
          <w:sz w:val="28"/>
          <w:szCs w:val="28"/>
        </w:rPr>
        <w:instrText xml:space="preserve"> </w:instrText>
      </w:r>
      <w:r w:rsidR="007960E6">
        <w:rPr>
          <w:sz w:val="28"/>
          <w:szCs w:val="28"/>
          <w:lang w:val="en-US"/>
        </w:rPr>
        <w:instrText>indicates</w:instrText>
      </w:r>
      <w:r w:rsidR="007960E6" w:rsidRPr="007960E6">
        <w:rPr>
          <w:sz w:val="28"/>
          <w:szCs w:val="28"/>
        </w:rPr>
        <w:instrText xml:space="preserve"> </w:instrText>
      </w:r>
      <w:r w:rsidR="007960E6">
        <w:rPr>
          <w:sz w:val="28"/>
          <w:szCs w:val="28"/>
          <w:lang w:val="en-US"/>
        </w:rPr>
        <w:instrText>that</w:instrText>
      </w:r>
      <w:r w:rsidR="007960E6" w:rsidRPr="007960E6">
        <w:rPr>
          <w:sz w:val="28"/>
          <w:szCs w:val="28"/>
        </w:rPr>
        <w:instrText xml:space="preserve"> </w:instrText>
      </w:r>
      <w:r w:rsidR="007960E6">
        <w:rPr>
          <w:sz w:val="28"/>
          <w:szCs w:val="28"/>
          <w:lang w:val="en-US"/>
        </w:rPr>
        <w:instrText>the</w:instrText>
      </w:r>
      <w:r w:rsidR="007960E6" w:rsidRPr="007960E6">
        <w:rPr>
          <w:sz w:val="28"/>
          <w:szCs w:val="28"/>
        </w:rPr>
        <w:instrText xml:space="preserve"> </w:instrText>
      </w:r>
      <w:r w:rsidR="007960E6">
        <w:rPr>
          <w:sz w:val="28"/>
          <w:szCs w:val="28"/>
          <w:lang w:val="en-US"/>
        </w:rPr>
        <w:instrText>environment</w:instrText>
      </w:r>
      <w:r w:rsidR="007960E6" w:rsidRPr="007960E6">
        <w:rPr>
          <w:sz w:val="28"/>
          <w:szCs w:val="28"/>
        </w:rPr>
        <w:instrText xml:space="preserve"> </w:instrText>
      </w:r>
      <w:r w:rsidR="007960E6">
        <w:rPr>
          <w:sz w:val="28"/>
          <w:szCs w:val="28"/>
          <w:lang w:val="en-US"/>
        </w:rPr>
        <w:instrText>has</w:instrText>
      </w:r>
      <w:r w:rsidR="007960E6" w:rsidRPr="007960E6">
        <w:rPr>
          <w:sz w:val="28"/>
          <w:szCs w:val="28"/>
        </w:rPr>
        <w:instrText xml:space="preserve"> </w:instrText>
      </w:r>
      <w:r w:rsidR="007960E6">
        <w:rPr>
          <w:sz w:val="28"/>
          <w:szCs w:val="28"/>
          <w:lang w:val="en-US"/>
        </w:rPr>
        <w:instrText>the</w:instrText>
      </w:r>
      <w:r w:rsidR="007960E6" w:rsidRPr="007960E6">
        <w:rPr>
          <w:sz w:val="28"/>
          <w:szCs w:val="28"/>
        </w:rPr>
        <w:instrText xml:space="preserve"> </w:instrText>
      </w:r>
      <w:r w:rsidR="007960E6">
        <w:rPr>
          <w:sz w:val="28"/>
          <w:szCs w:val="28"/>
          <w:lang w:val="en-US"/>
        </w:rPr>
        <w:instrText>principal</w:instrText>
      </w:r>
      <w:r w:rsidR="007960E6" w:rsidRPr="007960E6">
        <w:rPr>
          <w:sz w:val="28"/>
          <w:szCs w:val="28"/>
        </w:rPr>
        <w:instrText xml:space="preserve"> </w:instrText>
      </w:r>
      <w:r w:rsidR="007960E6">
        <w:rPr>
          <w:sz w:val="28"/>
          <w:szCs w:val="28"/>
          <w:lang w:val="en-US"/>
        </w:rPr>
        <w:instrText>role</w:instrText>
      </w:r>
      <w:r w:rsidR="007960E6" w:rsidRPr="007960E6">
        <w:rPr>
          <w:sz w:val="28"/>
          <w:szCs w:val="28"/>
        </w:rPr>
        <w:instrText xml:space="preserve"> </w:instrText>
      </w:r>
      <w:r w:rsidR="007960E6">
        <w:rPr>
          <w:sz w:val="28"/>
          <w:szCs w:val="28"/>
          <w:lang w:val="en-US"/>
        </w:rPr>
        <w:instrText>in</w:instrText>
      </w:r>
      <w:r w:rsidR="007960E6" w:rsidRPr="007960E6">
        <w:rPr>
          <w:sz w:val="28"/>
          <w:szCs w:val="28"/>
        </w:rPr>
        <w:instrText xml:space="preserve"> </w:instrText>
      </w:r>
      <w:r w:rsidR="007960E6">
        <w:rPr>
          <w:sz w:val="28"/>
          <w:szCs w:val="28"/>
          <w:lang w:val="en-US"/>
        </w:rPr>
        <w:instrText>causing</w:instrText>
      </w:r>
      <w:r w:rsidR="007960E6" w:rsidRPr="007960E6">
        <w:rPr>
          <w:sz w:val="28"/>
          <w:szCs w:val="28"/>
        </w:rPr>
        <w:instrText xml:space="preserve"> </w:instrText>
      </w:r>
      <w:r w:rsidR="007960E6">
        <w:rPr>
          <w:sz w:val="28"/>
          <w:szCs w:val="28"/>
          <w:lang w:val="en-US"/>
        </w:rPr>
        <w:instrText>sporadic</w:instrText>
      </w:r>
      <w:r w:rsidR="007960E6" w:rsidRPr="007960E6">
        <w:rPr>
          <w:sz w:val="28"/>
          <w:szCs w:val="28"/>
        </w:rPr>
        <w:instrText xml:space="preserve"> </w:instrText>
      </w:r>
      <w:r w:rsidR="007960E6">
        <w:rPr>
          <w:sz w:val="28"/>
          <w:szCs w:val="28"/>
          <w:lang w:val="en-US"/>
        </w:rPr>
        <w:instrText>cancer</w:instrText>
      </w:r>
      <w:r w:rsidR="007960E6" w:rsidRPr="007960E6">
        <w:rPr>
          <w:sz w:val="28"/>
          <w:szCs w:val="28"/>
        </w:rPr>
        <w:instrText xml:space="preserve">. </w:instrText>
      </w:r>
      <w:r w:rsidR="007960E6">
        <w:rPr>
          <w:sz w:val="28"/>
          <w:szCs w:val="28"/>
          <w:lang w:val="en-US"/>
        </w:rPr>
        <w:instrText>The</w:instrText>
      </w:r>
      <w:r w:rsidR="007960E6" w:rsidRPr="007960E6">
        <w:rPr>
          <w:sz w:val="28"/>
          <w:szCs w:val="28"/>
        </w:rPr>
        <w:instrText xml:space="preserve"> </w:instrText>
      </w:r>
      <w:r w:rsidR="007960E6">
        <w:rPr>
          <w:sz w:val="28"/>
          <w:szCs w:val="28"/>
          <w:lang w:val="en-US"/>
        </w:rPr>
        <w:instrText>relatively</w:instrText>
      </w:r>
      <w:r w:rsidR="007960E6" w:rsidRPr="007960E6">
        <w:rPr>
          <w:sz w:val="28"/>
          <w:szCs w:val="28"/>
        </w:rPr>
        <w:instrText xml:space="preserve"> </w:instrText>
      </w:r>
      <w:r w:rsidR="007960E6">
        <w:rPr>
          <w:sz w:val="28"/>
          <w:szCs w:val="28"/>
          <w:lang w:val="en-US"/>
        </w:rPr>
        <w:instrText>large</w:instrText>
      </w:r>
      <w:r w:rsidR="007960E6" w:rsidRPr="007960E6">
        <w:rPr>
          <w:sz w:val="28"/>
          <w:szCs w:val="28"/>
        </w:rPr>
        <w:instrText xml:space="preserve"> </w:instrText>
      </w:r>
      <w:r w:rsidR="007960E6">
        <w:rPr>
          <w:sz w:val="28"/>
          <w:szCs w:val="28"/>
          <w:lang w:val="en-US"/>
        </w:rPr>
        <w:instrText>effect</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heritability</w:instrText>
      </w:r>
      <w:r w:rsidR="007960E6" w:rsidRPr="007960E6">
        <w:rPr>
          <w:sz w:val="28"/>
          <w:szCs w:val="28"/>
        </w:rPr>
        <w:instrText xml:space="preserve"> </w:instrText>
      </w:r>
      <w:r w:rsidR="007960E6">
        <w:rPr>
          <w:sz w:val="28"/>
          <w:szCs w:val="28"/>
          <w:lang w:val="en-US"/>
        </w:rPr>
        <w:instrText>in</w:instrText>
      </w:r>
      <w:r w:rsidR="007960E6" w:rsidRPr="007960E6">
        <w:rPr>
          <w:sz w:val="28"/>
          <w:szCs w:val="28"/>
        </w:rPr>
        <w:instrText xml:space="preserve"> </w:instrText>
      </w:r>
      <w:r w:rsidR="007960E6">
        <w:rPr>
          <w:sz w:val="28"/>
          <w:szCs w:val="28"/>
          <w:lang w:val="en-US"/>
        </w:rPr>
        <w:instrText>cancer</w:instrText>
      </w:r>
      <w:r w:rsidR="007960E6" w:rsidRPr="007960E6">
        <w:rPr>
          <w:sz w:val="28"/>
          <w:szCs w:val="28"/>
        </w:rPr>
        <w:instrText xml:space="preserve"> </w:instrText>
      </w:r>
      <w:r w:rsidR="007960E6">
        <w:rPr>
          <w:sz w:val="28"/>
          <w:szCs w:val="28"/>
          <w:lang w:val="en-US"/>
        </w:rPr>
        <w:instrText>at</w:instrText>
      </w:r>
      <w:r w:rsidR="007960E6" w:rsidRPr="007960E6">
        <w:rPr>
          <w:sz w:val="28"/>
          <w:szCs w:val="28"/>
        </w:rPr>
        <w:instrText xml:space="preserve"> </w:instrText>
      </w:r>
      <w:r w:rsidR="007960E6">
        <w:rPr>
          <w:sz w:val="28"/>
          <w:szCs w:val="28"/>
          <w:lang w:val="en-US"/>
        </w:rPr>
        <w:instrText>a</w:instrText>
      </w:r>
      <w:r w:rsidR="007960E6" w:rsidRPr="007960E6">
        <w:rPr>
          <w:sz w:val="28"/>
          <w:szCs w:val="28"/>
        </w:rPr>
        <w:instrText xml:space="preserve"> </w:instrText>
      </w:r>
      <w:r w:rsidR="007960E6">
        <w:rPr>
          <w:sz w:val="28"/>
          <w:szCs w:val="28"/>
          <w:lang w:val="en-US"/>
        </w:rPr>
        <w:instrText>few</w:instrText>
      </w:r>
      <w:r w:rsidR="007960E6" w:rsidRPr="007960E6">
        <w:rPr>
          <w:sz w:val="28"/>
          <w:szCs w:val="28"/>
        </w:rPr>
        <w:instrText xml:space="preserve"> </w:instrText>
      </w:r>
      <w:r w:rsidR="007960E6">
        <w:rPr>
          <w:sz w:val="28"/>
          <w:szCs w:val="28"/>
          <w:lang w:val="en-US"/>
        </w:rPr>
        <w:instrText>sites</w:instrText>
      </w:r>
      <w:r w:rsidR="007960E6" w:rsidRPr="007960E6">
        <w:rPr>
          <w:sz w:val="28"/>
          <w:szCs w:val="28"/>
        </w:rPr>
        <w:instrText xml:space="preserve"> </w:instrText>
      </w:r>
      <w:r w:rsidR="007960E6">
        <w:rPr>
          <w:sz w:val="28"/>
          <w:szCs w:val="28"/>
          <w:lang w:val="en-US"/>
        </w:rPr>
        <w:instrText>suggests</w:instrText>
      </w:r>
      <w:r w:rsidR="007960E6" w:rsidRPr="007960E6">
        <w:rPr>
          <w:sz w:val="28"/>
          <w:szCs w:val="28"/>
        </w:rPr>
        <w:instrText xml:space="preserve"> </w:instrText>
      </w:r>
      <w:r w:rsidR="007960E6">
        <w:rPr>
          <w:sz w:val="28"/>
          <w:szCs w:val="28"/>
          <w:lang w:val="en-US"/>
        </w:rPr>
        <w:instrText>major</w:instrText>
      </w:r>
      <w:r w:rsidR="007960E6" w:rsidRPr="007960E6">
        <w:rPr>
          <w:sz w:val="28"/>
          <w:szCs w:val="28"/>
        </w:rPr>
        <w:instrText xml:space="preserve"> </w:instrText>
      </w:r>
      <w:r w:rsidR="007960E6">
        <w:rPr>
          <w:sz w:val="28"/>
          <w:szCs w:val="28"/>
          <w:lang w:val="en-US"/>
        </w:rPr>
        <w:instrText>gaps</w:instrText>
      </w:r>
      <w:r w:rsidR="007960E6" w:rsidRPr="007960E6">
        <w:rPr>
          <w:sz w:val="28"/>
          <w:szCs w:val="28"/>
        </w:rPr>
        <w:instrText xml:space="preserve"> </w:instrText>
      </w:r>
      <w:r w:rsidR="007960E6">
        <w:rPr>
          <w:sz w:val="28"/>
          <w:szCs w:val="28"/>
          <w:lang w:val="en-US"/>
        </w:rPr>
        <w:instrText>in</w:instrText>
      </w:r>
      <w:r w:rsidR="007960E6" w:rsidRPr="007960E6">
        <w:rPr>
          <w:sz w:val="28"/>
          <w:szCs w:val="28"/>
        </w:rPr>
        <w:instrText xml:space="preserve"> </w:instrText>
      </w:r>
      <w:r w:rsidR="007960E6">
        <w:rPr>
          <w:sz w:val="28"/>
          <w:szCs w:val="28"/>
          <w:lang w:val="en-US"/>
        </w:rPr>
        <w:instrText>our</w:instrText>
      </w:r>
      <w:r w:rsidR="007960E6" w:rsidRPr="007960E6">
        <w:rPr>
          <w:sz w:val="28"/>
          <w:szCs w:val="28"/>
        </w:rPr>
        <w:instrText xml:space="preserve"> </w:instrText>
      </w:r>
      <w:r w:rsidR="007960E6">
        <w:rPr>
          <w:sz w:val="28"/>
          <w:szCs w:val="28"/>
          <w:lang w:val="en-US"/>
        </w:rPr>
        <w:instrText>knowledge</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the</w:instrText>
      </w:r>
      <w:r w:rsidR="007960E6" w:rsidRPr="007960E6">
        <w:rPr>
          <w:sz w:val="28"/>
          <w:szCs w:val="28"/>
        </w:rPr>
        <w:instrText xml:space="preserve"> </w:instrText>
      </w:r>
      <w:r w:rsidR="007960E6">
        <w:rPr>
          <w:sz w:val="28"/>
          <w:szCs w:val="28"/>
          <w:lang w:val="en-US"/>
        </w:rPr>
        <w:instrText>genetics</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cancer</w:instrText>
      </w:r>
      <w:r w:rsidR="007960E6" w:rsidRPr="007960E6">
        <w:rPr>
          <w:sz w:val="28"/>
          <w:szCs w:val="28"/>
        </w:rPr>
        <w:instrText>.","</w:instrText>
      </w:r>
      <w:r w:rsidR="007960E6">
        <w:rPr>
          <w:sz w:val="28"/>
          <w:szCs w:val="28"/>
          <w:lang w:val="en-US"/>
        </w:rPr>
        <w:instrText>author</w:instrText>
      </w:r>
      <w:r w:rsidR="007960E6" w:rsidRPr="007960E6">
        <w:rPr>
          <w:sz w:val="28"/>
          <w:szCs w:val="28"/>
        </w:rPr>
        <w:instrText>":[{"</w:instrText>
      </w:r>
      <w:r w:rsidR="007960E6">
        <w:rPr>
          <w:sz w:val="28"/>
          <w:szCs w:val="28"/>
          <w:lang w:val="en-US"/>
        </w:rPr>
        <w:instrText>dropping</w:instrText>
      </w:r>
      <w:r w:rsidR="007960E6" w:rsidRPr="007960E6">
        <w:rPr>
          <w:sz w:val="28"/>
          <w:szCs w:val="28"/>
        </w:rPr>
        <w:instrText>-</w:instrText>
      </w:r>
      <w:r w:rsidR="007960E6">
        <w:rPr>
          <w:sz w:val="28"/>
          <w:szCs w:val="28"/>
          <w:lang w:val="en-US"/>
        </w:rPr>
        <w:instrText>particle</w:instrText>
      </w:r>
      <w:r w:rsidR="007960E6" w:rsidRPr="007960E6">
        <w:rPr>
          <w:sz w:val="28"/>
          <w:szCs w:val="28"/>
        </w:rPr>
        <w:instrText>":"","</w:instrText>
      </w:r>
      <w:r w:rsidR="007960E6">
        <w:rPr>
          <w:sz w:val="28"/>
          <w:szCs w:val="28"/>
          <w:lang w:val="en-US"/>
        </w:rPr>
        <w:instrText>family</w:instrText>
      </w:r>
      <w:r w:rsidR="007960E6" w:rsidRPr="007960E6">
        <w:rPr>
          <w:sz w:val="28"/>
          <w:szCs w:val="28"/>
        </w:rPr>
        <w:instrText>":"</w:instrText>
      </w:r>
      <w:r w:rsidR="007960E6">
        <w:rPr>
          <w:sz w:val="28"/>
          <w:szCs w:val="28"/>
          <w:lang w:val="en-US"/>
        </w:rPr>
        <w:instrText>Lichtenstein</w:instrText>
      </w:r>
      <w:r w:rsidR="007960E6" w:rsidRPr="007960E6">
        <w:rPr>
          <w:sz w:val="28"/>
          <w:szCs w:val="28"/>
        </w:rPr>
        <w:instrText>","</w:instrText>
      </w:r>
      <w:r w:rsidR="007960E6">
        <w:rPr>
          <w:sz w:val="28"/>
          <w:szCs w:val="28"/>
          <w:lang w:val="en-US"/>
        </w:rPr>
        <w:instrText>given</w:instrText>
      </w:r>
      <w:r w:rsidR="007960E6" w:rsidRPr="007960E6">
        <w:rPr>
          <w:sz w:val="28"/>
          <w:szCs w:val="28"/>
        </w:rPr>
        <w:instrText>":"</w:instrText>
      </w:r>
      <w:r w:rsidR="007960E6">
        <w:rPr>
          <w:sz w:val="28"/>
          <w:szCs w:val="28"/>
          <w:lang w:val="en-US"/>
        </w:rPr>
        <w:instrText>Paul</w:instrText>
      </w:r>
      <w:r w:rsidR="007960E6" w:rsidRPr="007960E6">
        <w:rPr>
          <w:sz w:val="28"/>
          <w:szCs w:val="28"/>
        </w:rPr>
        <w:instrText>","</w:instrText>
      </w:r>
      <w:r w:rsidR="007960E6">
        <w:rPr>
          <w:sz w:val="28"/>
          <w:szCs w:val="28"/>
          <w:lang w:val="en-US"/>
        </w:rPr>
        <w:instrText>non</w:instrText>
      </w:r>
      <w:r w:rsidR="007960E6" w:rsidRPr="007960E6">
        <w:rPr>
          <w:sz w:val="28"/>
          <w:szCs w:val="28"/>
        </w:rPr>
        <w:instrText>-</w:instrText>
      </w:r>
      <w:r w:rsidR="007960E6">
        <w:rPr>
          <w:sz w:val="28"/>
          <w:szCs w:val="28"/>
          <w:lang w:val="en-US"/>
        </w:rPr>
        <w:instrText>dropping</w:instrText>
      </w:r>
      <w:r w:rsidR="007960E6" w:rsidRPr="007960E6">
        <w:rPr>
          <w:sz w:val="28"/>
          <w:szCs w:val="28"/>
        </w:rPr>
        <w:instrText>-</w:instrText>
      </w:r>
      <w:r w:rsidR="007960E6">
        <w:rPr>
          <w:sz w:val="28"/>
          <w:szCs w:val="28"/>
          <w:lang w:val="en-US"/>
        </w:rPr>
        <w:instrText>particle</w:instrText>
      </w:r>
      <w:r w:rsidR="007960E6" w:rsidRPr="007960E6">
        <w:rPr>
          <w:sz w:val="28"/>
          <w:szCs w:val="28"/>
        </w:rPr>
        <w:instrText>":"","</w:instrText>
      </w:r>
      <w:r w:rsidR="007960E6">
        <w:rPr>
          <w:sz w:val="28"/>
          <w:szCs w:val="28"/>
          <w:lang w:val="en-US"/>
        </w:rPr>
        <w:instrText>parse</w:instrText>
      </w:r>
      <w:r w:rsidR="007960E6" w:rsidRPr="007960E6">
        <w:rPr>
          <w:sz w:val="28"/>
          <w:szCs w:val="28"/>
        </w:rPr>
        <w:instrText>-</w:instrText>
      </w:r>
      <w:r w:rsidR="007960E6">
        <w:rPr>
          <w:sz w:val="28"/>
          <w:szCs w:val="28"/>
          <w:lang w:val="en-US"/>
        </w:rPr>
        <w:instrText>names</w:instrText>
      </w:r>
      <w:r w:rsidR="007960E6" w:rsidRPr="007960E6">
        <w:rPr>
          <w:sz w:val="28"/>
          <w:szCs w:val="28"/>
        </w:rPr>
        <w:instrText>":</w:instrText>
      </w:r>
      <w:r w:rsidR="007960E6">
        <w:rPr>
          <w:sz w:val="28"/>
          <w:szCs w:val="28"/>
          <w:lang w:val="en-US"/>
        </w:rPr>
        <w:instrText>false</w:instrText>
      </w:r>
      <w:r w:rsidR="007960E6" w:rsidRPr="007960E6">
        <w:rPr>
          <w:sz w:val="28"/>
          <w:szCs w:val="28"/>
        </w:rPr>
        <w:instrText>,"</w:instrText>
      </w:r>
      <w:r w:rsidR="007960E6">
        <w:rPr>
          <w:sz w:val="28"/>
          <w:szCs w:val="28"/>
          <w:lang w:val="en-US"/>
        </w:rPr>
        <w:instrText>suffix</w:instrText>
      </w:r>
      <w:r w:rsidR="007960E6" w:rsidRPr="007960E6">
        <w:rPr>
          <w:sz w:val="28"/>
          <w:szCs w:val="28"/>
        </w:rPr>
        <w:instrText>":""},{"</w:instrText>
      </w:r>
      <w:r w:rsidR="007960E6">
        <w:rPr>
          <w:sz w:val="28"/>
          <w:szCs w:val="28"/>
          <w:lang w:val="en-US"/>
        </w:rPr>
        <w:instrText>dropping</w:instrText>
      </w:r>
      <w:r w:rsidR="007960E6" w:rsidRPr="007960E6">
        <w:rPr>
          <w:sz w:val="28"/>
          <w:szCs w:val="28"/>
        </w:rPr>
        <w:instrText>-</w:instrText>
      </w:r>
      <w:r w:rsidR="007960E6">
        <w:rPr>
          <w:sz w:val="28"/>
          <w:szCs w:val="28"/>
          <w:lang w:val="en-US"/>
        </w:rPr>
        <w:instrText>particle</w:instrText>
      </w:r>
      <w:r w:rsidR="007960E6" w:rsidRPr="007960E6">
        <w:rPr>
          <w:sz w:val="28"/>
          <w:szCs w:val="28"/>
        </w:rPr>
        <w:instrText>":"</w:instrText>
      </w:r>
      <w:r w:rsidR="007960E6">
        <w:rPr>
          <w:sz w:val="28"/>
          <w:szCs w:val="28"/>
          <w:lang w:val="en-US"/>
        </w:rPr>
        <w:instrText>V</w:instrText>
      </w:r>
      <w:r w:rsidR="007960E6" w:rsidRPr="007960E6">
        <w:rPr>
          <w:sz w:val="28"/>
          <w:szCs w:val="28"/>
        </w:rPr>
        <w:instrText>.","</w:instrText>
      </w:r>
      <w:r w:rsidR="007960E6">
        <w:rPr>
          <w:sz w:val="28"/>
          <w:szCs w:val="28"/>
          <w:lang w:val="en-US"/>
        </w:rPr>
        <w:instrText>family</w:instrText>
      </w:r>
      <w:r w:rsidR="007960E6" w:rsidRPr="007960E6">
        <w:rPr>
          <w:sz w:val="28"/>
          <w:szCs w:val="28"/>
        </w:rPr>
        <w:instrText>":"</w:instrText>
      </w:r>
      <w:r w:rsidR="007960E6">
        <w:rPr>
          <w:sz w:val="28"/>
          <w:szCs w:val="28"/>
          <w:lang w:val="en-US"/>
        </w:rPr>
        <w:instrText>Holm</w:instrText>
      </w:r>
      <w:r w:rsidR="007960E6" w:rsidRPr="007960E6">
        <w:rPr>
          <w:sz w:val="28"/>
          <w:szCs w:val="28"/>
        </w:rPr>
        <w:instrText>","</w:instrText>
      </w:r>
      <w:r w:rsidR="007960E6">
        <w:rPr>
          <w:sz w:val="28"/>
          <w:szCs w:val="28"/>
          <w:lang w:val="en-US"/>
        </w:rPr>
        <w:instrText>given</w:instrText>
      </w:r>
      <w:r w:rsidR="007960E6" w:rsidRPr="007960E6">
        <w:rPr>
          <w:sz w:val="28"/>
          <w:szCs w:val="28"/>
        </w:rPr>
        <w:instrText>":"</w:instrText>
      </w:r>
      <w:r w:rsidR="007960E6">
        <w:rPr>
          <w:sz w:val="28"/>
          <w:szCs w:val="28"/>
          <w:lang w:val="en-US"/>
        </w:rPr>
        <w:instrText>Niels</w:instrText>
      </w:r>
      <w:r w:rsidR="007960E6" w:rsidRPr="007960E6">
        <w:rPr>
          <w:sz w:val="28"/>
          <w:szCs w:val="28"/>
        </w:rPr>
        <w:instrText>","</w:instrText>
      </w:r>
      <w:r w:rsidR="007960E6">
        <w:rPr>
          <w:sz w:val="28"/>
          <w:szCs w:val="28"/>
          <w:lang w:val="en-US"/>
        </w:rPr>
        <w:instrText>non</w:instrText>
      </w:r>
      <w:r w:rsidR="007960E6" w:rsidRPr="007960E6">
        <w:rPr>
          <w:sz w:val="28"/>
          <w:szCs w:val="28"/>
        </w:rPr>
        <w:instrText>-</w:instrText>
      </w:r>
      <w:r w:rsidR="007960E6">
        <w:rPr>
          <w:sz w:val="28"/>
          <w:szCs w:val="28"/>
          <w:lang w:val="en-US"/>
        </w:rPr>
        <w:instrText>dropping</w:instrText>
      </w:r>
      <w:r w:rsidR="007960E6" w:rsidRPr="007960E6">
        <w:rPr>
          <w:sz w:val="28"/>
          <w:szCs w:val="28"/>
        </w:rPr>
        <w:instrText>-</w:instrText>
      </w:r>
      <w:r w:rsidR="007960E6">
        <w:rPr>
          <w:sz w:val="28"/>
          <w:szCs w:val="28"/>
          <w:lang w:val="en-US"/>
        </w:rPr>
        <w:instrText>particle</w:instrText>
      </w:r>
      <w:r w:rsidR="007960E6" w:rsidRPr="007960E6">
        <w:rPr>
          <w:sz w:val="28"/>
          <w:szCs w:val="28"/>
        </w:rPr>
        <w:instrText>":"","</w:instrText>
      </w:r>
      <w:r w:rsidR="007960E6">
        <w:rPr>
          <w:sz w:val="28"/>
          <w:szCs w:val="28"/>
          <w:lang w:val="en-US"/>
        </w:rPr>
        <w:instrText>parse</w:instrText>
      </w:r>
      <w:r w:rsidR="007960E6" w:rsidRPr="007960E6">
        <w:rPr>
          <w:sz w:val="28"/>
          <w:szCs w:val="28"/>
        </w:rPr>
        <w:instrText>-</w:instrText>
      </w:r>
      <w:r w:rsidR="007960E6">
        <w:rPr>
          <w:sz w:val="28"/>
          <w:szCs w:val="28"/>
          <w:lang w:val="en-US"/>
        </w:rPr>
        <w:instrText>names</w:instrText>
      </w:r>
      <w:r w:rsidR="007960E6" w:rsidRPr="007960E6">
        <w:rPr>
          <w:sz w:val="28"/>
          <w:szCs w:val="28"/>
        </w:rPr>
        <w:instrText>":</w:instrText>
      </w:r>
      <w:r w:rsidR="007960E6">
        <w:rPr>
          <w:sz w:val="28"/>
          <w:szCs w:val="28"/>
          <w:lang w:val="en-US"/>
        </w:rPr>
        <w:instrText>false</w:instrText>
      </w:r>
      <w:r w:rsidR="007960E6" w:rsidRPr="007960E6">
        <w:rPr>
          <w:sz w:val="28"/>
          <w:szCs w:val="28"/>
        </w:rPr>
        <w:instrText>,"</w:instrText>
      </w:r>
      <w:r w:rsidR="007960E6">
        <w:rPr>
          <w:sz w:val="28"/>
          <w:szCs w:val="28"/>
          <w:lang w:val="en-US"/>
        </w:rPr>
        <w:instrText>suffix</w:instrText>
      </w:r>
      <w:r w:rsidR="007960E6" w:rsidRPr="007960E6">
        <w:rPr>
          <w:sz w:val="28"/>
          <w:szCs w:val="28"/>
        </w:rPr>
        <w:instrText>":""},{"</w:instrText>
      </w:r>
      <w:r w:rsidR="007960E6">
        <w:rPr>
          <w:sz w:val="28"/>
          <w:szCs w:val="28"/>
          <w:lang w:val="en-US"/>
        </w:rPr>
        <w:instrText>dropping</w:instrText>
      </w:r>
      <w:r w:rsidR="007960E6" w:rsidRPr="007960E6">
        <w:rPr>
          <w:sz w:val="28"/>
          <w:szCs w:val="28"/>
        </w:rPr>
        <w:instrText>-</w:instrText>
      </w:r>
      <w:r w:rsidR="007960E6">
        <w:rPr>
          <w:sz w:val="28"/>
          <w:szCs w:val="28"/>
          <w:lang w:val="en-US"/>
        </w:rPr>
        <w:instrText>particle</w:instrText>
      </w:r>
      <w:r w:rsidR="007960E6" w:rsidRPr="007960E6">
        <w:rPr>
          <w:sz w:val="28"/>
          <w:szCs w:val="28"/>
        </w:rPr>
        <w:instrText>":"","</w:instrText>
      </w:r>
      <w:r w:rsidR="007960E6">
        <w:rPr>
          <w:sz w:val="28"/>
          <w:szCs w:val="28"/>
          <w:lang w:val="en-US"/>
        </w:rPr>
        <w:instrText>family</w:instrText>
      </w:r>
      <w:r w:rsidR="007960E6" w:rsidRPr="007960E6">
        <w:rPr>
          <w:sz w:val="28"/>
          <w:szCs w:val="28"/>
        </w:rPr>
        <w:instrText>":"</w:instrText>
      </w:r>
      <w:r w:rsidR="007960E6">
        <w:rPr>
          <w:sz w:val="28"/>
          <w:szCs w:val="28"/>
          <w:lang w:val="en-US"/>
        </w:rPr>
        <w:instrText>Verkasalo</w:instrText>
      </w:r>
      <w:r w:rsidR="007960E6" w:rsidRPr="007960E6">
        <w:rPr>
          <w:sz w:val="28"/>
          <w:szCs w:val="28"/>
        </w:rPr>
        <w:instrText>","</w:instrText>
      </w:r>
      <w:r w:rsidR="007960E6">
        <w:rPr>
          <w:sz w:val="28"/>
          <w:szCs w:val="28"/>
          <w:lang w:val="en-US"/>
        </w:rPr>
        <w:instrText>given</w:instrText>
      </w:r>
      <w:r w:rsidR="007960E6" w:rsidRPr="007960E6">
        <w:rPr>
          <w:sz w:val="28"/>
          <w:szCs w:val="28"/>
        </w:rPr>
        <w:instrText>":"</w:instrText>
      </w:r>
      <w:r w:rsidR="007960E6">
        <w:rPr>
          <w:sz w:val="28"/>
          <w:szCs w:val="28"/>
          <w:lang w:val="en-US"/>
        </w:rPr>
        <w:instrText>Pia</w:instrText>
      </w:r>
      <w:r w:rsidR="007960E6" w:rsidRPr="007960E6">
        <w:rPr>
          <w:sz w:val="28"/>
          <w:szCs w:val="28"/>
        </w:rPr>
        <w:instrText xml:space="preserve"> </w:instrText>
      </w:r>
      <w:r w:rsidR="007960E6">
        <w:rPr>
          <w:sz w:val="28"/>
          <w:szCs w:val="28"/>
          <w:lang w:val="en-US"/>
        </w:rPr>
        <w:instrText>K</w:instrText>
      </w:r>
      <w:r w:rsidR="007960E6" w:rsidRPr="007960E6">
        <w:rPr>
          <w:sz w:val="28"/>
          <w:szCs w:val="28"/>
        </w:rPr>
        <w:instrText>.","</w:instrText>
      </w:r>
      <w:r w:rsidR="007960E6">
        <w:rPr>
          <w:sz w:val="28"/>
          <w:szCs w:val="28"/>
          <w:lang w:val="en-US"/>
        </w:rPr>
        <w:instrText>non</w:instrText>
      </w:r>
      <w:r w:rsidR="007960E6" w:rsidRPr="007960E6">
        <w:rPr>
          <w:sz w:val="28"/>
          <w:szCs w:val="28"/>
        </w:rPr>
        <w:instrText>-</w:instrText>
      </w:r>
      <w:r w:rsidR="007960E6">
        <w:rPr>
          <w:sz w:val="28"/>
          <w:szCs w:val="28"/>
          <w:lang w:val="en-US"/>
        </w:rPr>
        <w:instrText>dropping</w:instrText>
      </w:r>
      <w:r w:rsidR="007960E6" w:rsidRPr="007960E6">
        <w:rPr>
          <w:sz w:val="28"/>
          <w:szCs w:val="28"/>
        </w:rPr>
        <w:instrText>-</w:instrText>
      </w:r>
      <w:r w:rsidR="007960E6">
        <w:rPr>
          <w:sz w:val="28"/>
          <w:szCs w:val="28"/>
          <w:lang w:val="en-US"/>
        </w:rPr>
        <w:instrText>particle</w:instrText>
      </w:r>
      <w:r w:rsidR="007960E6" w:rsidRPr="007960E6">
        <w:rPr>
          <w:sz w:val="28"/>
          <w:szCs w:val="28"/>
        </w:rPr>
        <w:instrText>":"","</w:instrText>
      </w:r>
      <w:r w:rsidR="007960E6">
        <w:rPr>
          <w:sz w:val="28"/>
          <w:szCs w:val="28"/>
          <w:lang w:val="en-US"/>
        </w:rPr>
        <w:instrText>parse</w:instrText>
      </w:r>
      <w:r w:rsidR="007960E6" w:rsidRPr="007960E6">
        <w:rPr>
          <w:sz w:val="28"/>
          <w:szCs w:val="28"/>
        </w:rPr>
        <w:instrText>-</w:instrText>
      </w:r>
      <w:r w:rsidR="007960E6">
        <w:rPr>
          <w:sz w:val="28"/>
          <w:szCs w:val="28"/>
          <w:lang w:val="en-US"/>
        </w:rPr>
        <w:instrText>names</w:instrText>
      </w:r>
      <w:r w:rsidR="007960E6" w:rsidRPr="007960E6">
        <w:rPr>
          <w:sz w:val="28"/>
          <w:szCs w:val="28"/>
        </w:rPr>
        <w:instrText>":</w:instrText>
      </w:r>
      <w:r w:rsidR="007960E6">
        <w:rPr>
          <w:sz w:val="28"/>
          <w:szCs w:val="28"/>
          <w:lang w:val="en-US"/>
        </w:rPr>
        <w:instrText>false</w:instrText>
      </w:r>
      <w:r w:rsidR="007960E6" w:rsidRPr="007960E6">
        <w:rPr>
          <w:sz w:val="28"/>
          <w:szCs w:val="28"/>
        </w:rPr>
        <w:instrText>,"</w:instrText>
      </w:r>
      <w:r w:rsidR="007960E6">
        <w:rPr>
          <w:sz w:val="28"/>
          <w:szCs w:val="28"/>
          <w:lang w:val="en-US"/>
        </w:rPr>
        <w:instrText>suffix</w:instrText>
      </w:r>
      <w:r w:rsidR="007960E6" w:rsidRPr="007960E6">
        <w:rPr>
          <w:sz w:val="28"/>
          <w:szCs w:val="28"/>
        </w:rPr>
        <w:instrText>":""},{"</w:instrText>
      </w:r>
      <w:r w:rsidR="007960E6">
        <w:rPr>
          <w:sz w:val="28"/>
          <w:szCs w:val="28"/>
          <w:lang w:val="en-US"/>
        </w:rPr>
        <w:instrText>dropping</w:instrText>
      </w:r>
      <w:r w:rsidR="007960E6" w:rsidRPr="007960E6">
        <w:rPr>
          <w:sz w:val="28"/>
          <w:szCs w:val="28"/>
        </w:rPr>
        <w:instrText>-</w:instrText>
      </w:r>
      <w:r w:rsidR="007960E6">
        <w:rPr>
          <w:sz w:val="28"/>
          <w:szCs w:val="28"/>
          <w:lang w:val="en-US"/>
        </w:rPr>
        <w:instrText>particle</w:instrText>
      </w:r>
      <w:r w:rsidR="007960E6" w:rsidRPr="007960E6">
        <w:rPr>
          <w:sz w:val="28"/>
          <w:szCs w:val="28"/>
        </w:rPr>
        <w:instrText>":"","</w:instrText>
      </w:r>
      <w:r w:rsidR="007960E6">
        <w:rPr>
          <w:sz w:val="28"/>
          <w:szCs w:val="28"/>
          <w:lang w:val="en-US"/>
        </w:rPr>
        <w:instrText>family</w:instrText>
      </w:r>
      <w:r w:rsidR="007960E6" w:rsidRPr="007960E6">
        <w:rPr>
          <w:sz w:val="28"/>
          <w:szCs w:val="28"/>
        </w:rPr>
        <w:instrText>":"</w:instrText>
      </w:r>
      <w:r w:rsidR="007960E6">
        <w:rPr>
          <w:sz w:val="28"/>
          <w:szCs w:val="28"/>
          <w:lang w:val="en-US"/>
        </w:rPr>
        <w:instrText>Iliadou</w:instrText>
      </w:r>
      <w:r w:rsidR="007960E6" w:rsidRPr="007960E6">
        <w:rPr>
          <w:sz w:val="28"/>
          <w:szCs w:val="28"/>
        </w:rPr>
        <w:instrText>","</w:instrText>
      </w:r>
      <w:r w:rsidR="007960E6">
        <w:rPr>
          <w:sz w:val="28"/>
          <w:szCs w:val="28"/>
          <w:lang w:val="en-US"/>
        </w:rPr>
        <w:instrText>given</w:instrText>
      </w:r>
      <w:r w:rsidR="007960E6" w:rsidRPr="007960E6">
        <w:rPr>
          <w:sz w:val="28"/>
          <w:szCs w:val="28"/>
        </w:rPr>
        <w:instrText>":"</w:instrText>
      </w:r>
      <w:r w:rsidR="007960E6">
        <w:rPr>
          <w:sz w:val="28"/>
          <w:szCs w:val="28"/>
          <w:lang w:val="en-US"/>
        </w:rPr>
        <w:instrText>Anastasia</w:instrText>
      </w:r>
      <w:r w:rsidR="007960E6" w:rsidRPr="007960E6">
        <w:rPr>
          <w:sz w:val="28"/>
          <w:szCs w:val="28"/>
        </w:rPr>
        <w:instrText>","</w:instrText>
      </w:r>
      <w:r w:rsidR="007960E6">
        <w:rPr>
          <w:sz w:val="28"/>
          <w:szCs w:val="28"/>
          <w:lang w:val="en-US"/>
        </w:rPr>
        <w:instrText>non</w:instrText>
      </w:r>
      <w:r w:rsidR="007960E6" w:rsidRPr="007960E6">
        <w:rPr>
          <w:sz w:val="28"/>
          <w:szCs w:val="28"/>
        </w:rPr>
        <w:instrText>-</w:instrText>
      </w:r>
      <w:r w:rsidR="007960E6">
        <w:rPr>
          <w:sz w:val="28"/>
          <w:szCs w:val="28"/>
          <w:lang w:val="en-US"/>
        </w:rPr>
        <w:instrText>dropping</w:instrText>
      </w:r>
      <w:r w:rsidR="007960E6" w:rsidRPr="007960E6">
        <w:rPr>
          <w:sz w:val="28"/>
          <w:szCs w:val="28"/>
        </w:rPr>
        <w:instrText>-</w:instrText>
      </w:r>
      <w:r w:rsidR="007960E6">
        <w:rPr>
          <w:sz w:val="28"/>
          <w:szCs w:val="28"/>
          <w:lang w:val="en-US"/>
        </w:rPr>
        <w:instrText>particle</w:instrText>
      </w:r>
      <w:r w:rsidR="007960E6" w:rsidRPr="007960E6">
        <w:rPr>
          <w:sz w:val="28"/>
          <w:szCs w:val="28"/>
        </w:rPr>
        <w:instrText>":"","</w:instrText>
      </w:r>
      <w:r w:rsidR="007960E6">
        <w:rPr>
          <w:sz w:val="28"/>
          <w:szCs w:val="28"/>
          <w:lang w:val="en-US"/>
        </w:rPr>
        <w:instrText>parse</w:instrText>
      </w:r>
      <w:r w:rsidR="007960E6" w:rsidRPr="007960E6">
        <w:rPr>
          <w:sz w:val="28"/>
          <w:szCs w:val="28"/>
        </w:rPr>
        <w:instrText>-</w:instrText>
      </w:r>
      <w:r w:rsidR="007960E6">
        <w:rPr>
          <w:sz w:val="28"/>
          <w:szCs w:val="28"/>
          <w:lang w:val="en-US"/>
        </w:rPr>
        <w:instrText>names</w:instrText>
      </w:r>
      <w:r w:rsidR="007960E6" w:rsidRPr="007960E6">
        <w:rPr>
          <w:sz w:val="28"/>
          <w:szCs w:val="28"/>
        </w:rPr>
        <w:instrText>":</w:instrText>
      </w:r>
      <w:r w:rsidR="007960E6">
        <w:rPr>
          <w:sz w:val="28"/>
          <w:szCs w:val="28"/>
          <w:lang w:val="en-US"/>
        </w:rPr>
        <w:instrText>false</w:instrText>
      </w:r>
      <w:r w:rsidR="007960E6" w:rsidRPr="007960E6">
        <w:rPr>
          <w:sz w:val="28"/>
          <w:szCs w:val="28"/>
        </w:rPr>
        <w:instrText>,"</w:instrText>
      </w:r>
      <w:r w:rsidR="007960E6">
        <w:rPr>
          <w:sz w:val="28"/>
          <w:szCs w:val="28"/>
          <w:lang w:val="en-US"/>
        </w:rPr>
        <w:instrText>suffix</w:instrText>
      </w:r>
      <w:r w:rsidR="007960E6" w:rsidRPr="007960E6">
        <w:rPr>
          <w:sz w:val="28"/>
          <w:szCs w:val="28"/>
        </w:rPr>
        <w:instrText>":""},{"</w:instrText>
      </w:r>
      <w:r w:rsidR="007960E6">
        <w:rPr>
          <w:sz w:val="28"/>
          <w:szCs w:val="28"/>
          <w:lang w:val="en-US"/>
        </w:rPr>
        <w:instrText>dropping</w:instrText>
      </w:r>
      <w:r w:rsidR="007960E6" w:rsidRPr="007960E6">
        <w:rPr>
          <w:sz w:val="28"/>
          <w:szCs w:val="28"/>
        </w:rPr>
        <w:instrText>-</w:instrText>
      </w:r>
      <w:r w:rsidR="007960E6">
        <w:rPr>
          <w:sz w:val="28"/>
          <w:szCs w:val="28"/>
          <w:lang w:val="en-US"/>
        </w:rPr>
        <w:instrText>particle</w:instrText>
      </w:r>
      <w:r w:rsidR="007960E6" w:rsidRPr="007960E6">
        <w:rPr>
          <w:sz w:val="28"/>
          <w:szCs w:val="28"/>
        </w:rPr>
        <w:instrText>":"","</w:instrText>
      </w:r>
      <w:r w:rsidR="007960E6">
        <w:rPr>
          <w:sz w:val="28"/>
          <w:szCs w:val="28"/>
          <w:lang w:val="en-US"/>
        </w:rPr>
        <w:instrText>family</w:instrText>
      </w:r>
      <w:r w:rsidR="007960E6" w:rsidRPr="007960E6">
        <w:rPr>
          <w:sz w:val="28"/>
          <w:szCs w:val="28"/>
        </w:rPr>
        <w:instrText>":"</w:instrText>
      </w:r>
      <w:r w:rsidR="007960E6">
        <w:rPr>
          <w:sz w:val="28"/>
          <w:szCs w:val="28"/>
          <w:lang w:val="en-US"/>
        </w:rPr>
        <w:instrText>Kaprio</w:instrText>
      </w:r>
      <w:r w:rsidR="007960E6" w:rsidRPr="007960E6">
        <w:rPr>
          <w:sz w:val="28"/>
          <w:szCs w:val="28"/>
        </w:rPr>
        <w:instrText>","</w:instrText>
      </w:r>
      <w:r w:rsidR="007960E6">
        <w:rPr>
          <w:sz w:val="28"/>
          <w:szCs w:val="28"/>
          <w:lang w:val="en-US"/>
        </w:rPr>
        <w:instrText>given</w:instrText>
      </w:r>
      <w:r w:rsidR="007960E6" w:rsidRPr="007960E6">
        <w:rPr>
          <w:sz w:val="28"/>
          <w:szCs w:val="28"/>
        </w:rPr>
        <w:instrText>":"</w:instrText>
      </w:r>
      <w:r w:rsidR="007960E6">
        <w:rPr>
          <w:sz w:val="28"/>
          <w:szCs w:val="28"/>
          <w:lang w:val="en-US"/>
        </w:rPr>
        <w:instrText>Jaakko</w:instrText>
      </w:r>
      <w:r w:rsidR="007960E6" w:rsidRPr="007960E6">
        <w:rPr>
          <w:sz w:val="28"/>
          <w:szCs w:val="28"/>
        </w:rPr>
        <w:instrText>","</w:instrText>
      </w:r>
      <w:r w:rsidR="007960E6">
        <w:rPr>
          <w:sz w:val="28"/>
          <w:szCs w:val="28"/>
          <w:lang w:val="en-US"/>
        </w:rPr>
        <w:instrText>non</w:instrText>
      </w:r>
      <w:r w:rsidR="007960E6" w:rsidRPr="007960E6">
        <w:rPr>
          <w:sz w:val="28"/>
          <w:szCs w:val="28"/>
        </w:rPr>
        <w:instrText>-</w:instrText>
      </w:r>
      <w:r w:rsidR="007960E6">
        <w:rPr>
          <w:sz w:val="28"/>
          <w:szCs w:val="28"/>
          <w:lang w:val="en-US"/>
        </w:rPr>
        <w:instrText>dropping</w:instrText>
      </w:r>
      <w:r w:rsidR="007960E6" w:rsidRPr="007960E6">
        <w:rPr>
          <w:sz w:val="28"/>
          <w:szCs w:val="28"/>
        </w:rPr>
        <w:instrText>-</w:instrText>
      </w:r>
      <w:r w:rsidR="007960E6">
        <w:rPr>
          <w:sz w:val="28"/>
          <w:szCs w:val="28"/>
          <w:lang w:val="en-US"/>
        </w:rPr>
        <w:instrText>particle</w:instrText>
      </w:r>
      <w:r w:rsidR="007960E6" w:rsidRPr="007960E6">
        <w:rPr>
          <w:sz w:val="28"/>
          <w:szCs w:val="28"/>
        </w:rPr>
        <w:instrText>":"","</w:instrText>
      </w:r>
      <w:r w:rsidR="007960E6">
        <w:rPr>
          <w:sz w:val="28"/>
          <w:szCs w:val="28"/>
          <w:lang w:val="en-US"/>
        </w:rPr>
        <w:instrText>parse</w:instrText>
      </w:r>
      <w:r w:rsidR="007960E6" w:rsidRPr="007960E6">
        <w:rPr>
          <w:sz w:val="28"/>
          <w:szCs w:val="28"/>
        </w:rPr>
        <w:instrText>-</w:instrText>
      </w:r>
      <w:r w:rsidR="007960E6">
        <w:rPr>
          <w:sz w:val="28"/>
          <w:szCs w:val="28"/>
          <w:lang w:val="en-US"/>
        </w:rPr>
        <w:instrText>names</w:instrText>
      </w:r>
      <w:r w:rsidR="007960E6" w:rsidRPr="007960E6">
        <w:rPr>
          <w:sz w:val="28"/>
          <w:szCs w:val="28"/>
        </w:rPr>
        <w:instrText>":</w:instrText>
      </w:r>
      <w:r w:rsidR="007960E6">
        <w:rPr>
          <w:sz w:val="28"/>
          <w:szCs w:val="28"/>
          <w:lang w:val="en-US"/>
        </w:rPr>
        <w:instrText>false</w:instrText>
      </w:r>
      <w:r w:rsidR="007960E6" w:rsidRPr="007960E6">
        <w:rPr>
          <w:sz w:val="28"/>
          <w:szCs w:val="28"/>
        </w:rPr>
        <w:instrText>,"</w:instrText>
      </w:r>
      <w:r w:rsidR="007960E6">
        <w:rPr>
          <w:sz w:val="28"/>
          <w:szCs w:val="28"/>
          <w:lang w:val="en-US"/>
        </w:rPr>
        <w:instrText>suffix</w:instrText>
      </w:r>
      <w:r w:rsidR="007960E6" w:rsidRPr="007960E6">
        <w:rPr>
          <w:sz w:val="28"/>
          <w:szCs w:val="28"/>
        </w:rPr>
        <w:instrText>":""},{"</w:instrText>
      </w:r>
      <w:r w:rsidR="007960E6">
        <w:rPr>
          <w:sz w:val="28"/>
          <w:szCs w:val="28"/>
          <w:lang w:val="en-US"/>
        </w:rPr>
        <w:instrText>dropping</w:instrText>
      </w:r>
      <w:r w:rsidR="007960E6" w:rsidRPr="007960E6">
        <w:rPr>
          <w:sz w:val="28"/>
          <w:szCs w:val="28"/>
        </w:rPr>
        <w:instrText>-</w:instrText>
      </w:r>
      <w:r w:rsidR="007960E6">
        <w:rPr>
          <w:sz w:val="28"/>
          <w:szCs w:val="28"/>
          <w:lang w:val="en-US"/>
        </w:rPr>
        <w:instrText>particle</w:instrText>
      </w:r>
      <w:r w:rsidR="007960E6" w:rsidRPr="007960E6">
        <w:rPr>
          <w:sz w:val="28"/>
          <w:szCs w:val="28"/>
        </w:rPr>
        <w:instrText>":"","</w:instrText>
      </w:r>
      <w:r w:rsidR="007960E6">
        <w:rPr>
          <w:sz w:val="28"/>
          <w:szCs w:val="28"/>
          <w:lang w:val="en-US"/>
        </w:rPr>
        <w:instrText>family</w:instrText>
      </w:r>
      <w:r w:rsidR="007960E6" w:rsidRPr="007960E6">
        <w:rPr>
          <w:sz w:val="28"/>
          <w:szCs w:val="28"/>
        </w:rPr>
        <w:instrText>":"</w:instrText>
      </w:r>
      <w:r w:rsidR="007960E6">
        <w:rPr>
          <w:sz w:val="28"/>
          <w:szCs w:val="28"/>
          <w:lang w:val="en-US"/>
        </w:rPr>
        <w:instrText>Koskenvuo</w:instrText>
      </w:r>
      <w:r w:rsidR="007960E6" w:rsidRPr="007960E6">
        <w:rPr>
          <w:sz w:val="28"/>
          <w:szCs w:val="28"/>
        </w:rPr>
        <w:instrText>","</w:instrText>
      </w:r>
      <w:r w:rsidR="007960E6">
        <w:rPr>
          <w:sz w:val="28"/>
          <w:szCs w:val="28"/>
          <w:lang w:val="en-US"/>
        </w:rPr>
        <w:instrText>given</w:instrText>
      </w:r>
      <w:r w:rsidR="007960E6" w:rsidRPr="007960E6">
        <w:rPr>
          <w:sz w:val="28"/>
          <w:szCs w:val="28"/>
        </w:rPr>
        <w:instrText>":"</w:instrText>
      </w:r>
      <w:r w:rsidR="007960E6">
        <w:rPr>
          <w:sz w:val="28"/>
          <w:szCs w:val="28"/>
          <w:lang w:val="en-US"/>
        </w:rPr>
        <w:instrText>Markku</w:instrText>
      </w:r>
      <w:r w:rsidR="007960E6" w:rsidRPr="007960E6">
        <w:rPr>
          <w:sz w:val="28"/>
          <w:szCs w:val="28"/>
        </w:rPr>
        <w:instrText>","</w:instrText>
      </w:r>
      <w:r w:rsidR="007960E6">
        <w:rPr>
          <w:sz w:val="28"/>
          <w:szCs w:val="28"/>
          <w:lang w:val="en-US"/>
        </w:rPr>
        <w:instrText>non</w:instrText>
      </w:r>
      <w:r w:rsidR="007960E6" w:rsidRPr="007960E6">
        <w:rPr>
          <w:sz w:val="28"/>
          <w:szCs w:val="28"/>
        </w:rPr>
        <w:instrText>-</w:instrText>
      </w:r>
      <w:r w:rsidR="007960E6">
        <w:rPr>
          <w:sz w:val="28"/>
          <w:szCs w:val="28"/>
          <w:lang w:val="en-US"/>
        </w:rPr>
        <w:instrText>dropping</w:instrText>
      </w:r>
      <w:r w:rsidR="007960E6" w:rsidRPr="007960E6">
        <w:rPr>
          <w:sz w:val="28"/>
          <w:szCs w:val="28"/>
        </w:rPr>
        <w:instrText>-</w:instrText>
      </w:r>
      <w:r w:rsidR="007960E6">
        <w:rPr>
          <w:sz w:val="28"/>
          <w:szCs w:val="28"/>
          <w:lang w:val="en-US"/>
        </w:rPr>
        <w:instrText>particle</w:instrText>
      </w:r>
      <w:r w:rsidR="007960E6" w:rsidRPr="007960E6">
        <w:rPr>
          <w:sz w:val="28"/>
          <w:szCs w:val="28"/>
        </w:rPr>
        <w:instrText>":"","</w:instrText>
      </w:r>
      <w:r w:rsidR="007960E6">
        <w:rPr>
          <w:sz w:val="28"/>
          <w:szCs w:val="28"/>
          <w:lang w:val="en-US"/>
        </w:rPr>
        <w:instrText>parse</w:instrText>
      </w:r>
      <w:r w:rsidR="007960E6" w:rsidRPr="007960E6">
        <w:rPr>
          <w:sz w:val="28"/>
          <w:szCs w:val="28"/>
        </w:rPr>
        <w:instrText>-</w:instrText>
      </w:r>
      <w:r w:rsidR="007960E6">
        <w:rPr>
          <w:sz w:val="28"/>
          <w:szCs w:val="28"/>
          <w:lang w:val="en-US"/>
        </w:rPr>
        <w:instrText>names</w:instrText>
      </w:r>
      <w:r w:rsidR="007960E6" w:rsidRPr="007960E6">
        <w:rPr>
          <w:sz w:val="28"/>
          <w:szCs w:val="28"/>
        </w:rPr>
        <w:instrText>":</w:instrText>
      </w:r>
      <w:r w:rsidR="007960E6">
        <w:rPr>
          <w:sz w:val="28"/>
          <w:szCs w:val="28"/>
          <w:lang w:val="en-US"/>
        </w:rPr>
        <w:instrText>false</w:instrText>
      </w:r>
      <w:r w:rsidR="007960E6" w:rsidRPr="007960E6">
        <w:rPr>
          <w:sz w:val="28"/>
          <w:szCs w:val="28"/>
        </w:rPr>
        <w:instrText>,"</w:instrText>
      </w:r>
      <w:r w:rsidR="007960E6">
        <w:rPr>
          <w:sz w:val="28"/>
          <w:szCs w:val="28"/>
          <w:lang w:val="en-US"/>
        </w:rPr>
        <w:instrText>suffix</w:instrText>
      </w:r>
      <w:r w:rsidR="007960E6" w:rsidRPr="007960E6">
        <w:rPr>
          <w:sz w:val="28"/>
          <w:szCs w:val="28"/>
        </w:rPr>
        <w:instrText>":""},{"</w:instrText>
      </w:r>
      <w:r w:rsidR="007960E6">
        <w:rPr>
          <w:sz w:val="28"/>
          <w:szCs w:val="28"/>
          <w:lang w:val="en-US"/>
        </w:rPr>
        <w:instrText>dropping</w:instrText>
      </w:r>
      <w:r w:rsidR="007960E6" w:rsidRPr="007960E6">
        <w:rPr>
          <w:sz w:val="28"/>
          <w:szCs w:val="28"/>
        </w:rPr>
        <w:instrText>-</w:instrText>
      </w:r>
      <w:r w:rsidR="007960E6">
        <w:rPr>
          <w:sz w:val="28"/>
          <w:szCs w:val="28"/>
          <w:lang w:val="en-US"/>
        </w:rPr>
        <w:instrText>particle</w:instrText>
      </w:r>
      <w:r w:rsidR="007960E6" w:rsidRPr="007960E6">
        <w:rPr>
          <w:sz w:val="28"/>
          <w:szCs w:val="28"/>
        </w:rPr>
        <w:instrText>":"","</w:instrText>
      </w:r>
      <w:r w:rsidR="007960E6">
        <w:rPr>
          <w:sz w:val="28"/>
          <w:szCs w:val="28"/>
          <w:lang w:val="en-US"/>
        </w:rPr>
        <w:instrText>family</w:instrText>
      </w:r>
      <w:r w:rsidR="007960E6" w:rsidRPr="007960E6">
        <w:rPr>
          <w:sz w:val="28"/>
          <w:szCs w:val="28"/>
        </w:rPr>
        <w:instrText>":"</w:instrText>
      </w:r>
      <w:r w:rsidR="007960E6">
        <w:rPr>
          <w:sz w:val="28"/>
          <w:szCs w:val="28"/>
          <w:lang w:val="en-US"/>
        </w:rPr>
        <w:instrText>Pukkala</w:instrText>
      </w:r>
      <w:r w:rsidR="007960E6" w:rsidRPr="007960E6">
        <w:rPr>
          <w:sz w:val="28"/>
          <w:szCs w:val="28"/>
        </w:rPr>
        <w:instrText>","</w:instrText>
      </w:r>
      <w:r w:rsidR="007960E6">
        <w:rPr>
          <w:sz w:val="28"/>
          <w:szCs w:val="28"/>
          <w:lang w:val="en-US"/>
        </w:rPr>
        <w:instrText>given</w:instrText>
      </w:r>
      <w:r w:rsidR="007960E6" w:rsidRPr="007960E6">
        <w:rPr>
          <w:sz w:val="28"/>
          <w:szCs w:val="28"/>
        </w:rPr>
        <w:instrText>":"</w:instrText>
      </w:r>
      <w:r w:rsidR="007960E6">
        <w:rPr>
          <w:sz w:val="28"/>
          <w:szCs w:val="28"/>
          <w:lang w:val="en-US"/>
        </w:rPr>
        <w:instrText>Eero</w:instrText>
      </w:r>
      <w:r w:rsidR="007960E6" w:rsidRPr="007960E6">
        <w:rPr>
          <w:sz w:val="28"/>
          <w:szCs w:val="28"/>
        </w:rPr>
        <w:instrText>","</w:instrText>
      </w:r>
      <w:r w:rsidR="007960E6">
        <w:rPr>
          <w:sz w:val="28"/>
          <w:szCs w:val="28"/>
          <w:lang w:val="en-US"/>
        </w:rPr>
        <w:instrText>non</w:instrText>
      </w:r>
      <w:r w:rsidR="007960E6" w:rsidRPr="007960E6">
        <w:rPr>
          <w:sz w:val="28"/>
          <w:szCs w:val="28"/>
        </w:rPr>
        <w:instrText>-</w:instrText>
      </w:r>
      <w:r w:rsidR="007960E6">
        <w:rPr>
          <w:sz w:val="28"/>
          <w:szCs w:val="28"/>
          <w:lang w:val="en-US"/>
        </w:rPr>
        <w:instrText>dropping</w:instrText>
      </w:r>
      <w:r w:rsidR="007960E6" w:rsidRPr="007960E6">
        <w:rPr>
          <w:sz w:val="28"/>
          <w:szCs w:val="28"/>
        </w:rPr>
        <w:instrText>-</w:instrText>
      </w:r>
      <w:r w:rsidR="007960E6">
        <w:rPr>
          <w:sz w:val="28"/>
          <w:szCs w:val="28"/>
          <w:lang w:val="en-US"/>
        </w:rPr>
        <w:instrText>particle</w:instrText>
      </w:r>
      <w:r w:rsidR="007960E6" w:rsidRPr="007960E6">
        <w:rPr>
          <w:sz w:val="28"/>
          <w:szCs w:val="28"/>
        </w:rPr>
        <w:instrText>":"","</w:instrText>
      </w:r>
      <w:r w:rsidR="007960E6">
        <w:rPr>
          <w:sz w:val="28"/>
          <w:szCs w:val="28"/>
          <w:lang w:val="en-US"/>
        </w:rPr>
        <w:instrText>parse</w:instrText>
      </w:r>
      <w:r w:rsidR="007960E6" w:rsidRPr="007960E6">
        <w:rPr>
          <w:sz w:val="28"/>
          <w:szCs w:val="28"/>
        </w:rPr>
        <w:instrText>-</w:instrText>
      </w:r>
      <w:r w:rsidR="007960E6">
        <w:rPr>
          <w:sz w:val="28"/>
          <w:szCs w:val="28"/>
          <w:lang w:val="en-US"/>
        </w:rPr>
        <w:instrText>names</w:instrText>
      </w:r>
      <w:r w:rsidR="007960E6" w:rsidRPr="007960E6">
        <w:rPr>
          <w:sz w:val="28"/>
          <w:szCs w:val="28"/>
        </w:rPr>
        <w:instrText>":</w:instrText>
      </w:r>
      <w:r w:rsidR="007960E6">
        <w:rPr>
          <w:sz w:val="28"/>
          <w:szCs w:val="28"/>
          <w:lang w:val="en-US"/>
        </w:rPr>
        <w:instrText>false</w:instrText>
      </w:r>
      <w:r w:rsidR="007960E6" w:rsidRPr="007960E6">
        <w:rPr>
          <w:sz w:val="28"/>
          <w:szCs w:val="28"/>
        </w:rPr>
        <w:instrText>,"</w:instrText>
      </w:r>
      <w:r w:rsidR="007960E6">
        <w:rPr>
          <w:sz w:val="28"/>
          <w:szCs w:val="28"/>
          <w:lang w:val="en-US"/>
        </w:rPr>
        <w:instrText>suffix</w:instrText>
      </w:r>
      <w:r w:rsidR="007960E6" w:rsidRPr="007960E6">
        <w:rPr>
          <w:sz w:val="28"/>
          <w:szCs w:val="28"/>
        </w:rPr>
        <w:instrText>":""},{"</w:instrText>
      </w:r>
      <w:r w:rsidR="007960E6">
        <w:rPr>
          <w:sz w:val="28"/>
          <w:szCs w:val="28"/>
          <w:lang w:val="en-US"/>
        </w:rPr>
        <w:instrText>dropping</w:instrText>
      </w:r>
      <w:r w:rsidR="007960E6" w:rsidRPr="007960E6">
        <w:rPr>
          <w:sz w:val="28"/>
          <w:szCs w:val="28"/>
        </w:rPr>
        <w:instrText>-</w:instrText>
      </w:r>
      <w:r w:rsidR="007960E6">
        <w:rPr>
          <w:sz w:val="28"/>
          <w:szCs w:val="28"/>
          <w:lang w:val="en-US"/>
        </w:rPr>
        <w:instrText>particle</w:instrText>
      </w:r>
      <w:r w:rsidR="007960E6" w:rsidRPr="007960E6">
        <w:rPr>
          <w:sz w:val="28"/>
          <w:szCs w:val="28"/>
        </w:rPr>
        <w:instrText>":"","</w:instrText>
      </w:r>
      <w:r w:rsidR="007960E6">
        <w:rPr>
          <w:sz w:val="28"/>
          <w:szCs w:val="28"/>
          <w:lang w:val="en-US"/>
        </w:rPr>
        <w:instrText>family</w:instrText>
      </w:r>
      <w:r w:rsidR="007960E6" w:rsidRPr="007960E6">
        <w:rPr>
          <w:sz w:val="28"/>
          <w:szCs w:val="28"/>
        </w:rPr>
        <w:instrText>":"</w:instrText>
      </w:r>
      <w:r w:rsidR="007960E6">
        <w:rPr>
          <w:sz w:val="28"/>
          <w:szCs w:val="28"/>
          <w:lang w:val="en-US"/>
        </w:rPr>
        <w:instrText>Skytthe</w:instrText>
      </w:r>
      <w:r w:rsidR="007960E6" w:rsidRPr="007960E6">
        <w:rPr>
          <w:sz w:val="28"/>
          <w:szCs w:val="28"/>
        </w:rPr>
        <w:instrText>","</w:instrText>
      </w:r>
      <w:r w:rsidR="007960E6">
        <w:rPr>
          <w:sz w:val="28"/>
          <w:szCs w:val="28"/>
          <w:lang w:val="en-US"/>
        </w:rPr>
        <w:instrText>given</w:instrText>
      </w:r>
      <w:r w:rsidR="007960E6" w:rsidRPr="007960E6">
        <w:rPr>
          <w:sz w:val="28"/>
          <w:szCs w:val="28"/>
        </w:rPr>
        <w:instrText>":"</w:instrText>
      </w:r>
      <w:r w:rsidR="007960E6">
        <w:rPr>
          <w:sz w:val="28"/>
          <w:szCs w:val="28"/>
          <w:lang w:val="en-US"/>
        </w:rPr>
        <w:instrText>Axel</w:instrText>
      </w:r>
      <w:r w:rsidR="007960E6" w:rsidRPr="007960E6">
        <w:rPr>
          <w:sz w:val="28"/>
          <w:szCs w:val="28"/>
        </w:rPr>
        <w:instrText>","</w:instrText>
      </w:r>
      <w:r w:rsidR="007960E6">
        <w:rPr>
          <w:sz w:val="28"/>
          <w:szCs w:val="28"/>
          <w:lang w:val="en-US"/>
        </w:rPr>
        <w:instrText>non</w:instrText>
      </w:r>
      <w:r w:rsidR="007960E6" w:rsidRPr="007960E6">
        <w:rPr>
          <w:sz w:val="28"/>
          <w:szCs w:val="28"/>
        </w:rPr>
        <w:instrText>-</w:instrText>
      </w:r>
      <w:r w:rsidR="007960E6">
        <w:rPr>
          <w:sz w:val="28"/>
          <w:szCs w:val="28"/>
          <w:lang w:val="en-US"/>
        </w:rPr>
        <w:instrText>dropping</w:instrText>
      </w:r>
      <w:r w:rsidR="007960E6" w:rsidRPr="007960E6">
        <w:rPr>
          <w:sz w:val="28"/>
          <w:szCs w:val="28"/>
        </w:rPr>
        <w:instrText>-</w:instrText>
      </w:r>
      <w:r w:rsidR="007960E6">
        <w:rPr>
          <w:sz w:val="28"/>
          <w:szCs w:val="28"/>
          <w:lang w:val="en-US"/>
        </w:rPr>
        <w:instrText>particle</w:instrText>
      </w:r>
      <w:r w:rsidR="007960E6" w:rsidRPr="007960E6">
        <w:rPr>
          <w:sz w:val="28"/>
          <w:szCs w:val="28"/>
        </w:rPr>
        <w:instrText>":"","</w:instrText>
      </w:r>
      <w:r w:rsidR="007960E6">
        <w:rPr>
          <w:sz w:val="28"/>
          <w:szCs w:val="28"/>
          <w:lang w:val="en-US"/>
        </w:rPr>
        <w:instrText>parse</w:instrText>
      </w:r>
      <w:r w:rsidR="007960E6" w:rsidRPr="007960E6">
        <w:rPr>
          <w:sz w:val="28"/>
          <w:szCs w:val="28"/>
        </w:rPr>
        <w:instrText>-</w:instrText>
      </w:r>
      <w:r w:rsidR="007960E6">
        <w:rPr>
          <w:sz w:val="28"/>
          <w:szCs w:val="28"/>
          <w:lang w:val="en-US"/>
        </w:rPr>
        <w:instrText>names</w:instrText>
      </w:r>
      <w:r w:rsidR="007960E6" w:rsidRPr="007960E6">
        <w:rPr>
          <w:sz w:val="28"/>
          <w:szCs w:val="28"/>
        </w:rPr>
        <w:instrText>":</w:instrText>
      </w:r>
      <w:r w:rsidR="007960E6">
        <w:rPr>
          <w:sz w:val="28"/>
          <w:szCs w:val="28"/>
          <w:lang w:val="en-US"/>
        </w:rPr>
        <w:instrText>false</w:instrText>
      </w:r>
      <w:r w:rsidR="007960E6" w:rsidRPr="007960E6">
        <w:rPr>
          <w:sz w:val="28"/>
          <w:szCs w:val="28"/>
        </w:rPr>
        <w:instrText>,"</w:instrText>
      </w:r>
      <w:r w:rsidR="007960E6">
        <w:rPr>
          <w:sz w:val="28"/>
          <w:szCs w:val="28"/>
          <w:lang w:val="en-US"/>
        </w:rPr>
        <w:instrText>suffix</w:instrText>
      </w:r>
      <w:r w:rsidR="007960E6" w:rsidRPr="007960E6">
        <w:rPr>
          <w:sz w:val="28"/>
          <w:szCs w:val="28"/>
        </w:rPr>
        <w:instrText>":""},{"</w:instrText>
      </w:r>
      <w:r w:rsidR="007960E6">
        <w:rPr>
          <w:sz w:val="28"/>
          <w:szCs w:val="28"/>
          <w:lang w:val="en-US"/>
        </w:rPr>
        <w:instrText>dropping</w:instrText>
      </w:r>
      <w:r w:rsidR="007960E6" w:rsidRPr="007960E6">
        <w:rPr>
          <w:sz w:val="28"/>
          <w:szCs w:val="28"/>
        </w:rPr>
        <w:instrText>-</w:instrText>
      </w:r>
      <w:r w:rsidR="007960E6">
        <w:rPr>
          <w:sz w:val="28"/>
          <w:szCs w:val="28"/>
          <w:lang w:val="en-US"/>
        </w:rPr>
        <w:instrText>particle</w:instrText>
      </w:r>
      <w:r w:rsidR="007960E6" w:rsidRPr="007960E6">
        <w:rPr>
          <w:sz w:val="28"/>
          <w:szCs w:val="28"/>
        </w:rPr>
        <w:instrText>":"","</w:instrText>
      </w:r>
      <w:r w:rsidR="007960E6">
        <w:rPr>
          <w:sz w:val="28"/>
          <w:szCs w:val="28"/>
          <w:lang w:val="en-US"/>
        </w:rPr>
        <w:instrText>family</w:instrText>
      </w:r>
      <w:r w:rsidR="007960E6" w:rsidRPr="007960E6">
        <w:rPr>
          <w:sz w:val="28"/>
          <w:szCs w:val="28"/>
        </w:rPr>
        <w:instrText>":"</w:instrText>
      </w:r>
      <w:r w:rsidR="007960E6">
        <w:rPr>
          <w:sz w:val="28"/>
          <w:szCs w:val="28"/>
          <w:lang w:val="en-US"/>
        </w:rPr>
        <w:instrText>Hemminki</w:instrText>
      </w:r>
      <w:r w:rsidR="007960E6" w:rsidRPr="007960E6">
        <w:rPr>
          <w:sz w:val="28"/>
          <w:szCs w:val="28"/>
        </w:rPr>
        <w:instrText>","</w:instrText>
      </w:r>
      <w:r w:rsidR="007960E6">
        <w:rPr>
          <w:sz w:val="28"/>
          <w:szCs w:val="28"/>
          <w:lang w:val="en-US"/>
        </w:rPr>
        <w:instrText>given</w:instrText>
      </w:r>
      <w:r w:rsidR="007960E6" w:rsidRPr="007960E6">
        <w:rPr>
          <w:sz w:val="28"/>
          <w:szCs w:val="28"/>
        </w:rPr>
        <w:instrText>":"</w:instrText>
      </w:r>
      <w:r w:rsidR="007960E6">
        <w:rPr>
          <w:sz w:val="28"/>
          <w:szCs w:val="28"/>
          <w:lang w:val="en-US"/>
        </w:rPr>
        <w:instrText>Kari</w:instrText>
      </w:r>
      <w:r w:rsidR="007960E6" w:rsidRPr="007960E6">
        <w:rPr>
          <w:sz w:val="28"/>
          <w:szCs w:val="28"/>
        </w:rPr>
        <w:instrText>","</w:instrText>
      </w:r>
      <w:r w:rsidR="007960E6">
        <w:rPr>
          <w:sz w:val="28"/>
          <w:szCs w:val="28"/>
          <w:lang w:val="en-US"/>
        </w:rPr>
        <w:instrText>non</w:instrText>
      </w:r>
      <w:r w:rsidR="007960E6" w:rsidRPr="007960E6">
        <w:rPr>
          <w:sz w:val="28"/>
          <w:szCs w:val="28"/>
        </w:rPr>
        <w:instrText>-</w:instrText>
      </w:r>
      <w:r w:rsidR="007960E6">
        <w:rPr>
          <w:sz w:val="28"/>
          <w:szCs w:val="28"/>
          <w:lang w:val="en-US"/>
        </w:rPr>
        <w:instrText>dropping</w:instrText>
      </w:r>
      <w:r w:rsidR="007960E6" w:rsidRPr="007960E6">
        <w:rPr>
          <w:sz w:val="28"/>
          <w:szCs w:val="28"/>
        </w:rPr>
        <w:instrText>-</w:instrText>
      </w:r>
      <w:r w:rsidR="007960E6">
        <w:rPr>
          <w:sz w:val="28"/>
          <w:szCs w:val="28"/>
          <w:lang w:val="en-US"/>
        </w:rPr>
        <w:instrText>particle</w:instrText>
      </w:r>
      <w:r w:rsidR="007960E6" w:rsidRPr="007960E6">
        <w:rPr>
          <w:sz w:val="28"/>
          <w:szCs w:val="28"/>
        </w:rPr>
        <w:instrText>":"","</w:instrText>
      </w:r>
      <w:r w:rsidR="007960E6">
        <w:rPr>
          <w:sz w:val="28"/>
          <w:szCs w:val="28"/>
          <w:lang w:val="en-US"/>
        </w:rPr>
        <w:instrText>parse</w:instrText>
      </w:r>
      <w:r w:rsidR="007960E6" w:rsidRPr="007960E6">
        <w:rPr>
          <w:sz w:val="28"/>
          <w:szCs w:val="28"/>
        </w:rPr>
        <w:instrText>-</w:instrText>
      </w:r>
      <w:r w:rsidR="007960E6">
        <w:rPr>
          <w:sz w:val="28"/>
          <w:szCs w:val="28"/>
          <w:lang w:val="en-US"/>
        </w:rPr>
        <w:instrText>names</w:instrText>
      </w:r>
      <w:r w:rsidR="007960E6" w:rsidRPr="007960E6">
        <w:rPr>
          <w:sz w:val="28"/>
          <w:szCs w:val="28"/>
        </w:rPr>
        <w:instrText>":</w:instrText>
      </w:r>
      <w:r w:rsidR="007960E6">
        <w:rPr>
          <w:sz w:val="28"/>
          <w:szCs w:val="28"/>
          <w:lang w:val="en-US"/>
        </w:rPr>
        <w:instrText>false</w:instrText>
      </w:r>
      <w:r w:rsidR="007960E6" w:rsidRPr="007960E6">
        <w:rPr>
          <w:sz w:val="28"/>
          <w:szCs w:val="28"/>
        </w:rPr>
        <w:instrText>,"</w:instrText>
      </w:r>
      <w:r w:rsidR="007960E6">
        <w:rPr>
          <w:sz w:val="28"/>
          <w:szCs w:val="28"/>
          <w:lang w:val="en-US"/>
        </w:rPr>
        <w:instrText>suffix</w:instrText>
      </w:r>
      <w:r w:rsidR="007960E6" w:rsidRPr="007960E6">
        <w:rPr>
          <w:sz w:val="28"/>
          <w:szCs w:val="28"/>
        </w:rPr>
        <w:instrText>":""}],"</w:instrText>
      </w:r>
      <w:r w:rsidR="007960E6">
        <w:rPr>
          <w:sz w:val="28"/>
          <w:szCs w:val="28"/>
          <w:lang w:val="en-US"/>
        </w:rPr>
        <w:instrText>container</w:instrText>
      </w:r>
      <w:r w:rsidR="007960E6" w:rsidRPr="007960E6">
        <w:rPr>
          <w:sz w:val="28"/>
          <w:szCs w:val="28"/>
        </w:rPr>
        <w:instrText>-</w:instrText>
      </w:r>
      <w:r w:rsidR="007960E6">
        <w:rPr>
          <w:sz w:val="28"/>
          <w:szCs w:val="28"/>
          <w:lang w:val="en-US"/>
        </w:rPr>
        <w:instrText>title</w:instrText>
      </w:r>
      <w:r w:rsidR="007960E6" w:rsidRPr="007960E6">
        <w:rPr>
          <w:sz w:val="28"/>
          <w:szCs w:val="28"/>
        </w:rPr>
        <w:instrText>":"</w:instrText>
      </w:r>
      <w:r w:rsidR="007960E6">
        <w:rPr>
          <w:sz w:val="28"/>
          <w:szCs w:val="28"/>
          <w:lang w:val="en-US"/>
        </w:rPr>
        <w:instrText>New</w:instrText>
      </w:r>
      <w:r w:rsidR="007960E6" w:rsidRPr="007960E6">
        <w:rPr>
          <w:sz w:val="28"/>
          <w:szCs w:val="28"/>
        </w:rPr>
        <w:instrText xml:space="preserve"> </w:instrText>
      </w:r>
      <w:r w:rsidR="007960E6">
        <w:rPr>
          <w:sz w:val="28"/>
          <w:szCs w:val="28"/>
          <w:lang w:val="en-US"/>
        </w:rPr>
        <w:instrText>England</w:instrText>
      </w:r>
      <w:r w:rsidR="007960E6" w:rsidRPr="007960E6">
        <w:rPr>
          <w:sz w:val="28"/>
          <w:szCs w:val="28"/>
        </w:rPr>
        <w:instrText xml:space="preserve"> </w:instrText>
      </w:r>
      <w:r w:rsidR="007960E6">
        <w:rPr>
          <w:sz w:val="28"/>
          <w:szCs w:val="28"/>
          <w:lang w:val="en-US"/>
        </w:rPr>
        <w:instrText>Journal</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Medicine</w:instrText>
      </w:r>
      <w:r w:rsidR="007960E6" w:rsidRPr="007960E6">
        <w:rPr>
          <w:sz w:val="28"/>
          <w:szCs w:val="28"/>
        </w:rPr>
        <w:instrText>","</w:instrText>
      </w:r>
      <w:r w:rsidR="007960E6">
        <w:rPr>
          <w:sz w:val="28"/>
          <w:szCs w:val="28"/>
          <w:lang w:val="en-US"/>
        </w:rPr>
        <w:instrText>id</w:instrText>
      </w:r>
      <w:r w:rsidR="007960E6" w:rsidRPr="007960E6">
        <w:rPr>
          <w:sz w:val="28"/>
          <w:szCs w:val="28"/>
        </w:rPr>
        <w:instrText>":"</w:instrText>
      </w:r>
      <w:r w:rsidR="007960E6">
        <w:rPr>
          <w:sz w:val="28"/>
          <w:szCs w:val="28"/>
          <w:lang w:val="en-US"/>
        </w:rPr>
        <w:instrText>ITEM</w:instrText>
      </w:r>
      <w:r w:rsidR="007960E6" w:rsidRPr="007960E6">
        <w:rPr>
          <w:sz w:val="28"/>
          <w:szCs w:val="28"/>
        </w:rPr>
        <w:instrText>-1","</w:instrText>
      </w:r>
      <w:r w:rsidR="007960E6">
        <w:rPr>
          <w:sz w:val="28"/>
          <w:szCs w:val="28"/>
          <w:lang w:val="en-US"/>
        </w:rPr>
        <w:instrText>issue</w:instrText>
      </w:r>
      <w:r w:rsidR="007960E6" w:rsidRPr="007960E6">
        <w:rPr>
          <w:sz w:val="28"/>
          <w:szCs w:val="28"/>
        </w:rPr>
        <w:instrText>":"2","</w:instrText>
      </w:r>
      <w:r w:rsidR="007960E6">
        <w:rPr>
          <w:sz w:val="28"/>
          <w:szCs w:val="28"/>
          <w:lang w:val="en-US"/>
        </w:rPr>
        <w:instrText>issued</w:instrText>
      </w:r>
      <w:r w:rsidR="007960E6" w:rsidRPr="007960E6">
        <w:rPr>
          <w:sz w:val="28"/>
          <w:szCs w:val="28"/>
        </w:rPr>
        <w:instrText>":{"</w:instrText>
      </w:r>
      <w:r w:rsidR="007960E6">
        <w:rPr>
          <w:sz w:val="28"/>
          <w:szCs w:val="28"/>
          <w:lang w:val="en-US"/>
        </w:rPr>
        <w:instrText>date</w:instrText>
      </w:r>
      <w:r w:rsidR="007960E6" w:rsidRPr="007960E6">
        <w:rPr>
          <w:sz w:val="28"/>
          <w:szCs w:val="28"/>
        </w:rPr>
        <w:instrText>-</w:instrText>
      </w:r>
      <w:r w:rsidR="007960E6">
        <w:rPr>
          <w:sz w:val="28"/>
          <w:szCs w:val="28"/>
          <w:lang w:val="en-US"/>
        </w:rPr>
        <w:instrText>parts</w:instrText>
      </w:r>
      <w:r w:rsidR="007960E6" w:rsidRPr="007960E6">
        <w:rPr>
          <w:sz w:val="28"/>
          <w:szCs w:val="28"/>
        </w:rPr>
        <w:instrText>":[["2000","7","13"]]},"</w:instrText>
      </w:r>
      <w:r w:rsidR="007960E6">
        <w:rPr>
          <w:sz w:val="28"/>
          <w:szCs w:val="28"/>
          <w:lang w:val="en-US"/>
        </w:rPr>
        <w:instrText>page</w:instrText>
      </w:r>
      <w:r w:rsidR="007960E6" w:rsidRPr="007960E6">
        <w:rPr>
          <w:sz w:val="28"/>
          <w:szCs w:val="28"/>
        </w:rPr>
        <w:instrText>":"78-85","</w:instrText>
      </w:r>
      <w:r w:rsidR="007960E6">
        <w:rPr>
          <w:sz w:val="28"/>
          <w:szCs w:val="28"/>
          <w:lang w:val="en-US"/>
        </w:rPr>
        <w:instrText>publisher</w:instrText>
      </w:r>
      <w:r w:rsidR="007960E6" w:rsidRPr="007960E6">
        <w:rPr>
          <w:sz w:val="28"/>
          <w:szCs w:val="28"/>
        </w:rPr>
        <w:instrText>":"</w:instrText>
      </w:r>
      <w:r w:rsidR="007960E6">
        <w:rPr>
          <w:sz w:val="28"/>
          <w:szCs w:val="28"/>
          <w:lang w:val="en-US"/>
        </w:rPr>
        <w:instrText>New</w:instrText>
      </w:r>
      <w:r w:rsidR="007960E6" w:rsidRPr="007960E6">
        <w:rPr>
          <w:sz w:val="28"/>
          <w:szCs w:val="28"/>
        </w:rPr>
        <w:instrText xml:space="preserve"> </w:instrText>
      </w:r>
      <w:r w:rsidR="007960E6">
        <w:rPr>
          <w:sz w:val="28"/>
          <w:szCs w:val="28"/>
          <w:lang w:val="en-US"/>
        </w:rPr>
        <w:instrText>England</w:instrText>
      </w:r>
      <w:r w:rsidR="007960E6" w:rsidRPr="007960E6">
        <w:rPr>
          <w:sz w:val="28"/>
          <w:szCs w:val="28"/>
        </w:rPr>
        <w:instrText xml:space="preserve"> </w:instrText>
      </w:r>
      <w:r w:rsidR="007960E6">
        <w:rPr>
          <w:sz w:val="28"/>
          <w:szCs w:val="28"/>
          <w:lang w:val="en-US"/>
        </w:rPr>
        <w:instrText>Journal</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Medicine</w:instrText>
      </w:r>
      <w:r w:rsidR="007960E6" w:rsidRPr="007960E6">
        <w:rPr>
          <w:sz w:val="28"/>
          <w:szCs w:val="28"/>
        </w:rPr>
        <w:instrText xml:space="preserve"> (</w:instrText>
      </w:r>
      <w:r w:rsidR="007960E6">
        <w:rPr>
          <w:sz w:val="28"/>
          <w:szCs w:val="28"/>
          <w:lang w:val="en-US"/>
        </w:rPr>
        <w:instrText>NEJM</w:instrText>
      </w:r>
      <w:r w:rsidR="007960E6" w:rsidRPr="007960E6">
        <w:rPr>
          <w:sz w:val="28"/>
          <w:szCs w:val="28"/>
        </w:rPr>
        <w:instrText>/</w:instrText>
      </w:r>
      <w:r w:rsidR="007960E6">
        <w:rPr>
          <w:sz w:val="28"/>
          <w:szCs w:val="28"/>
          <w:lang w:val="en-US"/>
        </w:rPr>
        <w:instrText>MMS</w:instrText>
      </w:r>
      <w:r w:rsidR="007960E6" w:rsidRPr="007960E6">
        <w:rPr>
          <w:sz w:val="28"/>
          <w:szCs w:val="28"/>
        </w:rPr>
        <w:instrText>)","</w:instrText>
      </w:r>
      <w:r w:rsidR="007960E6">
        <w:rPr>
          <w:sz w:val="28"/>
          <w:szCs w:val="28"/>
          <w:lang w:val="en-US"/>
        </w:rPr>
        <w:instrText>title</w:instrText>
      </w:r>
      <w:r w:rsidR="007960E6" w:rsidRPr="007960E6">
        <w:rPr>
          <w:sz w:val="28"/>
          <w:szCs w:val="28"/>
        </w:rPr>
        <w:instrText>":"</w:instrText>
      </w:r>
      <w:r w:rsidR="007960E6">
        <w:rPr>
          <w:sz w:val="28"/>
          <w:szCs w:val="28"/>
          <w:lang w:val="en-US"/>
        </w:rPr>
        <w:instrText>Environmental</w:instrText>
      </w:r>
      <w:r w:rsidR="007960E6" w:rsidRPr="007960E6">
        <w:rPr>
          <w:sz w:val="28"/>
          <w:szCs w:val="28"/>
        </w:rPr>
        <w:instrText xml:space="preserve"> </w:instrText>
      </w:r>
      <w:r w:rsidR="007960E6">
        <w:rPr>
          <w:sz w:val="28"/>
          <w:szCs w:val="28"/>
          <w:lang w:val="en-US"/>
        </w:rPr>
        <w:instrText>and</w:instrText>
      </w:r>
      <w:r w:rsidR="007960E6" w:rsidRPr="007960E6">
        <w:rPr>
          <w:sz w:val="28"/>
          <w:szCs w:val="28"/>
        </w:rPr>
        <w:instrText xml:space="preserve"> </w:instrText>
      </w:r>
      <w:r w:rsidR="007960E6">
        <w:rPr>
          <w:sz w:val="28"/>
          <w:szCs w:val="28"/>
          <w:lang w:val="en-US"/>
        </w:rPr>
        <w:instrText>Heritable</w:instrText>
      </w:r>
      <w:r w:rsidR="007960E6" w:rsidRPr="007960E6">
        <w:rPr>
          <w:sz w:val="28"/>
          <w:szCs w:val="28"/>
        </w:rPr>
        <w:instrText xml:space="preserve"> </w:instrText>
      </w:r>
      <w:r w:rsidR="007960E6">
        <w:rPr>
          <w:sz w:val="28"/>
          <w:szCs w:val="28"/>
          <w:lang w:val="en-US"/>
        </w:rPr>
        <w:instrText>Factors</w:instrText>
      </w:r>
      <w:r w:rsidR="007960E6" w:rsidRPr="007960E6">
        <w:rPr>
          <w:sz w:val="28"/>
          <w:szCs w:val="28"/>
        </w:rPr>
        <w:instrText xml:space="preserve"> </w:instrText>
      </w:r>
      <w:r w:rsidR="007960E6">
        <w:rPr>
          <w:sz w:val="28"/>
          <w:szCs w:val="28"/>
          <w:lang w:val="en-US"/>
        </w:rPr>
        <w:instrText>in</w:instrText>
      </w:r>
      <w:r w:rsidR="007960E6" w:rsidRPr="007960E6">
        <w:rPr>
          <w:sz w:val="28"/>
          <w:szCs w:val="28"/>
        </w:rPr>
        <w:instrText xml:space="preserve"> </w:instrText>
      </w:r>
      <w:r w:rsidR="007960E6">
        <w:rPr>
          <w:sz w:val="28"/>
          <w:szCs w:val="28"/>
          <w:lang w:val="en-US"/>
        </w:rPr>
        <w:instrText>the</w:instrText>
      </w:r>
      <w:r w:rsidR="007960E6" w:rsidRPr="007960E6">
        <w:rPr>
          <w:sz w:val="28"/>
          <w:szCs w:val="28"/>
        </w:rPr>
        <w:instrText xml:space="preserve"> </w:instrText>
      </w:r>
      <w:r w:rsidR="007960E6">
        <w:rPr>
          <w:sz w:val="28"/>
          <w:szCs w:val="28"/>
          <w:lang w:val="en-US"/>
        </w:rPr>
        <w:instrText>Causation</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Cancer</w:instrText>
      </w:r>
      <w:r w:rsidR="007960E6" w:rsidRPr="007960E6">
        <w:rPr>
          <w:sz w:val="28"/>
          <w:szCs w:val="28"/>
        </w:rPr>
        <w:instrText xml:space="preserve"> — </w:instrText>
      </w:r>
      <w:r w:rsidR="007960E6">
        <w:rPr>
          <w:sz w:val="28"/>
          <w:szCs w:val="28"/>
          <w:lang w:val="en-US"/>
        </w:rPr>
        <w:instrText>Analyses</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Cohorts</w:instrText>
      </w:r>
      <w:r w:rsidR="007960E6" w:rsidRPr="007960E6">
        <w:rPr>
          <w:sz w:val="28"/>
          <w:szCs w:val="28"/>
        </w:rPr>
        <w:instrText xml:space="preserve"> </w:instrText>
      </w:r>
      <w:r w:rsidR="007960E6">
        <w:rPr>
          <w:sz w:val="28"/>
          <w:szCs w:val="28"/>
          <w:lang w:val="en-US"/>
        </w:rPr>
        <w:instrText>of</w:instrText>
      </w:r>
      <w:r w:rsidR="007960E6" w:rsidRPr="007960E6">
        <w:rPr>
          <w:sz w:val="28"/>
          <w:szCs w:val="28"/>
        </w:rPr>
        <w:instrText xml:space="preserve"> </w:instrText>
      </w:r>
      <w:r w:rsidR="007960E6">
        <w:rPr>
          <w:sz w:val="28"/>
          <w:szCs w:val="28"/>
          <w:lang w:val="en-US"/>
        </w:rPr>
        <w:instrText>Twins</w:instrText>
      </w:r>
      <w:r w:rsidR="007960E6" w:rsidRPr="007960E6">
        <w:rPr>
          <w:sz w:val="28"/>
          <w:szCs w:val="28"/>
        </w:rPr>
        <w:instrText xml:space="preserve"> </w:instrText>
      </w:r>
      <w:r w:rsidR="007960E6">
        <w:rPr>
          <w:sz w:val="28"/>
          <w:szCs w:val="28"/>
          <w:lang w:val="en-US"/>
        </w:rPr>
        <w:instrText>from</w:instrText>
      </w:r>
      <w:r w:rsidR="007960E6" w:rsidRPr="007960E6">
        <w:rPr>
          <w:sz w:val="28"/>
          <w:szCs w:val="28"/>
        </w:rPr>
        <w:instrText xml:space="preserve"> </w:instrText>
      </w:r>
      <w:r w:rsidR="007960E6">
        <w:rPr>
          <w:sz w:val="28"/>
          <w:szCs w:val="28"/>
          <w:lang w:val="en-US"/>
        </w:rPr>
        <w:instrText>Sweden</w:instrText>
      </w:r>
      <w:r w:rsidR="007960E6" w:rsidRPr="007960E6">
        <w:rPr>
          <w:sz w:val="28"/>
          <w:szCs w:val="28"/>
        </w:rPr>
        <w:instrText xml:space="preserve">, </w:instrText>
      </w:r>
      <w:r w:rsidR="007960E6">
        <w:rPr>
          <w:sz w:val="28"/>
          <w:szCs w:val="28"/>
          <w:lang w:val="en-US"/>
        </w:rPr>
        <w:instrText>Denmark</w:instrText>
      </w:r>
      <w:r w:rsidR="007960E6" w:rsidRPr="007960E6">
        <w:rPr>
          <w:sz w:val="28"/>
          <w:szCs w:val="28"/>
        </w:rPr>
        <w:instrText xml:space="preserve">, </w:instrText>
      </w:r>
      <w:r w:rsidR="007960E6">
        <w:rPr>
          <w:sz w:val="28"/>
          <w:szCs w:val="28"/>
          <w:lang w:val="en-US"/>
        </w:rPr>
        <w:instrText>and</w:instrText>
      </w:r>
      <w:r w:rsidR="007960E6" w:rsidRPr="007960E6">
        <w:rPr>
          <w:sz w:val="28"/>
          <w:szCs w:val="28"/>
        </w:rPr>
        <w:instrText xml:space="preserve"> </w:instrText>
      </w:r>
      <w:r w:rsidR="007960E6">
        <w:rPr>
          <w:sz w:val="28"/>
          <w:szCs w:val="28"/>
          <w:lang w:val="en-US"/>
        </w:rPr>
        <w:instrText>Finland</w:instrText>
      </w:r>
      <w:r w:rsidR="007960E6" w:rsidRPr="007960E6">
        <w:rPr>
          <w:sz w:val="28"/>
          <w:szCs w:val="28"/>
        </w:rPr>
        <w:instrText>","</w:instrText>
      </w:r>
      <w:r w:rsidR="007960E6">
        <w:rPr>
          <w:sz w:val="28"/>
          <w:szCs w:val="28"/>
          <w:lang w:val="en-US"/>
        </w:rPr>
        <w:instrText>type</w:instrText>
      </w:r>
      <w:r w:rsidR="007960E6" w:rsidRPr="007960E6">
        <w:rPr>
          <w:sz w:val="28"/>
          <w:szCs w:val="28"/>
        </w:rPr>
        <w:instrText>":"</w:instrText>
      </w:r>
      <w:r w:rsidR="007960E6">
        <w:rPr>
          <w:sz w:val="28"/>
          <w:szCs w:val="28"/>
          <w:lang w:val="en-US"/>
        </w:rPr>
        <w:instrText>article</w:instrText>
      </w:r>
      <w:r w:rsidR="007960E6" w:rsidRPr="007960E6">
        <w:rPr>
          <w:sz w:val="28"/>
          <w:szCs w:val="28"/>
        </w:rPr>
        <w:instrText>-</w:instrText>
      </w:r>
      <w:r w:rsidR="007960E6">
        <w:rPr>
          <w:sz w:val="28"/>
          <w:szCs w:val="28"/>
          <w:lang w:val="en-US"/>
        </w:rPr>
        <w:instrText>journal</w:instrText>
      </w:r>
      <w:r w:rsidR="007960E6" w:rsidRPr="007960E6">
        <w:rPr>
          <w:sz w:val="28"/>
          <w:szCs w:val="28"/>
        </w:rPr>
        <w:instrText>","</w:instrText>
      </w:r>
      <w:r w:rsidR="007960E6">
        <w:rPr>
          <w:sz w:val="28"/>
          <w:szCs w:val="28"/>
          <w:lang w:val="en-US"/>
        </w:rPr>
        <w:instrText>volume</w:instrText>
      </w:r>
      <w:r w:rsidR="007960E6" w:rsidRPr="007960E6">
        <w:rPr>
          <w:sz w:val="28"/>
          <w:szCs w:val="28"/>
        </w:rPr>
        <w:instrText>":"343"},"</w:instrText>
      </w:r>
      <w:r w:rsidR="007960E6">
        <w:rPr>
          <w:sz w:val="28"/>
          <w:szCs w:val="28"/>
          <w:lang w:val="en-US"/>
        </w:rPr>
        <w:instrText>uris</w:instrText>
      </w:r>
      <w:r w:rsidR="007960E6" w:rsidRPr="007960E6">
        <w:rPr>
          <w:sz w:val="28"/>
          <w:szCs w:val="28"/>
        </w:rPr>
        <w:instrText>":["</w:instrText>
      </w:r>
      <w:r w:rsidR="007960E6">
        <w:rPr>
          <w:sz w:val="28"/>
          <w:szCs w:val="28"/>
          <w:lang w:val="en-US"/>
        </w:rPr>
        <w:instrText>http</w:instrText>
      </w:r>
      <w:r w:rsidR="007960E6" w:rsidRPr="007960E6">
        <w:rPr>
          <w:sz w:val="28"/>
          <w:szCs w:val="28"/>
        </w:rPr>
        <w:instrText>://</w:instrText>
      </w:r>
      <w:r w:rsidR="007960E6">
        <w:rPr>
          <w:sz w:val="28"/>
          <w:szCs w:val="28"/>
          <w:lang w:val="en-US"/>
        </w:rPr>
        <w:instrText>www</w:instrText>
      </w:r>
      <w:r w:rsidR="007960E6" w:rsidRPr="007960E6">
        <w:rPr>
          <w:sz w:val="28"/>
          <w:szCs w:val="28"/>
        </w:rPr>
        <w:instrText>.</w:instrText>
      </w:r>
      <w:r w:rsidR="007960E6">
        <w:rPr>
          <w:sz w:val="28"/>
          <w:szCs w:val="28"/>
          <w:lang w:val="en-US"/>
        </w:rPr>
        <w:instrText>mendeley</w:instrText>
      </w:r>
      <w:r w:rsidR="007960E6" w:rsidRPr="007960E6">
        <w:rPr>
          <w:sz w:val="28"/>
          <w:szCs w:val="28"/>
        </w:rPr>
        <w:instrText>.</w:instrText>
      </w:r>
      <w:r w:rsidR="007960E6">
        <w:rPr>
          <w:sz w:val="28"/>
          <w:szCs w:val="28"/>
          <w:lang w:val="en-US"/>
        </w:rPr>
        <w:instrText>com</w:instrText>
      </w:r>
      <w:r w:rsidR="007960E6" w:rsidRPr="007960E6">
        <w:rPr>
          <w:sz w:val="28"/>
          <w:szCs w:val="28"/>
        </w:rPr>
        <w:instrText>/</w:instrText>
      </w:r>
      <w:r w:rsidR="007960E6">
        <w:rPr>
          <w:sz w:val="28"/>
          <w:szCs w:val="28"/>
          <w:lang w:val="en-US"/>
        </w:rPr>
        <w:instrText>documents</w:instrText>
      </w:r>
      <w:r w:rsidR="007960E6" w:rsidRPr="007960E6">
        <w:rPr>
          <w:sz w:val="28"/>
          <w:szCs w:val="28"/>
        </w:rPr>
        <w:instrText>/?</w:instrText>
      </w:r>
      <w:r w:rsidR="007960E6">
        <w:rPr>
          <w:sz w:val="28"/>
          <w:szCs w:val="28"/>
          <w:lang w:val="en-US"/>
        </w:rPr>
        <w:instrText>uuid</w:instrText>
      </w:r>
      <w:r w:rsidR="007960E6" w:rsidRPr="007960E6">
        <w:rPr>
          <w:sz w:val="28"/>
          <w:szCs w:val="28"/>
        </w:rPr>
        <w:instrText>=</w:instrText>
      </w:r>
      <w:r w:rsidR="007960E6">
        <w:rPr>
          <w:sz w:val="28"/>
          <w:szCs w:val="28"/>
          <w:lang w:val="en-US"/>
        </w:rPr>
        <w:instrText>a</w:instrText>
      </w:r>
      <w:r w:rsidR="007960E6" w:rsidRPr="007960E6">
        <w:rPr>
          <w:sz w:val="28"/>
          <w:szCs w:val="28"/>
        </w:rPr>
        <w:instrText>001</w:instrText>
      </w:r>
      <w:r w:rsidR="007960E6">
        <w:rPr>
          <w:sz w:val="28"/>
          <w:szCs w:val="28"/>
          <w:lang w:val="en-US"/>
        </w:rPr>
        <w:instrText>f</w:instrText>
      </w:r>
      <w:r w:rsidR="007960E6" w:rsidRPr="007960E6">
        <w:rPr>
          <w:sz w:val="28"/>
          <w:szCs w:val="28"/>
        </w:rPr>
        <w:instrText>202-</w:instrText>
      </w:r>
      <w:r w:rsidR="007960E6">
        <w:rPr>
          <w:sz w:val="28"/>
          <w:szCs w:val="28"/>
          <w:lang w:val="en-US"/>
        </w:rPr>
        <w:instrText>ec</w:instrText>
      </w:r>
      <w:r w:rsidR="007960E6" w:rsidRPr="007960E6">
        <w:rPr>
          <w:sz w:val="28"/>
          <w:szCs w:val="28"/>
        </w:rPr>
        <w:instrText>3</w:instrText>
      </w:r>
      <w:r w:rsidR="007960E6">
        <w:rPr>
          <w:sz w:val="28"/>
          <w:szCs w:val="28"/>
          <w:lang w:val="en-US"/>
        </w:rPr>
        <w:instrText>f</w:instrText>
      </w:r>
      <w:r w:rsidR="007960E6" w:rsidRPr="007960E6">
        <w:rPr>
          <w:sz w:val="28"/>
          <w:szCs w:val="28"/>
        </w:rPr>
        <w:instrText>-3409-87</w:instrText>
      </w:r>
      <w:r w:rsidR="007960E6">
        <w:rPr>
          <w:sz w:val="28"/>
          <w:szCs w:val="28"/>
          <w:lang w:val="en-US"/>
        </w:rPr>
        <w:instrText>b</w:instrText>
      </w:r>
      <w:r w:rsidR="007960E6" w:rsidRPr="007960E6">
        <w:rPr>
          <w:sz w:val="28"/>
          <w:szCs w:val="28"/>
        </w:rPr>
        <w:instrText>6-</w:instrText>
      </w:r>
      <w:r w:rsidR="007960E6">
        <w:rPr>
          <w:sz w:val="28"/>
          <w:szCs w:val="28"/>
          <w:lang w:val="en-US"/>
        </w:rPr>
        <w:instrText>c</w:instrText>
      </w:r>
      <w:r w:rsidR="007960E6" w:rsidRPr="007960E6">
        <w:rPr>
          <w:sz w:val="28"/>
          <w:szCs w:val="28"/>
        </w:rPr>
        <w:instrText>5</w:instrText>
      </w:r>
      <w:r w:rsidR="007960E6">
        <w:rPr>
          <w:sz w:val="28"/>
          <w:szCs w:val="28"/>
          <w:lang w:val="en-US"/>
        </w:rPr>
        <w:instrText>e</w:instrText>
      </w:r>
      <w:r w:rsidR="007960E6" w:rsidRPr="007960E6">
        <w:rPr>
          <w:sz w:val="28"/>
          <w:szCs w:val="28"/>
        </w:rPr>
        <w:instrText>1148</w:instrText>
      </w:r>
      <w:r w:rsidR="007960E6">
        <w:rPr>
          <w:sz w:val="28"/>
          <w:szCs w:val="28"/>
          <w:lang w:val="en-US"/>
        </w:rPr>
        <w:instrText>e</w:instrText>
      </w:r>
      <w:r w:rsidR="007960E6" w:rsidRPr="007960E6">
        <w:rPr>
          <w:sz w:val="28"/>
          <w:szCs w:val="28"/>
        </w:rPr>
        <w:instrText>7</w:instrText>
      </w:r>
      <w:r w:rsidR="007960E6">
        <w:rPr>
          <w:sz w:val="28"/>
          <w:szCs w:val="28"/>
          <w:lang w:val="en-US"/>
        </w:rPr>
        <w:instrText>d</w:instrText>
      </w:r>
      <w:r w:rsidR="007960E6" w:rsidRPr="007960E6">
        <w:rPr>
          <w:sz w:val="28"/>
          <w:szCs w:val="28"/>
        </w:rPr>
        <w:instrText>7</w:instrText>
      </w:r>
      <w:r w:rsidR="007960E6">
        <w:rPr>
          <w:sz w:val="28"/>
          <w:szCs w:val="28"/>
          <w:lang w:val="en-US"/>
        </w:rPr>
        <w:instrText>d</w:instrText>
      </w:r>
      <w:r w:rsidR="007960E6" w:rsidRPr="007960E6">
        <w:rPr>
          <w:sz w:val="28"/>
          <w:szCs w:val="28"/>
        </w:rPr>
        <w:instrText>"]}],"</w:instrText>
      </w:r>
      <w:r w:rsidR="007960E6">
        <w:rPr>
          <w:sz w:val="28"/>
          <w:szCs w:val="28"/>
          <w:lang w:val="en-US"/>
        </w:rPr>
        <w:instrText>mendeley</w:instrText>
      </w:r>
      <w:r w:rsidR="007960E6" w:rsidRPr="007960E6">
        <w:rPr>
          <w:sz w:val="28"/>
          <w:szCs w:val="28"/>
        </w:rPr>
        <w:instrText>":{"</w:instrText>
      </w:r>
      <w:r w:rsidR="007960E6">
        <w:rPr>
          <w:sz w:val="28"/>
          <w:szCs w:val="28"/>
          <w:lang w:val="en-US"/>
        </w:rPr>
        <w:instrText>formattedCitation</w:instrText>
      </w:r>
      <w:r w:rsidR="007960E6" w:rsidRPr="007960E6">
        <w:rPr>
          <w:sz w:val="28"/>
          <w:szCs w:val="28"/>
        </w:rPr>
        <w:instrText>":"[31]","</w:instrText>
      </w:r>
      <w:r w:rsidR="007960E6">
        <w:rPr>
          <w:sz w:val="28"/>
          <w:szCs w:val="28"/>
          <w:lang w:val="en-US"/>
        </w:rPr>
        <w:instrText>plainTextFormattedCitation</w:instrText>
      </w:r>
      <w:r w:rsidR="007960E6" w:rsidRPr="007960E6">
        <w:rPr>
          <w:sz w:val="28"/>
          <w:szCs w:val="28"/>
        </w:rPr>
        <w:instrText>":"[31]","</w:instrText>
      </w:r>
      <w:r w:rsidR="007960E6">
        <w:rPr>
          <w:sz w:val="28"/>
          <w:szCs w:val="28"/>
          <w:lang w:val="en-US"/>
        </w:rPr>
        <w:instrText>previouslyFormattedCitation</w:instrText>
      </w:r>
      <w:r w:rsidR="007960E6" w:rsidRPr="007960E6">
        <w:rPr>
          <w:sz w:val="28"/>
          <w:szCs w:val="28"/>
        </w:rPr>
        <w:instrText>":"[31]"},"</w:instrText>
      </w:r>
      <w:r w:rsidR="007960E6">
        <w:rPr>
          <w:sz w:val="28"/>
          <w:szCs w:val="28"/>
          <w:lang w:val="en-US"/>
        </w:rPr>
        <w:instrText>properties</w:instrText>
      </w:r>
      <w:r w:rsidR="007960E6" w:rsidRPr="007960E6">
        <w:rPr>
          <w:sz w:val="28"/>
          <w:szCs w:val="28"/>
        </w:rPr>
        <w:instrText>":{"</w:instrText>
      </w:r>
      <w:r w:rsidR="007960E6">
        <w:rPr>
          <w:sz w:val="28"/>
          <w:szCs w:val="28"/>
          <w:lang w:val="en-US"/>
        </w:rPr>
        <w:instrText>noteIndex</w:instrText>
      </w:r>
      <w:r w:rsidR="007960E6" w:rsidRPr="007960E6">
        <w:rPr>
          <w:sz w:val="28"/>
          <w:szCs w:val="28"/>
        </w:rPr>
        <w:instrText>":0},"</w:instrText>
      </w:r>
      <w:r w:rsidR="007960E6">
        <w:rPr>
          <w:sz w:val="28"/>
          <w:szCs w:val="28"/>
          <w:lang w:val="en-US"/>
        </w:rPr>
        <w:instrText>schema</w:instrText>
      </w:r>
      <w:r w:rsidR="007960E6" w:rsidRPr="007960E6">
        <w:rPr>
          <w:sz w:val="28"/>
          <w:szCs w:val="28"/>
        </w:rPr>
        <w:instrText>":"</w:instrText>
      </w:r>
      <w:r w:rsidR="007960E6">
        <w:rPr>
          <w:sz w:val="28"/>
          <w:szCs w:val="28"/>
          <w:lang w:val="en-US"/>
        </w:rPr>
        <w:instrText>https</w:instrText>
      </w:r>
      <w:r w:rsidR="007960E6" w:rsidRPr="007960E6">
        <w:rPr>
          <w:sz w:val="28"/>
          <w:szCs w:val="28"/>
        </w:rPr>
        <w:instrText>://</w:instrText>
      </w:r>
      <w:r w:rsidR="007960E6">
        <w:rPr>
          <w:sz w:val="28"/>
          <w:szCs w:val="28"/>
          <w:lang w:val="en-US"/>
        </w:rPr>
        <w:instrText>github</w:instrText>
      </w:r>
      <w:r w:rsidR="007960E6" w:rsidRPr="007960E6">
        <w:rPr>
          <w:sz w:val="28"/>
          <w:szCs w:val="28"/>
        </w:rPr>
        <w:instrText>.</w:instrText>
      </w:r>
      <w:r w:rsidR="007960E6">
        <w:rPr>
          <w:sz w:val="28"/>
          <w:szCs w:val="28"/>
          <w:lang w:val="en-US"/>
        </w:rPr>
        <w:instrText>com</w:instrText>
      </w:r>
      <w:r w:rsidR="007960E6" w:rsidRPr="007960E6">
        <w:rPr>
          <w:sz w:val="28"/>
          <w:szCs w:val="28"/>
        </w:rPr>
        <w:instrText>/</w:instrText>
      </w:r>
      <w:r w:rsidR="007960E6">
        <w:rPr>
          <w:sz w:val="28"/>
          <w:szCs w:val="28"/>
          <w:lang w:val="en-US"/>
        </w:rPr>
        <w:instrText>citation</w:instrText>
      </w:r>
      <w:r w:rsidR="007960E6" w:rsidRPr="007960E6">
        <w:rPr>
          <w:sz w:val="28"/>
          <w:szCs w:val="28"/>
        </w:rPr>
        <w:instrText>-</w:instrText>
      </w:r>
      <w:r w:rsidR="007960E6">
        <w:rPr>
          <w:sz w:val="28"/>
          <w:szCs w:val="28"/>
          <w:lang w:val="en-US"/>
        </w:rPr>
        <w:instrText>style</w:instrText>
      </w:r>
      <w:r w:rsidR="007960E6" w:rsidRPr="007960E6">
        <w:rPr>
          <w:sz w:val="28"/>
          <w:szCs w:val="28"/>
        </w:rPr>
        <w:instrText>-</w:instrText>
      </w:r>
      <w:r w:rsidR="007960E6">
        <w:rPr>
          <w:sz w:val="28"/>
          <w:szCs w:val="28"/>
          <w:lang w:val="en-US"/>
        </w:rPr>
        <w:instrText>language</w:instrText>
      </w:r>
      <w:r w:rsidR="007960E6" w:rsidRPr="007960E6">
        <w:rPr>
          <w:sz w:val="28"/>
          <w:szCs w:val="28"/>
        </w:rPr>
        <w:instrText>/</w:instrText>
      </w:r>
      <w:r w:rsidR="007960E6">
        <w:rPr>
          <w:sz w:val="28"/>
          <w:szCs w:val="28"/>
          <w:lang w:val="en-US"/>
        </w:rPr>
        <w:instrText>schema</w:instrText>
      </w:r>
      <w:r w:rsidR="007960E6" w:rsidRPr="007960E6">
        <w:rPr>
          <w:sz w:val="28"/>
          <w:szCs w:val="28"/>
        </w:rPr>
        <w:instrText>/</w:instrText>
      </w:r>
      <w:r w:rsidR="007960E6">
        <w:rPr>
          <w:sz w:val="28"/>
          <w:szCs w:val="28"/>
          <w:lang w:val="en-US"/>
        </w:rPr>
        <w:instrText>raw</w:instrText>
      </w:r>
      <w:r w:rsidR="007960E6" w:rsidRPr="007960E6">
        <w:rPr>
          <w:sz w:val="28"/>
          <w:szCs w:val="28"/>
        </w:rPr>
        <w:instrText>/</w:instrText>
      </w:r>
      <w:r w:rsidR="007960E6">
        <w:rPr>
          <w:sz w:val="28"/>
          <w:szCs w:val="28"/>
          <w:lang w:val="en-US"/>
        </w:rPr>
        <w:instrText>master</w:instrText>
      </w:r>
      <w:r w:rsidR="007960E6" w:rsidRPr="007960E6">
        <w:rPr>
          <w:sz w:val="28"/>
          <w:szCs w:val="28"/>
        </w:rPr>
        <w:instrText>/</w:instrText>
      </w:r>
      <w:r w:rsidR="007960E6">
        <w:rPr>
          <w:sz w:val="28"/>
          <w:szCs w:val="28"/>
          <w:lang w:val="en-US"/>
        </w:rPr>
        <w:instrText>csl</w:instrText>
      </w:r>
      <w:r w:rsidR="007960E6" w:rsidRPr="007960E6">
        <w:rPr>
          <w:sz w:val="28"/>
          <w:szCs w:val="28"/>
        </w:rPr>
        <w:instrText>-</w:instrText>
      </w:r>
      <w:r w:rsidR="007960E6">
        <w:rPr>
          <w:sz w:val="28"/>
          <w:szCs w:val="28"/>
          <w:lang w:val="en-US"/>
        </w:rPr>
        <w:instrText>citation</w:instrText>
      </w:r>
      <w:r w:rsidR="007960E6" w:rsidRPr="007960E6">
        <w:rPr>
          <w:sz w:val="28"/>
          <w:szCs w:val="28"/>
        </w:rPr>
        <w:instrText>.</w:instrText>
      </w:r>
      <w:r w:rsidR="007960E6">
        <w:rPr>
          <w:sz w:val="28"/>
          <w:szCs w:val="28"/>
          <w:lang w:val="en-US"/>
        </w:rPr>
        <w:instrText>json</w:instrText>
      </w:r>
      <w:r w:rsidR="007960E6" w:rsidRPr="007960E6">
        <w:rPr>
          <w:sz w:val="28"/>
          <w:szCs w:val="28"/>
        </w:rPr>
        <w:instrText>"}</w:instrText>
      </w:r>
      <w:r w:rsidR="00B16DB3">
        <w:rPr>
          <w:sz w:val="28"/>
          <w:szCs w:val="28"/>
          <w:lang w:val="en-US"/>
        </w:rPr>
        <w:fldChar w:fldCharType="separate"/>
      </w:r>
      <w:r w:rsidR="00B16DB3" w:rsidRPr="00B16DB3">
        <w:rPr>
          <w:noProof/>
          <w:sz w:val="28"/>
          <w:szCs w:val="28"/>
        </w:rPr>
        <w:t>[31]</w:t>
      </w:r>
      <w:r w:rsidR="00B16DB3">
        <w:rPr>
          <w:sz w:val="28"/>
          <w:szCs w:val="28"/>
          <w:lang w:val="en-US"/>
        </w:rPr>
        <w:fldChar w:fldCharType="end"/>
      </w:r>
      <w:r w:rsidR="00B16DB3" w:rsidRPr="00B16DB3">
        <w:rPr>
          <w:sz w:val="28"/>
          <w:szCs w:val="28"/>
        </w:rPr>
        <w:t xml:space="preserve">. </w:t>
      </w:r>
      <w:r w:rsidRPr="00A00B7D">
        <w:rPr>
          <w:sz w:val="28"/>
          <w:szCs w:val="28"/>
        </w:rPr>
        <w:t>Особое внимание следует уделять генетическому фону, особенно наличию семейного аденоматозного полипоза (САП), который связан с 100% риском развития КРР в течение жизни, а также наследственному неполипозному колоректальному раку (ННКРР), где риск составляет 70-80%</w:t>
      </w:r>
      <w:r w:rsidR="007960E6" w:rsidRPr="007960E6">
        <w:rPr>
          <w:sz w:val="28"/>
          <w:szCs w:val="28"/>
        </w:rPr>
        <w:t xml:space="preserve"> </w:t>
      </w:r>
      <w:r w:rsidR="007960E6">
        <w:rPr>
          <w:sz w:val="28"/>
          <w:szCs w:val="28"/>
        </w:rPr>
        <w:fldChar w:fldCharType="begin" w:fldLock="1"/>
      </w:r>
      <w:r w:rsidR="00876334">
        <w:rPr>
          <w:sz w:val="28"/>
          <w:szCs w:val="28"/>
        </w:rPr>
        <w:instrText>ADDIN CSL_CITATION {"citationItems":[{"id":"ITEM-1","itemData":{"DOI":"10.1016/S2468-1253(19)30345-0","ISSN":"2468-1253","PMID":"31648977","abstract":"Background: Data about the global, regional, and country-specific variations in the levels and trends of colorectal cancer are required to understand the impact of this disease and the trends in its burden to help policy makers allocate resources. Here we provide a status report on the incidence, mortality, and disability caused by colorectal cancer in 195 countries and territories between 1990 and 2017. Methods: Vital registration, sample vital registration, verbal autopsy, and cancer registry data were used to generate incidence, death, and disability-adjusted life-year (DALY) estimates of colorectal cancer at the global, regional, and national levels. We also determined the association between development levels and colorectal cancer age-standardised DALY rates, and calculated DALYs attributable to risk factors that had evidence of causation with colorectal cancer. All of the estimates are reported as counts and age-standardised rates per 100 000 person-years, with some estimates also presented by sex and 5-year age groups. Findings: In 2017, there were 1·8 million (95% UI 1·8–1·9) incident cases of colorectal cancer globally, with an age-standardised incidence rate of 23·2 (22·7–23·7) per 100 000 person-years that increased by 9·5% (4·5–13·5) between 1990 and 2017. Globally, colorectal cancer accounted for 896 000 (876 300–915 700) deaths in 2017, with an age-standardised death rate of 11·5 (11·3–11·8) per 100 000 person-years, which decreased between 1990 and 2017 (−13·5% [–18·4 to −10·0]). Colorectal cancer was also responsible for 19·0 million (18·5–19·5) DALYs globally in 2017, with an age-standardised rate of 235·7 (229·7–242·0) DALYs per 100 000 person-years, which decreased between 1990 and 2017 (−14·5% [–20·4 to −10·3]). Slovakia, the Netherlands, and New Zealand had the highest age-standardised incidence rates in 2017. Greenland, Hungary, and Slovakia had the highest age-standardised death rates in 2017. Numbers of incident cases and deaths were higher among males than females up to the ages of 80–84 years, with the highest rates observed in the oldest age group (≥95 years) for both sexes in 2017. There was a non-linear association between the Socio-demographic Index and the Healthcare Access and Quality Index and age-standardised DALY rates. In 2017, the three largest contributors to DALYs at the global level, for both sexes, were diet low in calcium (20·5% [12·9–28·9]), alcohol use (15·2% [12·1–18·3]), and diet low in milk (14·3% [5·1–24·…","author":[{"dropping-particle":"","family":"Safiri","given":"Saeid","non-dropping-particle":"","parse-names":false,"suffix":""},{"dropping-particle":"","family":"Sepanlou","given":"Sadaf G.","non-dropping-particle":"","parse-names":false,"suffix":""},{"dropping-particle":"","family":"Ikuta","given":"Kevin S.","non-dropping-particle":"","parse-names":false,"suffix":""},{"dropping-particle":"","family":"Bisignano","given":"Catherine","non-dropping-particle":"","parse-names":false,"suffix":""},{"dropping-particle":"","family":"Salimzadeh","given":"Hamideh","non-dropping-particle":"","parse-names":false,"suffix":""},{"dropping-particle":"","family":"Delavari","given":"Alireza","non-dropping-particle":"","parse-names":false,"suffix":""},{"dropping-particle":"","family":"Ansari","given":"Reza","non-dropping-particle":"","parse-names":false,"suffix":""},{"dropping-particle":"","family":"Roshandel","given":"Gholamreza","non-dropping-particle":"","parse-names":false,"suffix":""},{"dropping-particle":"","family":"Merat","given":"Shahin","non-dropping-particle":"","parse-names":false,"suffix":""},{"dropping-particle":"","family":"Fitzmaurice","given":"Christina","non-dropping-particle":"","parse-names":false,"suffix":""},{"dropping-particle":"","family":"Force","given":"Lisa M.","non-dropping-particle":"","parse-names":false,"suffix":""},{"dropping-particle":"","family":"Nixon","given":"Molly R.","non-dropping-particle":"","parse-names":false,"suffix":""},{"dropping-particle":"","family":"Abbastabar","given":"Hedayat","non-dropping-particle":"","parse-names":false,"suffix":""},{"dropping-particle":"","family":"Abegaz","given":"Kedir Hussein","non-dropping-particle":"","parse-names":false,"suffix":""},{"dropping-particle":"","family":"Afarideh","given":"Mohsen","non-dropping-particle":"","parse-names":false,"suffix":""},{"dropping-particle":"","family":"Ahmadi","given":"Ayat","non-dropping-particle":"","parse-names":false,"suffix":""},{"dropping-particle":"","family":"Ahmed","given":"Muktar Beshir","non-dropping-particle":"","parse-names":false,"suffix":""},{"dropping-particle":"","family":"Akinyemiju","given":"Tomi","non-dropping-particle":"","parse-names":false,"suffix":""},{"dropping-particle":"","family":"Alahdab","given":"Fares","non-dropping-particle":"","parse-names":false,"suffix":""},{"dropping-particle":"","family":"Ali","given":"Raghib","non-dropping-particle":"","parse-names":false,"suffix":""},{"dropping-particle":"","family":"Alikhani","given":"Mahtab","non-dropping-particle":"","parse-names":false,"suffix":""},{"dropping-particle":"","family":"Alipour","given":"Vahid","non-dropping-particle":"","parse-names":false,"suffix":""},{"dropping-particle":"","family":"Aljunid","given":"Syed Mohamed","non-dropping-particle":"","parse-names":false,"suffix":""},{"dropping-particle":"","family":"Almadi","given":"Majid Abdulrahman Hamad","non-dropping-particle":"","parse-names":false,"suffix":""},{"dropping-particle":"","family":"Almasi-Hashiani","given":"Amir","non-dropping-particle":"","parse-names":false,"suffix":""},{"dropping-particle":"","family":"Al-Raddadi","given":"Rajaa M.","non-dropping-particle":"","parse-names":false,"suffix":""},{"dropping-particle":"","family":"Alvis-Guzman","given":"Nelson","non-dropping-particle":"","parse-names":false,"suffix":""},{"dropping-particle":"","family":"Amini","given":"Saeed","non-dropping-particle":"","parse-names":false,"suffix":""},{"dropping-particle":"","family":"Anber","given":"Nahla Hamed","non-dropping-particle":"","parse-names":false,"suffix":""},{"dropping-particle":"","family":"Ansari-Moghaddam","given":"Alireza","non-dropping-particle":"","parse-names":false,"suffix":""},{"dropping-particle":"","family":"Arabloo","given":"Jalal","non-dropping-particle":"","parse-names":false,"suffix":""},{"dropping-particle":"","family":"Arefi","given":"Zohreh","non-dropping-particle":"","parse-names":false,"suffix":""},{"dropping-particle":"","family":"Asghari Jafarabadi","given":"Mohammad","non-dropping-particle":"","parse-names":false,"suffix":""},{"dropping-particle":"","family":"Azadmehr","given":"Abbas","non-dropping-particle":"","parse-names":false,"suffix":""},{"dropping-particle":"","family":"Badawi","given":"Alaa","non-dropping-particle":"","parse-names":false,"suffix":""},{"dropping-particle":"","family":"Baheiraei","given":"Nafiseh","non-dropping-particle":"","parse-names":false,"suffix":""},{"dropping-particle":"","family":"Bärnighausen","given":"Till Winfried","non-dropping-particle":"","parse-names":false,"suffix":""},{"dropping-particle":"","family":"Basaleem","given":"Huda","non-dropping-particle":"","parse-names":false,"suffix":""},{"dropping-particle":"","family":"Behzadifar","given":"Masoud","non-dropping-particle":"","parse-names":false,"suffix":""},{"dropping-particle":"","family":"Behzadifar","given":"Meysam","non-dropping-particle":"","parse-names":false,"suffix":""},{"dropping-particle":"","family":"Belayneh","given":"Yaschilal Muche","non-dropping-particle":"","parse-names":false,"suffix":""},{"dropping-particle":"","family":"Berhe","given":"Kidanemaryam","non-dropping-particle":"","parse-names":false,"suffix":""},{"dropping-particle":"","family":"Bhattacharyya","given":"Krittika","non-dropping-particle":"","parse-names":false,"suffix":""},{"dropping-particle":"","family":"Biadgo","given":"Belete","non-dropping-particle":"","parse-names":false,"suffix":""},{"dropping-particle":"","family":"Bijani","given":"Ali","non-dropping-particle":"","parse-names":false,"suffix":""},{"dropping-particle":"","family":"Biondi","given":"Antonio","non-dropping-particle":"","parse-names":false,"suffix":""},{"dropping-particle":"","family":"Bjørge","given":"Tone","non-dropping-particle":"","parse-names":false,"suffix":""},{"dropping-particle":"","family":"Borzì","given":"Antonio M.","non-dropping-particle":"","parse-names":false,"suffix":""},{"dropping-particle":"","family":"Bosetti","given":"Cristina","non-dropping-particle":"","parse-names":false,"suffix":""},{"dropping-particle":"","family":"Bou-Orm","given":"Ibrahim R.","non-dropping-particle":"","parse-names":false,"suffix":""},{"dropping-particle":"","family":"Brenner","given":"Hermann","non-dropping-particle":"","parse-names":false,"suffix":""},{"dropping-particle":"","family":"Briko","given":"Andrey Nikolaevich","non-dropping-particle":"","parse-names":false,"suffix":""},{"dropping-particle":"","family":"Briko","given":"Nikolay Ivanovich","non-dropping-particle":"","parse-names":false,"suffix":""},{"dropping-particle":"","family":"Carreras","given":"Giulia","non-dropping-particle":"","parse-names":false,"suffix":""},{"dropping-particle":"","family":"Carvalho","given":"Félix","non-dropping-particle":"","parse-names":false,"suffix":""},{"dropping-particle":"","family":"Castañeda-Orjuela","given":"Carlos A.","non-dropping-particle":"","parse-names":false,"suffix":""},{"dropping-particle":"","family":"Cerin","given":"Ester","non-dropping-particle":"","parse-names":false,"suffix":""},{"dropping-particle":"","family":"Chiang","given":"Peggy Pei Chia","non-dropping-particle":"","parse-names":false,"suffix":""},{"dropping-particle":"","family":"Chido-Amajuoyi","given":"Onyema Greg","non-dropping-particle":"","parse-names":false,"suffix":""},{"dropping-particle":"","family":"Daryani","given":"Ahmad","non-dropping-particle":"","parse-names":false,"suffix":""},{"dropping-particle":"","family":"Davitoiu","given":"Dragos Virgil","non-dropping-particle":"","parse-names":false,"suffix":""},{"dropping-particle":"","family":"Demoz","given":"Gebre Teklemariam","non-dropping-particle":"","parse-names":false,"suffix":""},{"dropping-particle":"","family":"Desai","given":"Rupak","non-dropping-particle":"","parse-names":false,"suffix":""},{"dropping-particle":"","family":"Dianati Nasab","given":"Mostafa","non-dropping-particle":"","parse-names":false,"suffix":""},{"dropping-particle":"","family":"Eftekhari","given":"Aziz","non-dropping-particle":"","parse-names":false,"suffix":""},{"dropping-particle":"","family":"Sayed","given":"Iman","non-dropping-particle":"El","parse-names":false,"suffix":""},{"dropping-particle":"","family":"Elbarazi","given":"Iffat","non-dropping-particle":"","parse-names":false,"suffix":""},{"dropping-particle":"","family":"Emamian","given":"Mohammad Hassan","non-dropping-particle":"","parse-names":false,"suffix":""},{"dropping-particle":"","family":"Endries","given":"Aman Yesuf","non-dropping-particle":"","parse-names":false,"suffix":""},{"dropping-particle":"","family":"Esmaeilzadeh","given":"Firooz","non-dropping-particle":"","parse-names":false,"suffix":""},{"dropping-particle":"","family":"Esteghamati","given":"Alireza","non-dropping-particle":"","parse-names":false,"suffix":""},{"dropping-particle":"","family":"Etemadi","given":"Arash","non-dropping-particle":"","parse-names":false,"suffix":""},{"dropping-particle":"","family":"Farzadfar","given":"Farshad","non-dropping-particle":"","parse-names":false,"suffix":""},{"dropping-particle":"","family":"Fernandes","given":"Eduarda","non-dropping-particle":"","parse-names":false,"suffix":""},{"dropping-particle":"","family":"Fernandes","given":"João C.","non-dropping-particle":"","parse-names":false,"suffix":""},{"dropping-particle":"","family":"Filip","given":"Irina","non-dropping-particle":"","parse-names":false,"suffix":""},{"dropping-particle":"","family":"Fischer","given":"Florian","non-dropping-particle":"","parse-names":false,"suffix":""},{"dropping-particle":"","family":"Foroutan","given":"Masoud","non-dropping-particle":"","parse-names":false,"suffix":""},{"dropping-particle":"","family":"Gad","given":"Mohamed M.","non-dropping-particle":"","parse-names":false,"suffix":""},{"dropping-particle":"","family":"Gallus","given":"Silvano","non-dropping-particle":"","parse-names":false,"suffix":""},{"dropping-particle":"","family":"Ghaseni-Kebria","given":"Fatemeh","non-dropping-particle":"","parse-names":false,"suffix":""},{"dropping-particle":"","family":"Ghashghaee","given":"Ahmad","non-dropping-particle":"","parse-names":false,"suffix":""},{"dropping-particle":"","family":"Gorini","given":"Giuseppe","non-dropping-particle":"","parse-names":false,"suffix":""},{"dropping-particle":"","family":"Hafezi-Nejad","given":"Nima","non-dropping-particle":"","parse-names":false,"suffix":""},{"dropping-particle":"","family":"Haj-Mirzaian","given":"Arvin","non-dropping-particle":"","parse-names":false,"suffix":""},{"dropping-particle":"","family":"Haj-Mirzaian","given":"Arya","non-dropping-particle":"","parse-names":false,"suffix":""},{"dropping-particle":"","family":"Hasanpour-Heidari","given":"Susan","non-dropping-particle":"","parse-names":false,"suffix":""},{"dropping-particle":"","family":"Hasanzadeh","given":"Amir","non-dropping-particle":"","parse-names":false,"suffix":""},{"dropping-particle":"","family":"Hassanipour","given":"Soheil","non-dropping-particle":"","parse-names":false,"suffix":""},{"dropping-particle":"","family":"Hay","given":"Simon I.","non-dropping-particle":"","parse-names":false,"suffix":""},{"dropping-particle":"","family":"Hoang","given":"Chi Linh","non-dropping-particle":"","parse-names":false,"suffix":""},{"dropping-particle":"","family":"Hostiuc","given":"Mihaela","non-dropping-particle":"","parse-names":false,"suffix":""},{"dropping-particle":"","family":"Househ","given":"Mowafa","non-dropping-particle":"","parse-names":false,"suffix":""},{"dropping-particle":"","family":"Ilesanmi","given":"Olayinka Stephen","non-dropping-particle":"","parse-names":false,"suffix":""},{"dropping-particle":"","family":"Ilic","given":"Milena D.","non-dropping-particle":"","parse-names":false,"suffix":""},{"dropping-particle":"","family":"Innos","given":"Kaire","non-dropping-particle":"","parse-names":false,"suffix":""},{"dropping-particle":"","family":"Irvani","given":"Seyed Sina Naghibi","non-dropping-particle":"","parse-names":false,"suffix":""},{"dropping-particle":"","family":"Islami","given":"Farhad","non-dropping-particle":"","parse-names":false,"suffix":""},{"dropping-particle":"","family":"Jaca","given":"Anelisa","non-dropping-particle":"","parse-names":false,"suffix":""},{"dropping-particle":"","family":"Jafari Balalami","given":"Nader","non-dropping-particle":"","parse-names":false,"suffix":""},{"dropping-particle":"","family":"Jafari Delouei","given":"Nastaran","non-dropping-particle":"","parse-names":false,"suffix":""},{"dropping-particle":"","family":"Jafarinia","given":"Morteza","non-dropping-particle":"","parse-names":false,"suffix":""},{"dropping-particle":"","family":"Jahani","given":"Mohammad Ali","non-dropping-particle":"","parse-names":false,"suffix":""},{"dropping-particle":"","family":"Jakovljevic","given":"Mihajlo","non-dropping-particle":"","parse-names":false,"suffix":""},{"dropping-particle":"","family":"James","given":"Spencer L.","non-dropping-particle":"","parse-names":false,"suffix":""},{"dropping-particle":"","family":"Javanbakht","given":"Mehdi","non-dropping-particle":"","parse-names":false,"suffix":""},{"dropping-particle":"","family":"Jenabi","given":"Ensiyeh","non-dropping-particle":"","parse-names":false,"suffix":""},{"dropping-particle":"","family":"Jha","given":"Ravi Prakash","non-dropping-particle":"","parse-names":false,"suffix":""},{"dropping-particle":"","family":"Joukar","given":"Farahnaz","non-dropping-particle":"","parse-names":false,"suffix":""},{"dropping-particle":"","family":"Kasaeian","given":"Amir","non-dropping-particle":"","parse-names":false,"suffix":""},{"dropping-particle":"","family":"Kassa","given":"Tesfaye Dessale","non-dropping-particle":"","parse-names":false,"suffix":""},{"dropping-particle":"","family":"Kassaw","given":"Mesfin Wudu","non-dropping-particle":"","parse-names":false,"suffix":""},{"dropping-particle":"","family":"Kengne","given":"Andre Pascal","non-dropping-particle":"","parse-names":false,"suffix":""},{"dropping-particle":"","family":"Khader","given":"Yousef Saleh","non-dropping-particle":"","parse-names":false,"suffix":""},{"dropping-particle":"","family":"Khaksarian","given":"Mojtaba","non-dropping-particle":"","parse-names":false,"suffix":""},{"dropping-particle":"","family":"Khalilov","given":"Rovshan","non-dropping-particle":"","parse-names":false,"suffix":""},{"dropping-particle":"","family":"Khan","given":"Ejaz Ahmad","non-dropping-particle":"","parse-names":false,"suffix":""},{"dropping-particle":"","family":"Khayamzadeh","given":"Maryam","non-dropping-particle":"","parse-names":false,"suffix":""},{"dropping-particle":"","family":"Khazaee-Pool","given":"Maryam","non-dropping-particle":"","parse-names":false,"suffix":""},{"dropping-particle":"","family":"Khazaei","given":"Salman","non-dropping-particle":"","parse-names":false,"suffix":""},{"dropping-particle":"","family":"Khosravi Shadmani","given":"Fatemeh","non-dropping-particle":"","parse-names":false,"suffix":""},{"dropping-particle":"","family":"Khubchandani","given":"Jagdish","non-dropping-particle":"","parse-names":false,"suffix":""},{"dropping-particle":"","family":"Kim","given":"Daniel","non-dropping-particle":"","parse-names":false,"suffix":""},{"dropping-particle":"","family":"Kisa","given":"Adnan","non-dropping-particle":"","parse-names":false,"suffix":""},{"dropping-particle":"","family":"Kisa","given":"Sezer","non-dropping-particle":"","parse-names":false,"suffix":""},{"dropping-particle":"","family":"Kocarnik","given":"Jonathan M.","non-dropping-particle":"","parse-names":false,"suffix":""},{"dropping-particle":"","family":"Komaki","given":"Hamidreza","non-dropping-particle":"","parse-names":false,"suffix":""},{"dropping-particle":"","family":"Kopec","given":"Jacek A.","non-dropping-particle":"","parse-names":false,"suffix":""},{"dropping-particle":"","family":"Koyanagi","given":"Ai","non-dropping-particle":"","parse-names":false,"suffix":""},{"dropping-particle":"","family":"Kuipers","given":"Ernst J.","non-dropping-particle":"","parse-names":false,"suffix":""},{"dropping-particle":"","family":"Kumar","given":"Vivek","non-dropping-particle":"","parse-names":false,"suffix":""},{"dropping-particle":"","family":"Vecchia","given":"Carlo","non-dropping-particle":"La","parse-names":false,"suffix":""},{"dropping-particle":"","family":"Lami","given":"Faris Hasan","non-dropping-particle":"","parse-names":false,"suffix":""},{"dropping-particle":"","family":"Lopez","given":"Alan D.","non-dropping-particle":"","parse-names":false,"suffix":""},{"dropping-particle":"","family":"Lopukhov","given":"Platon D.","non-dropping-particle":"","parse-names":false,"suffix":""},{"dropping-particle":"","family":"Lunevicius","given":"Raimundas","non-dropping-particle":"","parse-names":false,"suffix":""},{"dropping-particle":"","family":"Majeed","given":"Azeem","non-dropping-particle":"","parse-names":false,"suffix":""},{"dropping-particle":"","family":"Majidinia","given":"Maryam","non-dropping-particle":"","parse-names":false,"suffix":""},{"dropping-particle":"","family":"Manafi","given":"Amir","non-dropping-particle":"","parse-names":false,"suffix":""},{"dropping-particle":"","family":"Manafi","given":"Navid","non-dropping-particle":"","parse-names":false,"suffix":""},{"dropping-particle":"","family":"Manda","given":"Ana Laura","non-dropping-particle":"","parse-names":false,"suffix":""},{"dropping-particle":"","family":"Mansour-Ghanaei","given":"Fariborz","non-dropping-particle":"","parse-names":false,"suffix":""},{"dropping-particle":"","family":"Mantovani","given":"Lorenzo Giovanni","non-dropping-particle":"","parse-names":false,"suffix":""},{"dropping-particle":"","family":"Mehta","given":"Dhruv","non-dropping-particle":"","parse-names":false,"suffix":""},{"dropping-particle":"","family":"Meier","given":"Toni","non-dropping-particle":"","parse-names":false,"suffix":""},{"dropping-particle":"","family":"Meles","given":"Hagazi Gebre","non-dropping-particle":"","parse-names":false,"suffix":""},{"dropping-particle":"","family":"Mendoza","given":"Walter","non-dropping-particle":"","parse-names":false,"suffix":""},{"dropping-particle":"","family":"Mestrovic","given":"Tomislav","non-dropping-particle":"","parse-names":false,"suffix":""},{"dropping-particle":"","family":"Miazgowski","given":"Bartosz","non-dropping-particle":"","parse-names":false,"suffix":""},{"dropping-particle":"","family":"Miazgowski","given":"Tomasz","non-dropping-particle":"","parse-names":false,"suffix":""},{"dropping-particle":"","family":"Mir","given":"Seyed Mostafa","non-dropping-particle":"","parse-names":false,"suffix":""},{"dropping-particle":"","family":"Mirzaei","given":"Hamed","non-dropping-particle":"","parse-names":false,"suffix":""},{"dropping-particle":"","family":"Mohammad","given":"Karzan Abdulmuhsin","non-dropping-particle":"","parse-names":false,"suffix":""},{"dropping-particle":"","family":"Mohammad Gholi Mezerji","given":"Naser","non-dropping-particle":"","parse-names":false,"suffix":""},{"dropping-particle":"","family":"Mohammadian-Hafshejani","given":"Abdollah","non-dropping-particle":"","parse-names":false,"suffix":""},{"dropping-particle":"","family":"Mohammadoo-Khorasani","given":"Milad","non-dropping-particle":"","parse-names":false,"suffix":""},{"dropping-particle":"","family":"Mohammed","given":"Shafiu","non-dropping-particle":"","parse-names":false,"suffix":""},{"dropping-particle":"","family":"Mohebi","given":"Farnam","non-dropping-particle":"","parse-names":false,"suffix":""},{"dropping-particle":"","family":"Mokdad","given":"Ali H.","non-dropping-particle":"","parse-names":false,"suffix":""},{"dropping-particle":"","family":"Monasta","given":"Lorenzo","non-dropping-particle":"","parse-names":false,"suffix":""},{"dropping-particle":"","family":"Moossavi","given":"Maryam","non-dropping-particle":"","parse-names":false,"suffix":""},{"dropping-particle":"","family":"Moradi","given":"Ghobad","non-dropping-particle":"","parse-names":false,"suffix":""},{"dropping-particle":"","family":"Moradpour","given":"Farhad","non-dropping-particle":"","parse-names":false,"suffix":""},{"dropping-particle":"","family":"Moradzadeh","given":"Rahmatollah","non-dropping-particle":"","parse-names":false,"suffix":""},{"dropping-particle":"","family":"Nahvijou","given":"Azin","non-dropping-particle":"","parse-names":false,"suffix":""},{"dropping-particle":"","family":"Naik","given":"Gurudatta","non-dropping-particle":"","parse-names":false,"suffix":""},{"dropping-particle":"","family":"Najafi","given":"Farid","non-dropping-particle":"","parse-names":false,"suffix":""},{"dropping-particle":"","family":"Nazari","given":"Javad","non-dropping-particle":"","parse-names":false,"suffix":""},{"dropping-particle":"","family":"Negoi","given":"Ionut","non-dropping-particle":"","parse-names":false,"suffix":""},{"dropping-particle":"","family":"Negru","given":"Serban","non-dropping-particle":"","parse-names":false,"suffix":""},{"dropping-particle":"","family":"Nguyen","given":"Cuong Tat","non-dropping-particle":"","parse-names":false,"suffix":""},{"dropping-particle":"","family":"Nguyen","given":"Trang Huyen","non-dropping-particle":"","parse-names":false,"suffix":""},{"dropping-particle":"","family":"Ningrum","given":"Dina Nur Anggraini","non-dropping-particle":"","parse-names":false,"suffix":""},{"dropping-particle":"","family":"Ogbo","given":"Felix Akpojene","non-dropping-particle":"","parse-names":false,"suffix":""},{"dropping-particle":"","family":"Olagunju","given":"Andrew T.","non-dropping-particle":"","parse-names":false,"suffix":""},{"dropping-particle":"","family":"Olagunju","given":"Tinuke O.","non-dropping-particle":"","parse-names":false,"suffix":""},{"dropping-particle":"","family":"Pana","given":"Adrian","non-dropping-particle":"","parse-names":false,"suffix":""},{"dropping-particle":"","family":"Pereira","given":"David M.","non-dropping-particle":"","parse-names":false,"suffix":""},{"dropping-particle":"","family":"Pirestani","given":"Majid","non-dropping-particle":"","parse-names":false,"suffix":""},{"dropping-particle":"","family":"Pourshams","given":"Akram","non-dropping-particle":"","parse-names":false,"suffix":""},{"dropping-particle":"","family":"Poustchi","given":"Hossein","non-dropping-particle":"","parse-names":false,"suffix":""},{"dropping-particle":"","family":"Qorbani","given":"Mostafa","non-dropping-particle":"","parse-names":false,"suffix":""},{"dropping-particle":"","family":"Rabiee","given":"Mohammad","non-dropping-particle":"","parse-names":false,"suffix":""},{"dropping-particle":"","family":"Rabiee","given":"Navid","non-dropping-particle":"","parse-names":false,"suffix":""},{"dropping-particle":"","family":"Radfar","given":"Amir","non-dropping-particle":"","parse-names":false,"suffix":""},{"dropping-particle":"","family":"Rahmati","given":"Marveh","non-dropping-particle":"","parse-names":false,"suffix":""},{"dropping-particle":"","family":"Rajati","given":"Fatemeh","non-dropping-particle":"","parse-names":false,"suffix":""},{"dropping-particle":"","family":"Raoofi","given":"Samira","non-dropping-particle":"","parse-names":false,"suffix":""},{"dropping-particle":"","family":"Rawaf","given":"David Laith","non-dropping-particle":"","parse-names":false,"suffix":""},{"dropping-particle":"","family":"Rawaf","given":"Salman","non-dropping-particle":"","parse-names":false,"suffix":""},{"dropping-particle":"","family":"Reiner","given":"Robert C.","non-dropping-particle":"","parse-names":false,"suffix":""},{"dropping-particle":"","family":"Renzaho","given":"Andre M.N.","non-dropping-particle":"","parse-names":false,"suffix":""},{"dropping-particle":"","family":"Rezaei","given":"Nima","non-dropping-particle":"","parse-names":false,"suffix":""},{"dropping-particle":"","family":"Rezapour","given":"Aziz","non-dropping-particle":"","parse-names":false,"suffix":""},{"dropping-particle":"","family":"Saad","given":"Anas M.","non-dropping-particle":"","parse-names":false,"suffix":""},{"dropping-particle":"","family":"Saadatagah","given":"Seyedmohammad","non-dropping-particle":"","parse-names":false,"suffix":""},{"dropping-particle":"","family":"Saddik","given":"Basema","non-dropping-particle":"","parse-names":false,"suffix":""},{"dropping-particle":"","family":"Salehi","given":"Farkhonde","non-dropping-particle":"","parse-names":false,"suffix":""},{"dropping-particle":"","family":"Zahabi","given":"Saleh Salehi","non-dropping-particle":"","parse-names":false,"suffix":""},{"dropping-particle":"","family":"Salz","given":"Inbal","non-dropping-particle":"","parse-names":false,"suffix":""},{"dropping-particle":"","family":"Samy","given":"Abdallah M.","non-dropping-particle":"","parse-names":false,"suffix":""},{"dropping-particle":"","family":"Sanabria","given":"Juan","non-dropping-particle":"","parse-names":false,"suffix":""},{"dropping-particle":"","family":"Santric Milicevic","given":"Milena M.","non-dropping-particle":"","parse-names":false,"suffix":""},{"dropping-particle":"","family":"Sarveazad","given":"Arash","non-dropping-particle":"","parse-names":false,"suffix":""},{"dropping-particle":"","family":"Satpathy","given":"Maheswar","non-dropping-particle":"","parse-names":false,"suffix":""},{"dropping-particle":"","family":"Schneider","given":"Ione J.C.","non-dropping-particle":"","parse-names":false,"suffix":""},{"dropping-particle":"","family":"Sekerija","given":"Mario","non-dropping-particle":"","parse-names":false,"suffix":""},{"dropping-particle":"","family":"Shaahmadi","given":"Faramarz","non-dropping-particle":"","parse-names":false,"suffix":""},{"dropping-particle":"","family":"Shabaninejad","given":"Hosein","non-dropping-particle":"","parse-names":false,"suffix":""},{"dropping-particle":"","family":"Shamsizadeh","given":"Morteza","non-dropping-particle":"","parse-names":false,"suffix":""},{"dropping-particle":"","family":"Sharafi","given":"Zeinab","non-dropping-particle":"","parse-names":false,"suffix":""},{"dropping-particle":"","family":"Sharif","given":"Mehdi","non-dropping-particle":"","parse-names":false,"suffix":""},{"dropping-particle":"","family":"Sharifi","given":"Amrollah","non-dropping-particle":"","parse-names":false,"suffix":""},{"dropping-particle":"","family":"Sheikhbahaei","given":"Sara","non-dropping-particle":"","parse-names":false,"suffix":""},{"dropping-particle":"","family":"Shirkoohi","given":"Reza","non-dropping-particle":"","parse-names":false,"suffix":""},{"dropping-particle":"","family":"Siddappa Malleshappa","given":"Sudeep K.","non-dropping-particle":"","parse-names":false,"suffix":""},{"dropping-particle":"","family":"Silva","given":"Diego Augusto Santos","non-dropping-particle":"","parse-names":false,"suffix":""},{"dropping-particle":"","family":"Sisay","given":"Mekonnen","non-dropping-particle":"","parse-names":false,"suffix":""},{"dropping-particle":"","family":"Smarandache","given":"Catalin Gabriel","non-dropping-particle":"","parse-names":false,"suffix":""},{"dropping-particle":"","family":"Soofi","given":"Moslem","non-dropping-particle":"","parse-names":false,"suffix":""},{"dropping-particle":"","family":"Soreide","given":"Kjetil","non-dropping-particle":"","parse-names":false,"suffix":""},{"dropping-particle":"","family":"Soshnikov","given":"Sergey","non-dropping-particle":"","parse-names":false,"suffix":""},{"dropping-particle":"","family":"Starodubov","given":"Vladimir I.","non-dropping-particle":"","parse-names":false,"suffix":""},{"dropping-particle":"","family":"Tabarés-Seisdedos","given":"Rafael","non-dropping-particle":"","parse-names":false,"suffix":""},{"dropping-particle":"","family":"Sullman","given":"Mark","non-dropping-particle":"","parse-names":false,"suffix":""},{"dropping-particle":"","family":"Taherkhani","given":"Amir","non-dropping-particle":"","parse-names":false,"suffix":""},{"dropping-particle":"","family":"Tesfay","given":"Berhe Etsay","non-dropping-particle":"","parse-names":false,"suffix":""},{"dropping-particle":"","family":"Topor-Madry","given":"Roman","non-dropping-particle":"","parse-names":false,"suffix":""},{"dropping-particle":"","family":"Traini","given":"Eugenio","non-dropping-particle":"","parse-names":false,"suffix":""},{"dropping-particle":"","family":"Tran","given":"Bach Xuan","non-dropping-particle":"","parse-names":false,"suffix":""},{"dropping-particle":"","family":"Tran","given":"Khanh Bao","non-dropping-particle":"","parse-names":false,"suffix":""},{"dropping-particle":"","family":"Ullah","given":"Irfan","non-dropping-particle":"","parse-names":false,"suffix":""},{"dropping-particle":"","family":"Uthman","given":"Olalekan A.","non-dropping-particle":"","parse-names":false,"suffix":""},{"dropping-particle":"","family":"Vacante","given":"Marco","non-dropping-particle":"","parse-names":false,"suffix":""},{"dropping-particle":"","family":"Vahedian-Azimi","given":"Amir","non-dropping-particle":"","parse-names":false,"suffix":""},{"dropping-particle":"","family":"Valli","given":"Alessandro","non-dropping-particle":"","parse-names":false,"suffix":""},{"dropping-particle":"","family":"Varavikova","given":"Elena","non-dropping-particle":"","parse-names":false,"suffix":""},{"dropping-particle":"","family":"Vujcic","given":"Isidora S.","non-dropping-particle":"","parse-names":false,"suffix":""},{"dropping-particle":"","family":"Westerman","given":"Ronny","non-dropping-particle":"","parse-names":false,"suffix":""},{"dropping-particle":"","family":"Yazdi-Feyzabadi","given":"Vahid","non-dropping-particle":"","parse-names":false,"suffix":""},{"dropping-particle":"","family":"Yisma","given":"Engida","non-dropping-particle":"","parse-names":false,"suffix":""},{"dropping-particle":"","family":"Yu","given":"Chuanhua","non-dropping-particle":"","parse-names":false,"suffix":""},{"dropping-particle":"","family":"Zadnik","given":"Vesna","non-dropping-particle":"","parse-names":false,"suffix":""},{"dropping-particle":"","family":"Zahirian Moghadam","given":"Telma","non-dropping-particle":"","parse-names":false,"suffix":""},{"dropping-particle":"","family":"Zaki","given":"Leila","non-dropping-particle":"","parse-names":false,"suffix":""},{"dropping-particle":"","family":"Zandian","given":"Hamed","non-dropping-particle":"","parse-names":false,"suffix":""},{"dropping-particle":"","family":"Zhang","given":"Zhi Jiang","non-dropping-particle":"","parse-names":false,"suffix":""},{"dropping-particle":"","family":"Murray","given":"Christopher J.L.","non-dropping-particle":"","parse-names":false,"suffix":""},{"dropping-particle":"","family":"Naghavi","given":"Mohsen","non-dropping-particle":"","parse-names":false,"suffix":""},{"dropping-particle":"","family":"Malekzadeh","given":"Reza","non-dropping-particle":"","parse-names":false,"suffix":""}],"container-title":"The lancet. Gastroenterology &amp; hepatology","id":"ITEM-1","issue":"12","issued":{"date-parts":[["2019","12","1"]]},"page":"913-933","publisher":"Lancet Gastroenterol Hepatol","title":"The global, regional, and national burden of colorectal cancer and its attributable risk factors in 195 countries and territories, 1990-2017: a systematic analysis for the Global Burden of Disease Study 2017","type":"article-journal","volume":"4"},"uris":["http://www.mendeley.com/documents/?uuid=bcbaf9c8-4b4a-3169-81c7-219f3e5f4b96"]}],"mendeley":{"formattedCitation":"[32]","plainTextFormattedCitation":"[32]","previouslyFormattedCitation":"[32]"},"properties":{"noteIndex":0},"schema":"https://github.com/citation-style-language/schema/raw/master/csl-citation.json"}</w:instrText>
      </w:r>
      <w:r w:rsidR="007960E6">
        <w:rPr>
          <w:sz w:val="28"/>
          <w:szCs w:val="28"/>
        </w:rPr>
        <w:fldChar w:fldCharType="separate"/>
      </w:r>
      <w:r w:rsidR="007960E6" w:rsidRPr="00876334">
        <w:rPr>
          <w:noProof/>
          <w:sz w:val="28"/>
          <w:szCs w:val="28"/>
        </w:rPr>
        <w:t>[32]</w:t>
      </w:r>
      <w:r w:rsidR="007960E6">
        <w:rPr>
          <w:sz w:val="28"/>
          <w:szCs w:val="28"/>
        </w:rPr>
        <w:fldChar w:fldCharType="end"/>
      </w:r>
      <w:r w:rsidR="007960E6" w:rsidRPr="00876334">
        <w:rPr>
          <w:sz w:val="28"/>
          <w:szCs w:val="28"/>
        </w:rPr>
        <w:t>.</w:t>
      </w:r>
      <w:r w:rsidRPr="00876334">
        <w:rPr>
          <w:sz w:val="28"/>
          <w:szCs w:val="28"/>
        </w:rPr>
        <w:t xml:space="preserve"> </w:t>
      </w:r>
    </w:p>
    <w:p w14:paraId="5B65BDBC" w14:textId="1185ED08" w:rsidR="00214BCC" w:rsidRPr="00876334" w:rsidRDefault="00214BCC" w:rsidP="00214BCC">
      <w:pPr>
        <w:ind w:firstLine="708"/>
        <w:jc w:val="both"/>
        <w:rPr>
          <w:sz w:val="20"/>
          <w:szCs w:val="20"/>
        </w:rPr>
      </w:pPr>
      <w:r w:rsidRPr="00A00B7D">
        <w:rPr>
          <w:sz w:val="28"/>
          <w:szCs w:val="28"/>
        </w:rPr>
        <w:t xml:space="preserve">В последние годы во многих исследованиях было отмечено, что микробиота кишечника может играть важную роль в инициации и развитии </w:t>
      </w:r>
      <w:r>
        <w:rPr>
          <w:sz w:val="28"/>
          <w:szCs w:val="28"/>
        </w:rPr>
        <w:t>КРР</w:t>
      </w:r>
      <w:r w:rsidR="00876334" w:rsidRPr="00876334">
        <w:rPr>
          <w:sz w:val="20"/>
          <w:szCs w:val="20"/>
        </w:rPr>
        <w:t xml:space="preserve"> </w:t>
      </w:r>
      <w:r w:rsidR="00876334" w:rsidRPr="00876334">
        <w:rPr>
          <w:sz w:val="28"/>
          <w:szCs w:val="28"/>
        </w:rPr>
        <w:fldChar w:fldCharType="begin" w:fldLock="1"/>
      </w:r>
      <w:r w:rsidR="00876334">
        <w:rPr>
          <w:sz w:val="28"/>
          <w:szCs w:val="28"/>
        </w:rPr>
        <w:instrText>ADDIN CSL_CITATION {"citationItems":[{"id":"ITEM-1","itemData":{"DOI":"10.1007/s10096-016-2881-8","ISSN":"14354373","PMID":"28063002","abstract":"The gut microbiota is considered as a forgotten organ in human health and disease. It maintains gut homeostasis by various complex mechanisms. However, disruption of the gut microbiota has been confirmed to be related to gastrointestinal diseases such as colorectal cancer, as well as remote organs in many studies. Colorectal cancer is a multi-factorial and multi-stage involved disorder. The role for microorganisms that initiate and facilitate the process of colorectal cancer has become clear. The candidate pathogens have been identified by culture and next sequencing technology. Persuasive models have also been proposed to illustrate the complicated and dynamic time and spatial change in the carcinogenesis. Related key molecules have also been investigated to demonstrate the pathways crucial for the development of colorectal cancer. In addition, risk factors that contribute to the tumorigenesis can also be modulated to decrease the susceptibility for certain population. In addition, the results of basic studies have also translated to clinical application, which displayed a critical value for the diagnosis and therapy of colorectal cancer. In this review, we not only emphasize the exploration of the mechanisms, but also potential clinical practice implication in this microbiota era.","author":[{"dropping-particle":"","family":"Gao","given":"R.","non-dropping-particle":"","parse-names":false,"suffix":""},{"dropping-particle":"","family":"Gao","given":"Z.","non-dropping-particle":"","parse-names":false,"suffix":""},{"dropping-particle":"","family":"Huang","given":"L.","non-dropping-particle":"","parse-names":false,"suffix":""},{"dropping-particle":"","family":"Qin","given":"H.","non-dropping-particle":"","parse-names":false,"suffix":""}],"container-title":"European Journal of Clinical Microbiology and Infectious Diseases","id":"ITEM-1","issue":"5","issued":{"date-parts":[["2017","5","1"]]},"page":"757-769","publisher":"Springer Verlag","title":"Gut microbiota and colorectal cancer","type":"article","volume":"36"},"uris":["http://www.mendeley.com/documents/?uuid=bebb89c7-eee2-3c30-a830-c9daec5f4cc3"]}],"mendeley":{"formattedCitation":"[33]","plainTextFormattedCitation":"[33]","previouslyFormattedCitation":"[33]"},"properties":{"noteIndex":0},"schema":"https://github.com/citation-style-language/schema/raw/master/csl-citation.json"}</w:instrText>
      </w:r>
      <w:r w:rsidR="00876334" w:rsidRPr="00876334">
        <w:rPr>
          <w:sz w:val="28"/>
          <w:szCs w:val="28"/>
        </w:rPr>
        <w:fldChar w:fldCharType="separate"/>
      </w:r>
      <w:r w:rsidR="00876334" w:rsidRPr="00876334">
        <w:rPr>
          <w:noProof/>
          <w:sz w:val="28"/>
          <w:szCs w:val="28"/>
        </w:rPr>
        <w:t>[33]</w:t>
      </w:r>
      <w:r w:rsidR="00876334" w:rsidRPr="00876334">
        <w:rPr>
          <w:sz w:val="28"/>
          <w:szCs w:val="28"/>
        </w:rPr>
        <w:fldChar w:fldCharType="end"/>
      </w:r>
      <w:r w:rsidR="00876334" w:rsidRPr="00876334">
        <w:rPr>
          <w:sz w:val="28"/>
          <w:szCs w:val="28"/>
        </w:rPr>
        <w:t>.</w:t>
      </w:r>
    </w:p>
    <w:p w14:paraId="692CC1A4" w14:textId="4DD06F0C" w:rsidR="00214BCC" w:rsidRPr="00A00B7D" w:rsidRDefault="00214BCC" w:rsidP="00214BCC">
      <w:pPr>
        <w:ind w:firstLine="708"/>
        <w:jc w:val="both"/>
        <w:rPr>
          <w:sz w:val="20"/>
          <w:szCs w:val="20"/>
        </w:rPr>
      </w:pPr>
      <w:r w:rsidRPr="00A00B7D">
        <w:rPr>
          <w:sz w:val="28"/>
          <w:szCs w:val="28"/>
        </w:rPr>
        <w:t>Еще одним фактором риска КРР являются предшествующие воспалительные заболевания. Риск развития КРР повышается в 20 раз при язвенном колите и в 3 раза при болезни Крона</w:t>
      </w:r>
      <w:r w:rsidR="00876334" w:rsidRPr="00876334">
        <w:rPr>
          <w:sz w:val="28"/>
          <w:szCs w:val="28"/>
        </w:rPr>
        <w:t xml:space="preserve"> </w:t>
      </w:r>
      <w:r w:rsidR="00876334">
        <w:rPr>
          <w:sz w:val="28"/>
          <w:szCs w:val="28"/>
        </w:rPr>
        <w:fldChar w:fldCharType="begin" w:fldLock="1"/>
      </w:r>
      <w:r w:rsidR="008713AA">
        <w:rPr>
          <w:sz w:val="28"/>
          <w:szCs w:val="28"/>
        </w:rPr>
        <w:instrText>ADDIN CSL_CITATION {"citationItems":[{"id":"ITEM-1","itemData":{"DOI":"10.1016/S2468-1253(19)30345-0","ISSN":"2468-1253","PMID":"31648977","abstract":"Background: Data about the global, regional, and country-specific variations in the levels and trends of colorectal cancer are required to understand the impact of this disease and the trends in its burden to help policy makers allocate resources. Here we provide a status report on the incidence, mortality, and disability caused by colorectal cancer in 195 countries and territories between 1990 and 2017. Methods: Vital registration, sample vital registration, verbal autopsy, and cancer registry data were used to generate incidence, death, and disability-adjusted life-year (DALY) estimates of colorectal cancer at the global, regional, and national levels. We also determined the association between development levels and colorectal cancer age-standardised DALY rates, and calculated DALYs attributable to risk factors that had evidence of causation with colorectal cancer. All of the estimates are reported as counts and age-standardised rates per 100 000 person-years, with some estimates also presented by sex and 5-year age groups. Findings: In 2017, there were 1·8 million (95% UI 1·8–1·9) incident cases of colorectal cancer globally, with an age-standardised incidence rate of 23·2 (22·7–23·7) per 100 000 person-years that increased by 9·5% (4·5–13·5) between 1990 and 2017. Globally, colorectal cancer accounted for 896 000 (876 300–915 700) deaths in 2017, with an age-standardised death rate of 11·5 (11·3–11·8) per 100 000 person-years, which decreased between 1990 and 2017 (−13·5% [–18·4 to −10·0]). Colorectal cancer was also responsible for 19·0 million (18·5–19·5) DALYs globally in 2017, with an age-standardised rate of 235·7 (229·7–242·0) DALYs per 100 000 person-years, which decreased between 1990 and 2017 (−14·5% [–20·4 to −10·3]). Slovakia, the Netherlands, and New Zealand had the highest age-standardised incidence rates in 2017. Greenland, Hungary, and Slovakia had the highest age-standardised death rates in 2017. Numbers of incident cases and deaths were higher among males than females up to the ages of 80–84 years, with the highest rates observed in the oldest age group (≥95 years) for both sexes in 2017. There was a non-linear association between the Socio-demographic Index and the Healthcare Access and Quality Index and age-standardised DALY rates. In 2017, the three largest contributors to DALYs at the global level, for both sexes, were diet low in calcium (20·5% [12·9–28·9]), alcohol use (15·2% [12·1–18·3]), and diet low in milk (14·3% [5·1–24·…","author":[{"dropping-particle":"","family":"Safiri","given":"Saeid","non-dropping-particle":"","parse-names":false,"suffix":""},{"dropping-particle":"","family":"Sepanlou","given":"Sadaf G.","non-dropping-particle":"","parse-names":false,"suffix":""},{"dropping-particle":"","family":"Ikuta","given":"Kevin S.","non-dropping-particle":"","parse-names":false,"suffix":""},{"dropping-particle":"","family":"Bisignano","given":"Catherine","non-dropping-particle":"","parse-names":false,"suffix":""},{"dropping-particle":"","family":"Salimzadeh","given":"Hamideh","non-dropping-particle":"","parse-names":false,"suffix":""},{"dropping-particle":"","family":"Delavari","given":"Alireza","non-dropping-particle":"","parse-names":false,"suffix":""},{"dropping-particle":"","family":"Ansari","given":"Reza","non-dropping-particle":"","parse-names":false,"suffix":""},{"dropping-particle":"","family":"Roshandel","given":"Gholamreza","non-dropping-particle":"","parse-names":false,"suffix":""},{"dropping-particle":"","family":"Merat","given":"Shahin","non-dropping-particle":"","parse-names":false,"suffix":""},{"dropping-particle":"","family":"Fitzmaurice","given":"Christina","non-dropping-particle":"","parse-names":false,"suffix":""},{"dropping-particle":"","family":"Force","given":"Lisa M.","non-dropping-particle":"","parse-names":false,"suffix":""},{"dropping-particle":"","family":"Nixon","given":"Molly R.","non-dropping-particle":"","parse-names":false,"suffix":""},{"dropping-particle":"","family":"Abbastabar","given":"Hedayat","non-dropping-particle":"","parse-names":false,"suffix":""},{"dropping-particle":"","family":"Abegaz","given":"Kedir Hussein","non-dropping-particle":"","parse-names":false,"suffix":""},{"dropping-particle":"","family":"Afarideh","given":"Mohsen","non-dropping-particle":"","parse-names":false,"suffix":""},{"dropping-particle":"","family":"Ahmadi","given":"Ayat","non-dropping-particle":"","parse-names":false,"suffix":""},{"dropping-particle":"","family":"Ahmed","given":"Muktar Beshir","non-dropping-particle":"","parse-names":false,"suffix":""},{"dropping-particle":"","family":"Akinyemiju","given":"Tomi","non-dropping-particle":"","parse-names":false,"suffix":""},{"dropping-particle":"","family":"Alahdab","given":"Fares","non-dropping-particle":"","parse-names":false,"suffix":""},{"dropping-particle":"","family":"Ali","given":"Raghib","non-dropping-particle":"","parse-names":false,"suffix":""},{"dropping-particle":"","family":"Alikhani","given":"Mahtab","non-dropping-particle":"","parse-names":false,"suffix":""},{"dropping-particle":"","family":"Alipour","given":"Vahid","non-dropping-particle":"","parse-names":false,"suffix":""},{"dropping-particle":"","family":"Aljunid","given":"Syed Mohamed","non-dropping-particle":"","parse-names":false,"suffix":""},{"dropping-particle":"","family":"Almadi","given":"Majid Abdulrahman Hamad","non-dropping-particle":"","parse-names":false,"suffix":""},{"dropping-particle":"","family":"Almasi-Hashiani","given":"Amir","non-dropping-particle":"","parse-names":false,"suffix":""},{"dropping-particle":"","family":"Al-Raddadi","given":"Rajaa M.","non-dropping-particle":"","parse-names":false,"suffix":""},{"dropping-particle":"","family":"Alvis-Guzman","given":"Nelson","non-dropping-particle":"","parse-names":false,"suffix":""},{"dropping-particle":"","family":"Amini","given":"Saeed","non-dropping-particle":"","parse-names":false,"suffix":""},{"dropping-particle":"","family":"Anber","given":"Nahla Hamed","non-dropping-particle":"","parse-names":false,"suffix":""},{"dropping-particle":"","family":"Ansari-Moghaddam","given":"Alireza","non-dropping-particle":"","parse-names":false,"suffix":""},{"dropping-particle":"","family":"Arabloo","given":"Jalal","non-dropping-particle":"","parse-names":false,"suffix":""},{"dropping-particle":"","family":"Arefi","given":"Zohreh","non-dropping-particle":"","parse-names":false,"suffix":""},{"dropping-particle":"","family":"Asghari Jafarabadi","given":"Mohammad","non-dropping-particle":"","parse-names":false,"suffix":""},{"dropping-particle":"","family":"Azadmehr","given":"Abbas","non-dropping-particle":"","parse-names":false,"suffix":""},{"dropping-particle":"","family":"Badawi","given":"Alaa","non-dropping-particle":"","parse-names":false,"suffix":""},{"dropping-particle":"","family":"Baheiraei","given":"Nafiseh","non-dropping-particle":"","parse-names":false,"suffix":""},{"dropping-particle":"","family":"Bärnighausen","given":"Till Winfried","non-dropping-particle":"","parse-names":false,"suffix":""},{"dropping-particle":"","family":"Basaleem","given":"Huda","non-dropping-particle":"","parse-names":false,"suffix":""},{"dropping-particle":"","family":"Behzadifar","given":"Masoud","non-dropping-particle":"","parse-names":false,"suffix":""},{"dropping-particle":"","family":"Behzadifar","given":"Meysam","non-dropping-particle":"","parse-names":false,"suffix":""},{"dropping-particle":"","family":"Belayneh","given":"Yaschilal Muche","non-dropping-particle":"","parse-names":false,"suffix":""},{"dropping-particle":"","family":"Berhe","given":"Kidanemaryam","non-dropping-particle":"","parse-names":false,"suffix":""},{"dropping-particle":"","family":"Bhattacharyya","given":"Krittika","non-dropping-particle":"","parse-names":false,"suffix":""},{"dropping-particle":"","family":"Biadgo","given":"Belete","non-dropping-particle":"","parse-names":false,"suffix":""},{"dropping-particle":"","family":"Bijani","given":"Ali","non-dropping-particle":"","parse-names":false,"suffix":""},{"dropping-particle":"","family":"Biondi","given":"Antonio","non-dropping-particle":"","parse-names":false,"suffix":""},{"dropping-particle":"","family":"Bjørge","given":"Tone","non-dropping-particle":"","parse-names":false,"suffix":""},{"dropping-particle":"","family":"Borzì","given":"Antonio M.","non-dropping-particle":"","parse-names":false,"suffix":""},{"dropping-particle":"","family":"Bosetti","given":"Cristina","non-dropping-particle":"","parse-names":false,"suffix":""},{"dropping-particle":"","family":"Bou-Orm","given":"Ibrahim R.","non-dropping-particle":"","parse-names":false,"suffix":""},{"dropping-particle":"","family":"Brenner","given":"Hermann","non-dropping-particle":"","parse-names":false,"suffix":""},{"dropping-particle":"","family":"Briko","given":"Andrey Nikolaevich","non-dropping-particle":"","parse-names":false,"suffix":""},{"dropping-particle":"","family":"Briko","given":"Nikolay Ivanovich","non-dropping-particle":"","parse-names":false,"suffix":""},{"dropping-particle":"","family":"Carreras","given":"Giulia","non-dropping-particle":"","parse-names":false,"suffix":""},{"dropping-particle":"","family":"Carvalho","given":"Félix","non-dropping-particle":"","parse-names":false,"suffix":""},{"dropping-particle":"","family":"Castañeda-Orjuela","given":"Carlos A.","non-dropping-particle":"","parse-names":false,"suffix":""},{"dropping-particle":"","family":"Cerin","given":"Ester","non-dropping-particle":"","parse-names":false,"suffix":""},{"dropping-particle":"","family":"Chiang","given":"Peggy Pei Chia","non-dropping-particle":"","parse-names":false,"suffix":""},{"dropping-particle":"","family":"Chido-Amajuoyi","given":"Onyema Greg","non-dropping-particle":"","parse-names":false,"suffix":""},{"dropping-particle":"","family":"Daryani","given":"Ahmad","non-dropping-particle":"","parse-names":false,"suffix":""},{"dropping-particle":"","family":"Davitoiu","given":"Dragos Virgil","non-dropping-particle":"","parse-names":false,"suffix":""},{"dropping-particle":"","family":"Demoz","given":"Gebre Teklemariam","non-dropping-particle":"","parse-names":false,"suffix":""},{"dropping-particle":"","family":"Desai","given":"Rupak","non-dropping-particle":"","parse-names":false,"suffix":""},{"dropping-particle":"","family":"Dianati Nasab","given":"Mostafa","non-dropping-particle":"","parse-names":false,"suffix":""},{"dropping-particle":"","family":"Eftekhari","given":"Aziz","non-dropping-particle":"","parse-names":false,"suffix":""},{"dropping-particle":"","family":"Sayed","given":"Iman","non-dropping-particle":"El","parse-names":false,"suffix":""},{"dropping-particle":"","family":"Elbarazi","given":"Iffat","non-dropping-particle":"","parse-names":false,"suffix":""},{"dropping-particle":"","family":"Emamian","given":"Mohammad Hassan","non-dropping-particle":"","parse-names":false,"suffix":""},{"dropping-particle":"","family":"Endries","given":"Aman Yesuf","non-dropping-particle":"","parse-names":false,"suffix":""},{"dropping-particle":"","family":"Esmaeilzadeh","given":"Firooz","non-dropping-particle":"","parse-names":false,"suffix":""},{"dropping-particle":"","family":"Esteghamati","given":"Alireza","non-dropping-particle":"","parse-names":false,"suffix":""},{"dropping-particle":"","family":"Etemadi","given":"Arash","non-dropping-particle":"","parse-names":false,"suffix":""},{"dropping-particle":"","family":"Farzadfar","given":"Farshad","non-dropping-particle":"","parse-names":false,"suffix":""},{"dropping-particle":"","family":"Fernandes","given":"Eduarda","non-dropping-particle":"","parse-names":false,"suffix":""},{"dropping-particle":"","family":"Fernandes","given":"João C.","non-dropping-particle":"","parse-names":false,"suffix":""},{"dropping-particle":"","family":"Filip","given":"Irina","non-dropping-particle":"","parse-names":false,"suffix":""},{"dropping-particle":"","family":"Fischer","given":"Florian","non-dropping-particle":"","parse-names":false,"suffix":""},{"dropping-particle":"","family":"Foroutan","given":"Masoud","non-dropping-particle":"","parse-names":false,"suffix":""},{"dropping-particle":"","family":"Gad","given":"Mohamed M.","non-dropping-particle":"","parse-names":false,"suffix":""},{"dropping-particle":"","family":"Gallus","given":"Silvano","non-dropping-particle":"","parse-names":false,"suffix":""},{"dropping-particle":"","family":"Ghaseni-Kebria","given":"Fatemeh","non-dropping-particle":"","parse-names":false,"suffix":""},{"dropping-particle":"","family":"Ghashghaee","given":"Ahmad","non-dropping-particle":"","parse-names":false,"suffix":""},{"dropping-particle":"","family":"Gorini","given":"Giuseppe","non-dropping-particle":"","parse-names":false,"suffix":""},{"dropping-particle":"","family":"Hafezi-Nejad","given":"Nima","non-dropping-particle":"","parse-names":false,"suffix":""},{"dropping-particle":"","family":"Haj-Mirzaian","given":"Arvin","non-dropping-particle":"","parse-names":false,"suffix":""},{"dropping-particle":"","family":"Haj-Mirzaian","given":"Arya","non-dropping-particle":"","parse-names":false,"suffix":""},{"dropping-particle":"","family":"Hasanpour-Heidari","given":"Susan","non-dropping-particle":"","parse-names":false,"suffix":""},{"dropping-particle":"","family":"Hasanzadeh","given":"Amir","non-dropping-particle":"","parse-names":false,"suffix":""},{"dropping-particle":"","family":"Hassanipour","given":"Soheil","non-dropping-particle":"","parse-names":false,"suffix":""},{"dropping-particle":"","family":"Hay","given":"Simon I.","non-dropping-particle":"","parse-names":false,"suffix":""},{"dropping-particle":"","family":"Hoang","given":"Chi Linh","non-dropping-particle":"","parse-names":false,"suffix":""},{"dropping-particle":"","family":"Hostiuc","given":"Mihaela","non-dropping-particle":"","parse-names":false,"suffix":""},{"dropping-particle":"","family":"Househ","given":"Mowafa","non-dropping-particle":"","parse-names":false,"suffix":""},{"dropping-particle":"","family":"Ilesanmi","given":"Olayinka Stephen","non-dropping-particle":"","parse-names":false,"suffix":""},{"dropping-particle":"","family":"Ilic","given":"Milena D.","non-dropping-particle":"","parse-names":false,"suffix":""},{"dropping-particle":"","family":"Innos","given":"Kaire","non-dropping-particle":"","parse-names":false,"suffix":""},{"dropping-particle":"","family":"Irvani","given":"Seyed Sina Naghibi","non-dropping-particle":"","parse-names":false,"suffix":""},{"dropping-particle":"","family":"Islami","given":"Farhad","non-dropping-particle":"","parse-names":false,"suffix":""},{"dropping-particle":"","family":"Jaca","given":"Anelisa","non-dropping-particle":"","parse-names":false,"suffix":""},{"dropping-particle":"","family":"Jafari Balalami","given":"Nader","non-dropping-particle":"","parse-names":false,"suffix":""},{"dropping-particle":"","family":"Jafari Delouei","given":"Nastaran","non-dropping-particle":"","parse-names":false,"suffix":""},{"dropping-particle":"","family":"Jafarinia","given":"Morteza","non-dropping-particle":"","parse-names":false,"suffix":""},{"dropping-particle":"","family":"Jahani","given":"Mohammad Ali","non-dropping-particle":"","parse-names":false,"suffix":""},{"dropping-particle":"","family":"Jakovljevic","given":"Mihajlo","non-dropping-particle":"","parse-names":false,"suffix":""},{"dropping-particle":"","family":"James","given":"Spencer L.","non-dropping-particle":"","parse-names":false,"suffix":""},{"dropping-particle":"","family":"Javanbakht","given":"Mehdi","non-dropping-particle":"","parse-names":false,"suffix":""},{"dropping-particle":"","family":"Jenabi","given":"Ensiyeh","non-dropping-particle":"","parse-names":false,"suffix":""},{"dropping-particle":"","family":"Jha","given":"Ravi Prakash","non-dropping-particle":"","parse-names":false,"suffix":""},{"dropping-particle":"","family":"Joukar","given":"Farahnaz","non-dropping-particle":"","parse-names":false,"suffix":""},{"dropping-particle":"","family":"Kasaeian","given":"Amir","non-dropping-particle":"","parse-names":false,"suffix":""},{"dropping-particle":"","family":"Kassa","given":"Tesfaye Dessale","non-dropping-particle":"","parse-names":false,"suffix":""},{"dropping-particle":"","family":"Kassaw","given":"Mesfin Wudu","non-dropping-particle":"","parse-names":false,"suffix":""},{"dropping-particle":"","family":"Kengne","given":"Andre Pascal","non-dropping-particle":"","parse-names":false,"suffix":""},{"dropping-particle":"","family":"Khader","given":"Yousef Saleh","non-dropping-particle":"","parse-names":false,"suffix":""},{"dropping-particle":"","family":"Khaksarian","given":"Mojtaba","non-dropping-particle":"","parse-names":false,"suffix":""},{"dropping-particle":"","family":"Khalilov","given":"Rovshan","non-dropping-particle":"","parse-names":false,"suffix":""},{"dropping-particle":"","family":"Khan","given":"Ejaz Ahmad","non-dropping-particle":"","parse-names":false,"suffix":""},{"dropping-particle":"","family":"Khayamzadeh","given":"Maryam","non-dropping-particle":"","parse-names":false,"suffix":""},{"dropping-particle":"","family":"Khazaee-Pool","given":"Maryam","non-dropping-particle":"","parse-names":false,"suffix":""},{"dropping-particle":"","family":"Khazaei","given":"Salman","non-dropping-particle":"","parse-names":false,"suffix":""},{"dropping-particle":"","family":"Khosravi Shadmani","given":"Fatemeh","non-dropping-particle":"","parse-names":false,"suffix":""},{"dropping-particle":"","family":"Khubchandani","given":"Jagdish","non-dropping-particle":"","parse-names":false,"suffix":""},{"dropping-particle":"","family":"Kim","given":"Daniel","non-dropping-particle":"","parse-names":false,"suffix":""},{"dropping-particle":"","family":"Kisa","given":"Adnan","non-dropping-particle":"","parse-names":false,"suffix":""},{"dropping-particle":"","family":"Kisa","given":"Sezer","non-dropping-particle":"","parse-names":false,"suffix":""},{"dropping-particle":"","family":"Kocarnik","given":"Jonathan M.","non-dropping-particle":"","parse-names":false,"suffix":""},{"dropping-particle":"","family":"Komaki","given":"Hamidreza","non-dropping-particle":"","parse-names":false,"suffix":""},{"dropping-particle":"","family":"Kopec","given":"Jacek A.","non-dropping-particle":"","parse-names":false,"suffix":""},{"dropping-particle":"","family":"Koyanagi","given":"Ai","non-dropping-particle":"","parse-names":false,"suffix":""},{"dropping-particle":"","family":"Kuipers","given":"Ernst J.","non-dropping-particle":"","parse-names":false,"suffix":""},{"dropping-particle":"","family":"Kumar","given":"Vivek","non-dropping-particle":"","parse-names":false,"suffix":""},{"dropping-particle":"","family":"Vecchia","given":"Carlo","non-dropping-particle":"La","parse-names":false,"suffix":""},{"dropping-particle":"","family":"Lami","given":"Faris Hasan","non-dropping-particle":"","parse-names":false,"suffix":""},{"dropping-particle":"","family":"Lopez","given":"Alan D.","non-dropping-particle":"","parse-names":false,"suffix":""},{"dropping-particle":"","family":"Lopukhov","given":"Platon D.","non-dropping-particle":"","parse-names":false,"suffix":""},{"dropping-particle":"","family":"Lunevicius","given":"Raimundas","non-dropping-particle":"","parse-names":false,"suffix":""},{"dropping-particle":"","family":"Majeed","given":"Azeem","non-dropping-particle":"","parse-names":false,"suffix":""},{"dropping-particle":"","family":"Majidinia","given":"Maryam","non-dropping-particle":"","parse-names":false,"suffix":""},{"dropping-particle":"","family":"Manafi","given":"Amir","non-dropping-particle":"","parse-names":false,"suffix":""},{"dropping-particle":"","family":"Manafi","given":"Navid","non-dropping-particle":"","parse-names":false,"suffix":""},{"dropping-particle":"","family":"Manda","given":"Ana Laura","non-dropping-particle":"","parse-names":false,"suffix":""},{"dropping-particle":"","family":"Mansour-Ghanaei","given":"Fariborz","non-dropping-particle":"","parse-names":false,"suffix":""},{"dropping-particle":"","family":"Mantovani","given":"Lorenzo Giovanni","non-dropping-particle":"","parse-names":false,"suffix":""},{"dropping-particle":"","family":"Mehta","given":"Dhruv","non-dropping-particle":"","parse-names":false,"suffix":""},{"dropping-particle":"","family":"Meier","given":"Toni","non-dropping-particle":"","parse-names":false,"suffix":""},{"dropping-particle":"","family":"Meles","given":"Hagazi Gebre","non-dropping-particle":"","parse-names":false,"suffix":""},{"dropping-particle":"","family":"Mendoza","given":"Walter","non-dropping-particle":"","parse-names":false,"suffix":""},{"dropping-particle":"","family":"Mestrovic","given":"Tomislav","non-dropping-particle":"","parse-names":false,"suffix":""},{"dropping-particle":"","family":"Miazgowski","given":"Bartosz","non-dropping-particle":"","parse-names":false,"suffix":""},{"dropping-particle":"","family":"Miazgowski","given":"Tomasz","non-dropping-particle":"","parse-names":false,"suffix":""},{"dropping-particle":"","family":"Mir","given":"Seyed Mostafa","non-dropping-particle":"","parse-names":false,"suffix":""},{"dropping-particle":"","family":"Mirzaei","given":"Hamed","non-dropping-particle":"","parse-names":false,"suffix":""},{"dropping-particle":"","family":"Mohammad","given":"Karzan Abdulmuhsin","non-dropping-particle":"","parse-names":false,"suffix":""},{"dropping-particle":"","family":"Mohammad Gholi Mezerji","given":"Naser","non-dropping-particle":"","parse-names":false,"suffix":""},{"dropping-particle":"","family":"Mohammadian-Hafshejani","given":"Abdollah","non-dropping-particle":"","parse-names":false,"suffix":""},{"dropping-particle":"","family":"Mohammadoo-Khorasani","given":"Milad","non-dropping-particle":"","parse-names":false,"suffix":""},{"dropping-particle":"","family":"Mohammed","given":"Shafiu","non-dropping-particle":"","parse-names":false,"suffix":""},{"dropping-particle":"","family":"Mohebi","given":"Farnam","non-dropping-particle":"","parse-names":false,"suffix":""},{"dropping-particle":"","family":"Mokdad","given":"Ali H.","non-dropping-particle":"","parse-names":false,"suffix":""},{"dropping-particle":"","family":"Monasta","given":"Lorenzo","non-dropping-particle":"","parse-names":false,"suffix":""},{"dropping-particle":"","family":"Moossavi","given":"Maryam","non-dropping-particle":"","parse-names":false,"suffix":""},{"dropping-particle":"","family":"Moradi","given":"Ghobad","non-dropping-particle":"","parse-names":false,"suffix":""},{"dropping-particle":"","family":"Moradpour","given":"Farhad","non-dropping-particle":"","parse-names":false,"suffix":""},{"dropping-particle":"","family":"Moradzadeh","given":"Rahmatollah","non-dropping-particle":"","parse-names":false,"suffix":""},{"dropping-particle":"","family":"Nahvijou","given":"Azin","non-dropping-particle":"","parse-names":false,"suffix":""},{"dropping-particle":"","family":"Naik","given":"Gurudatta","non-dropping-particle":"","parse-names":false,"suffix":""},{"dropping-particle":"","family":"Najafi","given":"Farid","non-dropping-particle":"","parse-names":false,"suffix":""},{"dropping-particle":"","family":"Nazari","given":"Javad","non-dropping-particle":"","parse-names":false,"suffix":""},{"dropping-particle":"","family":"Negoi","given":"Ionut","non-dropping-particle":"","parse-names":false,"suffix":""},{"dropping-particle":"","family":"Negru","given":"Serban","non-dropping-particle":"","parse-names":false,"suffix":""},{"dropping-particle":"","family":"Nguyen","given":"Cuong Tat","non-dropping-particle":"","parse-names":false,"suffix":""},{"dropping-particle":"","family":"Nguyen","given":"Trang Huyen","non-dropping-particle":"","parse-names":false,"suffix":""},{"dropping-particle":"","family":"Ningrum","given":"Dina Nur Anggraini","non-dropping-particle":"","parse-names":false,"suffix":""},{"dropping-particle":"","family":"Ogbo","given":"Felix Akpojene","non-dropping-particle":"","parse-names":false,"suffix":""},{"dropping-particle":"","family":"Olagunju","given":"Andrew T.","non-dropping-particle":"","parse-names":false,"suffix":""},{"dropping-particle":"","family":"Olagunju","given":"Tinuke O.","non-dropping-particle":"","parse-names":false,"suffix":""},{"dropping-particle":"","family":"Pana","given":"Adrian","non-dropping-particle":"","parse-names":false,"suffix":""},{"dropping-particle":"","family":"Pereira","given":"David M.","non-dropping-particle":"","parse-names":false,"suffix":""},{"dropping-particle":"","family":"Pirestani","given":"Majid","non-dropping-particle":"","parse-names":false,"suffix":""},{"dropping-particle":"","family":"Pourshams","given":"Akram","non-dropping-particle":"","parse-names":false,"suffix":""},{"dropping-particle":"","family":"Poustchi","given":"Hossein","non-dropping-particle":"","parse-names":false,"suffix":""},{"dropping-particle":"","family":"Qorbani","given":"Mostafa","non-dropping-particle":"","parse-names":false,"suffix":""},{"dropping-particle":"","family":"Rabiee","given":"Mohammad","non-dropping-particle":"","parse-names":false,"suffix":""},{"dropping-particle":"","family":"Rabiee","given":"Navid","non-dropping-particle":"","parse-names":false,"suffix":""},{"dropping-particle":"","family":"Radfar","given":"Amir","non-dropping-particle":"","parse-names":false,"suffix":""},{"dropping-particle":"","family":"Rahmati","given":"Marveh","non-dropping-particle":"","parse-names":false,"suffix":""},{"dropping-particle":"","family":"Rajati","given":"Fatemeh","non-dropping-particle":"","parse-names":false,"suffix":""},{"dropping-particle":"","family":"Raoofi","given":"Samira","non-dropping-particle":"","parse-names":false,"suffix":""},{"dropping-particle":"","family":"Rawaf","given":"David Laith","non-dropping-particle":"","parse-names":false,"suffix":""},{"dropping-particle":"","family":"Rawaf","given":"Salman","non-dropping-particle":"","parse-names":false,"suffix":""},{"dropping-particle":"","family":"Reiner","given":"Robert C.","non-dropping-particle":"","parse-names":false,"suffix":""},{"dropping-particle":"","family":"Renzaho","given":"Andre M.N.","non-dropping-particle":"","parse-names":false,"suffix":""},{"dropping-particle":"","family":"Rezaei","given":"Nima","non-dropping-particle":"","parse-names":false,"suffix":""},{"dropping-particle":"","family":"Rezapour","given":"Aziz","non-dropping-particle":"","parse-names":false,"suffix":""},{"dropping-particle":"","family":"Saad","given":"Anas M.","non-dropping-particle":"","parse-names":false,"suffix":""},{"dropping-particle":"","family":"Saadatagah","given":"Seyedmohammad","non-dropping-particle":"","parse-names":false,"suffix":""},{"dropping-particle":"","family":"Saddik","given":"Basema","non-dropping-particle":"","parse-names":false,"suffix":""},{"dropping-particle":"","family":"Salehi","given":"Farkhonde","non-dropping-particle":"","parse-names":false,"suffix":""},{"dropping-particle":"","family":"Zahabi","given":"Saleh Salehi","non-dropping-particle":"","parse-names":false,"suffix":""},{"dropping-particle":"","family":"Salz","given":"Inbal","non-dropping-particle":"","parse-names":false,"suffix":""},{"dropping-particle":"","family":"Samy","given":"Abdallah M.","non-dropping-particle":"","parse-names":false,"suffix":""},{"dropping-particle":"","family":"Sanabria","given":"Juan","non-dropping-particle":"","parse-names":false,"suffix":""},{"dropping-particle":"","family":"Santric Milicevic","given":"Milena M.","non-dropping-particle":"","parse-names":false,"suffix":""},{"dropping-particle":"","family":"Sarveazad","given":"Arash","non-dropping-particle":"","parse-names":false,"suffix":""},{"dropping-particle":"","family":"Satpathy","given":"Maheswar","non-dropping-particle":"","parse-names":false,"suffix":""},{"dropping-particle":"","family":"Schneider","given":"Ione J.C.","non-dropping-particle":"","parse-names":false,"suffix":""},{"dropping-particle":"","family":"Sekerija","given":"Mario","non-dropping-particle":"","parse-names":false,"suffix":""},{"dropping-particle":"","family":"Shaahmadi","given":"Faramarz","non-dropping-particle":"","parse-names":false,"suffix":""},{"dropping-particle":"","family":"Shabaninejad","given":"Hosein","non-dropping-particle":"","parse-names":false,"suffix":""},{"dropping-particle":"","family":"Shamsizadeh","given":"Morteza","non-dropping-particle":"","parse-names":false,"suffix":""},{"dropping-particle":"","family":"Sharafi","given":"Zeinab","non-dropping-particle":"","parse-names":false,"suffix":""},{"dropping-particle":"","family":"Sharif","given":"Mehdi","non-dropping-particle":"","parse-names":false,"suffix":""},{"dropping-particle":"","family":"Sharifi","given":"Amrollah","non-dropping-particle":"","parse-names":false,"suffix":""},{"dropping-particle":"","family":"Sheikhbahaei","given":"Sara","non-dropping-particle":"","parse-names":false,"suffix":""},{"dropping-particle":"","family":"Shirkoohi","given":"Reza","non-dropping-particle":"","parse-names":false,"suffix":""},{"dropping-particle":"","family":"Siddappa Malleshappa","given":"Sudeep K.","non-dropping-particle":"","parse-names":false,"suffix":""},{"dropping-particle":"","family":"Silva","given":"Diego Augusto Santos","non-dropping-particle":"","parse-names":false,"suffix":""},{"dropping-particle":"","family":"Sisay","given":"Mekonnen","non-dropping-particle":"","parse-names":false,"suffix":""},{"dropping-particle":"","family":"Smarandache","given":"Catalin Gabriel","non-dropping-particle":"","parse-names":false,"suffix":""},{"dropping-particle":"","family":"Soofi","given":"Moslem","non-dropping-particle":"","parse-names":false,"suffix":""},{"dropping-particle":"","family":"Soreide","given":"Kjetil","non-dropping-particle":"","parse-names":false,"suffix":""},{"dropping-particle":"","family":"Soshnikov","given":"Sergey","non-dropping-particle":"","parse-names":false,"suffix":""},{"dropping-particle":"","family":"Starodubov","given":"Vladimir I.","non-dropping-particle":"","parse-names":false,"suffix":""},{"dropping-particle":"","family":"Tabarés-Seisdedos","given":"Rafael","non-dropping-particle":"","parse-names":false,"suffix":""},{"dropping-particle":"","family":"Sullman","given":"Mark","non-dropping-particle":"","parse-names":false,"suffix":""},{"dropping-particle":"","family":"Taherkhani","given":"Amir","non-dropping-particle":"","parse-names":false,"suffix":""},{"dropping-particle":"","family":"Tesfay","given":"Berhe Etsay","non-dropping-particle":"","parse-names":false,"suffix":""},{"dropping-particle":"","family":"Topor-Madry","given":"Roman","non-dropping-particle":"","parse-names":false,"suffix":""},{"dropping-particle":"","family":"Traini","given":"Eugenio","non-dropping-particle":"","parse-names":false,"suffix":""},{"dropping-particle":"","family":"Tran","given":"Bach Xuan","non-dropping-particle":"","parse-names":false,"suffix":""},{"dropping-particle":"","family":"Tran","given":"Khanh Bao","non-dropping-particle":"","parse-names":false,"suffix":""},{"dropping-particle":"","family":"Ullah","given":"Irfan","non-dropping-particle":"","parse-names":false,"suffix":""},{"dropping-particle":"","family":"Uthman","given":"Olalekan A.","non-dropping-particle":"","parse-names":false,"suffix":""},{"dropping-particle":"","family":"Vacante","given":"Marco","non-dropping-particle":"","parse-names":false,"suffix":""},{"dropping-particle":"","family":"Vahedian-Azimi","given":"Amir","non-dropping-particle":"","parse-names":false,"suffix":""},{"dropping-particle":"","family":"Valli","given":"Alessandro","non-dropping-particle":"","parse-names":false,"suffix":""},{"dropping-particle":"","family":"Varavikova","given":"Elena","non-dropping-particle":"","parse-names":false,"suffix":""},{"dropping-particle":"","family":"Vujcic","given":"Isidora S.","non-dropping-particle":"","parse-names":false,"suffix":""},{"dropping-particle":"","family":"Westerman","given":"Ronny","non-dropping-particle":"","parse-names":false,"suffix":""},{"dropping-particle":"","family":"Yazdi-Feyzabadi","given":"Vahid","non-dropping-particle":"","parse-names":false,"suffix":""},{"dropping-particle":"","family":"Yisma","given":"Engida","non-dropping-particle":"","parse-names":false,"suffix":""},{"dropping-particle":"","family":"Yu","given":"Chuanhua","non-dropping-particle":"","parse-names":false,"suffix":""},{"dropping-particle":"","family":"Zadnik","given":"Vesna","non-dropping-particle":"","parse-names":false,"suffix":""},{"dropping-particle":"","family":"Zahirian Moghadam","given":"Telma","non-dropping-particle":"","parse-names":false,"suffix":""},{"dropping-particle":"","family":"Zaki","given":"Leila","non-dropping-particle":"","parse-names":false,"suffix":""},{"dropping-particle":"","family":"Zandian","given":"Hamed","non-dropping-particle":"","parse-names":false,"suffix":""},{"dropping-particle":"","family":"Zhang","given":"Zhi Jiang","non-dropping-particle":"","parse-names":false,"suffix":""},{"dropping-particle":"","family":"Murray","given":"Christopher J.L.","non-dropping-particle":"","parse-names":false,"suffix":""},{"dropping-particle":"","family":"Naghavi","given":"Mohsen","non-dropping-particle":"","parse-names":false,"suffix":""},{"dropping-particle":"","family":"Malekzadeh","given":"Reza","non-dropping-particle":"","parse-names":false,"suffix":""}],"container-title":"The lancet. Gastroenterology &amp; hepatology","id":"ITEM-1","issue":"12","issued":{"date-parts":[["2019","12","1"]]},"page":"913-933","publisher":"Lancet Gastroenterol Hepatol","title":"The global, regional, and national burden of colorectal cancer and its attributable risk factors in 195 countries and territories, 1990-2017: a systematic analysis for the Global Burden of Disease Study 2017","type":"article-journal","volume":"4"},"uris":["http://www.mendeley.com/documents/?uuid=bcbaf9c8-4b4a-3169-81c7-219f3e5f4b96"]}],"mendeley":{"formattedCitation":"[32]","plainTextFormattedCitation":"[32]","previouslyFormattedCitation":"[32]"},"properties":{"noteIndex":0},"schema":"https://github.com/citation-style-language/schema/raw/master/csl-citation.json"}</w:instrText>
      </w:r>
      <w:r w:rsidR="00876334">
        <w:rPr>
          <w:sz w:val="28"/>
          <w:szCs w:val="28"/>
        </w:rPr>
        <w:fldChar w:fldCharType="separate"/>
      </w:r>
      <w:r w:rsidR="00876334" w:rsidRPr="008713AA">
        <w:rPr>
          <w:noProof/>
          <w:sz w:val="28"/>
          <w:szCs w:val="28"/>
        </w:rPr>
        <w:t>[32]</w:t>
      </w:r>
      <w:r w:rsidR="00876334">
        <w:rPr>
          <w:sz w:val="28"/>
          <w:szCs w:val="28"/>
        </w:rPr>
        <w:fldChar w:fldCharType="end"/>
      </w:r>
      <w:r w:rsidR="00876334" w:rsidRPr="008713AA">
        <w:rPr>
          <w:sz w:val="28"/>
          <w:szCs w:val="28"/>
        </w:rPr>
        <w:t>.</w:t>
      </w:r>
      <w:r w:rsidRPr="008713AA">
        <w:rPr>
          <w:sz w:val="28"/>
          <w:szCs w:val="28"/>
        </w:rPr>
        <w:t xml:space="preserve"> </w:t>
      </w:r>
    </w:p>
    <w:p w14:paraId="750DA371" w14:textId="5925E97E" w:rsidR="00214BCC" w:rsidRPr="00D7355B" w:rsidRDefault="00214BCC" w:rsidP="00214BCC">
      <w:pPr>
        <w:ind w:firstLine="708"/>
        <w:jc w:val="both"/>
        <w:rPr>
          <w:sz w:val="20"/>
          <w:szCs w:val="20"/>
        </w:rPr>
      </w:pPr>
      <w:r w:rsidRPr="00A00B7D">
        <w:rPr>
          <w:sz w:val="28"/>
          <w:szCs w:val="28"/>
        </w:rPr>
        <w:t>Обзор и мета-анализ, направленные на количественную оценку влияния каждого фактора на риск КРР, показали, что воспалительные заболевания кишечника и наличие КРР у близких родственников первой степени существенно связаны с более высоким риском развития КРР</w:t>
      </w:r>
      <w:r w:rsidR="008713AA" w:rsidRPr="008713AA">
        <w:rPr>
          <w:sz w:val="28"/>
          <w:szCs w:val="28"/>
        </w:rPr>
        <w:t xml:space="preserve"> </w:t>
      </w:r>
      <w:r w:rsidR="008713AA">
        <w:rPr>
          <w:sz w:val="28"/>
          <w:szCs w:val="28"/>
        </w:rPr>
        <w:fldChar w:fldCharType="begin" w:fldLock="1"/>
      </w:r>
      <w:r w:rsidR="00152E2E">
        <w:rPr>
          <w:sz w:val="28"/>
          <w:szCs w:val="28"/>
        </w:rPr>
        <w:instrText>ADDIN CSL_CITATION {"citationItems":[{"id":"ITEM-1","itemData":{"DOI":"10.1007/s10552-013-0201-5","ISSN":"09575243","PMID":"23563998","abstract":"Purpose Demographic, behavioral, and environmental factors have been associated with increased risk of colorectal cancer (CRC). We reviewed the published evidence and explored associations between risk factors and CRC incidence. Methods We identified 12 established non-screening CRC risk factors and performed a comprehensive review and meta-Analyses to quantify each factor's impact on CRC risk. We used random-effects models of the logarithms of risks across studies: inverse-variance weighted averages for dichotomous factors and generalized least squares for dose-response for multi-level factors. Results Significant risk factors include inflammatory bowel disease (RR = 2.93, 95 % CI 1.79-4.81); CRC history in first-degree relative (RR = 1.80, 95 % CI 1.61-2.02); body mass index (BMI)to overall population (RR = 1.10 per 8 kg/m2 increase, 95 % CI 1.08-1.12); physical activity (RR = 0.88, 95 % CI 0.86-0.91 for 2 standard deviations increased physical activity score); cigarette smoking (RR = 1.06, 95 % CI 1.03-1.08 for 5 pack-years); and consumption of red meat (RR = 1.13, 95 % CI 1.09-1.16 for 5 servings/week), fruit (RR = 0.85, 95 % CI 0.75-0.96 for 3 servings/day), and vegetables (RR = 0.86, 95 % CI 0.78-0.94 for 5 servings/day). Conclusions We developed a comprehensive risk modeling strategy that incorporates multiple effects to predict an individual's risk of developing CRC. Inflammatory bowel disease and history of CRC in first-degree relatives are associated with much higher risk of CRC. Increased BMI, red meat intake, cigarette smoking, low physical activity, low vegetable consumption, and low fruit consumption were associated with moderately increased risk of CRC © Springer Science+Business Media Dordrecht 2013.","author":[{"dropping-particle":"","family":"Johnson","given":"Constance M.","non-dropping-particle":"","parse-names":false,"suffix":""},{"dropping-particle":"","family":"Wei","given":"Caimiao","non-dropping-particle":"","parse-names":false,"suffix":""},{"dropping-particle":"","family":"Ensor","given":"Joe E.","non-dropping-particle":"","parse-names":false,"suffix":""},{"dropping-particle":"","family":"Smolenski","given":"Derek J.","non-dropping-particle":"","parse-names":false,"suffix":""},{"dropping-particle":"","family":"Amos","given":"Christopher I.","non-dropping-particle":"","parse-names":false,"suffix":""},{"dropping-particle":"","family":"Levin","given":"Bernard","non-dropping-particle":"","parse-names":false,"suffix":""},{"dropping-particle":"","family":"Berry","given":"Donald A.","non-dropping-particle":"","parse-names":false,"suffix":""}],"container-title":"Cancer Causes and Control","id":"ITEM-1","issue":"6","issued":{"date-parts":[["2013","6"]]},"page":"1207-1222","publisher":"NIH Public Access","title":"Meta-Analyses of colorectal cancer risk factors","type":"article-journal","volume":"24"},"uris":["http://www.mendeley.com/documents/?uuid=1d23c5bd-c9f8-3e0a-bc68-4326c101afc0"]}],"mendeley":{"formattedCitation":"[34]","plainTextFormattedCitation":"[34]","previouslyFormattedCitation":"[34]"},"properties":{"noteIndex":0},"schema":"https://github.com/citation-style-language/schema/raw/master/csl-citation.json"}</w:instrText>
      </w:r>
      <w:r w:rsidR="008713AA">
        <w:rPr>
          <w:sz w:val="28"/>
          <w:szCs w:val="28"/>
        </w:rPr>
        <w:fldChar w:fldCharType="separate"/>
      </w:r>
      <w:r w:rsidR="008713AA" w:rsidRPr="00D7355B">
        <w:rPr>
          <w:noProof/>
          <w:sz w:val="28"/>
          <w:szCs w:val="28"/>
        </w:rPr>
        <w:t>[34]</w:t>
      </w:r>
      <w:r w:rsidR="008713AA">
        <w:rPr>
          <w:sz w:val="28"/>
          <w:szCs w:val="28"/>
        </w:rPr>
        <w:fldChar w:fldCharType="end"/>
      </w:r>
      <w:r w:rsidR="008713AA" w:rsidRPr="00D7355B">
        <w:rPr>
          <w:sz w:val="28"/>
          <w:szCs w:val="28"/>
        </w:rPr>
        <w:t>.</w:t>
      </w:r>
    </w:p>
    <w:p w14:paraId="2744115A" w14:textId="1D290C4D" w:rsidR="00214BCC" w:rsidRPr="00A00B7D" w:rsidRDefault="00214BCC" w:rsidP="00214BCC">
      <w:pPr>
        <w:ind w:firstLine="708"/>
        <w:jc w:val="both"/>
        <w:rPr>
          <w:sz w:val="20"/>
          <w:szCs w:val="20"/>
        </w:rPr>
      </w:pPr>
      <w:r>
        <w:rPr>
          <w:sz w:val="28"/>
          <w:szCs w:val="28"/>
        </w:rPr>
        <w:t>Также с</w:t>
      </w:r>
      <w:r w:rsidRPr="00A00B7D">
        <w:rPr>
          <w:sz w:val="28"/>
          <w:szCs w:val="28"/>
        </w:rPr>
        <w:t xml:space="preserve">уществует связь между низким социально-экономическим статусом и повышенным риском развития </w:t>
      </w:r>
      <w:r>
        <w:rPr>
          <w:sz w:val="28"/>
          <w:szCs w:val="28"/>
        </w:rPr>
        <w:t>КРР</w:t>
      </w:r>
      <w:r w:rsidRPr="00A00B7D">
        <w:rPr>
          <w:sz w:val="28"/>
          <w:szCs w:val="28"/>
        </w:rPr>
        <w:t>. Общая заболеваемость КРР оказалась значительно выше среди людей с низким уровнем образования или проживающих в районах с низким с</w:t>
      </w:r>
      <w:r w:rsidR="00152E2E">
        <w:rPr>
          <w:sz w:val="28"/>
          <w:szCs w:val="28"/>
        </w:rPr>
        <w:t xml:space="preserve">оциально-экономическим статусом </w:t>
      </w:r>
      <w:r w:rsidR="00152E2E">
        <w:rPr>
          <w:sz w:val="28"/>
          <w:szCs w:val="28"/>
        </w:rPr>
        <w:fldChar w:fldCharType="begin" w:fldLock="1"/>
      </w:r>
      <w:r w:rsidR="00152E2E">
        <w:rPr>
          <w:sz w:val="28"/>
          <w:szCs w:val="28"/>
        </w:rPr>
        <w:instrText>ADDIN CSL_CITATION {"citationItems":[{"id":"ITEM-1","itemData":{"DOI":"10.1002/CNCR.26677","ISSN":"1097-0142","PMID":"22898918","abstract":"BACKGROUND: No previous prospective US study has examined whether the incidence of colorectal cancer (CRC) is disproportionately high in low socioeconomic status (SES) populations of both men and women. This study examined the relationship between both individual and area-level SES and CRC incidence, overall and by tumor location. METHODS: Data were obtained from the ongoing prospective National Institutes of Health-AARP Diet and Health Study of persons (50-71 years old) who resided in 6 US states and 2 metropolitan areas at baseline in 1995-1996. Incident CRCs were ascertained from tumor registries through December 2006. SES was measured by self-reported education and census-tract socioeconomic deprivation. Baseline and follow-up questionnaires collected detailed information on individual-level CRC risk factors including family history and health behaviors. RESULTS: Among 506,488 participants analyzed, 7676 were diagnosed with primary invasive colorectal adenocarcinomas: 46.6% in the right colon, 26.7% in the left colon, and 25.9% in the rectum. The overall incidence of CRC was significantly higher among people who had low educational level or lived in low-SES neighborhoods, relative to respective highest-SES groups, even after accounting for other risk factors. These associations were stronger in the rectum than in left or right colon. In the right colon, there were no significant SES differences by either SES measure after accounting for covariates. CONCLUSIONS: SES, assessed by either individual-level education or neighborhood measures, was associated with risk of CRC even after accounting for other risk factors. The relationship between SES and CRC was strongest in the rectum and weakest in the right colon. © 2012 American Cancer Society.","author":[{"dropping-particle":"","family":"Doubeni","given":"Chyke A.","non-dropping-particle":"","parse-names":false,"suffix":""},{"dropping-particle":"","family":"Laiyemo","given":"Adeyinka O.","non-dropping-particle":"","parse-names":false,"suffix":""},{"dropping-particle":"","family":"Major","given":"Jacqueline M.","non-dropping-particle":"","parse-names":false,"suffix":""},{"dropping-particle":"","family":"Schootman","given":"Mario","non-dropping-particle":"","parse-names":false,"suffix":""},{"dropping-particle":"","family":"Lian","given":"Min","non-dropping-particle":"","parse-names":false,"suffix":""},{"dropping-particle":"","family":"Park","given":"Yikyung","non-dropping-particle":"","parse-names":false,"suffix":""},{"dropping-particle":"","family":"Graubard","given":"Barry I.","non-dropping-particle":"","parse-names":false,"suffix":""},{"dropping-particle":"","family":"Hollenbeck","given":"Albert R.","non-dropping-particle":"","parse-names":false,"suffix":""},{"dropping-particle":"","family":"Sinha","given":"Rashmi","non-dropping-particle":"","parse-names":false,"suffix":""}],"container-title":"Cancer","id":"ITEM-1","issue":"14","issued":{"date-parts":[["2012","7","15"]]},"page":"3636-3644","publisher":"Cancer","title":"Socioeconomic status and the risk of colorectal cancer: an analysis of more than a half million adults in the National Institutes of Health-AARP Diet and Health Study","type":"article-journal","volume":"118"},"uris":["http://www.mendeley.com/documents/?uuid=368e1226-bac7-3814-9183-03177bdcd475"]},{"id":"ITEM-2","itemData":{"DOI":"10.1093/JNCI/DJS346","ISSN":"1460-2105","PMID":"22952311","abstract":"Background Health behaviors are known risk factors for colorectal cancer and are more common in low socioeconomic status (SES) populations. We evaluated the extent to which behavioral risk factors and body mass index (BMI) explain SES disparities in colorectal cancer incidence, overall and by tumor location. Methods We analyzed prospective National Institutes of Health-AARP Diet and Health Study data on 506 488 participants who were recruited in 19951996 from six US states and two metropolitan areas and followed through 2006. Detailed baseline data on risk factors for colorectal cancer, including health behaviors, were obtained using questionnaires. SES was measured by self-reported education and census-tract data. The outcome was primary incident invasive colorectal adenocarcinoma. Poisson regression was used to estimate the association between SES and risk of incident colorectal cancer, with adjustment for age, sex, race and ethnicity, family history, and state of residence. The model estimates were used to derive percentage mediation by behavioral risk factors; bias-corrected 95% confidence intervals were obtained through bootstrap techniques. Results Seven-thousand six-hundred seventy-six participants developed colorectal cancer during follow-up. SES differences in prevalence of physical inactivity, unhealthy diet, smoking, and unhealthy weight each explained between 11.3% (BMI) and 21.6% (diet) of the association between education and risk of colorectal cancer and between 8.6% (smoking) and 15.3% (diet) of the association between neighborhood SES and risk of colorectal cancer. Health behaviors and BMI combined explained approximately 43.9% (95% CI 35.1% to 57.9%) of the association of education and 36.2% (95% CI 28.0% to 51.2%) of the association of neighborhood SES with risk of colorectal cancer. The percentage explained by all factors and BMI combined was largest for right colon cancers and smallest for rectal cancers. Conclusion A substantial proportion of the socioeconomic disparity in risk of new-onset colorectal cancer, and particularly of right colon cancers, may be attributable to the higher prevalence of adverse health behaviors in low-SES populations. © 2012 The Author.","author":[{"dropping-particle":"","family":"Doubeni","given":"Chyke A.","non-dropping-particle":"","parse-names":false,"suffix":""},{"dropping-particle":"","family":"Major","given":"Jacqueline M.","non-dropping-particle":"","parse-names":false,"suffix":""},{"dropping-particle":"","family":"Laiyemo","given":"Adeyinka O.","non-dropping-particle":"","parse-names":false,"suffix":""},{"dropping-particle":"","family":"Schootman","given":"Mario","non-dropping-particle":"","parse-names":false,"suffix":""},{"dropping-particle":"","family":"Zauber","given":"Ann G.","non-dropping-particle":"","parse-names":false,"suffix":""},{"dropping-particle":"","family":"Hollenbeck","given":"Albert R.","non-dropping-particle":"","parse-names":false,"suffix":""},{"dropping-particle":"","family":"Sinha","given":"Rashmi","non-dropping-particle":"","parse-names":false,"suffix":""},{"dropping-particle":"","family":"Allison","given":"Jeroan","non-dropping-particle":"","parse-names":false,"suffix":""}],"container-title":"Journal of the National Cancer Institute","id":"ITEM-2","issue":"18","issued":{"date-parts":[["2012","9","19"]]},"page":"1353-1362","publisher":"J Natl Cancer Inst","title":"Contribution of behavioral risk factors and obesity to socioeconomic differences in colorectal cancer incidence","type":"article-journal","volume":"104"},"uris":["http://www.mendeley.com/documents/?uuid=251bd824-310a-3b2e-8d0b-efc94bcf2995"]}],"mendeley":{"formattedCitation":"[35,36]","plainTextFormattedCitation":"[35,36]","previouslyFormattedCitation":"[35,36]"},"properties":{"noteIndex":0},"schema":"https://github.com/citation-style-language/schema/raw/master/csl-citation.json"}</w:instrText>
      </w:r>
      <w:r w:rsidR="00152E2E">
        <w:rPr>
          <w:sz w:val="28"/>
          <w:szCs w:val="28"/>
        </w:rPr>
        <w:fldChar w:fldCharType="separate"/>
      </w:r>
      <w:r w:rsidR="00152E2E" w:rsidRPr="00152E2E">
        <w:rPr>
          <w:noProof/>
          <w:sz w:val="28"/>
          <w:szCs w:val="28"/>
        </w:rPr>
        <w:t>[35,36]</w:t>
      </w:r>
      <w:r w:rsidR="00152E2E">
        <w:rPr>
          <w:sz w:val="28"/>
          <w:szCs w:val="28"/>
        </w:rPr>
        <w:fldChar w:fldCharType="end"/>
      </w:r>
      <w:r w:rsidR="00152E2E" w:rsidRPr="00152E2E">
        <w:rPr>
          <w:sz w:val="28"/>
          <w:szCs w:val="28"/>
        </w:rPr>
        <w:t>.</w:t>
      </w:r>
      <w:r w:rsidRPr="00A00B7D">
        <w:rPr>
          <w:sz w:val="20"/>
          <w:szCs w:val="20"/>
        </w:rPr>
        <w:t xml:space="preserve">  </w:t>
      </w:r>
      <w:r w:rsidRPr="00A00B7D">
        <w:rPr>
          <w:sz w:val="28"/>
          <w:szCs w:val="28"/>
        </w:rPr>
        <w:t>При сравнении с людьми с низким уровнем образования, у тех, у кого есть высшее образование, был обнаружен статистически значимо ниже риск развития</w:t>
      </w:r>
      <w:r w:rsidR="00152E2E">
        <w:rPr>
          <w:sz w:val="28"/>
          <w:szCs w:val="28"/>
        </w:rPr>
        <w:t xml:space="preserve"> КРР в размере 0,52 (0,38–0,71) </w:t>
      </w:r>
      <w:r w:rsidR="00152E2E">
        <w:rPr>
          <w:sz w:val="28"/>
          <w:szCs w:val="28"/>
        </w:rPr>
        <w:fldChar w:fldCharType="begin" w:fldLock="1"/>
      </w:r>
      <w:r w:rsidR="00152E2E">
        <w:rPr>
          <w:sz w:val="28"/>
          <w:szCs w:val="28"/>
        </w:rPr>
        <w:instrText>ADDIN CSL_CITATION {"citationItems":[{"id":"ITEM-1","itemData":{"DOI":"10.3390/CANCERS12113258","ISSN":"2072-6694","PMID":"33158224","abstract":"Although socioeconomic status (SES) has been associated with cancer risk, little research on this association has been done in Japan. To evaluate the association between SES and digestive tract cancer risk, we conducted a case-control study for head and neck, esophageal, stomach, and colorectal cancers in 3188 cases and the same number of age-and sex-matched controls within the framework of the Hospital-based Epidemiological Research Program at Aichi Cancer Center III (HERPACC III). We employed the education level and areal deprivation index (ADI) as SES indicators. The association was evaluated with odds ratios (ORs) and 95% confidence intervals (CIs) by conditional logistic models adjusted for potential confounders. Even after allowance for known cancer risk factors, the education level showed linear inverse associations with head and neck, stomach, and colorectal cancers. Compared to those educated to junior high school, those with higher education showed statistically significantly lower risks of cancer (0.43 (95% CI: 0.27–0.68) for head and neck, 0.52 (0.38–0.69) for stomach, and 0.52 (0.38–0.71) for colorectum). Consistent with these results for the educational level, the ADI in quintiles showed positive associations with head and neck, esophageal, and stomach cancers (p-trend: p = 0.035 for head and neck, p = 0.02 for esophagus, and p = 0.013 for stomach). Interestingly, the positive association between ADI and stomach cancer risk disappeared in the additional adjustment for Helicobacter pylori infection and/or atrophic gastritis status. In conclusion, a lower SES was associated with an increased risk of digestive cancers in Japan and should be considered in cancer prevention policies for the target population.","author":[{"dropping-particle":"","family":"Kawakatsu","given":"Yukino","non-dropping-particle":"","parse-names":false,"suffix":""},{"dropping-particle":"","family":"Koyanagi","given":"Yuriko N.","non-dropping-particle":"","parse-names":false,"suffix":""},{"dropping-particle":"","family":"Oze","given":"Isao","non-dropping-particle":"","parse-names":false,"suffix":""},{"dropping-particle":"","family":"Kasugai","given":"Yumiko","non-dropping-particle":"","parse-names":false,"suffix":""},{"dropping-particle":"","family":"Morioka","given":"Hisayoshi","non-dropping-particle":"","parse-names":false,"suffix":""},{"dropping-particle":"","family":"Yamaguchi","given":"Rui","non-dropping-particle":"","parse-names":false,"suffix":""},{"dropping-particle":"","family":"Ito","given":"Hidemi","non-dropping-particle":"","parse-names":false,"suffix":""},{"dropping-particle":"","family":"Matsuo","given":"Keitaro","non-dropping-particle":"","parse-names":false,"suffix":""}],"container-title":"Cancers","id":"ITEM-1","issue":"11","issued":{"date-parts":[["2020","11","1"]]},"page":"1-13","publisher":"Cancers (Basel)","title":"Association between Socioeconomic Status and Digestive Tract Cancers: A Case-Control Study","type":"article-journal","volume":"12"},"uris":["http://www.mendeley.com/documents/?uuid=fbe7d4b0-782d-31ca-b542-36054588230e"]}],"mendeley":{"formattedCitation":"[37]","plainTextFormattedCitation":"[37]","previouslyFormattedCitation":"[37]"},"properties":{"noteIndex":0},"schema":"https://github.com/citation-style-language/schema/raw/master/csl-citation.json"}</w:instrText>
      </w:r>
      <w:r w:rsidR="00152E2E">
        <w:rPr>
          <w:sz w:val="28"/>
          <w:szCs w:val="28"/>
        </w:rPr>
        <w:fldChar w:fldCharType="separate"/>
      </w:r>
      <w:r w:rsidR="00152E2E" w:rsidRPr="00D7355B">
        <w:rPr>
          <w:noProof/>
          <w:sz w:val="28"/>
          <w:szCs w:val="28"/>
        </w:rPr>
        <w:t>[37]</w:t>
      </w:r>
      <w:r w:rsidR="00152E2E">
        <w:rPr>
          <w:sz w:val="28"/>
          <w:szCs w:val="28"/>
        </w:rPr>
        <w:fldChar w:fldCharType="end"/>
      </w:r>
      <w:r w:rsidR="00152E2E" w:rsidRPr="00D7355B">
        <w:rPr>
          <w:sz w:val="28"/>
          <w:szCs w:val="28"/>
        </w:rPr>
        <w:t>.</w:t>
      </w:r>
      <w:r w:rsidRPr="00D7355B">
        <w:rPr>
          <w:sz w:val="28"/>
          <w:szCs w:val="28"/>
        </w:rPr>
        <w:t xml:space="preserve"> </w:t>
      </w:r>
    </w:p>
    <w:p w14:paraId="795A615D" w14:textId="6DE814B6" w:rsidR="00214BCC" w:rsidRPr="0016014E" w:rsidRDefault="00214BCC" w:rsidP="00214BCC">
      <w:pPr>
        <w:ind w:firstLine="708"/>
        <w:jc w:val="both"/>
        <w:rPr>
          <w:sz w:val="20"/>
          <w:szCs w:val="20"/>
        </w:rPr>
      </w:pPr>
      <w:r>
        <w:rPr>
          <w:sz w:val="28"/>
          <w:szCs w:val="28"/>
        </w:rPr>
        <w:t>Важными факторами риска развития КРР являются т</w:t>
      </w:r>
      <w:r w:rsidRPr="00A00B7D">
        <w:rPr>
          <w:sz w:val="28"/>
          <w:szCs w:val="28"/>
        </w:rPr>
        <w:t>абакокурение и употребление алкоголя. Отказ от курения и уменьшение или полный отказ от употребления алкоголя являются важными мерами для снижения риска развития</w:t>
      </w:r>
      <w:r w:rsidR="00152E2E">
        <w:rPr>
          <w:sz w:val="28"/>
          <w:szCs w:val="28"/>
        </w:rPr>
        <w:t xml:space="preserve"> КРР </w:t>
      </w:r>
      <w:r w:rsidR="00152E2E">
        <w:rPr>
          <w:sz w:val="28"/>
          <w:szCs w:val="28"/>
        </w:rPr>
        <w:fldChar w:fldCharType="begin" w:fldLock="1"/>
      </w:r>
      <w:r w:rsidR="0016014E">
        <w:rPr>
          <w:sz w:val="28"/>
          <w:szCs w:val="28"/>
        </w:rPr>
        <w:instrText>ADDIN CSL_CITATION {"citationItems":[{"id":"ITEM-1","itemData":{"URL":"https://www.iarc.who.int/featured-news/ccam2021/","accessed":{"date-parts":[["2023","10","17"]]},"id":"ITEM-1","issued":{"date-parts":[["0"]]},"title":"Месяц осведомленности о колоректальном раке 2021 г. – IARC","type":"webpage"},"uris":["http://www.mendeley.com/documents/?uuid=476efe5f-fe2b-3dfa-9071-07c4ffa2e9f8"]}],"mendeley":{"formattedCitation":"[38]","plainTextFormattedCitation":"[38]","previouslyFormattedCitation":"[38]"},"properties":{"noteIndex":0},"schema":"https://github.com/citation-style-language/schema/raw/master/csl-citation.json"}</w:instrText>
      </w:r>
      <w:r w:rsidR="00152E2E">
        <w:rPr>
          <w:sz w:val="28"/>
          <w:szCs w:val="28"/>
        </w:rPr>
        <w:fldChar w:fldCharType="separate"/>
      </w:r>
      <w:r w:rsidR="00152E2E" w:rsidRPr="00152E2E">
        <w:rPr>
          <w:noProof/>
          <w:sz w:val="28"/>
          <w:szCs w:val="28"/>
        </w:rPr>
        <w:t>[38]</w:t>
      </w:r>
      <w:r w:rsidR="00152E2E">
        <w:rPr>
          <w:sz w:val="28"/>
          <w:szCs w:val="28"/>
        </w:rPr>
        <w:fldChar w:fldCharType="end"/>
      </w:r>
      <w:r w:rsidR="00152E2E">
        <w:rPr>
          <w:sz w:val="28"/>
          <w:szCs w:val="28"/>
        </w:rPr>
        <w:t xml:space="preserve">. </w:t>
      </w:r>
      <w:r w:rsidRPr="00A00B7D">
        <w:rPr>
          <w:sz w:val="28"/>
          <w:szCs w:val="28"/>
        </w:rPr>
        <w:t>Несколько исследований подтвердили причинную связь между употреблением алкоголя и заболеваемостью КРР. Мета</w:t>
      </w:r>
      <w:r>
        <w:rPr>
          <w:sz w:val="28"/>
          <w:szCs w:val="28"/>
        </w:rPr>
        <w:t>-</w:t>
      </w:r>
      <w:r w:rsidRPr="00A00B7D">
        <w:rPr>
          <w:sz w:val="28"/>
          <w:szCs w:val="28"/>
        </w:rPr>
        <w:t xml:space="preserve">анализ проспективных исследований показал умеренную положительную связь между чрезмерным употреблением алкоголя (&gt; 50 г/день) и смертностью, связанной с </w:t>
      </w:r>
      <w:r>
        <w:rPr>
          <w:sz w:val="28"/>
          <w:szCs w:val="28"/>
        </w:rPr>
        <w:t>КРР</w:t>
      </w:r>
      <w:r w:rsidR="0016014E">
        <w:rPr>
          <w:sz w:val="28"/>
          <w:szCs w:val="28"/>
        </w:rPr>
        <w:t xml:space="preserve"> </w:t>
      </w:r>
      <w:r w:rsidR="0016014E">
        <w:rPr>
          <w:sz w:val="28"/>
          <w:szCs w:val="28"/>
        </w:rPr>
        <w:fldChar w:fldCharType="begin" w:fldLock="1"/>
      </w:r>
      <w:r w:rsidR="0016014E">
        <w:rPr>
          <w:sz w:val="28"/>
          <w:szCs w:val="28"/>
        </w:rPr>
        <w:instrText>ADDIN CSL_CITATION {"citationItems":[{"id":"ITEM-1","itemData":{"DOI":"10.1097/CEJ.0000000000000076","ISSN":"0959-8278","abstract":"A causal link between alcohol consumption and colorectal cancer (CRC) was established only recently by the International Agency for Research on Cancer. However, the quantitative association between alcohol drinking and CRC mortality is still an open question. We performed a systemic review and meta-analysis on epidemiological studies to quantify the risk for CRC mortality at different levels of alcohol consumption. A literature search was carried out in PubMed and Web of Science to identify all relevant studies published from January 1966 to June 2013. The pooled relative risk (RR) and the corresponding 95% confidence interval (CI) were estimated by categorical meta-analysis. A dose.risk relation was also analyzed. Nine cohort studies exploring the association between CRC mortality and alcohol drinking were identified. Compared with non/ occasional drinkers, the pooled RR was 1.03 (95% CI, 0.93.1.15) for any, 0.97 (95% CI, 0.86.1.10) for light (≤12.5 g/day of ethanol), 1.04 (95% CI, 0.94.1.16) for moderate (12.6.49.9 g/day of ethanol), and 1.21 (1.01.1.46) for heavy drinkers (.50 g/day of ethanol). For heavy drinkers, the pooled estimate was apparently higher for men (RR=1.28; 95% CI, 1.13.1.46) than for women (RR=0.79; 95% CI, 0.40.1.54; Pheterogeneity= 0.007). The dose.response analysis showed a J-shaped relationship between alcohol consumption and CRC mortality. The present meta-analysis provides the evidence for an association between heavy alcohol drinking (≤50 g/day of ethanol) and CRC mortality.","author":[{"dropping-particle":"","family":"Cai","given":"Shaofang","non-dropping-particle":"","parse-names":false,"suffix":""},{"dropping-particle":"","family":"Li","given":"Yingjun","non-dropping-particle":"","parse-names":false,"suffix":""},{"dropping-particle":"","family":"Ding","given":"Ye","non-dropping-particle":"","parse-names":false,"suffix":""},{"dropping-particle":"","family":"Chen","given":"Kun","non-dropping-particle":"","parse-names":false,"suffix":""},{"dropping-particle":"","family":"Jin","given":"Mingjuan","non-dropping-particle":"","parse-names":false,"suffix":""}],"container-title":"European Journal of Cancer Prevention","id":"ITEM-1","issue":"6","issued":{"date-parts":[["2014","11","1"]]},"page":"532-539","publisher":"Lippincott Williams and Wilkins","title":"Alcohol drinking and the risk of colorectal cancer death","type":"article-journal","volume":"23"},"uris":["http://www.mendeley.com/documents/?uuid=8a804c8c-0341-3e87-a590-ed005a5f3857"]}],"mendeley":{"formattedCitation":"[39]","plainTextFormattedCitation":"[39]","previouslyFormattedCitation":"[39]"},"properties":{"noteIndex":0},"schema":"https://github.com/citation-style-language/schema/raw/master/csl-citation.json"}</w:instrText>
      </w:r>
      <w:r w:rsidR="0016014E">
        <w:rPr>
          <w:sz w:val="28"/>
          <w:szCs w:val="28"/>
        </w:rPr>
        <w:fldChar w:fldCharType="separate"/>
      </w:r>
      <w:r w:rsidR="0016014E" w:rsidRPr="0016014E">
        <w:rPr>
          <w:noProof/>
          <w:sz w:val="28"/>
          <w:szCs w:val="28"/>
        </w:rPr>
        <w:t>[39]</w:t>
      </w:r>
      <w:r w:rsidR="0016014E">
        <w:rPr>
          <w:sz w:val="28"/>
          <w:szCs w:val="28"/>
        </w:rPr>
        <w:fldChar w:fldCharType="end"/>
      </w:r>
      <w:r w:rsidR="0016014E">
        <w:rPr>
          <w:sz w:val="28"/>
          <w:szCs w:val="28"/>
        </w:rPr>
        <w:t>.</w:t>
      </w:r>
      <w:r>
        <w:rPr>
          <w:sz w:val="20"/>
          <w:szCs w:val="20"/>
        </w:rPr>
        <w:t xml:space="preserve"> </w:t>
      </w:r>
      <w:r w:rsidRPr="00A00B7D">
        <w:rPr>
          <w:sz w:val="28"/>
          <w:szCs w:val="28"/>
        </w:rPr>
        <w:t xml:space="preserve">Эта ассоциация была более сильной у азиатского населения, чем у белого населения, что, вероятно, связано с генетическими факторами, такими как метаболизм алкоголя, диетические факторы, включая </w:t>
      </w:r>
      <w:r>
        <w:rPr>
          <w:sz w:val="28"/>
          <w:szCs w:val="28"/>
        </w:rPr>
        <w:t>у</w:t>
      </w:r>
      <w:r w:rsidRPr="00A00B7D">
        <w:rPr>
          <w:sz w:val="28"/>
          <w:szCs w:val="28"/>
        </w:rPr>
        <w:t xml:space="preserve">потребление фолиевой кислоты, а также </w:t>
      </w:r>
      <w:r>
        <w:rPr>
          <w:sz w:val="28"/>
          <w:szCs w:val="28"/>
        </w:rPr>
        <w:t>других микроэлементов</w:t>
      </w:r>
      <w:r w:rsidR="0016014E">
        <w:rPr>
          <w:sz w:val="28"/>
          <w:szCs w:val="28"/>
        </w:rPr>
        <w:t xml:space="preserve"> </w:t>
      </w:r>
      <w:r w:rsidR="0016014E">
        <w:rPr>
          <w:sz w:val="28"/>
          <w:szCs w:val="28"/>
        </w:rPr>
        <w:fldChar w:fldCharType="begin" w:fldLock="1"/>
      </w:r>
      <w:r w:rsidR="0016014E">
        <w:rPr>
          <w:sz w:val="28"/>
          <w:szCs w:val="28"/>
        </w:rPr>
        <w:instrText>ADDIN CSL_CITATION {"citationItems":[{"id":"ITEM-1","itemData":{"DOI":"10.1158/1055-9965.EPI-16-0496","ISSN":"10559965","PMID":"27811119","abstract":"Background: People with germline mutation in one of the DNA mismatch repair (MMR) genes have increased colorectal cancer risk. For these high-risk people, study findings of the relationship between alcohol consumption and colorectal cancer risk have been inconclusive. Methods: 1,925 MMR gene mutations carriers recruited into the Colon Cancer Family Registry who had completed a questionnaire on lifestyle factors were included. Weighted Cox proportional hazard regression models were used to estimate hazard ratios (HR) and 95% confidence intervals (CI) for the association between alcohol consumption and colorectal cancer. Results: Colorectal cancer was diagnosed in 769 carriers (40%) at a mean (SD) age of 42.6 (10.3) years. Compared with abstention, ethanol consumption from any alcoholic beverage up to 14 g/day and &gt;28 g/day was associated with increased colorectal cancer risk (HR, 1.50; 95% CI, 1.09-2.07 and 1.69; 95% CI, 1.07-2.65, respectively; Ptrend = 0.05), and colon cancer risk (HR, 1.78; 95% CI, 1.27-2.49 and 1.94; 95% CI, 1.19-3.18, respectively; Ptrend = 0.02). However, there was no clear evidence for an association with rectal cancer risk. Also, there was no evidence for associations between consumption of individual alcoholic beverage types (beer, wine, spirits) and colorectal, colon, or rectal cancer risk. Conclusions: Our data suggest that alcohol consumption, particularly more than 28 g/day of ethanol (</w:instrText>
      </w:r>
      <w:r w:rsidR="0016014E">
        <w:rPr>
          <w:rFonts w:ascii="Cambria Math" w:hAnsi="Cambria Math" w:cs="Cambria Math"/>
          <w:sz w:val="28"/>
          <w:szCs w:val="28"/>
        </w:rPr>
        <w:instrText>∼</w:instrText>
      </w:r>
      <w:r w:rsidR="0016014E">
        <w:rPr>
          <w:sz w:val="28"/>
          <w:szCs w:val="28"/>
        </w:rPr>
        <w:instrText>2 standard drinks of alcohol in the United States), is associated with increased colorectal cancer risk for MMR gene mutation carriers. Impact: Although these data suggested that alcohol consumption in MMR carriers was associated with increased colorectal cancer risk, there was no evidence of a dose-response, and not all types of alcohol consumption were associated with increased risk.","author":[{"dropping-particle":"","family":"Ghazaleh Dashti","given":"S.","non-dropping-particle":"","parse-names":false,"suffix":""},{"dropping-particle":"","family":"Buchanan","given":"Daniel D.","non-dropping-particle":"","parse-names":false,"suffix":""},{"dropping-particle":"","family":"Jayasekara","given":"Harindra","non-dropping-particle":"","parse-names":false,"suffix":""},{"dropping-particle":"","family":"Ouakrim","given":"Driss Ait","non-dropping-particle":"","parse-names":false,"suffix":""},{"dropping-particle":"","family":"Clendenning","given":"Mark","non-dropping-particle":"","parse-names":false,"suffix":""},{"dropping-particle":"","family":"Rosty","given":"Christophe","non-dropping-particle":"","parse-names":false,"suffix":""},{"dropping-particle":"","family":"Winship","given":"Ingrid M.","non-dropping-particle":"","parse-names":false,"suffix":""},{"dropping-particle":"","family":"MacRae","given":"Finlay A.","non-dropping-particle":"","parse-names":false,"suffix":""},{"dropping-particle":"","family":"Giles","given":"Graham G.","non-dropping-particle":"","parse-names":false,"suffix":""},{"dropping-particle":"","family":"Parry","given":"Susan","non-dropping-particle":"","parse-names":false,"suffix":""},{"dropping-particle":"","family":"Casey","given":"Graham","non-dropping-particle":"","parse-names":false,"suffix":""},{"dropping-particle":"","family":"Haile","given":"Robert W.","non-dropping-particle":"","parse-names":false,"suffix":""},{"dropping-particle":"","family":"Gallinger","given":"Steven","non-dropping-particle":"","parse-names":false,"suffix":""},{"dropping-particle":"","family":"Marchand","given":"Loc","non-dropping-particle":"Le","parse-names":false,"suffix":""},{"dropping-particle":"","family":"Thibodeau","given":"Stephen N.","non-dropping-particle":"","parse-names":false,"suffix":""},{"dropping-particle":"","family":"Lindor","given":"Noralane M.","non-dropping-particle":"","parse-names":false,"suffix":""},{"dropping-particle":"","family":"Newcomb","given":"Polly A.","non-dropping-particle":"","parse-names":false,"suffix":""},{"dropping-particle":"","family":"Potter","given":"John D.","non-dropping-particle":"","parse-names":false,"suffix":""},{"dropping-particle":"","family":"Baron","given":"John A.","non-dropping-particle":"","parse-names":false,"suffix":""},{"dropping-particle":"","family":"Hopper","given":"John L.","non-dropping-particle":"","parse-names":false,"suffix":""},{"dropping-particle":"","family":"Jenkins","given":"Mark A.","non-dropping-particle":"","parse-names":false,"suffix":""},{"dropping-particle":"","family":"Win","given":"Aung Ko","non-dropping-particle":"","parse-names":false,"suffix":""}],"container-title":"Cancer Epidemiology Biomarkers and Prevention","id":"ITEM-1","issue":"3","issued":{"date-parts":[["2017","3","1"]]},"page":"366-375","publisher":"American Association for Cancer Research Inc.","title":"Alcohol consumption and the risk of colorectal cancer for mismatch repair gene mutation carriers","type":"article-journal","volume":"26"},"uris":["http://www.mendeley.com/documents/?uuid=ca7c12f3-327e-3999-ad83-56f783a0eb1a"]}],"mendeley":{"formattedCitation":"[40]","plainTextFormattedCitation":"[40]","previouslyFormattedCitation":"[40]"},"properties":{"noteIndex":0},"schema":"https://github.com/citation-style-language/schema/raw/master/csl-citation.json"}</w:instrText>
      </w:r>
      <w:r w:rsidR="0016014E">
        <w:rPr>
          <w:sz w:val="28"/>
          <w:szCs w:val="28"/>
        </w:rPr>
        <w:fldChar w:fldCharType="separate"/>
      </w:r>
      <w:r w:rsidR="0016014E" w:rsidRPr="00D7355B">
        <w:rPr>
          <w:noProof/>
          <w:sz w:val="28"/>
          <w:szCs w:val="28"/>
        </w:rPr>
        <w:t>[40]</w:t>
      </w:r>
      <w:r w:rsidR="0016014E">
        <w:rPr>
          <w:sz w:val="28"/>
          <w:szCs w:val="28"/>
        </w:rPr>
        <w:fldChar w:fldCharType="end"/>
      </w:r>
      <w:r w:rsidR="0016014E" w:rsidRPr="00D7355B">
        <w:rPr>
          <w:sz w:val="28"/>
          <w:szCs w:val="28"/>
        </w:rPr>
        <w:t>.</w:t>
      </w:r>
    </w:p>
    <w:p w14:paraId="1B562B6B" w14:textId="54B486DC" w:rsidR="00214BCC" w:rsidRPr="00D7355B" w:rsidRDefault="00214BCC" w:rsidP="00214BCC">
      <w:pPr>
        <w:ind w:firstLine="708"/>
        <w:jc w:val="both"/>
        <w:rPr>
          <w:sz w:val="20"/>
          <w:szCs w:val="20"/>
        </w:rPr>
      </w:pPr>
      <w:r w:rsidRPr="00A00B7D">
        <w:rPr>
          <w:sz w:val="28"/>
          <w:szCs w:val="28"/>
        </w:rPr>
        <w:t xml:space="preserve">Питание играет существенную роль в развитии </w:t>
      </w:r>
      <w:r>
        <w:rPr>
          <w:sz w:val="28"/>
          <w:szCs w:val="28"/>
        </w:rPr>
        <w:t>КРР</w:t>
      </w:r>
      <w:r w:rsidRPr="00A00B7D">
        <w:rPr>
          <w:sz w:val="28"/>
          <w:szCs w:val="28"/>
        </w:rPr>
        <w:t>. В последние десятилетия обширные эпидемиологические и экспериментальные исследования позволили установить связь между потреблением определенных пищевых продуктов и питательных веществ и риском развития колоректальной неоплазии. Повышенный риск связан с потреблением красного и обработанного мяса, в то время как потребление кальция, клетчатки, молока и цельного зерна связано с уменьшением риска КРР. Также имеются убедительные доказательства о потенциальном химиопрофилактическом действии витамина D, фолиевой кислоты, фруктов и овощей</w:t>
      </w:r>
      <w:r w:rsidR="0016014E">
        <w:rPr>
          <w:sz w:val="28"/>
          <w:szCs w:val="28"/>
        </w:rPr>
        <w:t xml:space="preserve"> </w:t>
      </w:r>
      <w:r w:rsidR="0016014E">
        <w:rPr>
          <w:sz w:val="28"/>
          <w:szCs w:val="28"/>
        </w:rPr>
        <w:fldChar w:fldCharType="begin" w:fldLock="1"/>
      </w:r>
      <w:r w:rsidR="00474971">
        <w:rPr>
          <w:sz w:val="28"/>
          <w:szCs w:val="28"/>
        </w:rPr>
        <w:instrText>ADDIN CSL_CITATION {"citationItems":[{"id":"ITEM-1","itemData":{"DOI":"10.1053/j.gastro.2014.12.035","ISSN":"15280012","PMID":"25575572","abstract":"Diet has an important role in the development of colorectal cancer. In the past few decades, findings from extensive epidemiologic and experimental investigations have linked consumption of several foods and nutrients to the risk of colorectal neoplasia. Calcium, fiber, milk, and whole grains have been associated with a lower risk of colorectal cancer, and red meat and processed meat have been associated with an increased risk. There is substantial evidence for the potential chemopreventive effects of vitamin D, folate, fruits, and vegetables. Nutrients and foods also may interact, as a dietary pattern, to influence colorectal cancer risk. Diet likely influences colorectal carcinogenesis through several interacting mechanisms. These include the direct effects on immune responsiveness and inflammation, and the indirect effects of overnutrition and obesity - risk factors for colorectal cancer. Emerging evidence also implicates the gut microbiota as an important effector in the relationship between diet and cancer. Dietary modification therefore has the promise of reducing colorectal cancer incidence.","author":[{"dropping-particle":"","family":"Song","given":"Mingyang","non-dropping-particle":"","parse-names":false,"suffix":""},{"dropping-particle":"","family":"Garrett","given":"Wendy S.","non-dropping-particle":"","parse-names":false,"suffix":""},{"dropping-particle":"","family":"Chan","given":"Andrew T.","non-dropping-particle":"","parse-names":false,"suffix":""}],"container-title":"Gastroenterology","id":"ITEM-1","issue":"6","issued":{"date-parts":[["2015","5","1"]]},"page":"1244-1260.e16","publisher":"W.B. Saunders","title":"Nutrients, foods, and colorectal cancer prevention","type":"article-journal","volume":"148"},"uris":["http://www.mendeley.com/documents/?uuid=3d06f58d-396e-3296-adc3-076ac500140f"]}],"mendeley":{"formattedCitation":"[41]","plainTextFormattedCitation":"[41]","previouslyFormattedCitation":"[41]"},"properties":{"noteIndex":0},"schema":"https://github.com/citation-style-language/schema/raw/master/csl-citation.json"}</w:instrText>
      </w:r>
      <w:r w:rsidR="0016014E">
        <w:rPr>
          <w:sz w:val="28"/>
          <w:szCs w:val="28"/>
        </w:rPr>
        <w:fldChar w:fldCharType="separate"/>
      </w:r>
      <w:r w:rsidR="0016014E" w:rsidRPr="0016014E">
        <w:rPr>
          <w:noProof/>
          <w:sz w:val="28"/>
          <w:szCs w:val="28"/>
        </w:rPr>
        <w:t>[41]</w:t>
      </w:r>
      <w:r w:rsidR="0016014E">
        <w:rPr>
          <w:sz w:val="28"/>
          <w:szCs w:val="28"/>
        </w:rPr>
        <w:fldChar w:fldCharType="end"/>
      </w:r>
      <w:r w:rsidR="0016014E" w:rsidRPr="0016014E">
        <w:rPr>
          <w:sz w:val="28"/>
          <w:szCs w:val="28"/>
        </w:rPr>
        <w:t>.</w:t>
      </w:r>
      <w:r w:rsidR="0016014E">
        <w:rPr>
          <w:sz w:val="28"/>
          <w:szCs w:val="28"/>
        </w:rPr>
        <w:t xml:space="preserve"> </w:t>
      </w:r>
      <w:r w:rsidRPr="00A00B7D">
        <w:rPr>
          <w:sz w:val="28"/>
          <w:szCs w:val="28"/>
        </w:rPr>
        <w:t>В результате систематического обзора диеты и рака, проведенного Всемирным фондом исследований рака, был сделан вывод о том, что красное мясо и обработанное мясо дей</w:t>
      </w:r>
      <w:r w:rsidR="00474971">
        <w:rPr>
          <w:sz w:val="28"/>
          <w:szCs w:val="28"/>
        </w:rPr>
        <w:t xml:space="preserve">ствительно увеличивают риск КРР </w:t>
      </w:r>
      <w:r w:rsidR="00474971">
        <w:rPr>
          <w:sz w:val="28"/>
          <w:szCs w:val="28"/>
        </w:rPr>
        <w:fldChar w:fldCharType="begin" w:fldLock="1"/>
      </w:r>
      <w:r w:rsidR="00B57EDD">
        <w:rPr>
          <w:sz w:val="28"/>
          <w:szCs w:val="28"/>
        </w:rPr>
        <w:instrText>ADDIN CSL_CITATION {"citationItems":[{"id":"ITEM-1","itemData":{"ISBN":"978-1-912259-00-7","abstract":"Analysing research on cancer prevention and survival","author":[{"dropping-particle":"","family":"World Cancer Research Fund","given":"","non-dropping-particle":"","parse-names":false,"suffix":""}],"container-title":"Continuous Update Project","id":"ITEM-1","issued":{"date-parts":[["2018"]]},"page":"1-62","title":"Diet, nutrition, physical activity and colorectal cancer","type":"article-journal"},"uris":["http://www.mendeley.com/documents/?uuid=8a9ff164-2b4a-4c17-97a2-52366df64679"]}],"mendeley":{"formattedCitation":"[42]","plainTextFormattedCitation":"[42]","previouslyFormattedCitation":"[42]"},"properties":{"noteIndex":0},"schema":"https://github.com/citation-style-language/schema/raw/master/csl-citation.json"}</w:instrText>
      </w:r>
      <w:r w:rsidR="00474971">
        <w:rPr>
          <w:sz w:val="28"/>
          <w:szCs w:val="28"/>
        </w:rPr>
        <w:fldChar w:fldCharType="separate"/>
      </w:r>
      <w:r w:rsidR="00474971" w:rsidRPr="00474971">
        <w:rPr>
          <w:noProof/>
          <w:sz w:val="28"/>
          <w:szCs w:val="28"/>
        </w:rPr>
        <w:t>[42]</w:t>
      </w:r>
      <w:r w:rsidR="00474971">
        <w:rPr>
          <w:sz w:val="28"/>
          <w:szCs w:val="28"/>
        </w:rPr>
        <w:fldChar w:fldCharType="end"/>
      </w:r>
      <w:r w:rsidR="00474971" w:rsidRPr="00474971">
        <w:rPr>
          <w:sz w:val="28"/>
          <w:szCs w:val="28"/>
        </w:rPr>
        <w:t>.</w:t>
      </w:r>
      <w:r w:rsidRPr="00474971">
        <w:rPr>
          <w:sz w:val="28"/>
          <w:szCs w:val="28"/>
        </w:rPr>
        <w:t xml:space="preserve"> </w:t>
      </w:r>
      <w:r w:rsidRPr="00A00B7D">
        <w:rPr>
          <w:sz w:val="28"/>
          <w:szCs w:val="28"/>
        </w:rPr>
        <w:t>В проведенных исследованиях, рассматривающих связь между диетой и риском развития КРР среди азиатского населения, было выявлено, что ряд продуктов и пищевых компонентов, включая красное мясо, обработанное мясо, консервы, насыщенные/животные жиры, холестерин, продукты с высоким содержанием сахара, острая пища, клубни или рафинированные углеводы, имеют положительную связь с риском КРР.  Это подтверждается большинством проведенных исследований. В то же время, кальций/молочные продукты, витамин D, общее потребление овощей/фруктов/клетчатки, крестоцветные овощи, соевые бобы/соевые продукты, селен, витамины C, E и B12, ликопен, альфа-каротин, бета-каротин, фолиевая кислота и другие витамины и минералы имеют защитное действие против риска КРР. В отношении связи между употреблением рыбы и морепродуктов с риском КРР все еще существуют неоднозначные данные, и требуются дальнейшие более детальные исслед</w:t>
      </w:r>
      <w:r w:rsidR="00B57EDD">
        <w:rPr>
          <w:sz w:val="28"/>
          <w:szCs w:val="28"/>
        </w:rPr>
        <w:t xml:space="preserve">ования для уточнения этой связи </w:t>
      </w:r>
      <w:r w:rsidR="00B57EDD">
        <w:rPr>
          <w:sz w:val="28"/>
          <w:szCs w:val="28"/>
        </w:rPr>
        <w:fldChar w:fldCharType="begin" w:fldLock="1"/>
      </w:r>
      <w:r w:rsidR="00B57EDD">
        <w:rPr>
          <w:sz w:val="28"/>
          <w:szCs w:val="28"/>
        </w:rPr>
        <w:instrText>ADDIN CSL_CITATION {"citationItems":[{"id":"ITEM-1","itemData":{"DOI":"10.7314/APJCP.2015.16.13.5389","ISSN":"15137368","PMID":"26225683","abstract":"Diet is one of the major factors that can exert a majorly influence on colorectal cancer risk. This systematic review aimed to find correlations between various diet types, food or nutrients and colorectal cancer risk among Asian populations. Search limitations include dAsian populations residing in Asia, being published from the year 2008 till present, and written in the English language. A total of 16 articles were included in this systematic review. We found that red meats, processed meats, preserved foods, saturated/animal fats, cholesterol, high sugar foods, spicy foods, tubers or refined carbohydrates have been found by most studies to have a positive association with colorectal cancer risk. Inversely, calcium/dairy foods, vitamin D, general vegetable/fruit/fiber consumption, cruciferous vegetables, soy bean/soy products, selenium, vitamins C,E and B12, lycophene, alphacarotene, beta-carotene, folic acid and many other vitamins and minerals play a protective role against colorectal cancer risk. Associations of fish and seafood consumption with colorectal cancer risk are still inconclusive due to many varying findings, and require further more detailed studies to pinpoint the actual correlation. There is either a positive or no association for total meat consumption or white meats, however their influence is not as strong as with red and processed meats.","author":[{"dropping-particle":"","family":"Azeem","given":"Salman","non-dropping-particle":"","parse-names":false,"suffix":""},{"dropping-particle":"","family":"Gillani","given":"Syed Wasif","non-dropping-particle":"","parse-names":false,"suffix":""},{"dropping-particle":"","family":"Siddiqui","given":"Ammar","non-dropping-particle":"","parse-names":false,"suffix":""},{"dropping-particle":"","family":"Jandrajupalli","given":"Suresh Babu","non-dropping-particle":"","parse-names":false,"suffix":""},{"dropping-particle":"","family":"Poh","given":"Vinci","non-dropping-particle":"","parse-names":false,"suffix":""},{"dropping-particle":"","family":"Syed Sulaiman","given":"Syed Azhar","non-dropping-particle":"","parse-names":false,"suffix":""}],"container-title":"Asian Pacific Journal of Cancer Prevention","id":"ITEM-1","issue":"13","issued":{"date-parts":[["2015"]]},"page":"5389-5396","title":"Diet and colorectal cancer risk in Asia - A systematic review","type":"article-journal","volume":"16"},"uris":["http://www.mendeley.com/documents/?uuid=4c3aae93-1eb2-42c5-838d-ab998e181dff"]},{"id":"ITEM-2","itemData":{"DOI":"10.1111/cas.13217","ISSN":"13497006","PMID":"28256076","abstract":"Compared with the abundant data from Western countries, evidence regarding meat consumption and colorectal cancer is limited in the Japanese population. We evaluated colorectal cancer risk in relation to meat consumption in a population-based prospective cohort study in Japan. Participants were 13 957 men and 16 374 women aged ≥35 years in September 1992. Meat intake, assessed with a validated food frequency questionnaire, was controlled for the total energy intake. The incidence of colorectal cancer was confirmed through regional population-based cancer registries and histological identification from colonoscopy in two main hospitals in the study area. From September 1992 to March 2008, 429 men and 343 women developed colorectal cancer. After adjustments for multiple confounders, a significantly increased relative risk of colorectal cancer was observed in the highest versus lowest quartile of the intake of total and red meat among men; the estimated hazard ratios were 1.36 (95% CI: 1.03, 1.79) for total meat (P for trend = 0.022), and 1.44 (95% CI: 1.10, 1.89) for red meat (P for trend = 0.009). A positive association between processed meat intake and colon cancer risk was also observed in men. There was no significant association between colorectal cancer and meat consumption in women. These results suggest that the intake of red and processed meat increases the risk of colorectal or colon cancer among Japanese men. Abstaining from excessive consumption of meat might be protective against developing colorectal cancer.","author":[{"dropping-particle":"","family":"Wada","given":"Keiko","non-dropping-particle":"","parse-names":false,"suffix":""},{"dropping-particle":"","family":"Oba","given":"Shino","non-dropping-particle":"","parse-names":false,"suffix":""},{"dropping-particle":"","family":"Tsuji","given":"Michiko","non-dropping-particle":"","parse-names":false,"suffix":""},{"dropping-particle":"","family":"Tamura","given":"Takashi","non-dropping-particle":"","parse-names":false,"suffix":""},{"dropping-particle":"","family":"Konishi","given":"Kie","non-dropping-particle":"","parse-names":false,"suffix":""},{"dropping-particle":"","family":"Goto","given":"Yuko","non-dropping-particle":"","parse-names":false,"suffix":""},{"dropping-particle":"","family":"Mizuta","given":"Fumi","non-dropping-particle":"","parse-names":false,"suffix":""},{"dropping-particle":"","family":"Koda","given":"Sachi","non-dropping-particle":"","parse-names":false,"suffix":""},{"dropping-particle":"","family":"Hori","given":"Akihiro","non-dropping-particle":"","parse-names":false,"suffix":""},{"dropping-particle":"","family":"Tanabashi","given":"Shinobu","non-dropping-particle":"","parse-names":false,"suffix":""},{"dropping-particle":"","family":"Matsushita","given":"Shogen","non-dropping-particle":"","parse-names":false,"suffix":""},{"dropping-particle":"","family":"Tokimitsu","given":"Naoki","non-dropping-particle":"","parse-names":false,"suffix":""},{"dropping-particle":"","family":"Nagata","given":"Chisato","non-dropping-particle":"","parse-names":false,"suffix":""}],"container-title":"Cancer Science","id":"ITEM-2","issue":"5","issued":{"date-parts":[["2017","5","1"]]},"page":"1065-1070","publisher":"Blackwell Publishing Ltd","title":"Meat consumption and colorectal cancer risk in Japan: The Takayama study","type":"article-journal","volume":"108"},"uris":["http://www.mendeley.com/documents/?uuid=1808632c-b45f-3b48-8845-96e937ab5120"]},{"id":"ITEM-3","itemData":{"ISBN":"978-1-912259-00-7","abstract":"Analysing research on cancer prevention and survival","author":[{"dropping-particle":"","family":"World Cancer Research Fund","given":"","non-dropping-particle":"","parse-names":false,"suffix":""}],"container-title":"Continuous Update Project","id":"ITEM-3","issued":{"date-parts":[["2018"]]},"page":"1-62","title":"Diet, nutrition, physical activity and colorectal cancer","type":"article-journal"},"uris":["http://www.mendeley.com/documents/?uuid=8a9ff164-2b4a-4c17-97a2-52366df64679"]}],"mendeley":{"formattedCitation":"[42–44]","plainTextFormattedCitation":"[42–44]","previouslyFormattedCitation":"[42–44]"},"properties":{"noteIndex":0},"schema":"https://github.com/citation-style-language/schema/raw/master/csl-citation.json"}</w:instrText>
      </w:r>
      <w:r w:rsidR="00B57EDD">
        <w:rPr>
          <w:sz w:val="28"/>
          <w:szCs w:val="28"/>
        </w:rPr>
        <w:fldChar w:fldCharType="separate"/>
      </w:r>
      <w:r w:rsidR="00B57EDD" w:rsidRPr="00B57EDD">
        <w:rPr>
          <w:noProof/>
          <w:sz w:val="28"/>
          <w:szCs w:val="28"/>
        </w:rPr>
        <w:t>[42–44]</w:t>
      </w:r>
      <w:r w:rsidR="00B57EDD">
        <w:rPr>
          <w:sz w:val="28"/>
          <w:szCs w:val="28"/>
        </w:rPr>
        <w:fldChar w:fldCharType="end"/>
      </w:r>
      <w:r w:rsidR="00B57EDD">
        <w:rPr>
          <w:sz w:val="28"/>
          <w:szCs w:val="28"/>
        </w:rPr>
        <w:t>.</w:t>
      </w:r>
    </w:p>
    <w:p w14:paraId="53CC5A72" w14:textId="3EE6B530" w:rsidR="00214BCC" w:rsidRPr="00A00B7D" w:rsidRDefault="009A512D" w:rsidP="00214BCC">
      <w:pPr>
        <w:ind w:firstLine="708"/>
        <w:jc w:val="both"/>
        <w:rPr>
          <w:color w:val="0000FF" w:themeColor="hyperlink"/>
          <w:sz w:val="20"/>
          <w:szCs w:val="20"/>
          <w:u w:val="single"/>
        </w:rPr>
      </w:pPr>
      <w:r>
        <w:rPr>
          <w:sz w:val="28"/>
          <w:szCs w:val="28"/>
        </w:rPr>
        <w:t>По оценк</w:t>
      </w:r>
      <w:r>
        <w:rPr>
          <w:sz w:val="28"/>
          <w:szCs w:val="28"/>
          <w:lang w:val="en-US"/>
        </w:rPr>
        <w:t>a</w:t>
      </w:r>
      <w:r>
        <w:rPr>
          <w:sz w:val="28"/>
          <w:szCs w:val="28"/>
        </w:rPr>
        <w:t xml:space="preserve">м Всемирной </w:t>
      </w:r>
      <w:r>
        <w:rPr>
          <w:sz w:val="28"/>
          <w:szCs w:val="28"/>
          <w:lang w:val="en-US"/>
        </w:rPr>
        <w:t>o</w:t>
      </w:r>
      <w:r>
        <w:rPr>
          <w:sz w:val="28"/>
          <w:szCs w:val="28"/>
        </w:rPr>
        <w:t>рганиз</w:t>
      </w:r>
      <w:r>
        <w:rPr>
          <w:sz w:val="28"/>
          <w:szCs w:val="28"/>
          <w:lang w:val="en-US"/>
        </w:rPr>
        <w:t>a</w:t>
      </w:r>
      <w:r>
        <w:rPr>
          <w:sz w:val="28"/>
          <w:szCs w:val="28"/>
        </w:rPr>
        <w:t>ции здр</w:t>
      </w:r>
      <w:r>
        <w:rPr>
          <w:sz w:val="28"/>
          <w:szCs w:val="28"/>
          <w:lang w:val="en-US"/>
        </w:rPr>
        <w:t>a</w:t>
      </w:r>
      <w:r>
        <w:rPr>
          <w:sz w:val="28"/>
          <w:szCs w:val="28"/>
        </w:rPr>
        <w:t>воохранения (В</w:t>
      </w:r>
      <w:r>
        <w:rPr>
          <w:sz w:val="28"/>
          <w:szCs w:val="28"/>
          <w:lang w:val="en-US"/>
        </w:rPr>
        <w:t>O</w:t>
      </w:r>
      <w:r w:rsidR="00214BCC" w:rsidRPr="00A00B7D">
        <w:rPr>
          <w:sz w:val="28"/>
          <w:szCs w:val="28"/>
        </w:rPr>
        <w:t xml:space="preserve">З), ожирение и недостаток физической активности сопряжены с повышенным риском развития </w:t>
      </w:r>
      <w:r w:rsidR="00214BCC">
        <w:rPr>
          <w:sz w:val="28"/>
          <w:szCs w:val="28"/>
        </w:rPr>
        <w:t>КРР</w:t>
      </w:r>
      <w:r w:rsidR="00214BCC" w:rsidRPr="00A00B7D">
        <w:rPr>
          <w:sz w:val="28"/>
          <w:szCs w:val="28"/>
        </w:rPr>
        <w:t>. Исследования показывают, что более высокий уровень физической активности связан с</w:t>
      </w:r>
      <w:r w:rsidR="00B57EDD">
        <w:rPr>
          <w:sz w:val="28"/>
          <w:szCs w:val="28"/>
        </w:rPr>
        <w:t xml:space="preserve"> уменьшением риска развития КРР </w:t>
      </w:r>
      <w:r w:rsidR="00B57EDD">
        <w:rPr>
          <w:sz w:val="28"/>
          <w:szCs w:val="28"/>
        </w:rPr>
        <w:fldChar w:fldCharType="begin" w:fldLock="1"/>
      </w:r>
      <w:r w:rsidR="003222A6">
        <w:rPr>
          <w:sz w:val="28"/>
          <w:szCs w:val="28"/>
        </w:rPr>
        <w:instrText>ADDIN CSL_CITATION {"citationItems":[{"id":"ITEM-1","itemData":{"URL":"https://www.iarc.who.int/featured-news/ccam2021/","accessed":{"date-parts":[["2023","10","17"]]},"id":"ITEM-1","issued":{"date-parts":[["0"]]},"title":"Colorectal Cancer Awareness Month 2021 – IARC","type":"webpage"},"uris":["http://www.mendeley.com/documents/?uuid=ac3b6995-f708-37ea-87d1-d30b93929830"]}],"mendeley":{"formattedCitation":"[45]","plainTextFormattedCitation":"[45]","previouslyFormattedCitation":"[45]"},"properties":{"noteIndex":0},"schema":"https://github.com/citation-style-language/schema/raw/master/csl-citation.json"}</w:instrText>
      </w:r>
      <w:r w:rsidR="00B57EDD">
        <w:rPr>
          <w:sz w:val="28"/>
          <w:szCs w:val="28"/>
        </w:rPr>
        <w:fldChar w:fldCharType="separate"/>
      </w:r>
      <w:r w:rsidR="00B57EDD" w:rsidRPr="00B57EDD">
        <w:rPr>
          <w:noProof/>
          <w:sz w:val="28"/>
          <w:szCs w:val="28"/>
        </w:rPr>
        <w:t>[45]</w:t>
      </w:r>
      <w:r w:rsidR="00B57EDD">
        <w:rPr>
          <w:sz w:val="28"/>
          <w:szCs w:val="28"/>
        </w:rPr>
        <w:fldChar w:fldCharType="end"/>
      </w:r>
      <w:r w:rsidR="00B57EDD">
        <w:rPr>
          <w:sz w:val="28"/>
          <w:szCs w:val="28"/>
        </w:rPr>
        <w:t>.</w:t>
      </w:r>
      <w:r w:rsidR="00214BCC" w:rsidRPr="00A00B7D">
        <w:rPr>
          <w:sz w:val="28"/>
          <w:szCs w:val="28"/>
        </w:rPr>
        <w:t xml:space="preserve"> </w:t>
      </w:r>
      <w:r w:rsidR="00214BCC" w:rsidRPr="00A00B7D">
        <w:rPr>
          <w:sz w:val="20"/>
          <w:szCs w:val="20"/>
        </w:rPr>
        <w:t xml:space="preserve"> </w:t>
      </w:r>
      <w:r w:rsidR="00214BCC" w:rsidRPr="00A00B7D">
        <w:rPr>
          <w:sz w:val="28"/>
          <w:szCs w:val="28"/>
        </w:rPr>
        <w:t>По результатам многочисленных исследований, у лиц, ведущих сидячий образ жизни, риск ра</w:t>
      </w:r>
      <w:r w:rsidR="003222A6">
        <w:rPr>
          <w:sz w:val="28"/>
          <w:szCs w:val="28"/>
        </w:rPr>
        <w:t xml:space="preserve">звития КРР увеличивается на 50% </w:t>
      </w:r>
      <w:r w:rsidR="003222A6">
        <w:rPr>
          <w:sz w:val="28"/>
          <w:szCs w:val="28"/>
        </w:rPr>
        <w:fldChar w:fldCharType="begin" w:fldLock="1"/>
      </w:r>
      <w:r w:rsidR="003222A6">
        <w:rPr>
          <w:sz w:val="28"/>
          <w:szCs w:val="28"/>
        </w:rPr>
        <w:instrText>ADDIN CSL_CITATION {"citationItems":[{"id":"ITEM-1","itemData":{"DOI":"10.5114/PG.2018.81072","ISSN":"1895-5770","PMID":"31616522","abstract":"According to GLOBOCAN 2018 data, colorectal cancer (CRC) is the third most deadly and fourth most commonly diagnosed cancer in the world. Nearly 2 million new cases and about 1 million deaths are expected in 2018. CRC incidence has been steadily rising worldwide, especially in developing countries that are adopting the “western” way of life. Obesity, sedentary lifestyle, red meat consumption, alcohol, and tobacco are considered the driving factors behind the growth of CRC. However, recent advances in early detection screenings and treatment options have reduced CRC mortality in developed nations, even in the face of growing incidence. Genetic testing and better family history documentation can enable those with a hereditary predisposition for the neoplasm to take preventive measures. Meanwhile, the general population can reduce their risk by lowering their red meat, alcohol, and tobacco consumption and raising their consumption of fibre, wholesome foods, and certain vitamins and minerals.","author":[{"dropping-particle":"","family":"Rawla","given":"Prashanth","non-dropping-particle":"","parse-names":false,"suffix":""},{"dropping-particle":"","family":"Sunkara","given":"Tagore","non-dropping-particle":"","parse-names":false,"suffix":""},{"dropping-particle":"","family":"Barsouk","given":"Adam","non-dropping-particle":"","parse-names":false,"suffix":""}],"container-title":"Przeglad gastroenterologiczny","id":"ITEM-1","issue":"2","issued":{"date-parts":[["2019"]]},"page":"89-103","publisher":"Prz Gastroenterol","title":"Epidemiology of colorectal cancer: incidence, mortality, survival, and risk factors","type":"article-journal","volume":"14"},"uris":["http://www.mendeley.com/documents/?uuid=c92aed69-d0f2-319d-87eb-cf6303af5a56"]}],"mendeley":{"formattedCitation":"[46]","plainTextFormattedCitation":"[46]","previouslyFormattedCitation":"[46]"},"properties":{"noteIndex":0},"schema":"https://github.com/citation-style-language/schema/raw/master/csl-citation.json"}</w:instrText>
      </w:r>
      <w:r w:rsidR="003222A6">
        <w:rPr>
          <w:sz w:val="28"/>
          <w:szCs w:val="28"/>
        </w:rPr>
        <w:fldChar w:fldCharType="separate"/>
      </w:r>
      <w:r w:rsidR="003222A6" w:rsidRPr="003222A6">
        <w:rPr>
          <w:noProof/>
          <w:sz w:val="28"/>
          <w:szCs w:val="28"/>
        </w:rPr>
        <w:t>[46]</w:t>
      </w:r>
      <w:r w:rsidR="003222A6">
        <w:rPr>
          <w:sz w:val="28"/>
          <w:szCs w:val="28"/>
        </w:rPr>
        <w:fldChar w:fldCharType="end"/>
      </w:r>
      <w:r w:rsidR="003222A6">
        <w:rPr>
          <w:sz w:val="28"/>
          <w:szCs w:val="28"/>
        </w:rPr>
        <w:t xml:space="preserve">. </w:t>
      </w:r>
    </w:p>
    <w:p w14:paraId="61B6B88E" w14:textId="3101A2CB" w:rsidR="00214BCC" w:rsidRPr="00CA1742" w:rsidRDefault="00214BCC" w:rsidP="00214BCC">
      <w:pPr>
        <w:ind w:firstLine="708"/>
        <w:jc w:val="both"/>
        <w:rPr>
          <w:sz w:val="20"/>
          <w:szCs w:val="20"/>
          <w:highlight w:val="yellow"/>
        </w:rPr>
      </w:pPr>
      <w:r w:rsidRPr="00A00B7D">
        <w:rPr>
          <w:sz w:val="28"/>
          <w:szCs w:val="28"/>
        </w:rPr>
        <w:t xml:space="preserve">Имеются исследования, которые свидетельствуют о возрастающем количестве доказательств того, что употребление кофе является защитным фактором для </w:t>
      </w:r>
      <w:r>
        <w:rPr>
          <w:sz w:val="28"/>
          <w:szCs w:val="28"/>
        </w:rPr>
        <w:t>КРР</w:t>
      </w:r>
      <w:r w:rsidR="003222A6">
        <w:rPr>
          <w:sz w:val="28"/>
          <w:szCs w:val="28"/>
        </w:rPr>
        <w:t xml:space="preserve"> </w:t>
      </w:r>
      <w:r w:rsidR="003222A6">
        <w:rPr>
          <w:sz w:val="28"/>
          <w:szCs w:val="28"/>
        </w:rPr>
        <w:fldChar w:fldCharType="begin" w:fldLock="1"/>
      </w:r>
      <w:r w:rsidR="003222A6">
        <w:rPr>
          <w:sz w:val="28"/>
          <w:szCs w:val="28"/>
        </w:rPr>
        <w:instrText>ADDIN CSL_CITATION {"citationItems":[{"id":"ITEM-1","itemData":{"DOI":"10.1007/s10552-010-9623-5","ISSN":"09575243","PMID":"20680435","abstract":"A meta-analysis of case-control studies on coffee consumption and colorectal cancer risk was conducted. Twenty-four eligible studies published before May 2010 were identified, including a total of 14,846 cases of colorectal, colon or rectal cancer. Compared to non/occasional drinkers, the odds ratios (OR) for drinkers were 0.83 (95% CI 0.73-0.95) for colorectal, 0.93 (95% CI 0.81-1.07) for colon and 0.98 (95% CI 0.85-1.13) for rectal cancer, with significant heterogeneity among studies; the corresponding ORs for the increment of 1 cup/day were 0.94 (95% CI 0.91-0.98), 0.95 (95% CI 0.92-0.98), and 0.97 (95% CI 0.95-0.99). For the highest coffee drinkers, the ORs were 0.70 (95% CI 0.60-0.81) for colorectal cancer, 0.75 (95% CI 0.64-0.88) for colon cancer and 0.87 (95% CI 0.75-1.00) for rectal cancer, when compared to non/low drinkers. The results of this meta-analysis of case-control studies suggest a moderate favorable effect of coffee consumption on colorectal cancer risk. The reduced risk was consistent across study design (hospital vs. population based), geographic area, and various confounding factors considered. It may reflect a real protection but also partly or largely be due to reverse causation, i.e. decreased coffee consumption among cases following the onset of bowel symptoms. © 2010 Springer Science+Business Media B.V.","author":[{"dropping-particle":"","family":"Galeone","given":"Carlotta","non-dropping-particle":"","parse-names":false,"suffix":""},{"dropping-particle":"","family":"Turati","given":"Federica","non-dropping-particle":"","parse-names":false,"suffix":""},{"dropping-particle":"","family":"Vecchia","given":"Carlo","non-dropping-particle":"La","parse-names":false,"suffix":""},{"dropping-particle":"","family":"Tavani","given":"Alessandra","non-dropping-particle":"","parse-names":false,"suffix":""}],"container-title":"Cancer Causes and Control","id":"ITEM-1","issue":"11","issued":{"date-parts":[["2010"]]},"page":"1949-1959","title":"Coffee consumption and risk of colorectal cancer: A meta-analysis of case-control studies","type":"article-journal","volume":"21"},"uris":["http://www.mendeley.com/documents/?uuid=a76db87e-5e55-4828-96c9-ab7bdadda1d2"]},{"id":"ITEM-2","itemData":{"DOI":"10.1002/ijc.24124","ISSN":"00207136","PMID":"19115212","abstract":"An inverse association between coffee consumption and the risk of colorectal cancer has been found in several case-control studies, but such an association was not consistent in prospective cohort studies. We conducted a systematic meta-analysis of prospective cohort studies on coffee consumption and colorectal cancer published up to June 2008. We combined relative risks (RR) for colorectal cancer comparing high vs. low categories of coffee consumption using random-effects models. We identified 12 eligible cohort studies, which included 646,848 participants and 5,403 cases for colorectal cancer. The summarized result of the meta-analysis comparing high- vs. low-consumption categories showed no significant effect of coffee consumption on colorectal cancer risk (RR = 0.91; 95% confidence intervals [CI]: 0.81-1.02). The RR was 0.93 (95% CI: 0.71-1.22) when considering 4 studies conducted in the United States of America, 0.91 (95% CI: 0.76-1.10) for 5 studies from Europe, and 0.83 (95% CI: 0.62-1.10) for 3 Japanese studies. No significant differences by sex and cancer-site were found, but there was a slight suggestion ofan inverse association between coffee consumption and colon cancer in women (RR = 0.79; 95% CI:0.60-1.04), especially Japanese women (RR = 0.62; 95% CI: 0.371.05). The suggestive inverse associations were slightly stronger in studies that controlled for smoking and alcohol, and in studies with shorter follow-up times. Information on coffee type, its serving size, or brewing method may provide a better understanding of this reassuring result and the real role of coffee on colorectal cancer risk. © 2008 Wiley-Liss, Inc.","author":[{"dropping-particle":"","family":"Je","given":"Youjin","non-dropping-particle":"","parse-names":false,"suffix":""},{"dropping-particle":"","family":"Liu","given":"Wei","non-dropping-particle":"","parse-names":false,"suffix":""},{"dropping-particle":"","family":"Giovannucci","given":"Edward","non-dropping-particle":"","parse-names":false,"suffix":""}],"container-title":"International Journal of Cancer","id":"ITEM-2","issue":"7","issued":{"date-parts":[["2009","4","1"]]},"page":"1662-1668","publisher":"Int J Cancer","title":"Coffee consumption and risk of colorectal cancer: A systematic review and meta-analysis of prospective cohort studies","type":"article-journal","volume":"124"},"uris":["http://www.mendeley.com/documents/?uuid=9311141d-146a-3200-82f0-c5473537f5d5"]},{"id":"ITEM-3","itemData":{"DOI":"10.1158/1055-9965.EPI-13-0886","ISSN":"10559965","PMID":"24608187","abstract":"Background: Despite experimental evidence showing chemopreventive effects of coffee-related compounds on gastric carcinogenesis, epidemiologic studies generally do not support coffee-gastric cancer associations. Observational data are lacking among high-risk populations with sufficient regular coffee consumption. Methods: We examined the association between caffeinated coffee intake and gastric cancer risk in a population-based cohort that enrolled 63,257 Chinese men and women ages 45 to 74 years between 1993 and 1998 in Singapore. Incident gastric cancer cases (n = 647) were identified after a mean follow-up of 14.7 years. Biomarkers of Helicobacter pylori (H. pylori) infection were measured in a subset of gastric cancer cases with blood collected before cancer diagnosis and their matched controls. Results: In the total cohort, daily versus nondaily coffee intake was associated with a statistically nonsignificant decrease in gastric cancer risk [HR = 0.85; 95% confidence interval (CI), 0.69-1.04]. In women, the inverse association strengthened and reached statistical significance (HR = 0.63; 95% CI, 0.46-0.87). In analyses restricted to never smokers and nondrinkers of alcohol, inverse associations strengthened in the total cohort (HR = 0.69; 95% CI, 0.52-0.91) and in women (HR = 0.52; 95% CI, 0.37-0.74). There was no coffee-gastric cancer risk association among men, regardless of smoking status or alcohol consumption. Similar results were observed in the nested case-control study after adjustment for H. pylori infection. Conclusion: Daily coffee consumption may reduce the risk of gastric cancer in high-risk populations, especially among women. Impact: Research aimed at identifying the compounds in coffee that may protect against gastric carcinogenesis is warranted. © 2014 AACR.","author":[{"dropping-particle":"","family":"Ainslie-Waldman","given":"Cheryl E.","non-dropping-particle":"","parse-names":false,"suffix":""},{"dropping-particle":"","family":"Koh","given":"Woon Puay","non-dropping-particle":"","parse-names":false,"suffix":""},{"dropping-particle":"","family":"Jin","given":"Aizhen","non-dropping-particle":"","parse-names":false,"suffix":""},{"dropping-particle":"","family":"Yeoh","given":"Khay Guan","non-dropping-particle":"","parse-names":false,"suffix":""},{"dropping-particle":"","family":"Zhu","given":"Feng","non-dropping-particle":"","parse-names":false,"suffix":""},{"dropping-particle":"","family":"Wang","given":"Renwei","non-dropping-particle":"","parse-names":false,"suffix":""},{"dropping-particle":"","family":"Yuan","given":"Jian Min","non-dropping-particle":"","parse-names":false,"suffix":""},{"dropping-particle":"","family":"Butler","given":"Lesley M.","non-dropping-particle":"","parse-names":false,"suffix":""}],"container-title":"Cancer Epidemiology Biomarkers and Prevention","id":"ITEM-3","issue":"4","issued":{"date-parts":[["2014"]]},"page":"638-647","publisher":"American Association for Cancer Research Inc.","title":"Coffee intake and gastric cancer risk: The Singapore Chinese health study","type":"article-journal","volume":"23"},"uris":["http://www.mendeley.com/documents/?uuid=cdfa84f7-87cb-35b1-ba22-2069684f128a"]}],"mendeley":{"formattedCitation":"[47–49]","plainTextFormattedCitation":"[47–49]","previouslyFormattedCitation":"[47–49]"},"properties":{"noteIndex":0},"schema":"https://github.com/citation-style-language/schema/raw/master/csl-citation.json"}</w:instrText>
      </w:r>
      <w:r w:rsidR="003222A6">
        <w:rPr>
          <w:sz w:val="28"/>
          <w:szCs w:val="28"/>
        </w:rPr>
        <w:fldChar w:fldCharType="separate"/>
      </w:r>
      <w:r w:rsidR="003222A6" w:rsidRPr="003222A6">
        <w:rPr>
          <w:noProof/>
          <w:sz w:val="28"/>
          <w:szCs w:val="28"/>
        </w:rPr>
        <w:t>[47–49]</w:t>
      </w:r>
      <w:r w:rsidR="003222A6">
        <w:rPr>
          <w:sz w:val="28"/>
          <w:szCs w:val="28"/>
        </w:rPr>
        <w:fldChar w:fldCharType="end"/>
      </w:r>
      <w:r w:rsidR="003222A6">
        <w:rPr>
          <w:sz w:val="28"/>
          <w:szCs w:val="28"/>
        </w:rPr>
        <w:t xml:space="preserve"> </w:t>
      </w:r>
      <w:r w:rsidRPr="00A00B7D">
        <w:rPr>
          <w:sz w:val="28"/>
          <w:szCs w:val="28"/>
        </w:rPr>
        <w:t>и может предсказывать сниж</w:t>
      </w:r>
      <w:r w:rsidR="003222A6">
        <w:rPr>
          <w:sz w:val="28"/>
          <w:szCs w:val="28"/>
        </w:rPr>
        <w:t xml:space="preserve">ение рецидивов КРР и смертности </w:t>
      </w:r>
      <w:r w:rsidR="003222A6">
        <w:rPr>
          <w:sz w:val="28"/>
          <w:szCs w:val="28"/>
        </w:rPr>
        <w:fldChar w:fldCharType="begin" w:fldLock="1"/>
      </w:r>
      <w:r w:rsidR="003222A6">
        <w:rPr>
          <w:sz w:val="28"/>
          <w:szCs w:val="28"/>
        </w:rPr>
        <w:instrText>ADDIN CSL_CITATION {"citationItems":[{"id":"ITEM-1","itemData":{"DOI":"10.1200/JCO.2015.61.5062","ISSN":"15277755","PMID":"26282659","abstract":"Purpose: Observational studies have demonstrated increased colon cancer recurrence in states of relative hyperin-sulinemia, including sedentary lifestyle, obesity, and increased dietary glycemic load. Greater coffee consumption has been associated with decreased risk of type 2 diabetes and increased insulin sensitivity. The effect of coffee on colon cancer recurrence and survival is unknown. Patients and Methods: During and 6 months after adjuvant chemotherapy, 953 patients with stage III colon cancer prospectively reported dietary intake of caffeinated coffee, decaffeinated coffee, and nonherba tea, as well as 128 other items. We examined the influence of coffee, nonherbal tea, and caffeine on cancer recurrence and mortality using Cox proportional hazards regression. Results: Patients consuming 4 cups/d or more of total coffee experienced an adjusted hazard ratio (HR) for colon cancer recurrence or mortality of 0.58 (95% CI, 0.34 to 0.99), compared with never drinkers (Ptrend = .002). Patients consuming 4 cups/d or more of caffeinated coffee experienced significantly reduced cancer recurrence or mortality risk compared with abstainers (HR, 0.48; 95% CI, 0.25 to 0.91; Ptrend = .002), and increasing caffeine intake also conferred a significant reduction in cancer recurrence or mortality (HR, 0.66 across extreme quintiles; 95% CI, 0.47 to 0.93; Ptrend = .006). Nonherbal tea and decaffeinated coffee were not associated with patient outcome. The association of total coffee intake with improved outcomes seemed consistent across other predictors of cancer recurrence and mortality. Conclusion: Higher coffee intake may be associated with significantly reduced cancer recurrence and death in patients with stage III colon cancer.","author":[{"dropping-particle":"","family":"Guercio","given":"Brendan J.","non-dropping-particle":"","parse-names":false,"suffix":""},{"dropping-particle":"","family":"Sato","given":"Kaori","non-dropping-particle":"","parse-names":false,"suffix":""},{"dropping-particle":"","family":"Niedzwiecki","given":"Donna","non-dropping-particle":"","parse-names":false,"suffix":""},{"dropping-particle":"","family":"Ye","given":"Xing","non-dropping-particle":"","parse-names":false,"suffix":""},{"dropping-particle":"","family":"Saltz","given":"Leonard B.","non-dropping-particle":"","parse-names":false,"suffix":""},{"dropping-particle":"","family":"Mayer","given":"Robert J.","non-dropping-particle":"","parse-names":false,"suffix":""},{"dropping-particle":"","family":"Mowat","given":"Rex B.","non-dropping-particle":"","parse-names":false,"suffix":""},{"dropping-particle":"","family":"Whittom","given":"Renaud","non-dropping-particle":"","parse-names":false,"suffix":""},{"dropping-particle":"","family":"Hantel","given":"Alexander","non-dropping-particle":"","parse-names":false,"suffix":""},{"dropping-particle":"","family":"Benson","given":"Al","non-dropping-particle":"","parse-names":false,"suffix":""},{"dropping-particle":"","family":"Atienza","given":"Daniel","non-dropping-particle":"","parse-names":false,"suffix":""},{"dropping-particle":"","family":"Messino","given":"Michael","non-dropping-particle":"","parse-names":false,"suffix":""},{"dropping-particle":"","family":"Kindler","given":"Hedy","non-dropping-particle":"","parse-names":false,"suffix":""},{"dropping-particle":"","family":"Venook","given":"Alan","non-dropping-particle":"","parse-names":false,"suffix":""},{"dropping-particle":"","family":"Hu","given":"Frank B.","non-dropping-particle":"","parse-names":false,"suffix":""},{"dropping-particle":"","family":"Ogino","given":"Shuji","non-dropping-particle":"","parse-names":false,"suffix":""},{"dropping-particle":"","family":"Wu","given":"Kana","non-dropping-particle":"","parse-names":false,"suffix":""},{"dropping-particle":"","family":"Willett","given":"Walter C.","non-dropping-particle":"","parse-names":false,"suffix":""},{"dropping-particle":"","family":"Giovannucci","given":"Edward L.","non-dropping-particle":"","parse-names":false,"suffix":""},{"dropping-particle":"","family":"Meyerhardt","given":"Jeffrey A.","non-dropping-particle":"","parse-names":false,"suffix":""},{"dropping-particle":"","family":"Fuchs","given":"Charles S.","non-dropping-particle":"","parse-names":false,"suffix":""}],"container-title":"Journal of Clinical Oncology","id":"ITEM-1","issue":"31","issued":{"date-parts":[["2015","11","1"]]},"page":"3598-3607","publisher":"American Society of Clinical Oncology","title":"Coffee intake, recurrence, and mortality in stage III colon cancer: Results from CALGB 89803 (Alliance)","type":"article-journal","volume":"33"},"uris":["http://www.mendeley.com/documents/?uuid=64298d5c-1ce8-3c85-b2e6-9f4b7afe32f0"]}],"mendeley":{"formattedCitation":"[50]","plainTextFormattedCitation":"[50]","previouslyFormattedCitation":"[50]"},"properties":{"noteIndex":0},"schema":"https://github.com/citation-style-language/schema/raw/master/csl-citation.json"}</w:instrText>
      </w:r>
      <w:r w:rsidR="003222A6">
        <w:rPr>
          <w:sz w:val="28"/>
          <w:szCs w:val="28"/>
        </w:rPr>
        <w:fldChar w:fldCharType="separate"/>
      </w:r>
      <w:r w:rsidR="003222A6" w:rsidRPr="003222A6">
        <w:rPr>
          <w:noProof/>
          <w:sz w:val="28"/>
          <w:szCs w:val="28"/>
        </w:rPr>
        <w:t>[50]</w:t>
      </w:r>
      <w:r w:rsidR="003222A6">
        <w:rPr>
          <w:sz w:val="28"/>
          <w:szCs w:val="28"/>
        </w:rPr>
        <w:fldChar w:fldCharType="end"/>
      </w:r>
      <w:r w:rsidR="003222A6" w:rsidRPr="003222A6">
        <w:rPr>
          <w:sz w:val="28"/>
          <w:szCs w:val="28"/>
        </w:rPr>
        <w:t>.</w:t>
      </w:r>
      <w:r w:rsidRPr="00AE6747">
        <w:rPr>
          <w:sz w:val="28"/>
          <w:szCs w:val="28"/>
        </w:rPr>
        <w:t xml:space="preserve"> </w:t>
      </w:r>
      <w:r w:rsidR="00AE6747">
        <w:rPr>
          <w:sz w:val="28"/>
          <w:szCs w:val="28"/>
        </w:rPr>
        <w:t xml:space="preserve"> </w:t>
      </w:r>
      <w:r w:rsidRPr="00A00B7D">
        <w:rPr>
          <w:sz w:val="28"/>
          <w:szCs w:val="28"/>
        </w:rPr>
        <w:t xml:space="preserve">Употребление кофе связано с низкими рисками для здоровья, однако требуются дополнительные доказательства, прежде чем можно будет рекомендовать его потребление в качестве нутрицевтического подхода для снижения риска </w:t>
      </w:r>
      <w:r>
        <w:rPr>
          <w:sz w:val="28"/>
          <w:szCs w:val="28"/>
        </w:rPr>
        <w:t>КРР</w:t>
      </w:r>
      <w:r w:rsidR="003222A6">
        <w:rPr>
          <w:sz w:val="28"/>
          <w:szCs w:val="28"/>
        </w:rPr>
        <w:t xml:space="preserve"> </w:t>
      </w:r>
      <w:r w:rsidR="003222A6">
        <w:rPr>
          <w:sz w:val="28"/>
          <w:szCs w:val="28"/>
        </w:rPr>
        <w:fldChar w:fldCharType="begin" w:fldLock="1"/>
      </w:r>
      <w:r w:rsidR="004E470F">
        <w:rPr>
          <w:sz w:val="28"/>
          <w:szCs w:val="28"/>
        </w:rPr>
        <w:instrText>ADDIN CSL_CITATION {"citationItems":[{"id":"ITEM-1","itemData":{"DOI":"10.1158/1055-9965.EPI-15-0924","ISSN":"10559965","PMID":"27196095","abstract":"Background: Coffee contains several bioactive compounds relevant to colon physiology. Although coffee intake is a proposed protective factor for colorectal cancer, current evidence remains inconclusive. Methods: We investigated the association between coffee consumption and risk of colorectal cancer in 5,145 cases and 4,097 controls from the Molecular Epidemiology of Colorectal Cancer (MECC) study, a population-based case-control study in northern Israel. We also examined this association by type of coffee, by cancer site (colon and rectum), and by ethnic subgroup (Ashkenazi Jews, Sephardi Jews, and Arabs). Coffee data were collected by interview using a validated, semi-quantitative food frequency questionnaire. Results: Coffee consumption was associated with 26% lower odds of developing colorectal cancer [OR (drinkers vs. nondrinkers), 0.74; 95% confidence interval (CI), 0.64-0.86; P &lt; 0.001]. The inverse association was also observed for decaffeinated coffee consumption alone (OR, 0.82; 95%CI, 0.68-0.99; P = 0.04) and for boiled coffee (OR, 0.82; 95% CI, 0.71-0.94; P= 0.004). Increasing consumption of coffee was associated with lower odds of developing colorectal cancer. Compared with &lt;1 serving/day, intake of 1 to &lt;2 servings/day (OR, 0.78; 95% CI, 0.68-0.90; P &lt; 0.001), 2 to 2.5 servings/day (OR, 0.59; 95% CI, 0.51-0.68; P &lt; 0.001), and &lt;2.5 servings/day (OR, 0.46; 95% CI, 0.39-0.54; P &lt; 0.001) were associated with significantly lower odds of colorectal cancer (Ptrend &lt; 0.001), and the dose-response trend was statistically significant for both colon and rectal cancers. Conclusions: Coffee consumption may be inversely associated with risk of colorectal cancer in a dose-response manner. Impact: Global coffee consumption patterns suggest potential health benefits of the beverage for reducing the risk of colorectal cancer.","author":[{"dropping-particle":"","family":"Schmit","given":"Stephanie L.","non-dropping-particle":"","parse-names":false,"suffix":""},{"dropping-particle":"","family":"Rennert","given":"Hedy S.","non-dropping-particle":"","parse-names":false,"suffix":""},{"dropping-particle":"","family":"Rennert","given":"Gad","non-dropping-particle":"","parse-names":false,"suffix":""},{"dropping-particle":"","family":"Gruber","given":"Stephen B.","non-dropping-particle":"","parse-names":false,"suffix":""}],"container-title":"Cancer Epidemiology Biomarkers and Prevention","id":"ITEM-1","issue":"4","issued":{"date-parts":[["2016","4","1"]]},"page":"634-639","publisher":"American Association for Cancer Research Inc.","title":"Coffee consumption and the risk of colorectal cancer","type":"article-journal","volume":"25"},"uris":["http://www.mendeley.com/documents/?uuid=e6a6e711-c678-350e-b456-7ea5552b6173"]}],"mendeley":{"formattedCitation":"[51]","plainTextFormattedCitation":"[51]","previouslyFormattedCitation":"[51]"},"properties":{"noteIndex":0},"schema":"https://github.com/citation-style-language/schema/raw/master/csl-citation.json"}</w:instrText>
      </w:r>
      <w:r w:rsidR="003222A6">
        <w:rPr>
          <w:sz w:val="28"/>
          <w:szCs w:val="28"/>
        </w:rPr>
        <w:fldChar w:fldCharType="separate"/>
      </w:r>
      <w:r w:rsidR="003222A6" w:rsidRPr="00CA1742">
        <w:rPr>
          <w:noProof/>
          <w:sz w:val="28"/>
          <w:szCs w:val="28"/>
        </w:rPr>
        <w:t>[51]</w:t>
      </w:r>
      <w:r w:rsidR="003222A6">
        <w:rPr>
          <w:sz w:val="28"/>
          <w:szCs w:val="28"/>
        </w:rPr>
        <w:fldChar w:fldCharType="end"/>
      </w:r>
      <w:r w:rsidR="003222A6" w:rsidRPr="00CA1742">
        <w:rPr>
          <w:sz w:val="28"/>
          <w:szCs w:val="28"/>
        </w:rPr>
        <w:t>.</w:t>
      </w:r>
      <w:r w:rsidRPr="00CA1742">
        <w:rPr>
          <w:sz w:val="28"/>
          <w:szCs w:val="28"/>
        </w:rPr>
        <w:t xml:space="preserve"> </w:t>
      </w:r>
      <w:r w:rsidRPr="00CA1742">
        <w:t xml:space="preserve"> </w:t>
      </w:r>
    </w:p>
    <w:p w14:paraId="39D30411" w14:textId="5DEC3CFE" w:rsidR="00214BCC" w:rsidRPr="00A00B7D" w:rsidRDefault="00214BCC" w:rsidP="00214BCC">
      <w:pPr>
        <w:ind w:firstLine="708"/>
        <w:jc w:val="both"/>
        <w:rPr>
          <w:sz w:val="20"/>
          <w:szCs w:val="20"/>
          <w:shd w:val="clear" w:color="auto" w:fill="FFFFFF"/>
        </w:rPr>
      </w:pPr>
      <w:r w:rsidRPr="00A00B7D">
        <w:rPr>
          <w:sz w:val="28"/>
          <w:szCs w:val="28"/>
          <w:shd w:val="clear" w:color="auto" w:fill="FFFFFF"/>
        </w:rPr>
        <w:t xml:space="preserve">Общие выводы недавних эпидемиологических исследований показывают, что психосоциальные факторы, такие как стресс, могут быть связаны с повышенным риском развития некоторых видов рака, включая </w:t>
      </w:r>
      <w:r>
        <w:rPr>
          <w:sz w:val="28"/>
          <w:szCs w:val="28"/>
        </w:rPr>
        <w:t>КРР</w:t>
      </w:r>
      <w:r w:rsidR="004E470F">
        <w:rPr>
          <w:sz w:val="28"/>
          <w:szCs w:val="28"/>
          <w:shd w:val="clear" w:color="auto" w:fill="FFFFFF"/>
        </w:rPr>
        <w:t xml:space="preserve"> </w:t>
      </w:r>
      <w:r w:rsidR="004E470F">
        <w:rPr>
          <w:sz w:val="28"/>
          <w:szCs w:val="28"/>
          <w:shd w:val="clear" w:color="auto" w:fill="FFFFFF"/>
        </w:rPr>
        <w:fldChar w:fldCharType="begin" w:fldLock="1"/>
      </w:r>
      <w:r w:rsidR="009D0583">
        <w:rPr>
          <w:sz w:val="28"/>
          <w:szCs w:val="28"/>
          <w:shd w:val="clear" w:color="auto" w:fill="FFFFFF"/>
        </w:rPr>
        <w:instrText>ADDIN CSL_CITATION {"citationItems":[{"id":"ITEM-1","itemData":{"DOI":"10.1155/2019/1270397","ISSN":"1942-0994","PMID":"31814865","abstract":"Background. Epidemiological evidence continues to accumulate on the effect of psychosocial and behavioral factors in relation to cancer risk, progression, and mortality. Material and Methods. This article presents the current evidence on the relationship between psychological stress and the risk of cancer and cellular aging process. Ten databases were searched to identify publications up to September 2019. References from retrieved articles were also reviewed. We included nine review papers and 26 cohort or case-control studies based on inclusion/exclusion criteria. Results. Results of previously published review articles did not show consistent evidence for the association between cancer risk and psychological stress, while previous evidence is stronger regarding the role of chronic psychological stress on cancer growth and metastasis and aging. In seven observational studies, severe life events, anxiety, depression, insufficient social support perception, or avoiding coping strategy were significantly associated with breast cancer risk. For other specific types of cancer, 11 studies reported increased risk factors for stressful life events, and two others found increased mortality or a decline in treatment adherence. Conclusions. Recent epidemiological evidence generally suggests psychosocial factors may be considered risk factors for specific types of cancer and play a key role in the cellular aging process. Understanding molecular mechanisms of the stress interaction is important in cancer management and prevention. The psychological stressors should be considered when developing or evaluating change in psychosocial practice.","author":[{"dropping-particle":"","family":"Kruk","given":"Joanna","non-dropping-particle":"","parse-names":false,"suffix":""},{"dropping-particle":"","family":"Aboul-Enein","given":"Basil Hassan","non-dropping-particle":"","parse-names":false,"suffix":""},{"dropping-particle":"","family":"Bernstein","given":"Joshua","non-dropping-particle":"","parse-names":false,"suffix":""},{"dropping-particle":"","family":"Gronostaj","given":"Magdalena","non-dropping-particle":"","parse-names":false,"suffix":""}],"container-title":"Oxidative medicine and cellular longevity","id":"ITEM-1","issued":{"date-parts":[["2019"]]},"publisher":"Oxid Med Cell Longev","title":"Psychological Stress and Cellular Aging in Cancer: A Meta-Analysis","type":"article-journal","volume":"2019"},"uris":["http://www.mendeley.com/documents/?uuid=b4ef4733-2ec1-3c55-b925-36e04f9acc15"]},{"id":"ITEM-2","itemData":{"DOI":"10.37825/2239-9747.1010","ISSN":"2239-9747","PMID":"33457324","abstract":"To date stress, a highly complex process that disrupts homeostasis and involves environmental and psychosocial factors, is considered as one of the most crucial factor that affects our daily life, especially urban dweller's life. Clinical and experimental studies widely support the notion that adrenergic stimulation due to chronic stress affects inflammation and metabolism. In this work, supported by several recent scientific evidences, we show how stress plays a positive role in cancer initiation, progression and cancer metastasis, a negative role for anti-tumor immune function and therapy response. Understanding the intricacies of this interaction could provide an additional help on how act in cancer prevention and therapy.","author":[{"dropping-particle":"","family":"M","given":"Abate","non-dropping-particle":"","parse-names":false,"suffix":""},{"dropping-particle":"","family":"M","given":"Citro","non-dropping-particle":"","parse-names":false,"suffix":""},{"dropping-particle":"","family":"M","given":"Caputo","non-dropping-particle":"","parse-names":false,"suffix":""},{"dropping-particle":"","family":"S","given":"Pisanti","non-dropping-particle":"","parse-names":false,"suffix":""},{"dropping-particle":"","family":"R","given":"Martinelli","non-dropping-particle":"","parse-names":false,"suffix":""}],"container-title":"Translational medicine @ UniSa","id":"ITEM-2","issue":"4","issued":{"date-parts":[["2020","12","15"]]},"publisher":"Transl Med UniSa","title":"Psychological Stress and Cancer: New Evidence of An Increasingly Strong Link","type":"article-journal","volume":"23"},"uris":["http://www.mendeley.com/documents/?uuid=a1ae9609-0e8d-3a92-8d25-f31435420dee"]},{"id":"ITEM-3","itemData":{"DOI":"10.5812/IJEM.67400","ISSN":"1726-913X","PMID":"31372166","abstract":"Context: Psychological stress can be considered a risk factor for the initiation and progression of many pathological conditions, including type 1 and 2 diabetes mellitus and cancer. Objectives: The aim of this review article was to evaluate the molecular and cellular mechanisms linking psychological stress to the onset and progression of diabetes and cancer. Evidence Acquisition: The current review was conducted to survey and analyze studies related to the effects of psychological stress on diabetes and cancer. Results: Psychological stress may make individuals prone to the development of diabetes through the impairment of the hypotha-lamic–pituitary–adrenal (HPA) axis function, sympathetic nerves system (SNS), lipid profile, cytokines balance, renin-angiotensin system (RAS), and insulin signaling pathway. Additionally, psychological stress can contribute to the development of cancer through the perturbation in the HPA axis, SNS function, and cytokines balance. Psychological stress is also capable of decreasing the levels of oxytocin and dopamine, leading to an increased risk of cancer in susceptible individuals. Conclusions: It seems that psychological stress plays a significant role in the onset and progression of diabetes and cancer. The identification of the pathways triggered by psychological stress would open up a new avenue for the understanding of molecular mechanisms by which diabetes and cancer could be managed or even prevented.","author":[{"dropping-particle":"","family":"Afrisham","given":"Reza","non-dropping-particle":"","parse-names":false,"suffix":""},{"dropping-particle":"","family":"Paknejad","given":"Maliheh","non-dropping-particle":"","parse-names":false,"suffix":""},{"dropping-particle":"","family":"Soliemanifar","given":"Omid","non-dropping-particle":"","parse-names":false,"suffix":""},{"dropping-particle":"","family":"Sadegh-Nejadi","given":"Sahar","non-dropping-particle":"","parse-names":false,"suffix":""},{"dropping-particle":"","family":"Meshkani","given":"Reza","non-dropping-particle":"","parse-names":false,"suffix":""},{"dropping-particle":"","family":"Ashtary-Larky","given":"Damoon","non-dropping-particle":"","parse-names":false,"suffix":""}],"container-title":"International journal of endocrinology and metabolism","id":"ITEM-3","issue":"2","issued":{"date-parts":[["2019","4","1"]]},"publisher":"Int J Endocrinol Metab","title":"The Influence of Psychological Stress on the Initiation and Progression of Diabetes and Cancer","type":"article-journal","volume":"17"},"uris":["http://www.mendeley.com/documents/?uuid=5e9dd2e6-9a8f-3bf2-a03b-f1ffe86ebbbd"]},{"id":"ITEM-4","itemData":{"DOI":"10.1016/J.PUHE.2017.04.026","ISSN":"1476-5616","PMID":"28641155","abstract":"Objective To assess the associations between depression and incident cancer risk. Study design Systematic review and meta-analysis. Methods The Cochrane Library, Web of Science, MEDLINE, and PubMed databases were searched to identify studies. The quality of included studies was assessed using the Newcastle Ottawa Scale. Risk ratios (RRs) were used to measure effect size. A random-effects model was applied to synthesize the associations between depression and cancer risk. A forest plot was produced to visually assess RRs and 95% confidence intervals (CIs). Heterogeneity across studies was assessed using the I-squared statistic. A funnel plot was generated to assess potential publication bias, and Egger's regression was applied to test the symmetry of the funnel plot. Results In total, 1,469,179 participants and 89,716 incident cases of cancer from 25 studies were included. Depression was significantly associated with overall cancer risk (RR = 1.15, 95% CI: 1.09–1.22) and with liver cancer (RR = 1.20, 95% CI: 1.01–1.43) and lung cancer (RR = 1.33, 95% CI: 1.04–1.72). Subgroup analysis of studies in North America resulted in a significant summary relative risk (RR = 1.30, 95% CI: 1.15–1.48). No significant associations were found for breast, prostate, or colorectal/colon cancer. The average Newcastle Ottawa score was 7.56 for all included studies. Conclusion Our findings showed a small and positive association between depression and the overall occurrence risk of cancer, as well as liver cancer and lung cancer risks. However, multinational and larger sample studies are required to further research and support these associations. Moreover, confounding factors such as cigarette smoking and alcohol use/abuse should be considered in future studies.","author":[{"dropping-particle":"","family":"Jia","given":"Y.","non-dropping-particle":"","parse-names":false,"suffix":""},{"dropping-particle":"","family":"Li","given":"F.","non-dropping-particle":"","parse-names":false,"suffix":""},{"dropping-particle":"","family":"Liu","given":"Y. F.","non-dropping-particle":"","parse-names":false,"suffix":""},{"dropping-particle":"","family":"Zhao","given":"J. P.","non-dropping-particle":"","parse-names":false,"suffix":""},{"dropping-particle":"","family":"Leng","given":"M. M.","non-dropping-particle":"","parse-names":false,"suffix":""},{"dropping-particle":"","family":"Chen","given":"L.","non-dropping-particle":"","parse-names":false,"suffix":""}],"container-title":"Public health","id":"ITEM-4","issued":{"date-parts":[["2017","8","1"]]},"page":"138-148","publisher":"Public Health","title":"Depression and cancer risk: a systematic review and meta-analysis","type":"article-journal","volume":"149"},"uris":["http://www.mendeley.com/documents/?uuid=9b0028dd-cbf1-30c3-901e-9261ab8d5bc8"]},{"id":"ITEM-5","itemData":{"DOI":"10.1002/IJC.31955","ISSN":"1097-0215","PMID":"30484859","abstract":"Epidemiological studies have explored the relationship between work stress and the risk of cancer, but it remains unclear on whether work stress could increase the risk of cancer, or by other factors such as smoking and physical activity. Our study aimed to investigate the association between work stress and the risk of cancer and in relation to major potential confounding and modifying factors. We systematically searched three electronic databases, hand-searched references and citations of retrieved articles, and consulted experts to identify studies on assessing the association between work stress and the risk of cancer. The relative risks (RRs) of cancer associated with work stress were estimated using a random-effects model, and stratified by exposure measurement, study design, gender, study location, cancer site, smoking, drinking, body mass index, and physical activity. A total of 281,290 participants were included in this analysis. The significant association between work stress and the risk of colorectal (RR = 1.36; 95%CI: 1.16–1.59), lung (RR = 1.24; 95%CI: 1.02–1.49), and esophagus (RR = 2.12; 95%CI: 1.30–3.47) cancers were found. A statistically significant effect of work stress on colorectal cancer risk was observed in North America (RR = 1.51, 95% CI: 1.23–1.86, but not significant in Europe (RR = 1.16, 95% CI: 0.90–1.48). By contrast, a significant association between work stress and esophagus cancer was found in Europe, but not in North America. In addition, we did not observe any association between work stress and the risk of prostate, breast, or ovarian cancers. Findings of our study show that work stress is an important risk factor for colorectal, lung, and esophagus cancers. General public should be aware of the increased risk of cancer in employers with work stress. More efforts should be focused on understanding and studying the potential mechanisms which would help to identify employees at higher risk of these cancers.","author":[{"dropping-particle":"","family":"Yang","given":"Tingting","non-dropping-particle":"","parse-names":false,"suffix":""},{"dropping-particle":"","family":"Qiao","given":"Yan","non-dropping-particle":"","parse-names":false,"suffix":""},{"dropping-particle":"","family":"Xiang","given":"Siyun","non-dropping-particle":"","parse-names":false,"suffix":""},{"dropping-particle":"","family":"Li","given":"Wenzhen","non-dropping-particle":"","parse-names":false,"suffix":""},{"dropping-particle":"","family":"Gan","given":"Yong","non-dropping-particle":"","parse-names":false,"suffix":""},{"dropping-particle":"","family":"Chen","given":"Yongchun","non-dropping-particle":"","parse-names":false,"suffix":""}],"container-title":"International journal of cancer","id":"ITEM-5","issue":"10","issued":{"date-parts":[["2019","5","15"]]},"page":"2390-2400","publisher":"Int J Cancer","title":"Work stress and the risk of cancer: A meta-analysis of observational studies","type":"article-journal","volume":"144"},"uris":["http://www.mendeley.com/documents/?uuid=99adfaf5-b2ce-3579-8236-e362fe7b5232"]},{"id":"ITEM-6","itemData":{"DOI":"10.3390/JCM8101669","ISSN":"2077-0383","PMID":"31614860","abstract":"Chronic stress is thought to be involved in the occurrence and progression of multiple diseases, via mechanisms that still remain largely unknown. Interestingly, key regulators of the stress response, such as members of the corticotropin-releasing-hormone (CRH) family of neuropeptides and receptors, are now known to be implicated in the regulation of chronic inflammation, one of the predisposing factors for oncogenesis and disease progression. However, an interrelationship between stress, inflammation, and malignancy, at least at the molecular level, still remains unclear. Here, we attempt to summarize the current knowledge that supports the inseparable link between chronic stress, inflammation, and colorectal cancer (CRC), by modulation of a cascade of molecular signaling pathways, which are under the regulation of CRH-family members expressed in the brain and periphery. The understanding of the molecular basis of the link among these processes may provide a step forward towards personalized medicine in terms of CRC diagnosis, prognosis and therapeutic targeting.","author":[{"dropping-particle":"","family":"Baritaki","given":"Stavroula","non-dropping-particle":"","parse-names":false,"suffix":""},{"dropping-particle":"","family":"Bree","given":"Eelco","non-dropping-particle":"de","parse-names":false,"suffix":""},{"dropping-particle":"","family":"Chatzaki","given":"Ekaterini","non-dropping-particle":"","parse-names":false,"suffix":""},{"dropping-particle":"","family":"Pothoulakis","given":"Charalabos","non-dropping-particle":"","parse-names":false,"suffix":""}],"container-title":"Journal of clinical medicine","id":"ITEM-6","issue":"10","issued":{"date-parts":[["2019","10","1"]]},"publisher":"J Clin Med","title":"Chronic Stress, Inflammation, and Colon Cancer: A CRH System-Driven Molecular Crosstalk","type":"article-journal","volume":"8"},"uris":["http://www.mendeley.com/documents/?uuid=812d92b4-ffc4-3121-9eae-5423fefe2eb9"]}],"mendeley":{"formattedCitation":"[52–57]","plainTextFormattedCitation":"[52–57]","previouslyFormattedCitation":"[52–57]"},"properties":{"noteIndex":0},"schema":"https://github.com/citation-style-language/schema/raw/master/csl-citation.json"}</w:instrText>
      </w:r>
      <w:r w:rsidR="004E470F">
        <w:rPr>
          <w:sz w:val="28"/>
          <w:szCs w:val="28"/>
          <w:shd w:val="clear" w:color="auto" w:fill="FFFFFF"/>
        </w:rPr>
        <w:fldChar w:fldCharType="separate"/>
      </w:r>
      <w:r w:rsidR="004E470F" w:rsidRPr="004E470F">
        <w:rPr>
          <w:noProof/>
          <w:sz w:val="28"/>
          <w:szCs w:val="28"/>
          <w:shd w:val="clear" w:color="auto" w:fill="FFFFFF"/>
        </w:rPr>
        <w:t>[52–57]</w:t>
      </w:r>
      <w:r w:rsidR="004E470F">
        <w:rPr>
          <w:sz w:val="28"/>
          <w:szCs w:val="28"/>
          <w:shd w:val="clear" w:color="auto" w:fill="FFFFFF"/>
        </w:rPr>
        <w:fldChar w:fldCharType="end"/>
      </w:r>
      <w:r w:rsidR="00CA1742">
        <w:rPr>
          <w:sz w:val="28"/>
          <w:szCs w:val="28"/>
          <w:shd w:val="clear" w:color="auto" w:fill="FFFFFF"/>
        </w:rPr>
        <w:t>.</w:t>
      </w:r>
    </w:p>
    <w:p w14:paraId="6F4FC9E7" w14:textId="77777777" w:rsidR="00214BCC" w:rsidRPr="00A00B7D" w:rsidRDefault="00214BCC" w:rsidP="00214BCC">
      <w:pPr>
        <w:ind w:firstLine="708"/>
        <w:jc w:val="both"/>
        <w:rPr>
          <w:sz w:val="28"/>
          <w:szCs w:val="28"/>
          <w:shd w:val="clear" w:color="auto" w:fill="FFFFFF"/>
        </w:rPr>
      </w:pPr>
      <w:r w:rsidRPr="00A00B7D">
        <w:rPr>
          <w:sz w:val="28"/>
          <w:szCs w:val="28"/>
          <w:shd w:val="clear" w:color="auto" w:fill="FFFFFF"/>
        </w:rPr>
        <w:t xml:space="preserve">Таким образом, соблюдение здорового образа жизни значительно снижает риск развития </w:t>
      </w:r>
      <w:r>
        <w:rPr>
          <w:sz w:val="28"/>
          <w:szCs w:val="28"/>
        </w:rPr>
        <w:t>КРР</w:t>
      </w:r>
      <w:r w:rsidRPr="00A00B7D">
        <w:rPr>
          <w:sz w:val="28"/>
          <w:szCs w:val="28"/>
          <w:shd w:val="clear" w:color="auto" w:fill="FFFFFF"/>
        </w:rPr>
        <w:t>, независимо от индивидуального генетического предрасположения, что указывает на возможность снижения генетического риска путем поддержания благоприятного образа жизни.</w:t>
      </w:r>
    </w:p>
    <w:p w14:paraId="49D7EEDC" w14:textId="77777777" w:rsidR="007A1C81" w:rsidRPr="00CA1742" w:rsidRDefault="007A1C81" w:rsidP="00CA1742">
      <w:pPr>
        <w:rPr>
          <w:sz w:val="28"/>
          <w:szCs w:val="28"/>
        </w:rPr>
      </w:pPr>
    </w:p>
    <w:p w14:paraId="20EE7186" w14:textId="08DDC9DC" w:rsidR="00214BCC" w:rsidRDefault="00214BCC" w:rsidP="00352881">
      <w:pPr>
        <w:pStyle w:val="a5"/>
        <w:widowControl/>
        <w:numPr>
          <w:ilvl w:val="2"/>
          <w:numId w:val="3"/>
        </w:numPr>
        <w:autoSpaceDE/>
        <w:autoSpaceDN/>
        <w:spacing w:after="200" w:line="276" w:lineRule="auto"/>
        <w:contextualSpacing/>
        <w:jc w:val="both"/>
        <w:rPr>
          <w:b/>
          <w:sz w:val="28"/>
          <w:szCs w:val="28"/>
        </w:rPr>
      </w:pPr>
      <w:r w:rsidRPr="007613F6">
        <w:rPr>
          <w:b/>
          <w:sz w:val="28"/>
          <w:szCs w:val="28"/>
        </w:rPr>
        <w:t>Методы ранней диагностики колоректального рака</w:t>
      </w:r>
      <w:r w:rsidR="00895608">
        <w:rPr>
          <w:b/>
          <w:sz w:val="28"/>
          <w:szCs w:val="28"/>
        </w:rPr>
        <w:t>.</w:t>
      </w:r>
    </w:p>
    <w:p w14:paraId="7685DA06" w14:textId="4F9F1F82" w:rsidR="00214BCC" w:rsidRPr="009D0583" w:rsidRDefault="00214BCC" w:rsidP="00214BCC">
      <w:pPr>
        <w:ind w:firstLine="708"/>
        <w:jc w:val="both"/>
        <w:rPr>
          <w:color w:val="212121"/>
          <w:sz w:val="20"/>
          <w:szCs w:val="20"/>
          <w:shd w:val="clear" w:color="auto" w:fill="FFFFFF"/>
        </w:rPr>
      </w:pPr>
      <w:r>
        <w:rPr>
          <w:sz w:val="28"/>
          <w:szCs w:val="28"/>
          <w:shd w:val="clear" w:color="auto" w:fill="FFFFFF"/>
        </w:rPr>
        <w:t>КРР</w:t>
      </w:r>
      <w:r w:rsidRPr="00B21278">
        <w:rPr>
          <w:sz w:val="28"/>
          <w:szCs w:val="28"/>
          <w:shd w:val="clear" w:color="auto" w:fill="FFFFFF"/>
        </w:rPr>
        <w:t xml:space="preserve"> может быть обнаружен на различных стадиях, варьирующихся от I до IV. В странах с развитой медицинской системой распространенность различных стадий при постановке диагноза примерно одинакова. Например, на I стадии практически все пациенты полностью излечиваются, в то время как 25-30% случаев </w:t>
      </w:r>
      <w:r>
        <w:rPr>
          <w:sz w:val="28"/>
          <w:szCs w:val="28"/>
          <w:shd w:val="clear" w:color="auto" w:fill="FFFFFF"/>
        </w:rPr>
        <w:t>КРР</w:t>
      </w:r>
      <w:r w:rsidRPr="00B21278">
        <w:rPr>
          <w:sz w:val="28"/>
          <w:szCs w:val="28"/>
          <w:shd w:val="clear" w:color="auto" w:fill="FFFFFF"/>
        </w:rPr>
        <w:t xml:space="preserve"> диагностируются на IV стадии, когда могут присутствовать отдаленные метастазы, и в настоящее время отсутствует эффективное лечение. Таким</w:t>
      </w:r>
      <w:r w:rsidRPr="009D0583">
        <w:rPr>
          <w:sz w:val="28"/>
          <w:szCs w:val="28"/>
          <w:shd w:val="clear" w:color="auto" w:fill="FFFFFF"/>
        </w:rPr>
        <w:t xml:space="preserve"> </w:t>
      </w:r>
      <w:r w:rsidRPr="00B21278">
        <w:rPr>
          <w:sz w:val="28"/>
          <w:szCs w:val="28"/>
          <w:shd w:val="clear" w:color="auto" w:fill="FFFFFF"/>
        </w:rPr>
        <w:t>образом</w:t>
      </w:r>
      <w:r w:rsidRPr="009D0583">
        <w:rPr>
          <w:sz w:val="28"/>
          <w:szCs w:val="28"/>
          <w:shd w:val="clear" w:color="auto" w:fill="FFFFFF"/>
        </w:rPr>
        <w:t xml:space="preserve">, </w:t>
      </w:r>
      <w:r w:rsidRPr="00B21278">
        <w:rPr>
          <w:sz w:val="28"/>
          <w:szCs w:val="28"/>
          <w:shd w:val="clear" w:color="auto" w:fill="FFFFFF"/>
        </w:rPr>
        <w:t>крайне</w:t>
      </w:r>
      <w:r w:rsidRPr="009D0583">
        <w:rPr>
          <w:sz w:val="28"/>
          <w:szCs w:val="28"/>
          <w:shd w:val="clear" w:color="auto" w:fill="FFFFFF"/>
        </w:rPr>
        <w:t xml:space="preserve"> </w:t>
      </w:r>
      <w:r w:rsidRPr="00B21278">
        <w:rPr>
          <w:sz w:val="28"/>
          <w:szCs w:val="28"/>
          <w:shd w:val="clear" w:color="auto" w:fill="FFFFFF"/>
        </w:rPr>
        <w:t>важно</w:t>
      </w:r>
      <w:r w:rsidRPr="009D0583">
        <w:rPr>
          <w:sz w:val="28"/>
          <w:szCs w:val="28"/>
          <w:shd w:val="clear" w:color="auto" w:fill="FFFFFF"/>
        </w:rPr>
        <w:t xml:space="preserve"> </w:t>
      </w:r>
      <w:r w:rsidRPr="00B21278">
        <w:rPr>
          <w:sz w:val="28"/>
          <w:szCs w:val="28"/>
          <w:shd w:val="clear" w:color="auto" w:fill="FFFFFF"/>
        </w:rPr>
        <w:t>обнаружить</w:t>
      </w:r>
      <w:r w:rsidRPr="009D0583">
        <w:rPr>
          <w:sz w:val="28"/>
          <w:szCs w:val="28"/>
          <w:shd w:val="clear" w:color="auto" w:fill="FFFFFF"/>
        </w:rPr>
        <w:t xml:space="preserve"> </w:t>
      </w:r>
      <w:r w:rsidRPr="00B21278">
        <w:rPr>
          <w:sz w:val="28"/>
          <w:szCs w:val="28"/>
          <w:shd w:val="clear" w:color="auto" w:fill="FFFFFF"/>
        </w:rPr>
        <w:t>рак</w:t>
      </w:r>
      <w:r w:rsidRPr="009D0583">
        <w:rPr>
          <w:sz w:val="28"/>
          <w:szCs w:val="28"/>
          <w:shd w:val="clear" w:color="auto" w:fill="FFFFFF"/>
        </w:rPr>
        <w:t xml:space="preserve"> </w:t>
      </w:r>
      <w:r w:rsidRPr="00B21278">
        <w:rPr>
          <w:sz w:val="28"/>
          <w:szCs w:val="28"/>
          <w:shd w:val="clear" w:color="auto" w:fill="FFFFFF"/>
        </w:rPr>
        <w:t>на</w:t>
      </w:r>
      <w:r w:rsidRPr="009D0583">
        <w:rPr>
          <w:sz w:val="28"/>
          <w:szCs w:val="28"/>
          <w:shd w:val="clear" w:color="auto" w:fill="FFFFFF"/>
        </w:rPr>
        <w:t xml:space="preserve"> </w:t>
      </w:r>
      <w:r w:rsidRPr="00B21278">
        <w:rPr>
          <w:sz w:val="28"/>
          <w:szCs w:val="28"/>
          <w:shd w:val="clear" w:color="auto" w:fill="FFFFFF"/>
        </w:rPr>
        <w:t>ранней</w:t>
      </w:r>
      <w:r w:rsidRPr="009D0583">
        <w:rPr>
          <w:sz w:val="28"/>
          <w:szCs w:val="28"/>
          <w:shd w:val="clear" w:color="auto" w:fill="FFFFFF"/>
        </w:rPr>
        <w:t xml:space="preserve"> </w:t>
      </w:r>
      <w:r w:rsidRPr="00B21278">
        <w:rPr>
          <w:sz w:val="28"/>
          <w:szCs w:val="28"/>
          <w:shd w:val="clear" w:color="auto" w:fill="FFFFFF"/>
        </w:rPr>
        <w:t>стадии</w:t>
      </w:r>
      <w:r w:rsidR="009D0583" w:rsidRPr="009D0583">
        <w:rPr>
          <w:sz w:val="28"/>
          <w:szCs w:val="28"/>
          <w:shd w:val="clear" w:color="auto" w:fill="FFFFFF"/>
        </w:rPr>
        <w:t xml:space="preserve"> </w:t>
      </w:r>
      <w:r w:rsidR="009D0583">
        <w:rPr>
          <w:sz w:val="28"/>
          <w:szCs w:val="28"/>
          <w:shd w:val="clear" w:color="auto" w:fill="FFFFFF"/>
          <w:lang w:val="en-US"/>
        </w:rPr>
        <w:fldChar w:fldCharType="begin" w:fldLock="1"/>
      </w:r>
      <w:r w:rsidR="009D0583">
        <w:rPr>
          <w:sz w:val="28"/>
          <w:szCs w:val="28"/>
          <w:shd w:val="clear" w:color="auto" w:fill="FFFFFF"/>
          <w:lang w:val="en-US"/>
        </w:rPr>
        <w:instrText>ADDIN</w:instrText>
      </w:r>
      <w:r w:rsidR="009D0583" w:rsidRPr="009D0583">
        <w:rPr>
          <w:sz w:val="28"/>
          <w:szCs w:val="28"/>
          <w:shd w:val="clear" w:color="auto" w:fill="FFFFFF"/>
        </w:rPr>
        <w:instrText xml:space="preserve"> </w:instrText>
      </w:r>
      <w:r w:rsidR="009D0583">
        <w:rPr>
          <w:sz w:val="28"/>
          <w:szCs w:val="28"/>
          <w:shd w:val="clear" w:color="auto" w:fill="FFFFFF"/>
          <w:lang w:val="en-US"/>
        </w:rPr>
        <w:instrText>CSL</w:instrText>
      </w:r>
      <w:r w:rsidR="009D0583" w:rsidRPr="009D0583">
        <w:rPr>
          <w:sz w:val="28"/>
          <w:szCs w:val="28"/>
          <w:shd w:val="clear" w:color="auto" w:fill="FFFFFF"/>
        </w:rPr>
        <w:instrText>_</w:instrText>
      </w:r>
      <w:r w:rsidR="009D0583">
        <w:rPr>
          <w:sz w:val="28"/>
          <w:szCs w:val="28"/>
          <w:shd w:val="clear" w:color="auto" w:fill="FFFFFF"/>
          <w:lang w:val="en-US"/>
        </w:rPr>
        <w:instrText>CITATION</w:instrText>
      </w:r>
      <w:r w:rsidR="009D0583" w:rsidRPr="009D0583">
        <w:rPr>
          <w:sz w:val="28"/>
          <w:szCs w:val="28"/>
          <w:shd w:val="clear" w:color="auto" w:fill="FFFFFF"/>
        </w:rPr>
        <w:instrText xml:space="preserve"> {"</w:instrText>
      </w:r>
      <w:r w:rsidR="009D0583">
        <w:rPr>
          <w:sz w:val="28"/>
          <w:szCs w:val="28"/>
          <w:shd w:val="clear" w:color="auto" w:fill="FFFFFF"/>
          <w:lang w:val="en-US"/>
        </w:rPr>
        <w:instrText>citationItems</w:instrText>
      </w:r>
      <w:r w:rsidR="009D0583" w:rsidRPr="009D0583">
        <w:rPr>
          <w:sz w:val="28"/>
          <w:szCs w:val="28"/>
          <w:shd w:val="clear" w:color="auto" w:fill="FFFFFF"/>
        </w:rPr>
        <w:instrText>":[{"</w:instrText>
      </w:r>
      <w:r w:rsidR="009D0583">
        <w:rPr>
          <w:sz w:val="28"/>
          <w:szCs w:val="28"/>
          <w:shd w:val="clear" w:color="auto" w:fill="FFFFFF"/>
          <w:lang w:val="en-US"/>
        </w:rPr>
        <w:instrText>id</w:instrText>
      </w:r>
      <w:r w:rsidR="009D0583" w:rsidRPr="009D0583">
        <w:rPr>
          <w:sz w:val="28"/>
          <w:szCs w:val="28"/>
          <w:shd w:val="clear" w:color="auto" w:fill="FFFFFF"/>
        </w:rPr>
        <w:instrText>":"</w:instrText>
      </w:r>
      <w:r w:rsidR="009D0583">
        <w:rPr>
          <w:sz w:val="28"/>
          <w:szCs w:val="28"/>
          <w:shd w:val="clear" w:color="auto" w:fill="FFFFFF"/>
          <w:lang w:val="en-US"/>
        </w:rPr>
        <w:instrText>ITEM</w:instrText>
      </w:r>
      <w:r w:rsidR="009D0583" w:rsidRPr="009D0583">
        <w:rPr>
          <w:sz w:val="28"/>
          <w:szCs w:val="28"/>
          <w:shd w:val="clear" w:color="auto" w:fill="FFFFFF"/>
        </w:rPr>
        <w:instrText>-1","</w:instrText>
      </w:r>
      <w:r w:rsidR="009D0583">
        <w:rPr>
          <w:sz w:val="28"/>
          <w:szCs w:val="28"/>
          <w:shd w:val="clear" w:color="auto" w:fill="FFFFFF"/>
          <w:lang w:val="en-US"/>
        </w:rPr>
        <w:instrText>itemData</w:instrText>
      </w:r>
      <w:r w:rsidR="009D0583" w:rsidRPr="009D0583">
        <w:rPr>
          <w:sz w:val="28"/>
          <w:szCs w:val="28"/>
          <w:shd w:val="clear" w:color="auto" w:fill="FFFFFF"/>
        </w:rPr>
        <w:instrText>":{"</w:instrText>
      </w:r>
      <w:r w:rsidR="009D0583">
        <w:rPr>
          <w:sz w:val="28"/>
          <w:szCs w:val="28"/>
          <w:shd w:val="clear" w:color="auto" w:fill="FFFFFF"/>
          <w:lang w:val="en-US"/>
        </w:rPr>
        <w:instrText>DOI</w:instrText>
      </w:r>
      <w:r w:rsidR="009D0583" w:rsidRPr="009D0583">
        <w:rPr>
          <w:sz w:val="28"/>
          <w:szCs w:val="28"/>
          <w:shd w:val="clear" w:color="auto" w:fill="FFFFFF"/>
        </w:rPr>
        <w:instrText>":"10.1111/</w:instrText>
      </w:r>
      <w:r w:rsidR="009D0583">
        <w:rPr>
          <w:sz w:val="28"/>
          <w:szCs w:val="28"/>
          <w:shd w:val="clear" w:color="auto" w:fill="FFFFFF"/>
          <w:lang w:val="en-US"/>
        </w:rPr>
        <w:instrText>joim</w:instrText>
      </w:r>
      <w:r w:rsidR="009D0583" w:rsidRPr="009D0583">
        <w:rPr>
          <w:sz w:val="28"/>
          <w:szCs w:val="28"/>
          <w:shd w:val="clear" w:color="auto" w:fill="FFFFFF"/>
        </w:rPr>
        <w:instrText>.13171","</w:instrText>
      </w:r>
      <w:r w:rsidR="009D0583">
        <w:rPr>
          <w:sz w:val="28"/>
          <w:szCs w:val="28"/>
          <w:shd w:val="clear" w:color="auto" w:fill="FFFFFF"/>
          <w:lang w:val="en-US"/>
        </w:rPr>
        <w:instrText>ISSN</w:instrText>
      </w:r>
      <w:r w:rsidR="009D0583" w:rsidRPr="009D0583">
        <w:rPr>
          <w:sz w:val="28"/>
          <w:szCs w:val="28"/>
          <w:shd w:val="clear" w:color="auto" w:fill="FFFFFF"/>
        </w:rPr>
        <w:instrText>":"13652796","</w:instrText>
      </w:r>
      <w:r w:rsidR="009D0583">
        <w:rPr>
          <w:sz w:val="28"/>
          <w:szCs w:val="28"/>
          <w:shd w:val="clear" w:color="auto" w:fill="FFFFFF"/>
          <w:lang w:val="en-US"/>
        </w:rPr>
        <w:instrText>PMID</w:instrText>
      </w:r>
      <w:r w:rsidR="009D0583" w:rsidRPr="009D0583">
        <w:rPr>
          <w:sz w:val="28"/>
          <w:szCs w:val="28"/>
          <w:shd w:val="clear" w:color="auto" w:fill="FFFFFF"/>
        </w:rPr>
        <w:instrText>":"32929813","</w:instrText>
      </w:r>
      <w:r w:rsidR="009D0583">
        <w:rPr>
          <w:sz w:val="28"/>
          <w:szCs w:val="28"/>
          <w:shd w:val="clear" w:color="auto" w:fill="FFFFFF"/>
          <w:lang w:val="en-US"/>
        </w:rPr>
        <w:instrText>abstract</w:instrText>
      </w:r>
      <w:r w:rsidR="009D0583" w:rsidRPr="009D0583">
        <w:rPr>
          <w:sz w:val="28"/>
          <w:szCs w:val="28"/>
          <w:shd w:val="clear" w:color="auto" w:fill="FFFFFF"/>
        </w:rPr>
        <w:instrText>":"</w:instrText>
      </w:r>
      <w:r w:rsidR="009D0583">
        <w:rPr>
          <w:sz w:val="28"/>
          <w:szCs w:val="28"/>
          <w:shd w:val="clear" w:color="auto" w:fill="FFFFFF"/>
          <w:lang w:val="en-US"/>
        </w:rPr>
        <w:instrText>Colorectal</w:instrText>
      </w:r>
      <w:r w:rsidR="009D0583" w:rsidRPr="009D0583">
        <w:rPr>
          <w:sz w:val="28"/>
          <w:szCs w:val="28"/>
          <w:shd w:val="clear" w:color="auto" w:fill="FFFFFF"/>
        </w:rPr>
        <w:instrText xml:space="preserve"> </w:instrText>
      </w:r>
      <w:r w:rsidR="009D0583">
        <w:rPr>
          <w:sz w:val="28"/>
          <w:szCs w:val="28"/>
          <w:shd w:val="clear" w:color="auto" w:fill="FFFFFF"/>
          <w:lang w:val="en-US"/>
        </w:rPr>
        <w:instrText>cancer</w:instrText>
      </w:r>
      <w:r w:rsidR="009D0583" w:rsidRPr="009D0583">
        <w:rPr>
          <w:sz w:val="28"/>
          <w:szCs w:val="28"/>
          <w:shd w:val="clear" w:color="auto" w:fill="FFFFFF"/>
        </w:rPr>
        <w:instrText xml:space="preserve"> (</w:instrText>
      </w:r>
      <w:r w:rsidR="009D0583">
        <w:rPr>
          <w:sz w:val="28"/>
          <w:szCs w:val="28"/>
          <w:shd w:val="clear" w:color="auto" w:fill="FFFFFF"/>
          <w:lang w:val="en-US"/>
        </w:rPr>
        <w:instrText>CRC</w:instrText>
      </w:r>
      <w:r w:rsidR="009D0583" w:rsidRPr="009D0583">
        <w:rPr>
          <w:sz w:val="28"/>
          <w:szCs w:val="28"/>
          <w:shd w:val="clear" w:color="auto" w:fill="FFFFFF"/>
        </w:rPr>
        <w:instrText xml:space="preserve">) </w:instrText>
      </w:r>
      <w:r w:rsidR="009D0583">
        <w:rPr>
          <w:sz w:val="28"/>
          <w:szCs w:val="28"/>
          <w:shd w:val="clear" w:color="auto" w:fill="FFFFFF"/>
          <w:lang w:val="en-US"/>
        </w:rPr>
        <w:instrText>is</w:instrText>
      </w:r>
      <w:r w:rsidR="009D0583" w:rsidRPr="009D0583">
        <w:rPr>
          <w:sz w:val="28"/>
          <w:szCs w:val="28"/>
          <w:shd w:val="clear" w:color="auto" w:fill="FFFFFF"/>
        </w:rPr>
        <w:instrText xml:space="preserve">, </w:instrText>
      </w:r>
      <w:r w:rsidR="009D0583">
        <w:rPr>
          <w:sz w:val="28"/>
          <w:szCs w:val="28"/>
          <w:shd w:val="clear" w:color="auto" w:fill="FFFFFF"/>
          <w:lang w:val="en-US"/>
        </w:rPr>
        <w:instrText>besides</w:instrText>
      </w:r>
      <w:r w:rsidR="009D0583" w:rsidRPr="009D0583">
        <w:rPr>
          <w:sz w:val="28"/>
          <w:szCs w:val="28"/>
          <w:shd w:val="clear" w:color="auto" w:fill="FFFFFF"/>
        </w:rPr>
        <w:instrText xml:space="preserve"> </w:instrText>
      </w:r>
      <w:r w:rsidR="009D0583">
        <w:rPr>
          <w:sz w:val="28"/>
          <w:szCs w:val="28"/>
          <w:shd w:val="clear" w:color="auto" w:fill="FFFFFF"/>
          <w:lang w:val="en-US"/>
        </w:rPr>
        <w:instrText>breast</w:instrText>
      </w:r>
      <w:r w:rsidR="009D0583" w:rsidRPr="009D0583">
        <w:rPr>
          <w:sz w:val="28"/>
          <w:szCs w:val="28"/>
          <w:shd w:val="clear" w:color="auto" w:fill="FFFFFF"/>
        </w:rPr>
        <w:instrText xml:space="preserve">, </w:instrText>
      </w:r>
      <w:r w:rsidR="009D0583">
        <w:rPr>
          <w:sz w:val="28"/>
          <w:szCs w:val="28"/>
          <w:shd w:val="clear" w:color="auto" w:fill="FFFFFF"/>
          <w:lang w:val="en-US"/>
        </w:rPr>
        <w:instrText>prostate</w:instrText>
      </w:r>
      <w:r w:rsidR="009D0583" w:rsidRPr="009D0583">
        <w:rPr>
          <w:sz w:val="28"/>
          <w:szCs w:val="28"/>
          <w:shd w:val="clear" w:color="auto" w:fill="FFFFFF"/>
        </w:rPr>
        <w:instrText xml:space="preserve">, </w:instrText>
      </w:r>
      <w:r w:rsidR="009D0583">
        <w:rPr>
          <w:sz w:val="28"/>
          <w:szCs w:val="28"/>
          <w:shd w:val="clear" w:color="auto" w:fill="FFFFFF"/>
          <w:lang w:val="en-US"/>
        </w:rPr>
        <w:instrText>lung</w:instrText>
      </w:r>
      <w:r w:rsidR="009D0583" w:rsidRPr="009D0583">
        <w:rPr>
          <w:sz w:val="28"/>
          <w:szCs w:val="28"/>
          <w:shd w:val="clear" w:color="auto" w:fill="FFFFFF"/>
        </w:rPr>
        <w:instrText xml:space="preserve"> </w:instrText>
      </w:r>
      <w:r w:rsidR="009D0583">
        <w:rPr>
          <w:sz w:val="28"/>
          <w:szCs w:val="28"/>
          <w:shd w:val="clear" w:color="auto" w:fill="FFFFFF"/>
          <w:lang w:val="en-US"/>
        </w:rPr>
        <w:instrText>and</w:instrText>
      </w:r>
      <w:r w:rsidR="009D0583" w:rsidRPr="009D0583">
        <w:rPr>
          <w:sz w:val="28"/>
          <w:szCs w:val="28"/>
          <w:shd w:val="clear" w:color="auto" w:fill="FFFFFF"/>
        </w:rPr>
        <w:instrText xml:space="preserve"> </w:instrText>
      </w:r>
      <w:r w:rsidR="009D0583">
        <w:rPr>
          <w:sz w:val="28"/>
          <w:szCs w:val="28"/>
          <w:shd w:val="clear" w:color="auto" w:fill="FFFFFF"/>
          <w:lang w:val="en-US"/>
        </w:rPr>
        <w:instrText>skin</w:instrText>
      </w:r>
      <w:r w:rsidR="009D0583" w:rsidRPr="009D0583">
        <w:rPr>
          <w:sz w:val="28"/>
          <w:szCs w:val="28"/>
          <w:shd w:val="clear" w:color="auto" w:fill="FFFFFF"/>
        </w:rPr>
        <w:instrText xml:space="preserve"> </w:instrText>
      </w:r>
      <w:r w:rsidR="009D0583">
        <w:rPr>
          <w:sz w:val="28"/>
          <w:szCs w:val="28"/>
          <w:shd w:val="clear" w:color="auto" w:fill="FFFFFF"/>
          <w:lang w:val="en-US"/>
        </w:rPr>
        <w:instrText>cancers</w:instrText>
      </w:r>
      <w:r w:rsidR="009D0583" w:rsidRPr="009D0583">
        <w:rPr>
          <w:sz w:val="28"/>
          <w:szCs w:val="28"/>
          <w:shd w:val="clear" w:color="auto" w:fill="FFFFFF"/>
        </w:rPr>
        <w:instrText xml:space="preserve">, </w:instrText>
      </w:r>
      <w:r w:rsidR="009D0583">
        <w:rPr>
          <w:sz w:val="28"/>
          <w:szCs w:val="28"/>
          <w:shd w:val="clear" w:color="auto" w:fill="FFFFFF"/>
          <w:lang w:val="en-US"/>
        </w:rPr>
        <w:instrText>the</w:instrText>
      </w:r>
      <w:r w:rsidR="009D0583" w:rsidRPr="009D0583">
        <w:rPr>
          <w:sz w:val="28"/>
          <w:szCs w:val="28"/>
          <w:shd w:val="clear" w:color="auto" w:fill="FFFFFF"/>
        </w:rPr>
        <w:instrText xml:space="preserve"> </w:instrText>
      </w:r>
      <w:r w:rsidR="009D0583">
        <w:rPr>
          <w:sz w:val="28"/>
          <w:szCs w:val="28"/>
          <w:shd w:val="clear" w:color="auto" w:fill="FFFFFF"/>
          <w:lang w:val="en-US"/>
        </w:rPr>
        <w:instrText>most</w:instrText>
      </w:r>
      <w:r w:rsidR="009D0583" w:rsidRPr="009D0583">
        <w:rPr>
          <w:sz w:val="28"/>
          <w:szCs w:val="28"/>
          <w:shd w:val="clear" w:color="auto" w:fill="FFFFFF"/>
        </w:rPr>
        <w:instrText xml:space="preserve"> </w:instrText>
      </w:r>
      <w:r w:rsidR="009D0583">
        <w:rPr>
          <w:sz w:val="28"/>
          <w:szCs w:val="28"/>
          <w:shd w:val="clear" w:color="auto" w:fill="FFFFFF"/>
          <w:lang w:val="en-US"/>
        </w:rPr>
        <w:instrText>common</w:instrText>
      </w:r>
      <w:r w:rsidR="009D0583" w:rsidRPr="009D0583">
        <w:rPr>
          <w:sz w:val="28"/>
          <w:szCs w:val="28"/>
          <w:shd w:val="clear" w:color="auto" w:fill="FFFFFF"/>
        </w:rPr>
        <w:instrText xml:space="preserve"> </w:instrText>
      </w:r>
      <w:r w:rsidR="009D0583">
        <w:rPr>
          <w:sz w:val="28"/>
          <w:szCs w:val="28"/>
          <w:shd w:val="clear" w:color="auto" w:fill="FFFFFF"/>
          <w:lang w:val="en-US"/>
        </w:rPr>
        <w:instrText>cancer</w:instrText>
      </w:r>
      <w:r w:rsidR="009D0583" w:rsidRPr="009D0583">
        <w:rPr>
          <w:sz w:val="28"/>
          <w:szCs w:val="28"/>
          <w:shd w:val="clear" w:color="auto" w:fill="FFFFFF"/>
        </w:rPr>
        <w:instrText xml:space="preserve"> </w:instrText>
      </w:r>
      <w:r w:rsidR="009D0583">
        <w:rPr>
          <w:sz w:val="28"/>
          <w:szCs w:val="28"/>
          <w:shd w:val="clear" w:color="auto" w:fill="FFFFFF"/>
          <w:lang w:val="en-US"/>
        </w:rPr>
        <w:instrText>worldwide</w:instrText>
      </w:r>
      <w:r w:rsidR="009D0583" w:rsidRPr="009D0583">
        <w:rPr>
          <w:sz w:val="28"/>
          <w:szCs w:val="28"/>
          <w:shd w:val="clear" w:color="auto" w:fill="FFFFFF"/>
        </w:rPr>
        <w:instrText xml:space="preserve"> </w:instrText>
      </w:r>
      <w:r w:rsidR="009D0583">
        <w:rPr>
          <w:sz w:val="28"/>
          <w:szCs w:val="28"/>
          <w:shd w:val="clear" w:color="auto" w:fill="FFFFFF"/>
          <w:lang w:val="en-US"/>
        </w:rPr>
        <w:instrText>and</w:instrText>
      </w:r>
      <w:r w:rsidR="009D0583" w:rsidRPr="009D0583">
        <w:rPr>
          <w:sz w:val="28"/>
          <w:szCs w:val="28"/>
          <w:shd w:val="clear" w:color="auto" w:fill="FFFFFF"/>
        </w:rPr>
        <w:instrText xml:space="preserve"> </w:instrText>
      </w:r>
      <w:r w:rsidR="009D0583">
        <w:rPr>
          <w:sz w:val="28"/>
          <w:szCs w:val="28"/>
          <w:shd w:val="clear" w:color="auto" w:fill="FFFFFF"/>
          <w:lang w:val="en-US"/>
        </w:rPr>
        <w:instrText>is</w:instrText>
      </w:r>
      <w:r w:rsidR="009D0583" w:rsidRPr="009D0583">
        <w:rPr>
          <w:sz w:val="28"/>
          <w:szCs w:val="28"/>
          <w:shd w:val="clear" w:color="auto" w:fill="FFFFFF"/>
        </w:rPr>
        <w:instrText xml:space="preserve"> </w:instrText>
      </w:r>
      <w:r w:rsidR="009D0583">
        <w:rPr>
          <w:sz w:val="28"/>
          <w:szCs w:val="28"/>
          <w:shd w:val="clear" w:color="auto" w:fill="FFFFFF"/>
          <w:lang w:val="en-US"/>
        </w:rPr>
        <w:instrText>suitable</w:instrText>
      </w:r>
      <w:r w:rsidR="009D0583" w:rsidRPr="009D0583">
        <w:rPr>
          <w:sz w:val="28"/>
          <w:szCs w:val="28"/>
          <w:shd w:val="clear" w:color="auto" w:fill="FFFFFF"/>
        </w:rPr>
        <w:instrText xml:space="preserve"> </w:instrText>
      </w:r>
      <w:r w:rsidR="009D0583">
        <w:rPr>
          <w:sz w:val="28"/>
          <w:szCs w:val="28"/>
          <w:shd w:val="clear" w:color="auto" w:fill="FFFFFF"/>
          <w:lang w:val="en-US"/>
        </w:rPr>
        <w:instrText>for</w:instrText>
      </w:r>
      <w:r w:rsidR="009D0583" w:rsidRPr="009D0583">
        <w:rPr>
          <w:sz w:val="28"/>
          <w:szCs w:val="28"/>
          <w:shd w:val="clear" w:color="auto" w:fill="FFFFFF"/>
        </w:rPr>
        <w:instrText xml:space="preserve"> </w:instrText>
      </w:r>
      <w:r w:rsidR="009D0583">
        <w:rPr>
          <w:sz w:val="28"/>
          <w:szCs w:val="28"/>
          <w:shd w:val="clear" w:color="auto" w:fill="FFFFFF"/>
          <w:lang w:val="en-US"/>
        </w:rPr>
        <w:instrText>screening</w:instrText>
      </w:r>
      <w:r w:rsidR="009D0583" w:rsidRPr="009D0583">
        <w:rPr>
          <w:sz w:val="28"/>
          <w:szCs w:val="28"/>
          <w:shd w:val="clear" w:color="auto" w:fill="FFFFFF"/>
        </w:rPr>
        <w:instrText xml:space="preserve">. </w:instrText>
      </w:r>
      <w:r w:rsidR="009D0583">
        <w:rPr>
          <w:sz w:val="28"/>
          <w:szCs w:val="28"/>
          <w:shd w:val="clear" w:color="auto" w:fill="FFFFFF"/>
          <w:lang w:val="en-US"/>
        </w:rPr>
        <w:instrText>The</w:instrText>
      </w:r>
      <w:r w:rsidR="009D0583" w:rsidRPr="009D0583">
        <w:rPr>
          <w:sz w:val="28"/>
          <w:szCs w:val="28"/>
          <w:shd w:val="clear" w:color="auto" w:fill="FFFFFF"/>
        </w:rPr>
        <w:instrText xml:space="preserve"> </w:instrText>
      </w:r>
      <w:r w:rsidR="009D0583">
        <w:rPr>
          <w:sz w:val="28"/>
          <w:szCs w:val="28"/>
          <w:shd w:val="clear" w:color="auto" w:fill="FFFFFF"/>
          <w:lang w:val="en-US"/>
        </w:rPr>
        <w:instrText>incidence</w:instrText>
      </w:r>
      <w:r w:rsidR="009D0583" w:rsidRPr="009D0583">
        <w:rPr>
          <w:sz w:val="28"/>
          <w:szCs w:val="28"/>
          <w:shd w:val="clear" w:color="auto" w:fill="FFFFFF"/>
        </w:rPr>
        <w:instrText xml:space="preserve"> </w:instrText>
      </w:r>
      <w:r w:rsidR="009D0583">
        <w:rPr>
          <w:sz w:val="28"/>
          <w:szCs w:val="28"/>
          <w:shd w:val="clear" w:color="auto" w:fill="FFFFFF"/>
          <w:lang w:val="en-US"/>
        </w:rPr>
        <w:instrText>of</w:instrText>
      </w:r>
      <w:r w:rsidR="009D0583" w:rsidRPr="009D0583">
        <w:rPr>
          <w:sz w:val="28"/>
          <w:szCs w:val="28"/>
          <w:shd w:val="clear" w:color="auto" w:fill="FFFFFF"/>
        </w:rPr>
        <w:instrText xml:space="preserve"> </w:instrText>
      </w:r>
      <w:r w:rsidR="009D0583">
        <w:rPr>
          <w:sz w:val="28"/>
          <w:szCs w:val="28"/>
          <w:shd w:val="clear" w:color="auto" w:fill="FFFFFF"/>
          <w:lang w:val="en-US"/>
        </w:rPr>
        <w:instrText>CRC</w:instrText>
      </w:r>
      <w:r w:rsidR="009D0583" w:rsidRPr="009D0583">
        <w:rPr>
          <w:sz w:val="28"/>
          <w:szCs w:val="28"/>
          <w:shd w:val="clear" w:color="auto" w:fill="FFFFFF"/>
        </w:rPr>
        <w:instrText xml:space="preserve"> </w:instrText>
      </w:r>
      <w:r w:rsidR="009D0583">
        <w:rPr>
          <w:sz w:val="28"/>
          <w:szCs w:val="28"/>
          <w:shd w:val="clear" w:color="auto" w:fill="FFFFFF"/>
          <w:lang w:val="en-US"/>
        </w:rPr>
        <w:instrText>varies</w:instrText>
      </w:r>
      <w:r w:rsidR="009D0583" w:rsidRPr="009D0583">
        <w:rPr>
          <w:sz w:val="28"/>
          <w:szCs w:val="28"/>
          <w:shd w:val="clear" w:color="auto" w:fill="FFFFFF"/>
        </w:rPr>
        <w:instrText xml:space="preserve"> </w:instrText>
      </w:r>
      <w:r w:rsidR="009D0583">
        <w:rPr>
          <w:sz w:val="28"/>
          <w:szCs w:val="28"/>
          <w:shd w:val="clear" w:color="auto" w:fill="FFFFFF"/>
          <w:lang w:val="en-US"/>
        </w:rPr>
        <w:instrText>considerably</w:instrText>
      </w:r>
      <w:r w:rsidR="009D0583" w:rsidRPr="009D0583">
        <w:rPr>
          <w:sz w:val="28"/>
          <w:szCs w:val="28"/>
          <w:shd w:val="clear" w:color="auto" w:fill="FFFFFF"/>
        </w:rPr>
        <w:instrText xml:space="preserve"> </w:instrText>
      </w:r>
      <w:r w:rsidR="009D0583">
        <w:rPr>
          <w:sz w:val="28"/>
          <w:szCs w:val="28"/>
          <w:shd w:val="clear" w:color="auto" w:fill="FFFFFF"/>
          <w:lang w:val="en-US"/>
        </w:rPr>
        <w:instrText>in</w:instrText>
      </w:r>
      <w:r w:rsidR="009D0583" w:rsidRPr="009D0583">
        <w:rPr>
          <w:sz w:val="28"/>
          <w:szCs w:val="28"/>
          <w:shd w:val="clear" w:color="auto" w:fill="FFFFFF"/>
        </w:rPr>
        <w:instrText xml:space="preserve"> </w:instrText>
      </w:r>
      <w:r w:rsidR="009D0583">
        <w:rPr>
          <w:sz w:val="28"/>
          <w:szCs w:val="28"/>
          <w:shd w:val="clear" w:color="auto" w:fill="FFFFFF"/>
          <w:lang w:val="en-US"/>
        </w:rPr>
        <w:instrText>different</w:instrText>
      </w:r>
      <w:r w:rsidR="009D0583" w:rsidRPr="009D0583">
        <w:rPr>
          <w:sz w:val="28"/>
          <w:szCs w:val="28"/>
          <w:shd w:val="clear" w:color="auto" w:fill="FFFFFF"/>
        </w:rPr>
        <w:instrText xml:space="preserve"> </w:instrText>
      </w:r>
      <w:r w:rsidR="009D0583">
        <w:rPr>
          <w:sz w:val="28"/>
          <w:szCs w:val="28"/>
          <w:shd w:val="clear" w:color="auto" w:fill="FFFFFF"/>
          <w:lang w:val="en-US"/>
        </w:rPr>
        <w:instrText>parts</w:instrText>
      </w:r>
      <w:r w:rsidR="009D0583" w:rsidRPr="009D0583">
        <w:rPr>
          <w:sz w:val="28"/>
          <w:szCs w:val="28"/>
          <w:shd w:val="clear" w:color="auto" w:fill="FFFFFF"/>
        </w:rPr>
        <w:instrText xml:space="preserve"> </w:instrText>
      </w:r>
      <w:r w:rsidR="009D0583">
        <w:rPr>
          <w:sz w:val="28"/>
          <w:szCs w:val="28"/>
          <w:shd w:val="clear" w:color="auto" w:fill="FFFFFF"/>
          <w:lang w:val="en-US"/>
        </w:rPr>
        <w:instrText>of</w:instrText>
      </w:r>
      <w:r w:rsidR="009D0583" w:rsidRPr="009D0583">
        <w:rPr>
          <w:sz w:val="28"/>
          <w:szCs w:val="28"/>
          <w:shd w:val="clear" w:color="auto" w:fill="FFFFFF"/>
        </w:rPr>
        <w:instrText xml:space="preserve"> </w:instrText>
      </w:r>
      <w:r w:rsidR="009D0583">
        <w:rPr>
          <w:sz w:val="28"/>
          <w:szCs w:val="28"/>
          <w:shd w:val="clear" w:color="auto" w:fill="FFFFFF"/>
          <w:lang w:val="en-US"/>
        </w:rPr>
        <w:instrText>the</w:instrText>
      </w:r>
      <w:r w:rsidR="009D0583" w:rsidRPr="009D0583">
        <w:rPr>
          <w:sz w:val="28"/>
          <w:szCs w:val="28"/>
          <w:shd w:val="clear" w:color="auto" w:fill="FFFFFF"/>
        </w:rPr>
        <w:instrText xml:space="preserve"> </w:instrText>
      </w:r>
      <w:r w:rsidR="009D0583">
        <w:rPr>
          <w:sz w:val="28"/>
          <w:szCs w:val="28"/>
          <w:shd w:val="clear" w:color="auto" w:fill="FFFFFF"/>
          <w:lang w:val="en-US"/>
        </w:rPr>
        <w:instrText>world</w:instrText>
      </w:r>
      <w:r w:rsidR="009D0583" w:rsidRPr="009D0583">
        <w:rPr>
          <w:sz w:val="28"/>
          <w:szCs w:val="28"/>
          <w:shd w:val="clear" w:color="auto" w:fill="FFFFFF"/>
        </w:rPr>
        <w:instrText xml:space="preserve">: </w:instrText>
      </w:r>
      <w:r w:rsidR="009D0583">
        <w:rPr>
          <w:sz w:val="28"/>
          <w:szCs w:val="28"/>
          <w:shd w:val="clear" w:color="auto" w:fill="FFFFFF"/>
          <w:lang w:val="en-US"/>
        </w:rPr>
        <w:instrText>in</w:instrText>
      </w:r>
      <w:r w:rsidR="009D0583" w:rsidRPr="009D0583">
        <w:rPr>
          <w:sz w:val="28"/>
          <w:szCs w:val="28"/>
          <w:shd w:val="clear" w:color="auto" w:fill="FFFFFF"/>
        </w:rPr>
        <w:instrText xml:space="preserve"> </w:instrText>
      </w:r>
      <w:r w:rsidR="009D0583">
        <w:rPr>
          <w:sz w:val="28"/>
          <w:szCs w:val="28"/>
          <w:shd w:val="clear" w:color="auto" w:fill="FFFFFF"/>
          <w:lang w:val="en-US"/>
        </w:rPr>
        <w:instrText>well</w:instrText>
      </w:r>
      <w:r w:rsidR="009D0583" w:rsidRPr="009D0583">
        <w:rPr>
          <w:sz w:val="28"/>
          <w:szCs w:val="28"/>
          <w:shd w:val="clear" w:color="auto" w:fill="FFFFFF"/>
        </w:rPr>
        <w:instrText>-</w:instrText>
      </w:r>
      <w:r w:rsidR="009D0583">
        <w:rPr>
          <w:sz w:val="28"/>
          <w:szCs w:val="28"/>
          <w:shd w:val="clear" w:color="auto" w:fill="FFFFFF"/>
          <w:lang w:val="en-US"/>
        </w:rPr>
        <w:instrText>developed</w:instrText>
      </w:r>
      <w:r w:rsidR="009D0583" w:rsidRPr="009D0583">
        <w:rPr>
          <w:sz w:val="28"/>
          <w:szCs w:val="28"/>
          <w:shd w:val="clear" w:color="auto" w:fill="FFFFFF"/>
        </w:rPr>
        <w:instrText xml:space="preserve"> </w:instrText>
      </w:r>
      <w:r w:rsidR="009D0583">
        <w:rPr>
          <w:sz w:val="28"/>
          <w:szCs w:val="28"/>
          <w:shd w:val="clear" w:color="auto" w:fill="FFFFFF"/>
          <w:lang w:val="en-US"/>
        </w:rPr>
        <w:instrText>countries</w:instrText>
      </w:r>
      <w:r w:rsidR="009D0583" w:rsidRPr="009D0583">
        <w:rPr>
          <w:sz w:val="28"/>
          <w:szCs w:val="28"/>
          <w:shd w:val="clear" w:color="auto" w:fill="FFFFFF"/>
        </w:rPr>
        <w:instrText xml:space="preserve">, </w:instrText>
      </w:r>
      <w:r w:rsidR="009D0583">
        <w:rPr>
          <w:sz w:val="28"/>
          <w:szCs w:val="28"/>
          <w:shd w:val="clear" w:color="auto" w:fill="FFFFFF"/>
          <w:lang w:val="en-US"/>
        </w:rPr>
        <w:instrText>the</w:instrText>
      </w:r>
      <w:r w:rsidR="009D0583" w:rsidRPr="009D0583">
        <w:rPr>
          <w:sz w:val="28"/>
          <w:szCs w:val="28"/>
          <w:shd w:val="clear" w:color="auto" w:fill="FFFFFF"/>
        </w:rPr>
        <w:instrText xml:space="preserve"> </w:instrText>
      </w:r>
      <w:r w:rsidR="009D0583">
        <w:rPr>
          <w:sz w:val="28"/>
          <w:szCs w:val="28"/>
          <w:shd w:val="clear" w:color="auto" w:fill="FFFFFF"/>
          <w:lang w:val="en-US"/>
        </w:rPr>
        <w:instrText>incidence</w:instrText>
      </w:r>
      <w:r w:rsidR="009D0583" w:rsidRPr="009D0583">
        <w:rPr>
          <w:sz w:val="28"/>
          <w:szCs w:val="28"/>
          <w:shd w:val="clear" w:color="auto" w:fill="FFFFFF"/>
        </w:rPr>
        <w:instrText xml:space="preserve"> </w:instrText>
      </w:r>
      <w:r w:rsidR="009D0583">
        <w:rPr>
          <w:sz w:val="28"/>
          <w:szCs w:val="28"/>
          <w:shd w:val="clear" w:color="auto" w:fill="FFFFFF"/>
          <w:lang w:val="en-US"/>
        </w:rPr>
        <w:instrText>is</w:instrText>
      </w:r>
      <w:r w:rsidR="009D0583" w:rsidRPr="009D0583">
        <w:rPr>
          <w:sz w:val="28"/>
          <w:szCs w:val="28"/>
          <w:shd w:val="clear" w:color="auto" w:fill="FFFFFF"/>
        </w:rPr>
        <w:instrText xml:space="preserve"> </w:instrText>
      </w:r>
      <w:r w:rsidR="009D0583">
        <w:rPr>
          <w:sz w:val="28"/>
          <w:szCs w:val="28"/>
          <w:shd w:val="clear" w:color="auto" w:fill="FFFFFF"/>
          <w:lang w:val="en-US"/>
        </w:rPr>
        <w:instrText>between</w:instrText>
      </w:r>
      <w:r w:rsidR="009D0583" w:rsidRPr="009D0583">
        <w:rPr>
          <w:sz w:val="28"/>
          <w:szCs w:val="28"/>
          <w:shd w:val="clear" w:color="auto" w:fill="FFFFFF"/>
        </w:rPr>
        <w:instrText xml:space="preserve"> 30 </w:instrText>
      </w:r>
      <w:r w:rsidR="009D0583">
        <w:rPr>
          <w:sz w:val="28"/>
          <w:szCs w:val="28"/>
          <w:shd w:val="clear" w:color="auto" w:fill="FFFFFF"/>
          <w:lang w:val="en-US"/>
        </w:rPr>
        <w:instrText>and</w:instrText>
      </w:r>
      <w:r w:rsidR="009D0583" w:rsidRPr="009D0583">
        <w:rPr>
          <w:sz w:val="28"/>
          <w:szCs w:val="28"/>
          <w:shd w:val="clear" w:color="auto" w:fill="FFFFFF"/>
        </w:rPr>
        <w:instrText xml:space="preserve"> 70 </w:instrText>
      </w:r>
      <w:r w:rsidR="009D0583">
        <w:rPr>
          <w:sz w:val="28"/>
          <w:szCs w:val="28"/>
          <w:shd w:val="clear" w:color="auto" w:fill="FFFFFF"/>
          <w:lang w:val="en-US"/>
        </w:rPr>
        <w:instrText>per</w:instrText>
      </w:r>
      <w:r w:rsidR="009D0583" w:rsidRPr="009D0583">
        <w:rPr>
          <w:sz w:val="28"/>
          <w:szCs w:val="28"/>
          <w:shd w:val="clear" w:color="auto" w:fill="FFFFFF"/>
        </w:rPr>
        <w:instrText xml:space="preserve"> 100</w:instrText>
      </w:r>
      <w:r w:rsidR="009D0583">
        <w:rPr>
          <w:sz w:val="28"/>
          <w:szCs w:val="28"/>
          <w:shd w:val="clear" w:color="auto" w:fill="FFFFFF"/>
          <w:lang w:val="en-US"/>
        </w:rPr>
        <w:instrText> </w:instrText>
      </w:r>
      <w:r w:rsidR="009D0583" w:rsidRPr="009D0583">
        <w:rPr>
          <w:sz w:val="28"/>
          <w:szCs w:val="28"/>
          <w:shd w:val="clear" w:color="auto" w:fill="FFFFFF"/>
        </w:rPr>
        <w:instrText xml:space="preserve">000 </w:instrText>
      </w:r>
      <w:r w:rsidR="009D0583">
        <w:rPr>
          <w:sz w:val="28"/>
          <w:szCs w:val="28"/>
          <w:shd w:val="clear" w:color="auto" w:fill="FFFFFF"/>
          <w:lang w:val="en-US"/>
        </w:rPr>
        <w:instrText>inhabitants</w:instrText>
      </w:r>
      <w:r w:rsidR="009D0583" w:rsidRPr="009D0583">
        <w:rPr>
          <w:sz w:val="28"/>
          <w:szCs w:val="28"/>
          <w:shd w:val="clear" w:color="auto" w:fill="FFFFFF"/>
        </w:rPr>
        <w:instrText xml:space="preserve">, </w:instrText>
      </w:r>
      <w:r w:rsidR="009D0583">
        <w:rPr>
          <w:sz w:val="28"/>
          <w:szCs w:val="28"/>
          <w:shd w:val="clear" w:color="auto" w:fill="FFFFFF"/>
          <w:lang w:val="en-US"/>
        </w:rPr>
        <w:instrText>whereas</w:instrText>
      </w:r>
      <w:r w:rsidR="009D0583" w:rsidRPr="009D0583">
        <w:rPr>
          <w:sz w:val="28"/>
          <w:szCs w:val="28"/>
          <w:shd w:val="clear" w:color="auto" w:fill="FFFFFF"/>
        </w:rPr>
        <w:instrText xml:space="preserve"> </w:instrText>
      </w:r>
      <w:r w:rsidR="009D0583">
        <w:rPr>
          <w:sz w:val="28"/>
          <w:szCs w:val="28"/>
          <w:shd w:val="clear" w:color="auto" w:fill="FFFFFF"/>
          <w:lang w:val="en-US"/>
        </w:rPr>
        <w:instrText>in</w:instrText>
      </w:r>
      <w:r w:rsidR="009D0583" w:rsidRPr="009D0583">
        <w:rPr>
          <w:sz w:val="28"/>
          <w:szCs w:val="28"/>
          <w:shd w:val="clear" w:color="auto" w:fill="FFFFFF"/>
        </w:rPr>
        <w:instrText xml:space="preserve"> </w:instrText>
      </w:r>
      <w:r w:rsidR="009D0583">
        <w:rPr>
          <w:sz w:val="28"/>
          <w:szCs w:val="28"/>
          <w:shd w:val="clear" w:color="auto" w:fill="FFFFFF"/>
          <w:lang w:val="en-US"/>
        </w:rPr>
        <w:instrText>less</w:instrText>
      </w:r>
      <w:r w:rsidR="009D0583" w:rsidRPr="009D0583">
        <w:rPr>
          <w:sz w:val="28"/>
          <w:szCs w:val="28"/>
          <w:shd w:val="clear" w:color="auto" w:fill="FFFFFF"/>
        </w:rPr>
        <w:instrText>-</w:instrText>
      </w:r>
      <w:r w:rsidR="009D0583">
        <w:rPr>
          <w:sz w:val="28"/>
          <w:szCs w:val="28"/>
          <w:shd w:val="clear" w:color="auto" w:fill="FFFFFF"/>
          <w:lang w:val="en-US"/>
        </w:rPr>
        <w:instrText>developed</w:instrText>
      </w:r>
      <w:r w:rsidR="009D0583" w:rsidRPr="009D0583">
        <w:rPr>
          <w:sz w:val="28"/>
          <w:szCs w:val="28"/>
          <w:shd w:val="clear" w:color="auto" w:fill="FFFFFF"/>
        </w:rPr>
        <w:instrText xml:space="preserve"> </w:instrText>
      </w:r>
      <w:r w:rsidR="009D0583">
        <w:rPr>
          <w:sz w:val="28"/>
          <w:szCs w:val="28"/>
          <w:shd w:val="clear" w:color="auto" w:fill="FFFFFF"/>
          <w:lang w:val="en-US"/>
        </w:rPr>
        <w:instrText>countries</w:instrText>
      </w:r>
      <w:r w:rsidR="009D0583" w:rsidRPr="009D0583">
        <w:rPr>
          <w:sz w:val="28"/>
          <w:szCs w:val="28"/>
          <w:shd w:val="clear" w:color="auto" w:fill="FFFFFF"/>
        </w:rPr>
        <w:instrText xml:space="preserve"> </w:instrText>
      </w:r>
      <w:r w:rsidR="009D0583">
        <w:rPr>
          <w:sz w:val="28"/>
          <w:szCs w:val="28"/>
          <w:shd w:val="clear" w:color="auto" w:fill="FFFFFF"/>
          <w:lang w:val="en-US"/>
        </w:rPr>
        <w:instrText>such</w:instrText>
      </w:r>
      <w:r w:rsidR="009D0583" w:rsidRPr="009D0583">
        <w:rPr>
          <w:sz w:val="28"/>
          <w:szCs w:val="28"/>
          <w:shd w:val="clear" w:color="auto" w:fill="FFFFFF"/>
        </w:rPr>
        <w:instrText xml:space="preserve"> </w:instrText>
      </w:r>
      <w:r w:rsidR="009D0583">
        <w:rPr>
          <w:sz w:val="28"/>
          <w:szCs w:val="28"/>
          <w:shd w:val="clear" w:color="auto" w:fill="FFFFFF"/>
          <w:lang w:val="en-US"/>
        </w:rPr>
        <w:instrText>as</w:instrText>
      </w:r>
      <w:r w:rsidR="009D0583" w:rsidRPr="009D0583">
        <w:rPr>
          <w:sz w:val="28"/>
          <w:szCs w:val="28"/>
          <w:shd w:val="clear" w:color="auto" w:fill="FFFFFF"/>
        </w:rPr>
        <w:instrText xml:space="preserve"> </w:instrText>
      </w:r>
      <w:r w:rsidR="009D0583">
        <w:rPr>
          <w:sz w:val="28"/>
          <w:szCs w:val="28"/>
          <w:shd w:val="clear" w:color="auto" w:fill="FFFFFF"/>
          <w:lang w:val="en-US"/>
        </w:rPr>
        <w:instrText>sub</w:instrText>
      </w:r>
      <w:r w:rsidR="009D0583" w:rsidRPr="009D0583">
        <w:rPr>
          <w:sz w:val="28"/>
          <w:szCs w:val="28"/>
          <w:shd w:val="clear" w:color="auto" w:fill="FFFFFF"/>
        </w:rPr>
        <w:instrText>-</w:instrText>
      </w:r>
      <w:r w:rsidR="009D0583">
        <w:rPr>
          <w:sz w:val="28"/>
          <w:szCs w:val="28"/>
          <w:shd w:val="clear" w:color="auto" w:fill="FFFFFF"/>
          <w:lang w:val="en-US"/>
        </w:rPr>
        <w:instrText>Saharan</w:instrText>
      </w:r>
      <w:r w:rsidR="009D0583" w:rsidRPr="009D0583">
        <w:rPr>
          <w:sz w:val="28"/>
          <w:szCs w:val="28"/>
          <w:shd w:val="clear" w:color="auto" w:fill="FFFFFF"/>
        </w:rPr>
        <w:instrText xml:space="preserve"> </w:instrText>
      </w:r>
      <w:r w:rsidR="009D0583">
        <w:rPr>
          <w:sz w:val="28"/>
          <w:szCs w:val="28"/>
          <w:shd w:val="clear" w:color="auto" w:fill="FFFFFF"/>
          <w:lang w:val="en-US"/>
        </w:rPr>
        <w:instrText>Africa</w:instrText>
      </w:r>
      <w:r w:rsidR="009D0583" w:rsidRPr="009D0583">
        <w:rPr>
          <w:sz w:val="28"/>
          <w:szCs w:val="28"/>
          <w:shd w:val="clear" w:color="auto" w:fill="FFFFFF"/>
        </w:rPr>
        <w:instrText xml:space="preserve">, </w:instrText>
      </w:r>
      <w:r w:rsidR="009D0583">
        <w:rPr>
          <w:sz w:val="28"/>
          <w:szCs w:val="28"/>
          <w:shd w:val="clear" w:color="auto" w:fill="FFFFFF"/>
          <w:lang w:val="en-US"/>
        </w:rPr>
        <w:instrText>it</w:instrText>
      </w:r>
      <w:r w:rsidR="009D0583" w:rsidRPr="009D0583">
        <w:rPr>
          <w:sz w:val="28"/>
          <w:szCs w:val="28"/>
          <w:shd w:val="clear" w:color="auto" w:fill="FFFFFF"/>
        </w:rPr>
        <w:instrText xml:space="preserve"> </w:instrText>
      </w:r>
      <w:r w:rsidR="009D0583">
        <w:rPr>
          <w:sz w:val="28"/>
          <w:szCs w:val="28"/>
          <w:shd w:val="clear" w:color="auto" w:fill="FFFFFF"/>
          <w:lang w:val="en-US"/>
        </w:rPr>
        <w:instrText>is</w:instrText>
      </w:r>
      <w:r w:rsidR="009D0583" w:rsidRPr="009D0583">
        <w:rPr>
          <w:sz w:val="28"/>
          <w:szCs w:val="28"/>
          <w:shd w:val="clear" w:color="auto" w:fill="FFFFFF"/>
        </w:rPr>
        <w:instrText xml:space="preserve"> 10–20/100</w:instrText>
      </w:r>
      <w:r w:rsidR="009D0583">
        <w:rPr>
          <w:sz w:val="28"/>
          <w:szCs w:val="28"/>
          <w:shd w:val="clear" w:color="auto" w:fill="FFFFFF"/>
          <w:lang w:val="en-US"/>
        </w:rPr>
        <w:instrText> </w:instrText>
      </w:r>
      <w:r w:rsidR="009D0583" w:rsidRPr="009D0583">
        <w:rPr>
          <w:sz w:val="28"/>
          <w:szCs w:val="28"/>
          <w:shd w:val="clear" w:color="auto" w:fill="FFFFFF"/>
        </w:rPr>
        <w:instrText xml:space="preserve">000 </w:instrText>
      </w:r>
      <w:r w:rsidR="009D0583">
        <w:rPr>
          <w:sz w:val="28"/>
          <w:szCs w:val="28"/>
          <w:shd w:val="clear" w:color="auto" w:fill="FFFFFF"/>
          <w:lang w:val="en-US"/>
        </w:rPr>
        <w:instrText>inhabitants</w:instrText>
      </w:r>
      <w:r w:rsidR="009D0583" w:rsidRPr="009D0583">
        <w:rPr>
          <w:sz w:val="28"/>
          <w:szCs w:val="28"/>
          <w:shd w:val="clear" w:color="auto" w:fill="FFFFFF"/>
        </w:rPr>
        <w:instrText xml:space="preserve">. </w:instrText>
      </w:r>
      <w:r w:rsidR="009D0583">
        <w:rPr>
          <w:sz w:val="28"/>
          <w:szCs w:val="28"/>
          <w:shd w:val="clear" w:color="auto" w:fill="FFFFFF"/>
          <w:lang w:val="en-US"/>
        </w:rPr>
        <w:instrText>Women</w:instrText>
      </w:r>
      <w:r w:rsidR="009D0583" w:rsidRPr="009D0583">
        <w:rPr>
          <w:sz w:val="28"/>
          <w:szCs w:val="28"/>
          <w:shd w:val="clear" w:color="auto" w:fill="FFFFFF"/>
        </w:rPr>
        <w:instrText xml:space="preserve"> </w:instrText>
      </w:r>
      <w:r w:rsidR="009D0583">
        <w:rPr>
          <w:sz w:val="28"/>
          <w:szCs w:val="28"/>
          <w:shd w:val="clear" w:color="auto" w:fill="FFFFFF"/>
          <w:lang w:val="en-US"/>
        </w:rPr>
        <w:instrText>have</w:instrText>
      </w:r>
      <w:r w:rsidR="009D0583" w:rsidRPr="009D0583">
        <w:rPr>
          <w:sz w:val="28"/>
          <w:szCs w:val="28"/>
          <w:shd w:val="clear" w:color="auto" w:fill="FFFFFF"/>
        </w:rPr>
        <w:instrText xml:space="preserve"> </w:instrText>
      </w:r>
      <w:r w:rsidR="009D0583">
        <w:rPr>
          <w:sz w:val="28"/>
          <w:szCs w:val="28"/>
          <w:shd w:val="clear" w:color="auto" w:fill="FFFFFF"/>
          <w:lang w:val="en-US"/>
        </w:rPr>
        <w:instrText>a</w:instrText>
      </w:r>
      <w:r w:rsidR="009D0583" w:rsidRPr="009D0583">
        <w:rPr>
          <w:sz w:val="28"/>
          <w:szCs w:val="28"/>
          <w:shd w:val="clear" w:color="auto" w:fill="FFFFFF"/>
        </w:rPr>
        <w:instrText xml:space="preserve"> </w:instrText>
      </w:r>
      <w:r w:rsidR="009D0583">
        <w:rPr>
          <w:sz w:val="28"/>
          <w:szCs w:val="28"/>
          <w:shd w:val="clear" w:color="auto" w:fill="FFFFFF"/>
          <w:lang w:val="en-US"/>
        </w:rPr>
        <w:instrText>lower</w:instrText>
      </w:r>
      <w:r w:rsidR="009D0583" w:rsidRPr="009D0583">
        <w:rPr>
          <w:sz w:val="28"/>
          <w:szCs w:val="28"/>
          <w:shd w:val="clear" w:color="auto" w:fill="FFFFFF"/>
        </w:rPr>
        <w:instrText xml:space="preserve"> </w:instrText>
      </w:r>
      <w:r w:rsidR="009D0583">
        <w:rPr>
          <w:sz w:val="28"/>
          <w:szCs w:val="28"/>
          <w:shd w:val="clear" w:color="auto" w:fill="FFFFFF"/>
          <w:lang w:val="en-US"/>
        </w:rPr>
        <w:instrText>incidence</w:instrText>
      </w:r>
      <w:r w:rsidR="009D0583" w:rsidRPr="009D0583">
        <w:rPr>
          <w:sz w:val="28"/>
          <w:szCs w:val="28"/>
          <w:shd w:val="clear" w:color="auto" w:fill="FFFFFF"/>
        </w:rPr>
        <w:instrText xml:space="preserve"> </w:instrText>
      </w:r>
      <w:r w:rsidR="009D0583">
        <w:rPr>
          <w:sz w:val="28"/>
          <w:szCs w:val="28"/>
          <w:shd w:val="clear" w:color="auto" w:fill="FFFFFF"/>
          <w:lang w:val="en-US"/>
        </w:rPr>
        <w:instrText>of</w:instrText>
      </w:r>
      <w:r w:rsidR="009D0583" w:rsidRPr="009D0583">
        <w:rPr>
          <w:sz w:val="28"/>
          <w:szCs w:val="28"/>
          <w:shd w:val="clear" w:color="auto" w:fill="FFFFFF"/>
        </w:rPr>
        <w:instrText xml:space="preserve"> </w:instrText>
      </w:r>
      <w:r w:rsidR="009D0583">
        <w:rPr>
          <w:sz w:val="28"/>
          <w:szCs w:val="28"/>
          <w:shd w:val="clear" w:color="auto" w:fill="FFFFFF"/>
          <w:lang w:val="en-US"/>
        </w:rPr>
        <w:instrText>CRC</w:instrText>
      </w:r>
      <w:r w:rsidR="009D0583" w:rsidRPr="009D0583">
        <w:rPr>
          <w:sz w:val="28"/>
          <w:szCs w:val="28"/>
          <w:shd w:val="clear" w:color="auto" w:fill="FFFFFF"/>
        </w:rPr>
        <w:instrText xml:space="preserve">, </w:instrText>
      </w:r>
      <w:r w:rsidR="009D0583">
        <w:rPr>
          <w:sz w:val="28"/>
          <w:szCs w:val="28"/>
          <w:shd w:val="clear" w:color="auto" w:fill="FFFFFF"/>
          <w:lang w:val="en-US"/>
        </w:rPr>
        <w:instrText>which</w:instrText>
      </w:r>
      <w:r w:rsidR="009D0583" w:rsidRPr="009D0583">
        <w:rPr>
          <w:sz w:val="28"/>
          <w:szCs w:val="28"/>
          <w:shd w:val="clear" w:color="auto" w:fill="FFFFFF"/>
        </w:rPr>
        <w:instrText xml:space="preserve"> </w:instrText>
      </w:r>
      <w:r w:rsidR="009D0583">
        <w:rPr>
          <w:sz w:val="28"/>
          <w:szCs w:val="28"/>
          <w:shd w:val="clear" w:color="auto" w:fill="FFFFFF"/>
          <w:lang w:val="en-US"/>
        </w:rPr>
        <w:instrText>is</w:instrText>
      </w:r>
      <w:r w:rsidR="009D0583" w:rsidRPr="009D0583">
        <w:rPr>
          <w:sz w:val="28"/>
          <w:szCs w:val="28"/>
          <w:shd w:val="clear" w:color="auto" w:fill="FFFFFF"/>
        </w:rPr>
        <w:instrText xml:space="preserve"> </w:instrText>
      </w:r>
      <w:r w:rsidR="009D0583">
        <w:rPr>
          <w:sz w:val="28"/>
          <w:szCs w:val="28"/>
          <w:shd w:val="clear" w:color="auto" w:fill="FFFFFF"/>
          <w:lang w:val="en-US"/>
        </w:rPr>
        <w:instrText>usually</w:instrText>
      </w:r>
      <w:r w:rsidR="009D0583" w:rsidRPr="009D0583">
        <w:rPr>
          <w:sz w:val="28"/>
          <w:szCs w:val="28"/>
          <w:shd w:val="clear" w:color="auto" w:fill="FFFFFF"/>
        </w:rPr>
        <w:instrText xml:space="preserve"> </w:instrText>
      </w:r>
      <w:r w:rsidR="009D0583">
        <w:rPr>
          <w:sz w:val="28"/>
          <w:szCs w:val="28"/>
          <w:shd w:val="clear" w:color="auto" w:fill="FFFFFF"/>
          <w:lang w:val="en-US"/>
        </w:rPr>
        <w:instrText>one</w:instrText>
      </w:r>
      <w:r w:rsidR="009D0583" w:rsidRPr="009D0583">
        <w:rPr>
          <w:sz w:val="28"/>
          <w:szCs w:val="28"/>
          <w:shd w:val="clear" w:color="auto" w:fill="FFFFFF"/>
        </w:rPr>
        <w:instrText>-</w:instrText>
      </w:r>
      <w:r w:rsidR="009D0583">
        <w:rPr>
          <w:sz w:val="28"/>
          <w:szCs w:val="28"/>
          <w:shd w:val="clear" w:color="auto" w:fill="FFFFFF"/>
          <w:lang w:val="en-US"/>
        </w:rPr>
        <w:instrText>third</w:instrText>
      </w:r>
      <w:r w:rsidR="009D0583" w:rsidRPr="009D0583">
        <w:rPr>
          <w:sz w:val="28"/>
          <w:szCs w:val="28"/>
          <w:shd w:val="clear" w:color="auto" w:fill="FFFFFF"/>
        </w:rPr>
        <w:instrText xml:space="preserve"> </w:instrText>
      </w:r>
      <w:r w:rsidR="009D0583">
        <w:rPr>
          <w:sz w:val="28"/>
          <w:szCs w:val="28"/>
          <w:shd w:val="clear" w:color="auto" w:fill="FFFFFF"/>
          <w:lang w:val="en-US"/>
        </w:rPr>
        <w:instrText>of</w:instrText>
      </w:r>
      <w:r w:rsidR="009D0583" w:rsidRPr="009D0583">
        <w:rPr>
          <w:sz w:val="28"/>
          <w:szCs w:val="28"/>
          <w:shd w:val="clear" w:color="auto" w:fill="FFFFFF"/>
        </w:rPr>
        <w:instrText xml:space="preserve"> </w:instrText>
      </w:r>
      <w:r w:rsidR="009D0583">
        <w:rPr>
          <w:sz w:val="28"/>
          <w:szCs w:val="28"/>
          <w:shd w:val="clear" w:color="auto" w:fill="FFFFFF"/>
          <w:lang w:val="en-US"/>
        </w:rPr>
        <w:instrText>total</w:instrText>
      </w:r>
      <w:r w:rsidR="009D0583" w:rsidRPr="009D0583">
        <w:rPr>
          <w:sz w:val="28"/>
          <w:szCs w:val="28"/>
          <w:shd w:val="clear" w:color="auto" w:fill="FFFFFF"/>
        </w:rPr>
        <w:instrText xml:space="preserve"> </w:instrText>
      </w:r>
      <w:r w:rsidR="009D0583">
        <w:rPr>
          <w:sz w:val="28"/>
          <w:szCs w:val="28"/>
          <w:shd w:val="clear" w:color="auto" w:fill="FFFFFF"/>
          <w:lang w:val="en-US"/>
        </w:rPr>
        <w:instrText>incidence</w:instrText>
      </w:r>
      <w:r w:rsidR="009D0583" w:rsidRPr="009D0583">
        <w:rPr>
          <w:sz w:val="28"/>
          <w:szCs w:val="28"/>
          <w:shd w:val="clear" w:color="auto" w:fill="FFFFFF"/>
        </w:rPr>
        <w:instrText xml:space="preserve">. </w:instrText>
      </w:r>
      <w:r w:rsidR="009D0583">
        <w:rPr>
          <w:sz w:val="28"/>
          <w:szCs w:val="28"/>
          <w:shd w:val="clear" w:color="auto" w:fill="FFFFFF"/>
          <w:lang w:val="en-US"/>
        </w:rPr>
        <w:instrText>Several</w:instrText>
      </w:r>
      <w:r w:rsidR="009D0583" w:rsidRPr="009D0583">
        <w:rPr>
          <w:sz w:val="28"/>
          <w:szCs w:val="28"/>
          <w:shd w:val="clear" w:color="auto" w:fill="FFFFFF"/>
        </w:rPr>
        <w:instrText xml:space="preserve"> </w:instrText>
      </w:r>
      <w:r w:rsidR="009D0583">
        <w:rPr>
          <w:sz w:val="28"/>
          <w:szCs w:val="28"/>
          <w:shd w:val="clear" w:color="auto" w:fill="FFFFFF"/>
          <w:lang w:val="en-US"/>
        </w:rPr>
        <w:instrText>studies</w:instrText>
      </w:r>
      <w:r w:rsidR="009D0583" w:rsidRPr="009D0583">
        <w:rPr>
          <w:sz w:val="28"/>
          <w:szCs w:val="28"/>
          <w:shd w:val="clear" w:color="auto" w:fill="FFFFFF"/>
        </w:rPr>
        <w:instrText xml:space="preserve"> </w:instrText>
      </w:r>
      <w:r w:rsidR="009D0583">
        <w:rPr>
          <w:sz w:val="28"/>
          <w:szCs w:val="28"/>
          <w:shd w:val="clear" w:color="auto" w:fill="FFFFFF"/>
          <w:lang w:val="en-US"/>
        </w:rPr>
        <w:instrText>have</w:instrText>
      </w:r>
      <w:r w:rsidR="009D0583" w:rsidRPr="009D0583">
        <w:rPr>
          <w:sz w:val="28"/>
          <w:szCs w:val="28"/>
          <w:shd w:val="clear" w:color="auto" w:fill="FFFFFF"/>
        </w:rPr>
        <w:instrText xml:space="preserve"> </w:instrText>
      </w:r>
      <w:r w:rsidR="009D0583">
        <w:rPr>
          <w:sz w:val="28"/>
          <w:szCs w:val="28"/>
          <w:shd w:val="clear" w:color="auto" w:fill="FFFFFF"/>
          <w:lang w:val="en-US"/>
        </w:rPr>
        <w:instrText>shown</w:instrText>
      </w:r>
      <w:r w:rsidR="009D0583" w:rsidRPr="009D0583">
        <w:rPr>
          <w:sz w:val="28"/>
          <w:szCs w:val="28"/>
          <w:shd w:val="clear" w:color="auto" w:fill="FFFFFF"/>
        </w:rPr>
        <w:instrText xml:space="preserve"> </w:instrText>
      </w:r>
      <w:r w:rsidR="009D0583">
        <w:rPr>
          <w:sz w:val="28"/>
          <w:szCs w:val="28"/>
          <w:shd w:val="clear" w:color="auto" w:fill="FFFFFF"/>
          <w:lang w:val="en-US"/>
        </w:rPr>
        <w:instrText>that</w:instrText>
      </w:r>
      <w:r w:rsidR="009D0583" w:rsidRPr="009D0583">
        <w:rPr>
          <w:sz w:val="28"/>
          <w:szCs w:val="28"/>
          <w:shd w:val="clear" w:color="auto" w:fill="FFFFFF"/>
        </w:rPr>
        <w:instrText xml:space="preserve"> </w:instrText>
      </w:r>
      <w:r w:rsidR="009D0583">
        <w:rPr>
          <w:sz w:val="28"/>
          <w:szCs w:val="28"/>
          <w:shd w:val="clear" w:color="auto" w:fill="FFFFFF"/>
          <w:lang w:val="en-US"/>
        </w:rPr>
        <w:instrText>it</w:instrText>
      </w:r>
      <w:r w:rsidR="009D0583" w:rsidRPr="009D0583">
        <w:rPr>
          <w:sz w:val="28"/>
          <w:szCs w:val="28"/>
          <w:shd w:val="clear" w:color="auto" w:fill="FFFFFF"/>
        </w:rPr>
        <w:instrText xml:space="preserve"> </w:instrText>
      </w:r>
      <w:r w:rsidR="009D0583">
        <w:rPr>
          <w:sz w:val="28"/>
          <w:szCs w:val="28"/>
          <w:shd w:val="clear" w:color="auto" w:fill="FFFFFF"/>
          <w:lang w:val="en-US"/>
        </w:rPr>
        <w:instrText>is</w:instrText>
      </w:r>
      <w:r w:rsidR="009D0583" w:rsidRPr="009D0583">
        <w:rPr>
          <w:sz w:val="28"/>
          <w:szCs w:val="28"/>
          <w:shd w:val="clear" w:color="auto" w:fill="FFFFFF"/>
        </w:rPr>
        <w:instrText xml:space="preserve"> </w:instrText>
      </w:r>
      <w:r w:rsidR="009D0583">
        <w:rPr>
          <w:sz w:val="28"/>
          <w:szCs w:val="28"/>
          <w:shd w:val="clear" w:color="auto" w:fill="FFFFFF"/>
          <w:lang w:val="en-US"/>
        </w:rPr>
        <w:instrText>possible</w:instrText>
      </w:r>
      <w:r w:rsidR="009D0583" w:rsidRPr="009D0583">
        <w:rPr>
          <w:sz w:val="28"/>
          <w:szCs w:val="28"/>
          <w:shd w:val="clear" w:color="auto" w:fill="FFFFFF"/>
        </w:rPr>
        <w:instrText xml:space="preserve"> </w:instrText>
      </w:r>
      <w:r w:rsidR="009D0583">
        <w:rPr>
          <w:sz w:val="28"/>
          <w:szCs w:val="28"/>
          <w:shd w:val="clear" w:color="auto" w:fill="FFFFFF"/>
          <w:lang w:val="en-US"/>
        </w:rPr>
        <w:instrText>to</w:instrText>
      </w:r>
      <w:r w:rsidR="009D0583" w:rsidRPr="009D0583">
        <w:rPr>
          <w:sz w:val="28"/>
          <w:szCs w:val="28"/>
          <w:shd w:val="clear" w:color="auto" w:fill="FFFFFF"/>
        </w:rPr>
        <w:instrText xml:space="preserve"> </w:instrText>
      </w:r>
      <w:r w:rsidR="009D0583">
        <w:rPr>
          <w:sz w:val="28"/>
          <w:szCs w:val="28"/>
          <w:shd w:val="clear" w:color="auto" w:fill="FFFFFF"/>
          <w:lang w:val="en-US"/>
        </w:rPr>
        <w:instrText>decrease</w:instrText>
      </w:r>
      <w:r w:rsidR="009D0583" w:rsidRPr="009D0583">
        <w:rPr>
          <w:sz w:val="28"/>
          <w:szCs w:val="28"/>
          <w:shd w:val="clear" w:color="auto" w:fill="FFFFFF"/>
        </w:rPr>
        <w:instrText xml:space="preserve"> </w:instrText>
      </w:r>
      <w:r w:rsidR="009D0583">
        <w:rPr>
          <w:sz w:val="28"/>
          <w:szCs w:val="28"/>
          <w:shd w:val="clear" w:color="auto" w:fill="FFFFFF"/>
          <w:lang w:val="en-US"/>
        </w:rPr>
        <w:instrText>mortality</w:instrText>
      </w:r>
      <w:r w:rsidR="009D0583" w:rsidRPr="009D0583">
        <w:rPr>
          <w:sz w:val="28"/>
          <w:szCs w:val="28"/>
          <w:shd w:val="clear" w:color="auto" w:fill="FFFFFF"/>
        </w:rPr>
        <w:instrText xml:space="preserve"> </w:instrText>
      </w:r>
      <w:r w:rsidR="009D0583">
        <w:rPr>
          <w:sz w:val="28"/>
          <w:szCs w:val="28"/>
          <w:shd w:val="clear" w:color="auto" w:fill="FFFFFF"/>
          <w:lang w:val="en-US"/>
        </w:rPr>
        <w:instrText>from</w:instrText>
      </w:r>
      <w:r w:rsidR="009D0583" w:rsidRPr="009D0583">
        <w:rPr>
          <w:sz w:val="28"/>
          <w:szCs w:val="28"/>
          <w:shd w:val="clear" w:color="auto" w:fill="FFFFFF"/>
        </w:rPr>
        <w:instrText xml:space="preserve"> </w:instrText>
      </w:r>
      <w:r w:rsidR="009D0583">
        <w:rPr>
          <w:sz w:val="28"/>
          <w:szCs w:val="28"/>
          <w:shd w:val="clear" w:color="auto" w:fill="FFFFFF"/>
          <w:lang w:val="en-US"/>
        </w:rPr>
        <w:instrText>CRC</w:instrText>
      </w:r>
      <w:r w:rsidR="009D0583" w:rsidRPr="009D0583">
        <w:rPr>
          <w:sz w:val="28"/>
          <w:szCs w:val="28"/>
          <w:shd w:val="clear" w:color="auto" w:fill="FFFFFF"/>
        </w:rPr>
        <w:instrText xml:space="preserve"> </w:instrText>
      </w:r>
      <w:r w:rsidR="009D0583">
        <w:rPr>
          <w:sz w:val="28"/>
          <w:szCs w:val="28"/>
          <w:shd w:val="clear" w:color="auto" w:fill="FFFFFF"/>
          <w:lang w:val="en-US"/>
        </w:rPr>
        <w:instrText>with</w:instrText>
      </w:r>
      <w:r w:rsidR="009D0583" w:rsidRPr="009D0583">
        <w:rPr>
          <w:sz w:val="28"/>
          <w:szCs w:val="28"/>
          <w:shd w:val="clear" w:color="auto" w:fill="FFFFFF"/>
        </w:rPr>
        <w:instrText xml:space="preserve"> </w:instrText>
      </w:r>
      <w:r w:rsidR="009D0583">
        <w:rPr>
          <w:sz w:val="28"/>
          <w:szCs w:val="28"/>
          <w:shd w:val="clear" w:color="auto" w:fill="FFFFFF"/>
          <w:lang w:val="en-US"/>
        </w:rPr>
        <w:instrText>about</w:instrText>
      </w:r>
      <w:r w:rsidR="009D0583" w:rsidRPr="009D0583">
        <w:rPr>
          <w:sz w:val="28"/>
          <w:szCs w:val="28"/>
          <w:shd w:val="clear" w:color="auto" w:fill="FFFFFF"/>
        </w:rPr>
        <w:instrText xml:space="preserve"> 20%, </w:instrText>
      </w:r>
      <w:r w:rsidR="009D0583">
        <w:rPr>
          <w:sz w:val="28"/>
          <w:szCs w:val="28"/>
          <w:shd w:val="clear" w:color="auto" w:fill="FFFFFF"/>
          <w:lang w:val="en-US"/>
        </w:rPr>
        <w:instrText>which</w:instrText>
      </w:r>
      <w:r w:rsidR="009D0583" w:rsidRPr="009D0583">
        <w:rPr>
          <w:sz w:val="28"/>
          <w:szCs w:val="28"/>
          <w:shd w:val="clear" w:color="auto" w:fill="FFFFFF"/>
        </w:rPr>
        <w:instrText xml:space="preserve"> </w:instrText>
      </w:r>
      <w:r w:rsidR="009D0583">
        <w:rPr>
          <w:sz w:val="28"/>
          <w:szCs w:val="28"/>
          <w:shd w:val="clear" w:color="auto" w:fill="FFFFFF"/>
          <w:lang w:val="en-US"/>
        </w:rPr>
        <w:instrText>is</w:instrText>
      </w:r>
      <w:r w:rsidR="009D0583" w:rsidRPr="009D0583">
        <w:rPr>
          <w:sz w:val="28"/>
          <w:szCs w:val="28"/>
          <w:shd w:val="clear" w:color="auto" w:fill="FFFFFF"/>
        </w:rPr>
        <w:instrText xml:space="preserve"> </w:instrText>
      </w:r>
      <w:r w:rsidR="009D0583">
        <w:rPr>
          <w:sz w:val="28"/>
          <w:szCs w:val="28"/>
          <w:shd w:val="clear" w:color="auto" w:fill="FFFFFF"/>
          <w:lang w:val="en-US"/>
        </w:rPr>
        <w:instrText>evidenced</w:instrText>
      </w:r>
      <w:r w:rsidR="009D0583" w:rsidRPr="009D0583">
        <w:rPr>
          <w:sz w:val="28"/>
          <w:szCs w:val="28"/>
          <w:shd w:val="clear" w:color="auto" w:fill="FFFFFF"/>
        </w:rPr>
        <w:instrText xml:space="preserve"> </w:instrText>
      </w:r>
      <w:r w:rsidR="009D0583">
        <w:rPr>
          <w:sz w:val="28"/>
          <w:szCs w:val="28"/>
          <w:shd w:val="clear" w:color="auto" w:fill="FFFFFF"/>
          <w:lang w:val="en-US"/>
        </w:rPr>
        <w:instrText>through</w:instrText>
      </w:r>
      <w:r w:rsidR="009D0583" w:rsidRPr="009D0583">
        <w:rPr>
          <w:sz w:val="28"/>
          <w:szCs w:val="28"/>
          <w:shd w:val="clear" w:color="auto" w:fill="FFFFFF"/>
        </w:rPr>
        <w:instrText xml:space="preserve"> </w:instrText>
      </w:r>
      <w:r w:rsidR="009D0583">
        <w:rPr>
          <w:sz w:val="28"/>
          <w:szCs w:val="28"/>
          <w:shd w:val="clear" w:color="auto" w:fill="FFFFFF"/>
          <w:lang w:val="en-US"/>
        </w:rPr>
        <w:instrText>the</w:instrText>
      </w:r>
      <w:r w:rsidR="009D0583" w:rsidRPr="009D0583">
        <w:rPr>
          <w:sz w:val="28"/>
          <w:szCs w:val="28"/>
          <w:shd w:val="clear" w:color="auto" w:fill="FFFFFF"/>
        </w:rPr>
        <w:instrText xml:space="preserve"> </w:instrText>
      </w:r>
      <w:r w:rsidR="009D0583">
        <w:rPr>
          <w:sz w:val="28"/>
          <w:szCs w:val="28"/>
          <w:shd w:val="clear" w:color="auto" w:fill="FFFFFF"/>
          <w:lang w:val="en-US"/>
        </w:rPr>
        <w:instrText>data</w:instrText>
      </w:r>
      <w:r w:rsidR="009D0583" w:rsidRPr="009D0583">
        <w:rPr>
          <w:sz w:val="28"/>
          <w:szCs w:val="28"/>
          <w:shd w:val="clear" w:color="auto" w:fill="FFFFFF"/>
        </w:rPr>
        <w:instrText xml:space="preserve"> </w:instrText>
      </w:r>
      <w:r w:rsidR="009D0583">
        <w:rPr>
          <w:sz w:val="28"/>
          <w:szCs w:val="28"/>
          <w:shd w:val="clear" w:color="auto" w:fill="FFFFFF"/>
          <w:lang w:val="en-US"/>
        </w:rPr>
        <w:instrText>from</w:instrText>
      </w:r>
      <w:r w:rsidR="009D0583" w:rsidRPr="009D0583">
        <w:rPr>
          <w:sz w:val="28"/>
          <w:szCs w:val="28"/>
          <w:shd w:val="clear" w:color="auto" w:fill="FFFFFF"/>
        </w:rPr>
        <w:instrText xml:space="preserve"> </w:instrText>
      </w:r>
      <w:r w:rsidR="009D0583">
        <w:rPr>
          <w:sz w:val="28"/>
          <w:szCs w:val="28"/>
          <w:shd w:val="clear" w:color="auto" w:fill="FFFFFF"/>
          <w:lang w:val="en-US"/>
        </w:rPr>
        <w:instrText>countries</w:instrText>
      </w:r>
      <w:r w:rsidR="009D0583" w:rsidRPr="009D0583">
        <w:rPr>
          <w:sz w:val="28"/>
          <w:szCs w:val="28"/>
          <w:shd w:val="clear" w:color="auto" w:fill="FFFFFF"/>
        </w:rPr>
        <w:instrText xml:space="preserve"> </w:instrText>
      </w:r>
      <w:r w:rsidR="009D0583">
        <w:rPr>
          <w:sz w:val="28"/>
          <w:szCs w:val="28"/>
          <w:shd w:val="clear" w:color="auto" w:fill="FFFFFF"/>
          <w:lang w:val="en-US"/>
        </w:rPr>
        <w:instrText>with</w:instrText>
      </w:r>
      <w:r w:rsidR="009D0583" w:rsidRPr="009D0583">
        <w:rPr>
          <w:sz w:val="28"/>
          <w:szCs w:val="28"/>
          <w:shd w:val="clear" w:color="auto" w:fill="FFFFFF"/>
        </w:rPr>
        <w:instrText xml:space="preserve"> </w:instrText>
      </w:r>
      <w:r w:rsidR="009D0583">
        <w:rPr>
          <w:sz w:val="28"/>
          <w:szCs w:val="28"/>
          <w:shd w:val="clear" w:color="auto" w:fill="FFFFFF"/>
          <w:lang w:val="en-US"/>
        </w:rPr>
        <w:instrText>screening</w:instrText>
      </w:r>
      <w:r w:rsidR="009D0583" w:rsidRPr="009D0583">
        <w:rPr>
          <w:sz w:val="28"/>
          <w:szCs w:val="28"/>
          <w:shd w:val="clear" w:color="auto" w:fill="FFFFFF"/>
        </w:rPr>
        <w:instrText xml:space="preserve"> </w:instrText>
      </w:r>
      <w:r w:rsidR="009D0583">
        <w:rPr>
          <w:sz w:val="28"/>
          <w:szCs w:val="28"/>
          <w:shd w:val="clear" w:color="auto" w:fill="FFFFFF"/>
          <w:lang w:val="en-US"/>
        </w:rPr>
        <w:instrText>programmes</w:instrText>
      </w:r>
      <w:r w:rsidR="009D0583" w:rsidRPr="009D0583">
        <w:rPr>
          <w:sz w:val="28"/>
          <w:szCs w:val="28"/>
          <w:shd w:val="clear" w:color="auto" w:fill="FFFFFF"/>
        </w:rPr>
        <w:instrText xml:space="preserve">. </w:instrText>
      </w:r>
      <w:r w:rsidR="009D0583">
        <w:rPr>
          <w:sz w:val="28"/>
          <w:szCs w:val="28"/>
          <w:shd w:val="clear" w:color="auto" w:fill="FFFFFF"/>
          <w:lang w:val="en-US"/>
        </w:rPr>
        <w:instrText>Though</w:instrText>
      </w:r>
      <w:r w:rsidR="009D0583" w:rsidRPr="009D0583">
        <w:rPr>
          <w:sz w:val="28"/>
          <w:szCs w:val="28"/>
          <w:shd w:val="clear" w:color="auto" w:fill="FFFFFF"/>
        </w:rPr>
        <w:instrText xml:space="preserve"> </w:instrText>
      </w:r>
      <w:r w:rsidR="009D0583">
        <w:rPr>
          <w:sz w:val="28"/>
          <w:szCs w:val="28"/>
          <w:shd w:val="clear" w:color="auto" w:fill="FFFFFF"/>
          <w:lang w:val="en-US"/>
        </w:rPr>
        <w:instrText>the</w:instrText>
      </w:r>
      <w:r w:rsidR="009D0583" w:rsidRPr="009D0583">
        <w:rPr>
          <w:sz w:val="28"/>
          <w:szCs w:val="28"/>
          <w:shd w:val="clear" w:color="auto" w:fill="FFFFFF"/>
        </w:rPr>
        <w:instrText xml:space="preserve"> </w:instrText>
      </w:r>
      <w:r w:rsidR="009D0583">
        <w:rPr>
          <w:sz w:val="28"/>
          <w:szCs w:val="28"/>
          <w:shd w:val="clear" w:color="auto" w:fill="FFFFFF"/>
          <w:lang w:val="en-US"/>
        </w:rPr>
        <w:instrText>method</w:instrText>
      </w:r>
      <w:r w:rsidR="009D0583" w:rsidRPr="009D0583">
        <w:rPr>
          <w:sz w:val="28"/>
          <w:szCs w:val="28"/>
          <w:shd w:val="clear" w:color="auto" w:fill="FFFFFF"/>
        </w:rPr>
        <w:instrText xml:space="preserve"> </w:instrText>
      </w:r>
      <w:r w:rsidR="009D0583">
        <w:rPr>
          <w:sz w:val="28"/>
          <w:szCs w:val="28"/>
          <w:shd w:val="clear" w:color="auto" w:fill="FFFFFF"/>
          <w:lang w:val="en-US"/>
        </w:rPr>
        <w:instrText>of</w:instrText>
      </w:r>
      <w:r w:rsidR="009D0583" w:rsidRPr="009D0583">
        <w:rPr>
          <w:sz w:val="28"/>
          <w:szCs w:val="28"/>
          <w:shd w:val="clear" w:color="auto" w:fill="FFFFFF"/>
        </w:rPr>
        <w:instrText xml:space="preserve"> </w:instrText>
      </w:r>
      <w:r w:rsidR="009D0583">
        <w:rPr>
          <w:sz w:val="28"/>
          <w:szCs w:val="28"/>
          <w:shd w:val="clear" w:color="auto" w:fill="FFFFFF"/>
          <w:lang w:val="en-US"/>
        </w:rPr>
        <w:instrText>choice</w:instrText>
      </w:r>
      <w:r w:rsidR="009D0583" w:rsidRPr="009D0583">
        <w:rPr>
          <w:sz w:val="28"/>
          <w:szCs w:val="28"/>
          <w:shd w:val="clear" w:color="auto" w:fill="FFFFFF"/>
        </w:rPr>
        <w:instrText xml:space="preserve"> </w:instrText>
      </w:r>
      <w:r w:rsidR="009D0583">
        <w:rPr>
          <w:sz w:val="28"/>
          <w:szCs w:val="28"/>
          <w:shd w:val="clear" w:color="auto" w:fill="FFFFFF"/>
          <w:lang w:val="en-US"/>
        </w:rPr>
        <w:instrText>to</w:instrText>
      </w:r>
      <w:r w:rsidR="009D0583" w:rsidRPr="009D0583">
        <w:rPr>
          <w:sz w:val="28"/>
          <w:szCs w:val="28"/>
          <w:shd w:val="clear" w:color="auto" w:fill="FFFFFF"/>
        </w:rPr>
        <w:instrText xml:space="preserve"> </w:instrText>
      </w:r>
      <w:r w:rsidR="009D0583">
        <w:rPr>
          <w:sz w:val="28"/>
          <w:szCs w:val="28"/>
          <w:shd w:val="clear" w:color="auto" w:fill="FFFFFF"/>
          <w:lang w:val="en-US"/>
        </w:rPr>
        <w:instrText>identify</w:instrText>
      </w:r>
      <w:r w:rsidR="009D0583" w:rsidRPr="009D0583">
        <w:rPr>
          <w:sz w:val="28"/>
          <w:szCs w:val="28"/>
          <w:shd w:val="clear" w:color="auto" w:fill="FFFFFF"/>
        </w:rPr>
        <w:instrText xml:space="preserve"> </w:instrText>
      </w:r>
      <w:r w:rsidR="009D0583">
        <w:rPr>
          <w:sz w:val="28"/>
          <w:szCs w:val="28"/>
          <w:shd w:val="clear" w:color="auto" w:fill="FFFFFF"/>
          <w:lang w:val="en-US"/>
        </w:rPr>
        <w:instrText>blood</w:instrText>
      </w:r>
      <w:r w:rsidR="009D0583" w:rsidRPr="009D0583">
        <w:rPr>
          <w:sz w:val="28"/>
          <w:szCs w:val="28"/>
          <w:shd w:val="clear" w:color="auto" w:fill="FFFFFF"/>
        </w:rPr>
        <w:instrText xml:space="preserve"> </w:instrText>
      </w:r>
      <w:r w:rsidR="009D0583">
        <w:rPr>
          <w:sz w:val="28"/>
          <w:szCs w:val="28"/>
          <w:shd w:val="clear" w:color="auto" w:fill="FFFFFF"/>
          <w:lang w:val="en-US"/>
        </w:rPr>
        <w:instrText>samples</w:instrText>
      </w:r>
      <w:r w:rsidR="009D0583" w:rsidRPr="009D0583">
        <w:rPr>
          <w:sz w:val="28"/>
          <w:szCs w:val="28"/>
          <w:shd w:val="clear" w:color="auto" w:fill="FFFFFF"/>
        </w:rPr>
        <w:instrText xml:space="preserve"> </w:instrText>
      </w:r>
      <w:r w:rsidR="009D0583">
        <w:rPr>
          <w:sz w:val="28"/>
          <w:szCs w:val="28"/>
          <w:shd w:val="clear" w:color="auto" w:fill="FFFFFF"/>
          <w:lang w:val="en-US"/>
        </w:rPr>
        <w:instrText>in</w:instrText>
      </w:r>
      <w:r w:rsidR="009D0583" w:rsidRPr="009D0583">
        <w:rPr>
          <w:sz w:val="28"/>
          <w:szCs w:val="28"/>
          <w:shd w:val="clear" w:color="auto" w:fill="FFFFFF"/>
        </w:rPr>
        <w:instrText xml:space="preserve"> </w:instrText>
      </w:r>
      <w:r w:rsidR="009D0583">
        <w:rPr>
          <w:sz w:val="28"/>
          <w:szCs w:val="28"/>
          <w:shd w:val="clear" w:color="auto" w:fill="FFFFFF"/>
          <w:lang w:val="en-US"/>
        </w:rPr>
        <w:instrText>faecal</w:instrText>
      </w:r>
      <w:r w:rsidR="009D0583" w:rsidRPr="009D0583">
        <w:rPr>
          <w:sz w:val="28"/>
          <w:szCs w:val="28"/>
          <w:shd w:val="clear" w:color="auto" w:fill="FFFFFF"/>
        </w:rPr>
        <w:instrText xml:space="preserve"> </w:instrText>
      </w:r>
      <w:r w:rsidR="009D0583">
        <w:rPr>
          <w:sz w:val="28"/>
          <w:szCs w:val="28"/>
          <w:shd w:val="clear" w:color="auto" w:fill="FFFFFF"/>
          <w:lang w:val="en-US"/>
        </w:rPr>
        <w:instrText>matter</w:instrText>
      </w:r>
      <w:r w:rsidR="009D0583" w:rsidRPr="009D0583">
        <w:rPr>
          <w:sz w:val="28"/>
          <w:szCs w:val="28"/>
          <w:shd w:val="clear" w:color="auto" w:fill="FFFFFF"/>
        </w:rPr>
        <w:instrText xml:space="preserve"> </w:instrText>
      </w:r>
      <w:r w:rsidR="009D0583">
        <w:rPr>
          <w:sz w:val="28"/>
          <w:szCs w:val="28"/>
          <w:shd w:val="clear" w:color="auto" w:fill="FFFFFF"/>
          <w:lang w:val="en-US"/>
        </w:rPr>
        <w:instrText>is</w:instrText>
      </w:r>
      <w:r w:rsidR="009D0583" w:rsidRPr="009D0583">
        <w:rPr>
          <w:sz w:val="28"/>
          <w:szCs w:val="28"/>
          <w:shd w:val="clear" w:color="auto" w:fill="FFFFFF"/>
        </w:rPr>
        <w:instrText xml:space="preserve"> </w:instrText>
      </w:r>
      <w:r w:rsidR="009D0583">
        <w:rPr>
          <w:sz w:val="28"/>
          <w:szCs w:val="28"/>
          <w:shd w:val="clear" w:color="auto" w:fill="FFFFFF"/>
          <w:lang w:val="en-US"/>
        </w:rPr>
        <w:instrText>under</w:instrText>
      </w:r>
      <w:r w:rsidR="009D0583" w:rsidRPr="009D0583">
        <w:rPr>
          <w:sz w:val="28"/>
          <w:szCs w:val="28"/>
          <w:shd w:val="clear" w:color="auto" w:fill="FFFFFF"/>
        </w:rPr>
        <w:instrText xml:space="preserve"> </w:instrText>
      </w:r>
      <w:r w:rsidR="009D0583">
        <w:rPr>
          <w:sz w:val="28"/>
          <w:szCs w:val="28"/>
          <w:shd w:val="clear" w:color="auto" w:fill="FFFFFF"/>
          <w:lang w:val="en-US"/>
        </w:rPr>
        <w:instrText>debate</w:instrText>
      </w:r>
      <w:r w:rsidR="009D0583" w:rsidRPr="009D0583">
        <w:rPr>
          <w:sz w:val="28"/>
          <w:szCs w:val="28"/>
          <w:shd w:val="clear" w:color="auto" w:fill="FFFFFF"/>
        </w:rPr>
        <w:instrText xml:space="preserve">, </w:instrText>
      </w:r>
      <w:r w:rsidR="009D0583">
        <w:rPr>
          <w:sz w:val="28"/>
          <w:szCs w:val="28"/>
          <w:shd w:val="clear" w:color="auto" w:fill="FFFFFF"/>
          <w:lang w:val="en-US"/>
        </w:rPr>
        <w:instrText>the</w:instrText>
      </w:r>
      <w:r w:rsidR="009D0583" w:rsidRPr="009D0583">
        <w:rPr>
          <w:sz w:val="28"/>
          <w:szCs w:val="28"/>
          <w:shd w:val="clear" w:color="auto" w:fill="FFFFFF"/>
        </w:rPr>
        <w:instrText xml:space="preserve"> </w:instrText>
      </w:r>
      <w:r w:rsidR="009D0583">
        <w:rPr>
          <w:sz w:val="28"/>
          <w:szCs w:val="28"/>
          <w:shd w:val="clear" w:color="auto" w:fill="FFFFFF"/>
          <w:lang w:val="en-US"/>
        </w:rPr>
        <w:instrText>most</w:instrText>
      </w:r>
      <w:r w:rsidR="009D0583" w:rsidRPr="009D0583">
        <w:rPr>
          <w:sz w:val="28"/>
          <w:szCs w:val="28"/>
          <w:shd w:val="clear" w:color="auto" w:fill="FFFFFF"/>
        </w:rPr>
        <w:instrText xml:space="preserve"> </w:instrText>
      </w:r>
      <w:r w:rsidR="009D0583">
        <w:rPr>
          <w:sz w:val="28"/>
          <w:szCs w:val="28"/>
          <w:shd w:val="clear" w:color="auto" w:fill="FFFFFF"/>
          <w:lang w:val="en-US"/>
        </w:rPr>
        <w:instrText>feasible</w:instrText>
      </w:r>
      <w:r w:rsidR="009D0583" w:rsidRPr="009D0583">
        <w:rPr>
          <w:sz w:val="28"/>
          <w:szCs w:val="28"/>
          <w:shd w:val="clear" w:color="auto" w:fill="FFFFFF"/>
        </w:rPr>
        <w:instrText xml:space="preserve"> </w:instrText>
      </w:r>
      <w:r w:rsidR="009D0583">
        <w:rPr>
          <w:sz w:val="28"/>
          <w:szCs w:val="28"/>
          <w:shd w:val="clear" w:color="auto" w:fill="FFFFFF"/>
          <w:lang w:val="en-US"/>
        </w:rPr>
        <w:instrText>way</w:instrText>
      </w:r>
      <w:r w:rsidR="009D0583" w:rsidRPr="009D0583">
        <w:rPr>
          <w:sz w:val="28"/>
          <w:szCs w:val="28"/>
          <w:shd w:val="clear" w:color="auto" w:fill="FFFFFF"/>
        </w:rPr>
        <w:instrText xml:space="preserve"> </w:instrText>
      </w:r>
      <w:r w:rsidR="009D0583">
        <w:rPr>
          <w:sz w:val="28"/>
          <w:szCs w:val="28"/>
          <w:shd w:val="clear" w:color="auto" w:fill="FFFFFF"/>
          <w:lang w:val="en-US"/>
        </w:rPr>
        <w:instrText>is</w:instrText>
      </w:r>
      <w:r w:rsidR="009D0583" w:rsidRPr="009D0583">
        <w:rPr>
          <w:sz w:val="28"/>
          <w:szCs w:val="28"/>
          <w:shd w:val="clear" w:color="auto" w:fill="FFFFFF"/>
        </w:rPr>
        <w:instrText xml:space="preserve"> </w:instrText>
      </w:r>
      <w:r w:rsidR="009D0583">
        <w:rPr>
          <w:sz w:val="28"/>
          <w:szCs w:val="28"/>
          <w:shd w:val="clear" w:color="auto" w:fill="FFFFFF"/>
          <w:lang w:val="en-US"/>
        </w:rPr>
        <w:instrText>to</w:instrText>
      </w:r>
      <w:r w:rsidR="009D0583" w:rsidRPr="009D0583">
        <w:rPr>
          <w:sz w:val="28"/>
          <w:szCs w:val="28"/>
          <w:shd w:val="clear" w:color="auto" w:fill="FFFFFF"/>
        </w:rPr>
        <w:instrText xml:space="preserve"> </w:instrText>
      </w:r>
      <w:r w:rsidR="009D0583">
        <w:rPr>
          <w:sz w:val="28"/>
          <w:szCs w:val="28"/>
          <w:shd w:val="clear" w:color="auto" w:fill="FFFFFF"/>
          <w:lang w:val="en-US"/>
        </w:rPr>
        <w:instrText>perform</w:instrText>
      </w:r>
      <w:r w:rsidR="009D0583" w:rsidRPr="009D0583">
        <w:rPr>
          <w:sz w:val="28"/>
          <w:szCs w:val="28"/>
          <w:shd w:val="clear" w:color="auto" w:fill="FFFFFF"/>
        </w:rPr>
        <w:instrText xml:space="preserve"> </w:instrText>
      </w:r>
      <w:r w:rsidR="009D0583">
        <w:rPr>
          <w:sz w:val="28"/>
          <w:szCs w:val="28"/>
          <w:shd w:val="clear" w:color="auto" w:fill="FFFFFF"/>
          <w:lang w:val="en-US"/>
        </w:rPr>
        <w:instrText>colonoscopy</w:instrText>
      </w:r>
      <w:r w:rsidR="009D0583" w:rsidRPr="009D0583">
        <w:rPr>
          <w:sz w:val="28"/>
          <w:szCs w:val="28"/>
          <w:shd w:val="clear" w:color="auto" w:fill="FFFFFF"/>
        </w:rPr>
        <w:instrText xml:space="preserve">. </w:instrText>
      </w:r>
      <w:r w:rsidR="009D0583">
        <w:rPr>
          <w:sz w:val="28"/>
          <w:szCs w:val="28"/>
          <w:shd w:val="clear" w:color="auto" w:fill="FFFFFF"/>
          <w:lang w:val="en-US"/>
        </w:rPr>
        <w:instrText>Other</w:instrText>
      </w:r>
      <w:r w:rsidR="009D0583" w:rsidRPr="009D0583">
        <w:rPr>
          <w:sz w:val="28"/>
          <w:szCs w:val="28"/>
          <w:shd w:val="clear" w:color="auto" w:fill="FFFFFF"/>
        </w:rPr>
        <w:instrText xml:space="preserve"> </w:instrText>
      </w:r>
      <w:r w:rsidR="009D0583">
        <w:rPr>
          <w:sz w:val="28"/>
          <w:szCs w:val="28"/>
          <w:shd w:val="clear" w:color="auto" w:fill="FFFFFF"/>
          <w:lang w:val="en-US"/>
        </w:rPr>
        <w:instrText>methods</w:instrText>
      </w:r>
      <w:r w:rsidR="009D0583" w:rsidRPr="009D0583">
        <w:rPr>
          <w:sz w:val="28"/>
          <w:szCs w:val="28"/>
          <w:shd w:val="clear" w:color="auto" w:fill="FFFFFF"/>
        </w:rPr>
        <w:instrText xml:space="preserve"> </w:instrText>
      </w:r>
      <w:r w:rsidR="009D0583">
        <w:rPr>
          <w:sz w:val="28"/>
          <w:szCs w:val="28"/>
          <w:shd w:val="clear" w:color="auto" w:fill="FFFFFF"/>
          <w:lang w:val="en-US"/>
        </w:rPr>
        <w:instrText>include</w:instrText>
      </w:r>
      <w:r w:rsidR="009D0583" w:rsidRPr="009D0583">
        <w:rPr>
          <w:sz w:val="28"/>
          <w:szCs w:val="28"/>
          <w:shd w:val="clear" w:color="auto" w:fill="FFFFFF"/>
        </w:rPr>
        <w:instrText xml:space="preserve"> </w:instrText>
      </w:r>
      <w:r w:rsidR="009D0583">
        <w:rPr>
          <w:sz w:val="28"/>
          <w:szCs w:val="28"/>
          <w:shd w:val="clear" w:color="auto" w:fill="FFFFFF"/>
          <w:lang w:val="en-US"/>
        </w:rPr>
        <w:instrText>more</w:instrText>
      </w:r>
      <w:r w:rsidR="009D0583" w:rsidRPr="009D0583">
        <w:rPr>
          <w:sz w:val="28"/>
          <w:szCs w:val="28"/>
          <w:shd w:val="clear" w:color="auto" w:fill="FFFFFF"/>
        </w:rPr>
        <w:instrText xml:space="preserve"> </w:instrText>
      </w:r>
      <w:r w:rsidR="009D0583">
        <w:rPr>
          <w:sz w:val="28"/>
          <w:szCs w:val="28"/>
          <w:shd w:val="clear" w:color="auto" w:fill="FFFFFF"/>
          <w:lang w:val="en-US"/>
        </w:rPr>
        <w:instrText>advanced</w:instrText>
      </w:r>
      <w:r w:rsidR="009D0583" w:rsidRPr="009D0583">
        <w:rPr>
          <w:sz w:val="28"/>
          <w:szCs w:val="28"/>
          <w:shd w:val="clear" w:color="auto" w:fill="FFFFFF"/>
        </w:rPr>
        <w:instrText xml:space="preserve"> </w:instrText>
      </w:r>
      <w:r w:rsidR="009D0583">
        <w:rPr>
          <w:sz w:val="28"/>
          <w:szCs w:val="28"/>
          <w:shd w:val="clear" w:color="auto" w:fill="FFFFFF"/>
          <w:lang w:val="en-US"/>
        </w:rPr>
        <w:instrText>faecal</w:instrText>
      </w:r>
      <w:r w:rsidR="009D0583" w:rsidRPr="009D0583">
        <w:rPr>
          <w:sz w:val="28"/>
          <w:szCs w:val="28"/>
          <w:shd w:val="clear" w:color="auto" w:fill="FFFFFF"/>
        </w:rPr>
        <w:instrText xml:space="preserve"> </w:instrText>
      </w:r>
      <w:r w:rsidR="009D0583">
        <w:rPr>
          <w:sz w:val="28"/>
          <w:szCs w:val="28"/>
          <w:shd w:val="clear" w:color="auto" w:fill="FFFFFF"/>
          <w:lang w:val="en-US"/>
        </w:rPr>
        <w:instrText>analyses</w:instrText>
      </w:r>
      <w:r w:rsidR="009D0583" w:rsidRPr="009D0583">
        <w:rPr>
          <w:sz w:val="28"/>
          <w:szCs w:val="28"/>
          <w:shd w:val="clear" w:color="auto" w:fill="FFFFFF"/>
        </w:rPr>
        <w:instrText xml:space="preserve">, </w:instrText>
      </w:r>
      <w:r w:rsidR="009D0583">
        <w:rPr>
          <w:sz w:val="28"/>
          <w:szCs w:val="28"/>
          <w:shd w:val="clear" w:color="auto" w:fill="FFFFFF"/>
          <w:lang w:val="en-US"/>
        </w:rPr>
        <w:instrText>testing</w:instrText>
      </w:r>
      <w:r w:rsidR="009D0583" w:rsidRPr="009D0583">
        <w:rPr>
          <w:sz w:val="28"/>
          <w:szCs w:val="28"/>
          <w:shd w:val="clear" w:color="auto" w:fill="FFFFFF"/>
        </w:rPr>
        <w:instrText xml:space="preserve"> </w:instrText>
      </w:r>
      <w:r w:rsidR="009D0583">
        <w:rPr>
          <w:sz w:val="28"/>
          <w:szCs w:val="28"/>
          <w:shd w:val="clear" w:color="auto" w:fill="FFFFFF"/>
          <w:lang w:val="en-US"/>
        </w:rPr>
        <w:instrText>for</w:instrText>
      </w:r>
      <w:r w:rsidR="009D0583" w:rsidRPr="009D0583">
        <w:rPr>
          <w:sz w:val="28"/>
          <w:szCs w:val="28"/>
          <w:shd w:val="clear" w:color="auto" w:fill="FFFFFF"/>
        </w:rPr>
        <w:instrText xml:space="preserve"> </w:instrText>
      </w:r>
      <w:r w:rsidR="009D0583">
        <w:rPr>
          <w:sz w:val="28"/>
          <w:szCs w:val="28"/>
          <w:shd w:val="clear" w:color="auto" w:fill="FFFFFF"/>
          <w:lang w:val="en-US"/>
        </w:rPr>
        <w:instrText>mutations</w:instrText>
      </w:r>
      <w:r w:rsidR="009D0583" w:rsidRPr="009D0583">
        <w:rPr>
          <w:sz w:val="28"/>
          <w:szCs w:val="28"/>
          <w:shd w:val="clear" w:color="auto" w:fill="FFFFFF"/>
        </w:rPr>
        <w:instrText xml:space="preserve"> </w:instrText>
      </w:r>
      <w:r w:rsidR="009D0583">
        <w:rPr>
          <w:sz w:val="28"/>
          <w:szCs w:val="28"/>
          <w:shd w:val="clear" w:color="auto" w:fill="FFFFFF"/>
          <w:lang w:val="en-US"/>
        </w:rPr>
        <w:instrText>from</w:instrText>
      </w:r>
      <w:r w:rsidR="009D0583" w:rsidRPr="009D0583">
        <w:rPr>
          <w:sz w:val="28"/>
          <w:szCs w:val="28"/>
          <w:shd w:val="clear" w:color="auto" w:fill="FFFFFF"/>
        </w:rPr>
        <w:instrText xml:space="preserve"> </w:instrText>
      </w:r>
      <w:r w:rsidR="009D0583">
        <w:rPr>
          <w:sz w:val="28"/>
          <w:szCs w:val="28"/>
          <w:shd w:val="clear" w:color="auto" w:fill="FFFFFF"/>
          <w:lang w:val="en-US"/>
        </w:rPr>
        <w:instrText>CRC</w:instrText>
      </w:r>
      <w:r w:rsidR="009D0583" w:rsidRPr="009D0583">
        <w:rPr>
          <w:sz w:val="28"/>
          <w:szCs w:val="28"/>
          <w:shd w:val="clear" w:color="auto" w:fill="FFFFFF"/>
        </w:rPr>
        <w:instrText xml:space="preserve">, </w:instrText>
      </w:r>
      <w:r w:rsidR="009D0583">
        <w:rPr>
          <w:sz w:val="28"/>
          <w:szCs w:val="28"/>
          <w:shd w:val="clear" w:color="auto" w:fill="FFFFFF"/>
          <w:lang w:val="en-US"/>
        </w:rPr>
        <w:instrText>sigmoidoscopy</w:instrText>
      </w:r>
      <w:r w:rsidR="009D0583" w:rsidRPr="009D0583">
        <w:rPr>
          <w:sz w:val="28"/>
          <w:szCs w:val="28"/>
          <w:shd w:val="clear" w:color="auto" w:fill="FFFFFF"/>
        </w:rPr>
        <w:instrText xml:space="preserve">, </w:instrText>
      </w:r>
      <w:r w:rsidR="009D0583">
        <w:rPr>
          <w:sz w:val="28"/>
          <w:szCs w:val="28"/>
          <w:shd w:val="clear" w:color="auto" w:fill="FFFFFF"/>
          <w:lang w:val="en-US"/>
        </w:rPr>
        <w:instrText>CT</w:instrText>
      </w:r>
      <w:r w:rsidR="009D0583" w:rsidRPr="009D0583">
        <w:rPr>
          <w:sz w:val="28"/>
          <w:szCs w:val="28"/>
          <w:shd w:val="clear" w:color="auto" w:fill="FFFFFF"/>
        </w:rPr>
        <w:instrText xml:space="preserve"> </w:instrText>
      </w:r>
      <w:r w:rsidR="009D0583">
        <w:rPr>
          <w:sz w:val="28"/>
          <w:szCs w:val="28"/>
          <w:shd w:val="clear" w:color="auto" w:fill="FFFFFF"/>
          <w:lang w:val="en-US"/>
        </w:rPr>
        <w:instrText>colonoscopy</w:instrText>
      </w:r>
      <w:r w:rsidR="009D0583" w:rsidRPr="009D0583">
        <w:rPr>
          <w:sz w:val="28"/>
          <w:szCs w:val="28"/>
          <w:shd w:val="clear" w:color="auto" w:fill="FFFFFF"/>
        </w:rPr>
        <w:instrText xml:space="preserve"> </w:instrText>
      </w:r>
      <w:r w:rsidR="009D0583">
        <w:rPr>
          <w:sz w:val="28"/>
          <w:szCs w:val="28"/>
          <w:shd w:val="clear" w:color="auto" w:fill="FFFFFF"/>
          <w:lang w:val="en-US"/>
        </w:rPr>
        <w:instrText>or</w:instrText>
      </w:r>
      <w:r w:rsidR="009D0583" w:rsidRPr="009D0583">
        <w:rPr>
          <w:sz w:val="28"/>
          <w:szCs w:val="28"/>
          <w:shd w:val="clear" w:color="auto" w:fill="FFFFFF"/>
        </w:rPr>
        <w:instrText xml:space="preserve"> </w:instrText>
      </w:r>
      <w:r w:rsidR="009D0583">
        <w:rPr>
          <w:sz w:val="28"/>
          <w:szCs w:val="28"/>
          <w:shd w:val="clear" w:color="auto" w:fill="FFFFFF"/>
          <w:lang w:val="en-US"/>
        </w:rPr>
        <w:instrText>optical</w:instrText>
      </w:r>
      <w:r w:rsidR="009D0583" w:rsidRPr="009D0583">
        <w:rPr>
          <w:sz w:val="28"/>
          <w:szCs w:val="28"/>
          <w:shd w:val="clear" w:color="auto" w:fill="FFFFFF"/>
        </w:rPr>
        <w:instrText xml:space="preserve"> </w:instrText>
      </w:r>
      <w:r w:rsidR="009D0583">
        <w:rPr>
          <w:sz w:val="28"/>
          <w:szCs w:val="28"/>
          <w:shd w:val="clear" w:color="auto" w:fill="FFFFFF"/>
          <w:lang w:val="en-US"/>
        </w:rPr>
        <w:instrText>colonoscopy</w:instrText>
      </w:r>
      <w:r w:rsidR="009D0583" w:rsidRPr="009D0583">
        <w:rPr>
          <w:sz w:val="28"/>
          <w:szCs w:val="28"/>
          <w:shd w:val="clear" w:color="auto" w:fill="FFFFFF"/>
        </w:rPr>
        <w:instrText xml:space="preserve">. </w:instrText>
      </w:r>
      <w:r w:rsidR="009D0583">
        <w:rPr>
          <w:sz w:val="28"/>
          <w:szCs w:val="28"/>
          <w:shd w:val="clear" w:color="auto" w:fill="FFFFFF"/>
          <w:lang w:val="en-US"/>
        </w:rPr>
        <w:instrText>Colonoscopy</w:instrText>
      </w:r>
      <w:r w:rsidR="009D0583" w:rsidRPr="009D0583">
        <w:rPr>
          <w:sz w:val="28"/>
          <w:szCs w:val="28"/>
          <w:shd w:val="clear" w:color="auto" w:fill="FFFFFF"/>
        </w:rPr>
        <w:instrText xml:space="preserve"> </w:instrText>
      </w:r>
      <w:r w:rsidR="009D0583">
        <w:rPr>
          <w:sz w:val="28"/>
          <w:szCs w:val="28"/>
          <w:shd w:val="clear" w:color="auto" w:fill="FFFFFF"/>
          <w:lang w:val="en-US"/>
        </w:rPr>
        <w:instrText>is</w:instrText>
      </w:r>
      <w:r w:rsidR="009D0583" w:rsidRPr="009D0583">
        <w:rPr>
          <w:sz w:val="28"/>
          <w:szCs w:val="28"/>
          <w:shd w:val="clear" w:color="auto" w:fill="FFFFFF"/>
        </w:rPr>
        <w:instrText xml:space="preserve"> </w:instrText>
      </w:r>
      <w:r w:rsidR="009D0583">
        <w:rPr>
          <w:sz w:val="28"/>
          <w:szCs w:val="28"/>
          <w:shd w:val="clear" w:color="auto" w:fill="FFFFFF"/>
          <w:lang w:val="en-US"/>
        </w:rPr>
        <w:instrText>in</w:instrText>
      </w:r>
      <w:r w:rsidR="009D0583" w:rsidRPr="009D0583">
        <w:rPr>
          <w:sz w:val="28"/>
          <w:szCs w:val="28"/>
          <w:shd w:val="clear" w:color="auto" w:fill="FFFFFF"/>
        </w:rPr>
        <w:instrText xml:space="preserve"> </w:instrText>
      </w:r>
      <w:r w:rsidR="009D0583">
        <w:rPr>
          <w:sz w:val="28"/>
          <w:szCs w:val="28"/>
          <w:shd w:val="clear" w:color="auto" w:fill="FFFFFF"/>
          <w:lang w:val="en-US"/>
        </w:rPr>
        <w:instrText>most</w:instrText>
      </w:r>
      <w:r w:rsidR="009D0583" w:rsidRPr="009D0583">
        <w:rPr>
          <w:sz w:val="28"/>
          <w:szCs w:val="28"/>
          <w:shd w:val="clear" w:color="auto" w:fill="FFFFFF"/>
        </w:rPr>
        <w:instrText xml:space="preserve"> </w:instrText>
      </w:r>
      <w:r w:rsidR="009D0583">
        <w:rPr>
          <w:sz w:val="28"/>
          <w:szCs w:val="28"/>
          <w:shd w:val="clear" w:color="auto" w:fill="FFFFFF"/>
          <w:lang w:val="en-US"/>
        </w:rPr>
        <w:instrText>countries</w:instrText>
      </w:r>
      <w:r w:rsidR="009D0583" w:rsidRPr="009D0583">
        <w:rPr>
          <w:sz w:val="28"/>
          <w:szCs w:val="28"/>
          <w:shd w:val="clear" w:color="auto" w:fill="FFFFFF"/>
        </w:rPr>
        <w:instrText xml:space="preserve"> </w:instrText>
      </w:r>
      <w:r w:rsidR="009D0583">
        <w:rPr>
          <w:sz w:val="28"/>
          <w:szCs w:val="28"/>
          <w:shd w:val="clear" w:color="auto" w:fill="FFFFFF"/>
          <w:lang w:val="en-US"/>
        </w:rPr>
        <w:instrText>not</w:instrText>
      </w:r>
      <w:r w:rsidR="009D0583" w:rsidRPr="009D0583">
        <w:rPr>
          <w:sz w:val="28"/>
          <w:szCs w:val="28"/>
          <w:shd w:val="clear" w:color="auto" w:fill="FFFFFF"/>
        </w:rPr>
        <w:instrText xml:space="preserve"> </w:instrText>
      </w:r>
      <w:r w:rsidR="009D0583">
        <w:rPr>
          <w:sz w:val="28"/>
          <w:szCs w:val="28"/>
          <w:shd w:val="clear" w:color="auto" w:fill="FFFFFF"/>
          <w:lang w:val="en-US"/>
        </w:rPr>
        <w:instrText>available</w:instrText>
      </w:r>
      <w:r w:rsidR="009D0583" w:rsidRPr="009D0583">
        <w:rPr>
          <w:sz w:val="28"/>
          <w:szCs w:val="28"/>
          <w:shd w:val="clear" w:color="auto" w:fill="FFFFFF"/>
        </w:rPr>
        <w:instrText xml:space="preserve"> </w:instrText>
      </w:r>
      <w:r w:rsidR="009D0583">
        <w:rPr>
          <w:sz w:val="28"/>
          <w:szCs w:val="28"/>
          <w:shd w:val="clear" w:color="auto" w:fill="FFFFFF"/>
          <w:lang w:val="en-US"/>
        </w:rPr>
        <w:instrText>in</w:instrText>
      </w:r>
      <w:r w:rsidR="009D0583" w:rsidRPr="009D0583">
        <w:rPr>
          <w:sz w:val="28"/>
          <w:szCs w:val="28"/>
          <w:shd w:val="clear" w:color="auto" w:fill="FFFFFF"/>
        </w:rPr>
        <w:instrText xml:space="preserve"> </w:instrText>
      </w:r>
      <w:r w:rsidR="009D0583">
        <w:rPr>
          <w:sz w:val="28"/>
          <w:szCs w:val="28"/>
          <w:shd w:val="clear" w:color="auto" w:fill="FFFFFF"/>
          <w:lang w:val="en-US"/>
        </w:rPr>
        <w:instrText>sufficient</w:instrText>
      </w:r>
      <w:r w:rsidR="009D0583" w:rsidRPr="009D0583">
        <w:rPr>
          <w:sz w:val="28"/>
          <w:szCs w:val="28"/>
          <w:shd w:val="clear" w:color="auto" w:fill="FFFFFF"/>
        </w:rPr>
        <w:instrText xml:space="preserve"> </w:instrText>
      </w:r>
      <w:r w:rsidR="009D0583">
        <w:rPr>
          <w:sz w:val="28"/>
          <w:szCs w:val="28"/>
          <w:shd w:val="clear" w:color="auto" w:fill="FFFFFF"/>
          <w:lang w:val="en-US"/>
        </w:rPr>
        <w:instrText>amount</w:instrText>
      </w:r>
      <w:r w:rsidR="009D0583" w:rsidRPr="009D0583">
        <w:rPr>
          <w:sz w:val="28"/>
          <w:szCs w:val="28"/>
          <w:shd w:val="clear" w:color="auto" w:fill="FFFFFF"/>
        </w:rPr>
        <w:instrText xml:space="preserve"> </w:instrText>
      </w:r>
      <w:r w:rsidR="009D0583">
        <w:rPr>
          <w:sz w:val="28"/>
          <w:szCs w:val="28"/>
          <w:shd w:val="clear" w:color="auto" w:fill="FFFFFF"/>
          <w:lang w:val="en-US"/>
        </w:rPr>
        <w:instrText>and</w:instrText>
      </w:r>
      <w:r w:rsidR="009D0583" w:rsidRPr="009D0583">
        <w:rPr>
          <w:sz w:val="28"/>
          <w:szCs w:val="28"/>
          <w:shd w:val="clear" w:color="auto" w:fill="FFFFFF"/>
        </w:rPr>
        <w:instrText xml:space="preserve"> </w:instrText>
      </w:r>
      <w:r w:rsidR="009D0583">
        <w:rPr>
          <w:sz w:val="28"/>
          <w:szCs w:val="28"/>
          <w:shd w:val="clear" w:color="auto" w:fill="FFFFFF"/>
          <w:lang w:val="en-US"/>
        </w:rPr>
        <w:instrText>has</w:instrText>
      </w:r>
      <w:r w:rsidR="009D0583" w:rsidRPr="009D0583">
        <w:rPr>
          <w:sz w:val="28"/>
          <w:szCs w:val="28"/>
          <w:shd w:val="clear" w:color="auto" w:fill="FFFFFF"/>
        </w:rPr>
        <w:instrText xml:space="preserve"> </w:instrText>
      </w:r>
      <w:r w:rsidR="009D0583">
        <w:rPr>
          <w:sz w:val="28"/>
          <w:szCs w:val="28"/>
          <w:shd w:val="clear" w:color="auto" w:fill="FFFFFF"/>
          <w:lang w:val="en-US"/>
        </w:rPr>
        <w:instrText>to</w:instrText>
      </w:r>
      <w:r w:rsidR="009D0583" w:rsidRPr="009D0583">
        <w:rPr>
          <w:sz w:val="28"/>
          <w:szCs w:val="28"/>
          <w:shd w:val="clear" w:color="auto" w:fill="FFFFFF"/>
        </w:rPr>
        <w:instrText xml:space="preserve"> </w:instrText>
      </w:r>
      <w:r w:rsidR="009D0583">
        <w:rPr>
          <w:sz w:val="28"/>
          <w:szCs w:val="28"/>
          <w:shd w:val="clear" w:color="auto" w:fill="FFFFFF"/>
          <w:lang w:val="en-US"/>
        </w:rPr>
        <w:instrText>be</w:instrText>
      </w:r>
      <w:r w:rsidR="009D0583" w:rsidRPr="009D0583">
        <w:rPr>
          <w:sz w:val="28"/>
          <w:szCs w:val="28"/>
          <w:shd w:val="clear" w:color="auto" w:fill="FFFFFF"/>
        </w:rPr>
        <w:instrText xml:space="preserve"> </w:instrText>
      </w:r>
      <w:r w:rsidR="009D0583">
        <w:rPr>
          <w:sz w:val="28"/>
          <w:szCs w:val="28"/>
          <w:shd w:val="clear" w:color="auto" w:fill="FFFFFF"/>
          <w:lang w:val="en-US"/>
        </w:rPr>
        <w:instrText>carried</w:instrText>
      </w:r>
      <w:r w:rsidR="009D0583" w:rsidRPr="009D0583">
        <w:rPr>
          <w:sz w:val="28"/>
          <w:szCs w:val="28"/>
          <w:shd w:val="clear" w:color="auto" w:fill="FFFFFF"/>
        </w:rPr>
        <w:instrText xml:space="preserve"> </w:instrText>
      </w:r>
      <w:r w:rsidR="009D0583">
        <w:rPr>
          <w:sz w:val="28"/>
          <w:szCs w:val="28"/>
          <w:shd w:val="clear" w:color="auto" w:fill="FFFFFF"/>
          <w:lang w:val="en-US"/>
        </w:rPr>
        <w:instrText>out</w:instrText>
      </w:r>
      <w:r w:rsidR="009D0583" w:rsidRPr="009D0583">
        <w:rPr>
          <w:sz w:val="28"/>
          <w:szCs w:val="28"/>
          <w:shd w:val="clear" w:color="auto" w:fill="FFFFFF"/>
        </w:rPr>
        <w:instrText xml:space="preserve"> </w:instrText>
      </w:r>
      <w:r w:rsidR="009D0583">
        <w:rPr>
          <w:sz w:val="28"/>
          <w:szCs w:val="28"/>
          <w:shd w:val="clear" w:color="auto" w:fill="FFFFFF"/>
          <w:lang w:val="en-US"/>
        </w:rPr>
        <w:instrText>with</w:instrText>
      </w:r>
      <w:r w:rsidR="009D0583" w:rsidRPr="009D0583">
        <w:rPr>
          <w:sz w:val="28"/>
          <w:szCs w:val="28"/>
          <w:shd w:val="clear" w:color="auto" w:fill="FFFFFF"/>
        </w:rPr>
        <w:instrText xml:space="preserve"> </w:instrText>
      </w:r>
      <w:r w:rsidR="009D0583">
        <w:rPr>
          <w:sz w:val="28"/>
          <w:szCs w:val="28"/>
          <w:shd w:val="clear" w:color="auto" w:fill="FFFFFF"/>
          <w:lang w:val="en-US"/>
        </w:rPr>
        <w:instrText>great</w:instrText>
      </w:r>
      <w:r w:rsidR="009D0583" w:rsidRPr="009D0583">
        <w:rPr>
          <w:sz w:val="28"/>
          <w:szCs w:val="28"/>
          <w:shd w:val="clear" w:color="auto" w:fill="FFFFFF"/>
        </w:rPr>
        <w:instrText xml:space="preserve"> </w:instrText>
      </w:r>
      <w:r w:rsidR="009D0583">
        <w:rPr>
          <w:sz w:val="28"/>
          <w:szCs w:val="28"/>
          <w:shd w:val="clear" w:color="auto" w:fill="FFFFFF"/>
          <w:lang w:val="en-US"/>
        </w:rPr>
        <w:instrText>accuracy</w:instrText>
      </w:r>
      <w:r w:rsidR="009D0583" w:rsidRPr="009D0583">
        <w:rPr>
          <w:sz w:val="28"/>
          <w:szCs w:val="28"/>
          <w:shd w:val="clear" w:color="auto" w:fill="FFFFFF"/>
        </w:rPr>
        <w:instrText xml:space="preserve">; </w:instrText>
      </w:r>
      <w:r w:rsidR="009D0583">
        <w:rPr>
          <w:sz w:val="28"/>
          <w:szCs w:val="28"/>
          <w:shd w:val="clear" w:color="auto" w:fill="FFFFFF"/>
          <w:lang w:val="en-US"/>
        </w:rPr>
        <w:instrText>otherwise</w:instrText>
      </w:r>
      <w:r w:rsidR="009D0583" w:rsidRPr="009D0583">
        <w:rPr>
          <w:sz w:val="28"/>
          <w:szCs w:val="28"/>
          <w:shd w:val="clear" w:color="auto" w:fill="FFFFFF"/>
        </w:rPr>
        <w:instrText xml:space="preserve">, </w:instrText>
      </w:r>
      <w:r w:rsidR="009D0583">
        <w:rPr>
          <w:sz w:val="28"/>
          <w:szCs w:val="28"/>
          <w:shd w:val="clear" w:color="auto" w:fill="FFFFFF"/>
          <w:lang w:val="en-US"/>
        </w:rPr>
        <w:instrText>lesions</w:instrText>
      </w:r>
      <w:r w:rsidR="009D0583" w:rsidRPr="009D0583">
        <w:rPr>
          <w:sz w:val="28"/>
          <w:szCs w:val="28"/>
          <w:shd w:val="clear" w:color="auto" w:fill="FFFFFF"/>
        </w:rPr>
        <w:instrText xml:space="preserve"> </w:instrText>
      </w:r>
      <w:r w:rsidR="009D0583">
        <w:rPr>
          <w:sz w:val="28"/>
          <w:szCs w:val="28"/>
          <w:shd w:val="clear" w:color="auto" w:fill="FFFFFF"/>
          <w:lang w:val="en-US"/>
        </w:rPr>
        <w:instrText>will</w:instrText>
      </w:r>
      <w:r w:rsidR="009D0583" w:rsidRPr="009D0583">
        <w:rPr>
          <w:sz w:val="28"/>
          <w:szCs w:val="28"/>
          <w:shd w:val="clear" w:color="auto" w:fill="FFFFFF"/>
        </w:rPr>
        <w:instrText xml:space="preserve"> </w:instrText>
      </w:r>
      <w:r w:rsidR="009D0583">
        <w:rPr>
          <w:sz w:val="28"/>
          <w:szCs w:val="28"/>
          <w:shd w:val="clear" w:color="auto" w:fill="FFFFFF"/>
          <w:lang w:val="en-US"/>
        </w:rPr>
        <w:instrText>be</w:instrText>
      </w:r>
      <w:r w:rsidR="009D0583" w:rsidRPr="009D0583">
        <w:rPr>
          <w:sz w:val="28"/>
          <w:szCs w:val="28"/>
          <w:shd w:val="clear" w:color="auto" w:fill="FFFFFF"/>
        </w:rPr>
        <w:instrText xml:space="preserve"> </w:instrText>
      </w:r>
      <w:r w:rsidR="009D0583">
        <w:rPr>
          <w:sz w:val="28"/>
          <w:szCs w:val="28"/>
          <w:shd w:val="clear" w:color="auto" w:fill="FFFFFF"/>
          <w:lang w:val="en-US"/>
        </w:rPr>
        <w:instrText>missed</w:instrText>
      </w:r>
      <w:r w:rsidR="009D0583" w:rsidRPr="009D0583">
        <w:rPr>
          <w:sz w:val="28"/>
          <w:szCs w:val="28"/>
          <w:shd w:val="clear" w:color="auto" w:fill="FFFFFF"/>
        </w:rPr>
        <w:instrText xml:space="preserve"> </w:instrText>
      </w:r>
      <w:r w:rsidR="009D0583">
        <w:rPr>
          <w:sz w:val="28"/>
          <w:szCs w:val="28"/>
          <w:shd w:val="clear" w:color="auto" w:fill="FFFFFF"/>
          <w:lang w:val="en-US"/>
        </w:rPr>
        <w:instrText>to</w:instrText>
      </w:r>
      <w:r w:rsidR="009D0583" w:rsidRPr="009D0583">
        <w:rPr>
          <w:sz w:val="28"/>
          <w:szCs w:val="28"/>
          <w:shd w:val="clear" w:color="auto" w:fill="FFFFFF"/>
        </w:rPr>
        <w:instrText xml:space="preserve"> </w:instrText>
      </w:r>
      <w:r w:rsidR="009D0583">
        <w:rPr>
          <w:sz w:val="28"/>
          <w:szCs w:val="28"/>
          <w:shd w:val="clear" w:color="auto" w:fill="FFFFFF"/>
          <w:lang w:val="en-US"/>
        </w:rPr>
        <w:instrText>identify</w:instrText>
      </w:r>
      <w:r w:rsidR="009D0583" w:rsidRPr="009D0583">
        <w:rPr>
          <w:sz w:val="28"/>
          <w:szCs w:val="28"/>
          <w:shd w:val="clear" w:color="auto" w:fill="FFFFFF"/>
        </w:rPr>
        <w:instrText xml:space="preserve">, </w:instrText>
      </w:r>
      <w:r w:rsidR="009D0583">
        <w:rPr>
          <w:sz w:val="28"/>
          <w:szCs w:val="28"/>
          <w:shd w:val="clear" w:color="auto" w:fill="FFFFFF"/>
          <w:lang w:val="en-US"/>
        </w:rPr>
        <w:instrText>thus</w:instrText>
      </w:r>
      <w:r w:rsidR="009D0583" w:rsidRPr="009D0583">
        <w:rPr>
          <w:sz w:val="28"/>
          <w:szCs w:val="28"/>
          <w:shd w:val="clear" w:color="auto" w:fill="FFFFFF"/>
        </w:rPr>
        <w:instrText xml:space="preserve"> </w:instrText>
      </w:r>
      <w:r w:rsidR="009D0583">
        <w:rPr>
          <w:sz w:val="28"/>
          <w:szCs w:val="28"/>
          <w:shd w:val="clear" w:color="auto" w:fill="FFFFFF"/>
          <w:lang w:val="en-US"/>
        </w:rPr>
        <w:instrText>leading</w:instrText>
      </w:r>
      <w:r w:rsidR="009D0583" w:rsidRPr="009D0583">
        <w:rPr>
          <w:sz w:val="28"/>
          <w:szCs w:val="28"/>
          <w:shd w:val="clear" w:color="auto" w:fill="FFFFFF"/>
        </w:rPr>
        <w:instrText xml:space="preserve"> </w:instrText>
      </w:r>
      <w:r w:rsidR="009D0583">
        <w:rPr>
          <w:sz w:val="28"/>
          <w:szCs w:val="28"/>
          <w:shd w:val="clear" w:color="auto" w:fill="FFFFFF"/>
          <w:lang w:val="en-US"/>
        </w:rPr>
        <w:instrText>to</w:instrText>
      </w:r>
      <w:r w:rsidR="009D0583" w:rsidRPr="009D0583">
        <w:rPr>
          <w:sz w:val="28"/>
          <w:szCs w:val="28"/>
          <w:shd w:val="clear" w:color="auto" w:fill="FFFFFF"/>
        </w:rPr>
        <w:instrText xml:space="preserve"> </w:instrText>
      </w:r>
      <w:r w:rsidR="009D0583">
        <w:rPr>
          <w:sz w:val="28"/>
          <w:szCs w:val="28"/>
          <w:shd w:val="clear" w:color="auto" w:fill="FFFFFF"/>
          <w:lang w:val="en-US"/>
        </w:rPr>
        <w:instrText>complications</w:instrText>
      </w:r>
      <w:r w:rsidR="009D0583" w:rsidRPr="009D0583">
        <w:rPr>
          <w:sz w:val="28"/>
          <w:szCs w:val="28"/>
          <w:shd w:val="clear" w:color="auto" w:fill="FFFFFF"/>
        </w:rPr>
        <w:instrText xml:space="preserve">. </w:instrText>
      </w:r>
      <w:r w:rsidR="009D0583">
        <w:rPr>
          <w:sz w:val="28"/>
          <w:szCs w:val="28"/>
          <w:shd w:val="clear" w:color="auto" w:fill="FFFFFF"/>
          <w:lang w:val="en-US"/>
        </w:rPr>
        <w:instrText>Gender</w:instrText>
      </w:r>
      <w:r w:rsidR="009D0583" w:rsidRPr="009D0583">
        <w:rPr>
          <w:sz w:val="28"/>
          <w:szCs w:val="28"/>
          <w:shd w:val="clear" w:color="auto" w:fill="FFFFFF"/>
        </w:rPr>
        <w:instrText xml:space="preserve"> </w:instrText>
      </w:r>
      <w:r w:rsidR="009D0583">
        <w:rPr>
          <w:sz w:val="28"/>
          <w:szCs w:val="28"/>
          <w:shd w:val="clear" w:color="auto" w:fill="FFFFFF"/>
          <w:lang w:val="en-US"/>
        </w:rPr>
        <w:instrText>is</w:instrText>
      </w:r>
      <w:r w:rsidR="009D0583" w:rsidRPr="009D0583">
        <w:rPr>
          <w:sz w:val="28"/>
          <w:szCs w:val="28"/>
          <w:shd w:val="clear" w:color="auto" w:fill="FFFFFF"/>
        </w:rPr>
        <w:instrText xml:space="preserve"> </w:instrText>
      </w:r>
      <w:r w:rsidR="009D0583">
        <w:rPr>
          <w:sz w:val="28"/>
          <w:szCs w:val="28"/>
          <w:shd w:val="clear" w:color="auto" w:fill="FFFFFF"/>
          <w:lang w:val="en-US"/>
        </w:rPr>
        <w:instrText>an</w:instrText>
      </w:r>
      <w:r w:rsidR="009D0583" w:rsidRPr="009D0583">
        <w:rPr>
          <w:sz w:val="28"/>
          <w:szCs w:val="28"/>
          <w:shd w:val="clear" w:color="auto" w:fill="FFFFFF"/>
        </w:rPr>
        <w:instrText xml:space="preserve"> </w:instrText>
      </w:r>
      <w:r w:rsidR="009D0583">
        <w:rPr>
          <w:sz w:val="28"/>
          <w:szCs w:val="28"/>
          <w:shd w:val="clear" w:color="auto" w:fill="FFFFFF"/>
          <w:lang w:val="en-US"/>
        </w:rPr>
        <w:instrText>issue</w:instrText>
      </w:r>
      <w:r w:rsidR="009D0583" w:rsidRPr="009D0583">
        <w:rPr>
          <w:sz w:val="28"/>
          <w:szCs w:val="28"/>
          <w:shd w:val="clear" w:color="auto" w:fill="FFFFFF"/>
        </w:rPr>
        <w:instrText xml:space="preserve"> </w:instrText>
      </w:r>
      <w:r w:rsidR="009D0583">
        <w:rPr>
          <w:sz w:val="28"/>
          <w:szCs w:val="28"/>
          <w:shd w:val="clear" w:color="auto" w:fill="FFFFFF"/>
          <w:lang w:val="en-US"/>
        </w:rPr>
        <w:instrText>in</w:instrText>
      </w:r>
      <w:r w:rsidR="009D0583" w:rsidRPr="009D0583">
        <w:rPr>
          <w:sz w:val="28"/>
          <w:szCs w:val="28"/>
          <w:shd w:val="clear" w:color="auto" w:fill="FFFFFF"/>
        </w:rPr>
        <w:instrText xml:space="preserve"> </w:instrText>
      </w:r>
      <w:r w:rsidR="009D0583">
        <w:rPr>
          <w:sz w:val="28"/>
          <w:szCs w:val="28"/>
          <w:shd w:val="clear" w:color="auto" w:fill="FFFFFF"/>
          <w:lang w:val="en-US"/>
        </w:rPr>
        <w:instrText>CRC</w:instrText>
      </w:r>
      <w:r w:rsidR="009D0583" w:rsidRPr="009D0583">
        <w:rPr>
          <w:sz w:val="28"/>
          <w:szCs w:val="28"/>
          <w:shd w:val="clear" w:color="auto" w:fill="FFFFFF"/>
        </w:rPr>
        <w:instrText xml:space="preserve"> </w:instrText>
      </w:r>
      <w:r w:rsidR="009D0583">
        <w:rPr>
          <w:sz w:val="28"/>
          <w:szCs w:val="28"/>
          <w:shd w:val="clear" w:color="auto" w:fill="FFFFFF"/>
          <w:lang w:val="en-US"/>
        </w:rPr>
        <w:instrText>screening</w:instrText>
      </w:r>
      <w:r w:rsidR="009D0583" w:rsidRPr="009D0583">
        <w:rPr>
          <w:sz w:val="28"/>
          <w:szCs w:val="28"/>
          <w:shd w:val="clear" w:color="auto" w:fill="FFFFFF"/>
        </w:rPr>
        <w:instrText xml:space="preserve">, </w:instrText>
      </w:r>
      <w:r w:rsidR="009D0583">
        <w:rPr>
          <w:sz w:val="28"/>
          <w:szCs w:val="28"/>
          <w:shd w:val="clear" w:color="auto" w:fill="FFFFFF"/>
          <w:lang w:val="en-US"/>
        </w:rPr>
        <w:instrText>as</w:instrText>
      </w:r>
      <w:r w:rsidR="009D0583" w:rsidRPr="009D0583">
        <w:rPr>
          <w:sz w:val="28"/>
          <w:szCs w:val="28"/>
          <w:shd w:val="clear" w:color="auto" w:fill="FFFFFF"/>
        </w:rPr>
        <w:instrText xml:space="preserve"> </w:instrText>
      </w:r>
      <w:r w:rsidR="009D0583">
        <w:rPr>
          <w:sz w:val="28"/>
          <w:szCs w:val="28"/>
          <w:shd w:val="clear" w:color="auto" w:fill="FFFFFF"/>
          <w:lang w:val="en-US"/>
        </w:rPr>
        <w:instrText>women</w:instrText>
      </w:r>
      <w:r w:rsidR="009D0583" w:rsidRPr="009D0583">
        <w:rPr>
          <w:sz w:val="28"/>
          <w:szCs w:val="28"/>
          <w:shd w:val="clear" w:color="auto" w:fill="FFFFFF"/>
        </w:rPr>
        <w:instrText xml:space="preserve"> </w:instrText>
      </w:r>
      <w:r w:rsidR="009D0583">
        <w:rPr>
          <w:sz w:val="28"/>
          <w:szCs w:val="28"/>
          <w:shd w:val="clear" w:color="auto" w:fill="FFFFFF"/>
          <w:lang w:val="en-US"/>
        </w:rPr>
        <w:instrText>have</w:instrText>
      </w:r>
      <w:r w:rsidR="009D0583" w:rsidRPr="009D0583">
        <w:rPr>
          <w:sz w:val="28"/>
          <w:szCs w:val="28"/>
          <w:shd w:val="clear" w:color="auto" w:fill="FFFFFF"/>
        </w:rPr>
        <w:instrText xml:space="preserve"> </w:instrText>
      </w:r>
      <w:r w:rsidR="009D0583">
        <w:rPr>
          <w:sz w:val="28"/>
          <w:szCs w:val="28"/>
          <w:shd w:val="clear" w:color="auto" w:fill="FFFFFF"/>
          <w:lang w:val="en-US"/>
        </w:rPr>
        <w:instrText>about</w:instrText>
      </w:r>
      <w:r w:rsidR="009D0583" w:rsidRPr="009D0583">
        <w:rPr>
          <w:sz w:val="28"/>
          <w:szCs w:val="28"/>
          <w:shd w:val="clear" w:color="auto" w:fill="FFFFFF"/>
        </w:rPr>
        <w:instrText xml:space="preserve"> 20% </w:instrText>
      </w:r>
      <w:r w:rsidR="009D0583">
        <w:rPr>
          <w:sz w:val="28"/>
          <w:szCs w:val="28"/>
          <w:shd w:val="clear" w:color="auto" w:fill="FFFFFF"/>
          <w:lang w:val="en-US"/>
        </w:rPr>
        <w:instrText>fewer</w:instrText>
      </w:r>
      <w:r w:rsidR="009D0583" w:rsidRPr="009D0583">
        <w:rPr>
          <w:sz w:val="28"/>
          <w:szCs w:val="28"/>
          <w:shd w:val="clear" w:color="auto" w:fill="FFFFFF"/>
        </w:rPr>
        <w:instrText xml:space="preserve"> </w:instrText>
      </w:r>
      <w:r w:rsidR="009D0583">
        <w:rPr>
          <w:sz w:val="28"/>
          <w:szCs w:val="28"/>
          <w:shd w:val="clear" w:color="auto" w:fill="FFFFFF"/>
          <w:lang w:val="en-US"/>
        </w:rPr>
        <w:instrText>colorectal</w:instrText>
      </w:r>
      <w:r w:rsidR="009D0583" w:rsidRPr="009D0583">
        <w:rPr>
          <w:sz w:val="28"/>
          <w:szCs w:val="28"/>
          <w:shd w:val="clear" w:color="auto" w:fill="FFFFFF"/>
        </w:rPr>
        <w:instrText xml:space="preserve"> </w:instrText>
      </w:r>
      <w:r w:rsidR="009D0583">
        <w:rPr>
          <w:sz w:val="28"/>
          <w:szCs w:val="28"/>
          <w:shd w:val="clear" w:color="auto" w:fill="FFFFFF"/>
          <w:lang w:val="en-US"/>
        </w:rPr>
        <w:instrText>adenomas</w:instrText>
      </w:r>
      <w:r w:rsidR="009D0583" w:rsidRPr="009D0583">
        <w:rPr>
          <w:sz w:val="28"/>
          <w:szCs w:val="28"/>
          <w:shd w:val="clear" w:color="auto" w:fill="FFFFFF"/>
        </w:rPr>
        <w:instrText xml:space="preserve"> </w:instrText>
      </w:r>
      <w:r w:rsidR="009D0583">
        <w:rPr>
          <w:sz w:val="28"/>
          <w:szCs w:val="28"/>
          <w:shd w:val="clear" w:color="auto" w:fill="FFFFFF"/>
          <w:lang w:val="en-US"/>
        </w:rPr>
        <w:instrText>and</w:instrText>
      </w:r>
      <w:r w:rsidR="009D0583" w:rsidRPr="009D0583">
        <w:rPr>
          <w:sz w:val="28"/>
          <w:szCs w:val="28"/>
          <w:shd w:val="clear" w:color="auto" w:fill="FFFFFF"/>
        </w:rPr>
        <w:instrText xml:space="preserve"> </w:instrText>
      </w:r>
      <w:r w:rsidR="009D0583">
        <w:rPr>
          <w:sz w:val="28"/>
          <w:szCs w:val="28"/>
          <w:shd w:val="clear" w:color="auto" w:fill="FFFFFF"/>
          <w:lang w:val="en-US"/>
        </w:rPr>
        <w:instrText>CRCs</w:instrText>
      </w:r>
      <w:r w:rsidR="009D0583" w:rsidRPr="009D0583">
        <w:rPr>
          <w:sz w:val="28"/>
          <w:szCs w:val="28"/>
          <w:shd w:val="clear" w:color="auto" w:fill="FFFFFF"/>
        </w:rPr>
        <w:instrText xml:space="preserve">, </w:instrText>
      </w:r>
      <w:r w:rsidR="009D0583">
        <w:rPr>
          <w:sz w:val="28"/>
          <w:szCs w:val="28"/>
          <w:shd w:val="clear" w:color="auto" w:fill="FFFFFF"/>
          <w:lang w:val="en-US"/>
        </w:rPr>
        <w:instrText>but</w:instrText>
      </w:r>
      <w:r w:rsidR="009D0583" w:rsidRPr="009D0583">
        <w:rPr>
          <w:sz w:val="28"/>
          <w:szCs w:val="28"/>
          <w:shd w:val="clear" w:color="auto" w:fill="FFFFFF"/>
        </w:rPr>
        <w:instrText xml:space="preserve"> </w:instrText>
      </w:r>
      <w:r w:rsidR="009D0583">
        <w:rPr>
          <w:sz w:val="28"/>
          <w:szCs w:val="28"/>
          <w:shd w:val="clear" w:color="auto" w:fill="FFFFFF"/>
          <w:lang w:val="en-US"/>
        </w:rPr>
        <w:instrText>they</w:instrText>
      </w:r>
      <w:r w:rsidR="009D0583" w:rsidRPr="009D0583">
        <w:rPr>
          <w:sz w:val="28"/>
          <w:szCs w:val="28"/>
          <w:shd w:val="clear" w:color="auto" w:fill="FFFFFF"/>
        </w:rPr>
        <w:instrText xml:space="preserve"> </w:instrText>
      </w:r>
      <w:r w:rsidR="009D0583">
        <w:rPr>
          <w:sz w:val="28"/>
          <w:szCs w:val="28"/>
          <w:shd w:val="clear" w:color="auto" w:fill="FFFFFF"/>
          <w:lang w:val="en-US"/>
        </w:rPr>
        <w:instrText>also</w:instrText>
      </w:r>
      <w:r w:rsidR="009D0583" w:rsidRPr="009D0583">
        <w:rPr>
          <w:sz w:val="28"/>
          <w:szCs w:val="28"/>
          <w:shd w:val="clear" w:color="auto" w:fill="FFFFFF"/>
        </w:rPr>
        <w:instrText xml:space="preserve"> </w:instrText>
      </w:r>
      <w:r w:rsidR="009D0583">
        <w:rPr>
          <w:sz w:val="28"/>
          <w:szCs w:val="28"/>
          <w:shd w:val="clear" w:color="auto" w:fill="FFFFFF"/>
          <w:lang w:val="en-US"/>
        </w:rPr>
        <w:instrText>have</w:instrText>
      </w:r>
      <w:r w:rsidR="009D0583" w:rsidRPr="009D0583">
        <w:rPr>
          <w:sz w:val="28"/>
          <w:szCs w:val="28"/>
          <w:shd w:val="clear" w:color="auto" w:fill="FFFFFF"/>
        </w:rPr>
        <w:instrText xml:space="preserve"> </w:instrText>
      </w:r>
      <w:r w:rsidR="009D0583">
        <w:rPr>
          <w:sz w:val="28"/>
          <w:szCs w:val="28"/>
          <w:shd w:val="clear" w:color="auto" w:fill="FFFFFF"/>
          <w:lang w:val="en-US"/>
        </w:rPr>
        <w:instrText>more</w:instrText>
      </w:r>
      <w:r w:rsidR="009D0583" w:rsidRPr="009D0583">
        <w:rPr>
          <w:sz w:val="28"/>
          <w:szCs w:val="28"/>
          <w:shd w:val="clear" w:color="auto" w:fill="FFFFFF"/>
        </w:rPr>
        <w:instrText xml:space="preserve"> </w:instrText>
      </w:r>
      <w:r w:rsidR="009D0583">
        <w:rPr>
          <w:sz w:val="28"/>
          <w:szCs w:val="28"/>
          <w:shd w:val="clear" w:color="auto" w:fill="FFFFFF"/>
          <w:lang w:val="en-US"/>
        </w:rPr>
        <w:instrText>right</w:instrText>
      </w:r>
      <w:r w:rsidR="009D0583" w:rsidRPr="009D0583">
        <w:rPr>
          <w:sz w:val="28"/>
          <w:szCs w:val="28"/>
          <w:shd w:val="clear" w:color="auto" w:fill="FFFFFF"/>
        </w:rPr>
        <w:instrText>-</w:instrText>
      </w:r>
      <w:r w:rsidR="009D0583">
        <w:rPr>
          <w:sz w:val="28"/>
          <w:szCs w:val="28"/>
          <w:shd w:val="clear" w:color="auto" w:fill="FFFFFF"/>
          <w:lang w:val="en-US"/>
        </w:rPr>
        <w:instrText>sided</w:instrText>
      </w:r>
      <w:r w:rsidR="009D0583" w:rsidRPr="009D0583">
        <w:rPr>
          <w:sz w:val="28"/>
          <w:szCs w:val="28"/>
          <w:shd w:val="clear" w:color="auto" w:fill="FFFFFF"/>
        </w:rPr>
        <w:instrText xml:space="preserve"> </w:instrText>
      </w:r>
      <w:r w:rsidR="009D0583">
        <w:rPr>
          <w:sz w:val="28"/>
          <w:szCs w:val="28"/>
          <w:shd w:val="clear" w:color="auto" w:fill="FFFFFF"/>
          <w:lang w:val="en-US"/>
        </w:rPr>
        <w:instrText>lesions</w:instrText>
      </w:r>
      <w:r w:rsidR="009D0583" w:rsidRPr="009D0583">
        <w:rPr>
          <w:sz w:val="28"/>
          <w:szCs w:val="28"/>
          <w:shd w:val="clear" w:color="auto" w:fill="FFFFFF"/>
        </w:rPr>
        <w:instrText xml:space="preserve">, </w:instrText>
      </w:r>
      <w:r w:rsidR="009D0583">
        <w:rPr>
          <w:sz w:val="28"/>
          <w:szCs w:val="28"/>
          <w:shd w:val="clear" w:color="auto" w:fill="FFFFFF"/>
          <w:lang w:val="en-US"/>
        </w:rPr>
        <w:instrText>which</w:instrText>
      </w:r>
      <w:r w:rsidR="009D0583" w:rsidRPr="009D0583">
        <w:rPr>
          <w:sz w:val="28"/>
          <w:szCs w:val="28"/>
          <w:shd w:val="clear" w:color="auto" w:fill="FFFFFF"/>
        </w:rPr>
        <w:instrText xml:space="preserve"> </w:instrText>
      </w:r>
      <w:r w:rsidR="009D0583">
        <w:rPr>
          <w:sz w:val="28"/>
          <w:szCs w:val="28"/>
          <w:shd w:val="clear" w:color="auto" w:fill="FFFFFF"/>
          <w:lang w:val="en-US"/>
        </w:rPr>
        <w:instrText>are</w:instrText>
      </w:r>
      <w:r w:rsidR="009D0583" w:rsidRPr="009D0583">
        <w:rPr>
          <w:sz w:val="28"/>
          <w:szCs w:val="28"/>
          <w:shd w:val="clear" w:color="auto" w:fill="FFFFFF"/>
        </w:rPr>
        <w:instrText xml:space="preserve"> </w:instrText>
      </w:r>
      <w:r w:rsidR="009D0583">
        <w:rPr>
          <w:sz w:val="28"/>
          <w:szCs w:val="28"/>
          <w:shd w:val="clear" w:color="auto" w:fill="FFFFFF"/>
          <w:lang w:val="en-US"/>
        </w:rPr>
        <w:instrText>more</w:instrText>
      </w:r>
      <w:r w:rsidR="009D0583" w:rsidRPr="009D0583">
        <w:rPr>
          <w:sz w:val="28"/>
          <w:szCs w:val="28"/>
          <w:shd w:val="clear" w:color="auto" w:fill="FFFFFF"/>
        </w:rPr>
        <w:instrText xml:space="preserve"> </w:instrText>
      </w:r>
      <w:r w:rsidR="009D0583">
        <w:rPr>
          <w:sz w:val="28"/>
          <w:szCs w:val="28"/>
          <w:shd w:val="clear" w:color="auto" w:fill="FFFFFF"/>
          <w:lang w:val="en-US"/>
        </w:rPr>
        <w:instrText>difficult</w:instrText>
      </w:r>
      <w:r w:rsidR="009D0583" w:rsidRPr="009D0583">
        <w:rPr>
          <w:sz w:val="28"/>
          <w:szCs w:val="28"/>
          <w:shd w:val="clear" w:color="auto" w:fill="FFFFFF"/>
        </w:rPr>
        <w:instrText xml:space="preserve"> </w:instrText>
      </w:r>
      <w:r w:rsidR="009D0583">
        <w:rPr>
          <w:sz w:val="28"/>
          <w:szCs w:val="28"/>
          <w:shd w:val="clear" w:color="auto" w:fill="FFFFFF"/>
          <w:lang w:val="en-US"/>
        </w:rPr>
        <w:instrText>to</w:instrText>
      </w:r>
      <w:r w:rsidR="009D0583" w:rsidRPr="009D0583">
        <w:rPr>
          <w:sz w:val="28"/>
          <w:szCs w:val="28"/>
          <w:shd w:val="clear" w:color="auto" w:fill="FFFFFF"/>
        </w:rPr>
        <w:instrText xml:space="preserve"> </w:instrText>
      </w:r>
      <w:r w:rsidR="009D0583">
        <w:rPr>
          <w:sz w:val="28"/>
          <w:szCs w:val="28"/>
          <w:shd w:val="clear" w:color="auto" w:fill="FFFFFF"/>
          <w:lang w:val="en-US"/>
        </w:rPr>
        <w:instrText>detect</w:instrText>
      </w:r>
      <w:r w:rsidR="009D0583" w:rsidRPr="009D0583">
        <w:rPr>
          <w:sz w:val="28"/>
          <w:szCs w:val="28"/>
          <w:shd w:val="clear" w:color="auto" w:fill="FFFFFF"/>
        </w:rPr>
        <w:instrText xml:space="preserve"> </w:instrText>
      </w:r>
      <w:r w:rsidR="009D0583">
        <w:rPr>
          <w:sz w:val="28"/>
          <w:szCs w:val="28"/>
          <w:shd w:val="clear" w:color="auto" w:fill="FFFFFF"/>
          <w:lang w:val="en-US"/>
        </w:rPr>
        <w:instrText>with</w:instrText>
      </w:r>
      <w:r w:rsidR="009D0583" w:rsidRPr="009D0583">
        <w:rPr>
          <w:sz w:val="28"/>
          <w:szCs w:val="28"/>
          <w:shd w:val="clear" w:color="auto" w:fill="FFFFFF"/>
        </w:rPr>
        <w:instrText xml:space="preserve"> </w:instrText>
      </w:r>
      <w:r w:rsidR="009D0583">
        <w:rPr>
          <w:sz w:val="28"/>
          <w:szCs w:val="28"/>
          <w:shd w:val="clear" w:color="auto" w:fill="FFFFFF"/>
          <w:lang w:val="en-US"/>
        </w:rPr>
        <w:instrText>tests</w:instrText>
      </w:r>
      <w:r w:rsidR="009D0583" w:rsidRPr="009D0583">
        <w:rPr>
          <w:sz w:val="28"/>
          <w:szCs w:val="28"/>
          <w:shd w:val="clear" w:color="auto" w:fill="FFFFFF"/>
        </w:rPr>
        <w:instrText xml:space="preserve"> </w:instrText>
      </w:r>
      <w:r w:rsidR="009D0583">
        <w:rPr>
          <w:sz w:val="28"/>
          <w:szCs w:val="28"/>
          <w:shd w:val="clear" w:color="auto" w:fill="FFFFFF"/>
          <w:lang w:val="en-US"/>
        </w:rPr>
        <w:instrText>for</w:instrText>
      </w:r>
      <w:r w:rsidR="009D0583" w:rsidRPr="009D0583">
        <w:rPr>
          <w:sz w:val="28"/>
          <w:szCs w:val="28"/>
          <w:shd w:val="clear" w:color="auto" w:fill="FFFFFF"/>
        </w:rPr>
        <w:instrText xml:space="preserve"> </w:instrText>
      </w:r>
      <w:r w:rsidR="009D0583">
        <w:rPr>
          <w:sz w:val="28"/>
          <w:szCs w:val="28"/>
          <w:shd w:val="clear" w:color="auto" w:fill="FFFFFF"/>
          <w:lang w:val="en-US"/>
        </w:rPr>
        <w:instrText>faecal</w:instrText>
      </w:r>
      <w:r w:rsidR="009D0583" w:rsidRPr="009D0583">
        <w:rPr>
          <w:sz w:val="28"/>
          <w:szCs w:val="28"/>
          <w:shd w:val="clear" w:color="auto" w:fill="FFFFFF"/>
        </w:rPr>
        <w:instrText xml:space="preserve"> </w:instrText>
      </w:r>
      <w:r w:rsidR="009D0583">
        <w:rPr>
          <w:sz w:val="28"/>
          <w:szCs w:val="28"/>
          <w:shd w:val="clear" w:color="auto" w:fill="FFFFFF"/>
          <w:lang w:val="en-US"/>
        </w:rPr>
        <w:instrText>blood</w:instrText>
      </w:r>
      <w:r w:rsidR="009D0583" w:rsidRPr="009D0583">
        <w:rPr>
          <w:sz w:val="28"/>
          <w:szCs w:val="28"/>
          <w:shd w:val="clear" w:color="auto" w:fill="FFFFFF"/>
        </w:rPr>
        <w:instrText xml:space="preserve"> </w:instrText>
      </w:r>
      <w:r w:rsidR="009D0583">
        <w:rPr>
          <w:sz w:val="28"/>
          <w:szCs w:val="28"/>
          <w:shd w:val="clear" w:color="auto" w:fill="FFFFFF"/>
          <w:lang w:val="en-US"/>
        </w:rPr>
        <w:instrText>since</w:instrText>
      </w:r>
      <w:r w:rsidR="009D0583" w:rsidRPr="009D0583">
        <w:rPr>
          <w:sz w:val="28"/>
          <w:szCs w:val="28"/>
          <w:shd w:val="clear" w:color="auto" w:fill="FFFFFF"/>
        </w:rPr>
        <w:instrText xml:space="preserve"> </w:instrText>
      </w:r>
      <w:r w:rsidR="009D0583">
        <w:rPr>
          <w:sz w:val="28"/>
          <w:szCs w:val="28"/>
          <w:shd w:val="clear" w:color="auto" w:fill="FFFFFF"/>
          <w:lang w:val="en-US"/>
        </w:rPr>
        <w:instrText>they</w:instrText>
      </w:r>
      <w:r w:rsidR="009D0583" w:rsidRPr="009D0583">
        <w:rPr>
          <w:sz w:val="28"/>
          <w:szCs w:val="28"/>
          <w:shd w:val="clear" w:color="auto" w:fill="FFFFFF"/>
        </w:rPr>
        <w:instrText xml:space="preserve"> </w:instrText>
      </w:r>
      <w:r w:rsidR="009D0583">
        <w:rPr>
          <w:sz w:val="28"/>
          <w:szCs w:val="28"/>
          <w:shd w:val="clear" w:color="auto" w:fill="FFFFFF"/>
          <w:lang w:val="en-US"/>
        </w:rPr>
        <w:instrText>create</w:instrText>
      </w:r>
      <w:r w:rsidR="009D0583" w:rsidRPr="009D0583">
        <w:rPr>
          <w:sz w:val="28"/>
          <w:szCs w:val="28"/>
          <w:shd w:val="clear" w:color="auto" w:fill="FFFFFF"/>
        </w:rPr>
        <w:instrText xml:space="preserve"> </w:instrText>
      </w:r>
      <w:r w:rsidR="009D0583">
        <w:rPr>
          <w:sz w:val="28"/>
          <w:szCs w:val="28"/>
          <w:shd w:val="clear" w:color="auto" w:fill="FFFFFF"/>
          <w:lang w:val="en-US"/>
        </w:rPr>
        <w:instrText>less</w:instrText>
      </w:r>
      <w:r w:rsidR="009D0583" w:rsidRPr="009D0583">
        <w:rPr>
          <w:sz w:val="28"/>
          <w:szCs w:val="28"/>
          <w:shd w:val="clear" w:color="auto" w:fill="FFFFFF"/>
        </w:rPr>
        <w:instrText xml:space="preserve"> </w:instrText>
      </w:r>
      <w:r w:rsidR="009D0583">
        <w:rPr>
          <w:sz w:val="28"/>
          <w:szCs w:val="28"/>
          <w:shd w:val="clear" w:color="auto" w:fill="FFFFFF"/>
          <w:lang w:val="en-US"/>
        </w:rPr>
        <w:instrText>blood</w:instrText>
      </w:r>
      <w:r w:rsidR="009D0583" w:rsidRPr="009D0583">
        <w:rPr>
          <w:sz w:val="28"/>
          <w:szCs w:val="28"/>
          <w:shd w:val="clear" w:color="auto" w:fill="FFFFFF"/>
        </w:rPr>
        <w:instrText xml:space="preserve"> </w:instrText>
      </w:r>
      <w:r w:rsidR="009D0583">
        <w:rPr>
          <w:sz w:val="28"/>
          <w:szCs w:val="28"/>
          <w:shd w:val="clear" w:color="auto" w:fill="FFFFFF"/>
          <w:lang w:val="en-US"/>
        </w:rPr>
        <w:instrText>in</w:instrText>
      </w:r>
      <w:r w:rsidR="009D0583" w:rsidRPr="009D0583">
        <w:rPr>
          <w:sz w:val="28"/>
          <w:szCs w:val="28"/>
          <w:shd w:val="clear" w:color="auto" w:fill="FFFFFF"/>
        </w:rPr>
        <w:instrText xml:space="preserve"> </w:instrText>
      </w:r>
      <w:r w:rsidR="009D0583">
        <w:rPr>
          <w:sz w:val="28"/>
          <w:szCs w:val="28"/>
          <w:shd w:val="clear" w:color="auto" w:fill="FFFFFF"/>
          <w:lang w:val="en-US"/>
        </w:rPr>
        <w:instrText>faeces</w:instrText>
      </w:r>
      <w:r w:rsidR="009D0583" w:rsidRPr="009D0583">
        <w:rPr>
          <w:sz w:val="28"/>
          <w:szCs w:val="28"/>
          <w:shd w:val="clear" w:color="auto" w:fill="FFFFFF"/>
        </w:rPr>
        <w:instrText xml:space="preserve">. </w:instrText>
      </w:r>
      <w:r w:rsidR="009D0583">
        <w:rPr>
          <w:sz w:val="28"/>
          <w:szCs w:val="28"/>
          <w:shd w:val="clear" w:color="auto" w:fill="FFFFFF"/>
          <w:lang w:val="en-US"/>
        </w:rPr>
        <w:instrText>Thus</w:instrText>
      </w:r>
      <w:r w:rsidR="009D0583" w:rsidRPr="009D0583">
        <w:rPr>
          <w:sz w:val="28"/>
          <w:szCs w:val="28"/>
          <w:shd w:val="clear" w:color="auto" w:fill="FFFFFF"/>
        </w:rPr>
        <w:instrText xml:space="preserve">, </w:instrText>
      </w:r>
      <w:r w:rsidR="009D0583">
        <w:rPr>
          <w:sz w:val="28"/>
          <w:szCs w:val="28"/>
          <w:shd w:val="clear" w:color="auto" w:fill="FFFFFF"/>
          <w:lang w:val="en-US"/>
        </w:rPr>
        <w:instrText>other</w:instrText>
      </w:r>
      <w:r w:rsidR="009D0583" w:rsidRPr="009D0583">
        <w:rPr>
          <w:sz w:val="28"/>
          <w:szCs w:val="28"/>
          <w:shd w:val="clear" w:color="auto" w:fill="FFFFFF"/>
        </w:rPr>
        <w:instrText xml:space="preserve"> </w:instrText>
      </w:r>
      <w:r w:rsidR="009D0583">
        <w:rPr>
          <w:sz w:val="28"/>
          <w:szCs w:val="28"/>
          <w:shd w:val="clear" w:color="auto" w:fill="FFFFFF"/>
          <w:lang w:val="en-US"/>
        </w:rPr>
        <w:instrText>strategies</w:instrText>
      </w:r>
      <w:r w:rsidR="009D0583" w:rsidRPr="009D0583">
        <w:rPr>
          <w:sz w:val="28"/>
          <w:szCs w:val="28"/>
          <w:shd w:val="clear" w:color="auto" w:fill="FFFFFF"/>
        </w:rPr>
        <w:instrText xml:space="preserve"> </w:instrText>
      </w:r>
      <w:r w:rsidR="009D0583">
        <w:rPr>
          <w:sz w:val="28"/>
          <w:szCs w:val="28"/>
          <w:shd w:val="clear" w:color="auto" w:fill="FFFFFF"/>
          <w:lang w:val="en-US"/>
        </w:rPr>
        <w:instrText>may</w:instrText>
      </w:r>
      <w:r w:rsidR="009D0583" w:rsidRPr="009D0583">
        <w:rPr>
          <w:sz w:val="28"/>
          <w:szCs w:val="28"/>
          <w:shd w:val="clear" w:color="auto" w:fill="FFFFFF"/>
        </w:rPr>
        <w:instrText xml:space="preserve"> </w:instrText>
      </w:r>
      <w:r w:rsidR="009D0583">
        <w:rPr>
          <w:sz w:val="28"/>
          <w:szCs w:val="28"/>
          <w:shd w:val="clear" w:color="auto" w:fill="FFFFFF"/>
          <w:lang w:val="en-US"/>
        </w:rPr>
        <w:instrText>have</w:instrText>
      </w:r>
      <w:r w:rsidR="009D0583" w:rsidRPr="009D0583">
        <w:rPr>
          <w:sz w:val="28"/>
          <w:szCs w:val="28"/>
          <w:shd w:val="clear" w:color="auto" w:fill="FFFFFF"/>
        </w:rPr>
        <w:instrText xml:space="preserve"> </w:instrText>
      </w:r>
      <w:r w:rsidR="009D0583">
        <w:rPr>
          <w:sz w:val="28"/>
          <w:szCs w:val="28"/>
          <w:shd w:val="clear" w:color="auto" w:fill="FFFFFF"/>
          <w:lang w:val="en-US"/>
        </w:rPr>
        <w:instrText>to</w:instrText>
      </w:r>
      <w:r w:rsidR="009D0583" w:rsidRPr="009D0583">
        <w:rPr>
          <w:sz w:val="28"/>
          <w:szCs w:val="28"/>
          <w:shd w:val="clear" w:color="auto" w:fill="FFFFFF"/>
        </w:rPr>
        <w:instrText xml:space="preserve"> </w:instrText>
      </w:r>
      <w:r w:rsidR="009D0583">
        <w:rPr>
          <w:sz w:val="28"/>
          <w:szCs w:val="28"/>
          <w:shd w:val="clear" w:color="auto" w:fill="FFFFFF"/>
          <w:lang w:val="en-US"/>
        </w:rPr>
        <w:instrText>be</w:instrText>
      </w:r>
      <w:r w:rsidR="009D0583" w:rsidRPr="009D0583">
        <w:rPr>
          <w:sz w:val="28"/>
          <w:szCs w:val="28"/>
          <w:shd w:val="clear" w:color="auto" w:fill="FFFFFF"/>
        </w:rPr>
        <w:instrText xml:space="preserve"> </w:instrText>
      </w:r>
      <w:r w:rsidR="009D0583">
        <w:rPr>
          <w:sz w:val="28"/>
          <w:szCs w:val="28"/>
          <w:shd w:val="clear" w:color="auto" w:fill="FFFFFF"/>
          <w:lang w:val="en-US"/>
        </w:rPr>
        <w:instrText>developed</w:instrText>
      </w:r>
      <w:r w:rsidR="009D0583" w:rsidRPr="009D0583">
        <w:rPr>
          <w:sz w:val="28"/>
          <w:szCs w:val="28"/>
          <w:shd w:val="clear" w:color="auto" w:fill="FFFFFF"/>
        </w:rPr>
        <w:instrText xml:space="preserve"> </w:instrText>
      </w:r>
      <w:r w:rsidR="009D0583">
        <w:rPr>
          <w:sz w:val="28"/>
          <w:szCs w:val="28"/>
          <w:shd w:val="clear" w:color="auto" w:fill="FFFFFF"/>
          <w:lang w:val="en-US"/>
        </w:rPr>
        <w:instrText>for</w:instrText>
      </w:r>
      <w:r w:rsidR="009D0583" w:rsidRPr="009D0583">
        <w:rPr>
          <w:sz w:val="28"/>
          <w:szCs w:val="28"/>
          <w:shd w:val="clear" w:color="auto" w:fill="FFFFFF"/>
        </w:rPr>
        <w:instrText xml:space="preserve"> </w:instrText>
      </w:r>
      <w:r w:rsidR="009D0583">
        <w:rPr>
          <w:sz w:val="28"/>
          <w:szCs w:val="28"/>
          <w:shd w:val="clear" w:color="auto" w:fill="FFFFFF"/>
          <w:lang w:val="en-US"/>
        </w:rPr>
        <w:instrText>women</w:instrText>
      </w:r>
      <w:r w:rsidR="009D0583" w:rsidRPr="009D0583">
        <w:rPr>
          <w:sz w:val="28"/>
          <w:szCs w:val="28"/>
          <w:shd w:val="clear" w:color="auto" w:fill="FFFFFF"/>
        </w:rPr>
        <w:instrText xml:space="preserve"> </w:instrText>
      </w:r>
      <w:r w:rsidR="009D0583">
        <w:rPr>
          <w:sz w:val="28"/>
          <w:szCs w:val="28"/>
          <w:shd w:val="clear" w:color="auto" w:fill="FFFFFF"/>
          <w:lang w:val="en-US"/>
        </w:rPr>
        <w:instrText>in</w:instrText>
      </w:r>
      <w:r w:rsidR="009D0583" w:rsidRPr="009D0583">
        <w:rPr>
          <w:sz w:val="28"/>
          <w:szCs w:val="28"/>
          <w:shd w:val="clear" w:color="auto" w:fill="FFFFFF"/>
        </w:rPr>
        <w:instrText xml:space="preserve"> </w:instrText>
      </w:r>
      <w:r w:rsidR="009D0583">
        <w:rPr>
          <w:sz w:val="28"/>
          <w:szCs w:val="28"/>
          <w:shd w:val="clear" w:color="auto" w:fill="FFFFFF"/>
          <w:lang w:val="en-US"/>
        </w:rPr>
        <w:instrText>order</w:instrText>
      </w:r>
      <w:r w:rsidR="009D0583" w:rsidRPr="009D0583">
        <w:rPr>
          <w:sz w:val="28"/>
          <w:szCs w:val="28"/>
          <w:shd w:val="clear" w:color="auto" w:fill="FFFFFF"/>
        </w:rPr>
        <w:instrText xml:space="preserve"> </w:instrText>
      </w:r>
      <w:r w:rsidR="009D0583">
        <w:rPr>
          <w:sz w:val="28"/>
          <w:szCs w:val="28"/>
          <w:shd w:val="clear" w:color="auto" w:fill="FFFFFF"/>
          <w:lang w:val="en-US"/>
        </w:rPr>
        <w:instrText>for</w:instrText>
      </w:r>
      <w:r w:rsidR="009D0583" w:rsidRPr="009D0583">
        <w:rPr>
          <w:sz w:val="28"/>
          <w:szCs w:val="28"/>
          <w:shd w:val="clear" w:color="auto" w:fill="FFFFFF"/>
        </w:rPr>
        <w:instrText xml:space="preserve"> </w:instrText>
      </w:r>
      <w:r w:rsidR="009D0583">
        <w:rPr>
          <w:sz w:val="28"/>
          <w:szCs w:val="28"/>
          <w:shd w:val="clear" w:color="auto" w:fill="FFFFFF"/>
          <w:lang w:val="en-US"/>
        </w:rPr>
        <w:instrText>screening</w:instrText>
      </w:r>
      <w:r w:rsidR="009D0583" w:rsidRPr="009D0583">
        <w:rPr>
          <w:sz w:val="28"/>
          <w:szCs w:val="28"/>
          <w:shd w:val="clear" w:color="auto" w:fill="FFFFFF"/>
        </w:rPr>
        <w:instrText xml:space="preserve"> </w:instrText>
      </w:r>
      <w:r w:rsidR="009D0583">
        <w:rPr>
          <w:sz w:val="28"/>
          <w:szCs w:val="28"/>
          <w:shd w:val="clear" w:color="auto" w:fill="FFFFFF"/>
          <w:lang w:val="en-US"/>
        </w:rPr>
        <w:instrText>to</w:instrText>
      </w:r>
      <w:r w:rsidR="009D0583" w:rsidRPr="009D0583">
        <w:rPr>
          <w:sz w:val="28"/>
          <w:szCs w:val="28"/>
          <w:shd w:val="clear" w:color="auto" w:fill="FFFFFF"/>
        </w:rPr>
        <w:instrText xml:space="preserve"> </w:instrText>
      </w:r>
      <w:r w:rsidR="009D0583">
        <w:rPr>
          <w:sz w:val="28"/>
          <w:szCs w:val="28"/>
          <w:shd w:val="clear" w:color="auto" w:fill="FFFFFF"/>
          <w:lang w:val="en-US"/>
        </w:rPr>
        <w:instrText>have</w:instrText>
      </w:r>
      <w:r w:rsidR="009D0583" w:rsidRPr="009D0583">
        <w:rPr>
          <w:sz w:val="28"/>
          <w:szCs w:val="28"/>
          <w:shd w:val="clear" w:color="auto" w:fill="FFFFFF"/>
        </w:rPr>
        <w:instrText xml:space="preserve"> </w:instrText>
      </w:r>
      <w:r w:rsidR="009D0583">
        <w:rPr>
          <w:sz w:val="28"/>
          <w:szCs w:val="28"/>
          <w:shd w:val="clear" w:color="auto" w:fill="FFFFFF"/>
          <w:lang w:val="en-US"/>
        </w:rPr>
        <w:instrText>the</w:instrText>
      </w:r>
      <w:r w:rsidR="009D0583" w:rsidRPr="009D0583">
        <w:rPr>
          <w:sz w:val="28"/>
          <w:szCs w:val="28"/>
          <w:shd w:val="clear" w:color="auto" w:fill="FFFFFF"/>
        </w:rPr>
        <w:instrText xml:space="preserve"> </w:instrText>
      </w:r>
      <w:r w:rsidR="009D0583">
        <w:rPr>
          <w:sz w:val="28"/>
          <w:szCs w:val="28"/>
          <w:shd w:val="clear" w:color="auto" w:fill="FFFFFF"/>
          <w:lang w:val="en-US"/>
        </w:rPr>
        <w:instrText>same</w:instrText>
      </w:r>
      <w:r w:rsidR="009D0583" w:rsidRPr="009D0583">
        <w:rPr>
          <w:sz w:val="28"/>
          <w:szCs w:val="28"/>
          <w:shd w:val="clear" w:color="auto" w:fill="FFFFFF"/>
        </w:rPr>
        <w:instrText xml:space="preserve"> </w:instrText>
      </w:r>
      <w:r w:rsidR="009D0583">
        <w:rPr>
          <w:sz w:val="28"/>
          <w:szCs w:val="28"/>
          <w:shd w:val="clear" w:color="auto" w:fill="FFFFFF"/>
          <w:lang w:val="en-US"/>
        </w:rPr>
        <w:instrText>effect</w:instrText>
      </w:r>
      <w:r w:rsidR="009D0583" w:rsidRPr="009D0583">
        <w:rPr>
          <w:sz w:val="28"/>
          <w:szCs w:val="28"/>
          <w:shd w:val="clear" w:color="auto" w:fill="FFFFFF"/>
        </w:rPr>
        <w:instrText xml:space="preserve">. </w:instrText>
      </w:r>
      <w:r w:rsidR="009D0583">
        <w:rPr>
          <w:sz w:val="28"/>
          <w:szCs w:val="28"/>
          <w:shd w:val="clear" w:color="auto" w:fill="FFFFFF"/>
          <w:lang w:val="en-US"/>
        </w:rPr>
        <w:instrText>It</w:instrText>
      </w:r>
      <w:r w:rsidR="009D0583" w:rsidRPr="009D0583">
        <w:rPr>
          <w:sz w:val="28"/>
          <w:szCs w:val="28"/>
          <w:shd w:val="clear" w:color="auto" w:fill="FFFFFF"/>
        </w:rPr>
        <w:instrText xml:space="preserve"> </w:instrText>
      </w:r>
      <w:r w:rsidR="009D0583">
        <w:rPr>
          <w:sz w:val="28"/>
          <w:szCs w:val="28"/>
          <w:shd w:val="clear" w:color="auto" w:fill="FFFFFF"/>
          <w:lang w:val="en-US"/>
        </w:rPr>
        <w:instrText>is</w:instrText>
      </w:r>
      <w:r w:rsidR="009D0583" w:rsidRPr="009D0583">
        <w:rPr>
          <w:sz w:val="28"/>
          <w:szCs w:val="28"/>
          <w:shd w:val="clear" w:color="auto" w:fill="FFFFFF"/>
        </w:rPr>
        <w:instrText xml:space="preserve"> </w:instrText>
      </w:r>
      <w:r w:rsidR="009D0583">
        <w:rPr>
          <w:sz w:val="28"/>
          <w:szCs w:val="28"/>
          <w:shd w:val="clear" w:color="auto" w:fill="FFFFFF"/>
          <w:lang w:val="en-US"/>
        </w:rPr>
        <w:instrText>essential</w:instrText>
      </w:r>
      <w:r w:rsidR="009D0583" w:rsidRPr="009D0583">
        <w:rPr>
          <w:sz w:val="28"/>
          <w:szCs w:val="28"/>
          <w:shd w:val="clear" w:color="auto" w:fill="FFFFFF"/>
        </w:rPr>
        <w:instrText xml:space="preserve"> </w:instrText>
      </w:r>
      <w:r w:rsidR="009D0583">
        <w:rPr>
          <w:sz w:val="28"/>
          <w:szCs w:val="28"/>
          <w:shd w:val="clear" w:color="auto" w:fill="FFFFFF"/>
          <w:lang w:val="en-US"/>
        </w:rPr>
        <w:instrText>to</w:instrText>
      </w:r>
      <w:r w:rsidR="009D0583" w:rsidRPr="009D0583">
        <w:rPr>
          <w:sz w:val="28"/>
          <w:szCs w:val="28"/>
          <w:shd w:val="clear" w:color="auto" w:fill="FFFFFF"/>
        </w:rPr>
        <w:instrText xml:space="preserve"> </w:instrText>
      </w:r>
      <w:r w:rsidR="009D0583">
        <w:rPr>
          <w:sz w:val="28"/>
          <w:szCs w:val="28"/>
          <w:shd w:val="clear" w:color="auto" w:fill="FFFFFF"/>
          <w:lang w:val="en-US"/>
        </w:rPr>
        <w:instrText>introduce</w:instrText>
      </w:r>
      <w:r w:rsidR="009D0583" w:rsidRPr="009D0583">
        <w:rPr>
          <w:sz w:val="28"/>
          <w:szCs w:val="28"/>
          <w:shd w:val="clear" w:color="auto" w:fill="FFFFFF"/>
        </w:rPr>
        <w:instrText xml:space="preserve"> </w:instrText>
      </w:r>
      <w:r w:rsidR="009D0583">
        <w:rPr>
          <w:sz w:val="28"/>
          <w:szCs w:val="28"/>
          <w:shd w:val="clear" w:color="auto" w:fill="FFFFFF"/>
          <w:lang w:val="en-US"/>
        </w:rPr>
        <w:instrText>colorectal</w:instrText>
      </w:r>
      <w:r w:rsidR="009D0583" w:rsidRPr="009D0583">
        <w:rPr>
          <w:sz w:val="28"/>
          <w:szCs w:val="28"/>
          <w:shd w:val="clear" w:color="auto" w:fill="FFFFFF"/>
        </w:rPr>
        <w:instrText xml:space="preserve"> </w:instrText>
      </w:r>
      <w:r w:rsidR="009D0583">
        <w:rPr>
          <w:sz w:val="28"/>
          <w:szCs w:val="28"/>
          <w:shd w:val="clear" w:color="auto" w:fill="FFFFFF"/>
          <w:lang w:val="en-US"/>
        </w:rPr>
        <w:instrText>cancer</w:instrText>
      </w:r>
      <w:r w:rsidR="009D0583" w:rsidRPr="009D0583">
        <w:rPr>
          <w:sz w:val="28"/>
          <w:szCs w:val="28"/>
          <w:shd w:val="clear" w:color="auto" w:fill="FFFFFF"/>
        </w:rPr>
        <w:instrText xml:space="preserve"> </w:instrText>
      </w:r>
      <w:r w:rsidR="009D0583">
        <w:rPr>
          <w:sz w:val="28"/>
          <w:szCs w:val="28"/>
          <w:shd w:val="clear" w:color="auto" w:fill="FFFFFF"/>
          <w:lang w:val="en-US"/>
        </w:rPr>
        <w:instrText>screening</w:instrText>
      </w:r>
      <w:r w:rsidR="009D0583" w:rsidRPr="009D0583">
        <w:rPr>
          <w:sz w:val="28"/>
          <w:szCs w:val="28"/>
          <w:shd w:val="clear" w:color="auto" w:fill="FFFFFF"/>
        </w:rPr>
        <w:instrText xml:space="preserve"> </w:instrText>
      </w:r>
      <w:r w:rsidR="009D0583">
        <w:rPr>
          <w:sz w:val="28"/>
          <w:szCs w:val="28"/>
          <w:shd w:val="clear" w:color="auto" w:fill="FFFFFF"/>
          <w:lang w:val="en-US"/>
        </w:rPr>
        <w:instrText>in</w:instrText>
      </w:r>
      <w:r w:rsidR="009D0583" w:rsidRPr="009D0583">
        <w:rPr>
          <w:sz w:val="28"/>
          <w:szCs w:val="28"/>
          <w:shd w:val="clear" w:color="auto" w:fill="FFFFFF"/>
        </w:rPr>
        <w:instrText xml:space="preserve"> </w:instrText>
      </w:r>
      <w:r w:rsidR="009D0583">
        <w:rPr>
          <w:sz w:val="28"/>
          <w:szCs w:val="28"/>
          <w:shd w:val="clear" w:color="auto" w:fill="FFFFFF"/>
          <w:lang w:val="en-US"/>
        </w:rPr>
        <w:instrText>all</w:instrText>
      </w:r>
      <w:r w:rsidR="009D0583" w:rsidRPr="009D0583">
        <w:rPr>
          <w:sz w:val="28"/>
          <w:szCs w:val="28"/>
          <w:shd w:val="clear" w:color="auto" w:fill="FFFFFF"/>
        </w:rPr>
        <w:instrText xml:space="preserve"> </w:instrText>
      </w:r>
      <w:r w:rsidR="009D0583">
        <w:rPr>
          <w:sz w:val="28"/>
          <w:szCs w:val="28"/>
          <w:shd w:val="clear" w:color="auto" w:fill="FFFFFF"/>
          <w:lang w:val="en-US"/>
        </w:rPr>
        <w:instrText>countries</w:instrText>
      </w:r>
      <w:r w:rsidR="009D0583" w:rsidRPr="009D0583">
        <w:rPr>
          <w:sz w:val="28"/>
          <w:szCs w:val="28"/>
          <w:shd w:val="clear" w:color="auto" w:fill="FFFFFF"/>
        </w:rPr>
        <w:instrText xml:space="preserve"> </w:instrText>
      </w:r>
      <w:r w:rsidR="009D0583">
        <w:rPr>
          <w:sz w:val="28"/>
          <w:szCs w:val="28"/>
          <w:shd w:val="clear" w:color="auto" w:fill="FFFFFF"/>
          <w:lang w:val="en-US"/>
        </w:rPr>
        <w:instrText>together</w:instrText>
      </w:r>
      <w:r w:rsidR="009D0583" w:rsidRPr="009D0583">
        <w:rPr>
          <w:sz w:val="28"/>
          <w:szCs w:val="28"/>
          <w:shd w:val="clear" w:color="auto" w:fill="FFFFFF"/>
        </w:rPr>
        <w:instrText xml:space="preserve"> </w:instrText>
      </w:r>
      <w:r w:rsidR="009D0583">
        <w:rPr>
          <w:sz w:val="28"/>
          <w:szCs w:val="28"/>
          <w:shd w:val="clear" w:color="auto" w:fill="FFFFFF"/>
          <w:lang w:val="en-US"/>
        </w:rPr>
        <w:instrText>with</w:instrText>
      </w:r>
      <w:r w:rsidR="009D0583" w:rsidRPr="009D0583">
        <w:rPr>
          <w:sz w:val="28"/>
          <w:szCs w:val="28"/>
          <w:shd w:val="clear" w:color="auto" w:fill="FFFFFF"/>
        </w:rPr>
        <w:instrText xml:space="preserve"> </w:instrText>
      </w:r>
      <w:r w:rsidR="009D0583">
        <w:rPr>
          <w:sz w:val="28"/>
          <w:szCs w:val="28"/>
          <w:shd w:val="clear" w:color="auto" w:fill="FFFFFF"/>
          <w:lang w:val="en-US"/>
        </w:rPr>
        <w:instrText>other</w:instrText>
      </w:r>
      <w:r w:rsidR="009D0583" w:rsidRPr="009D0583">
        <w:rPr>
          <w:sz w:val="28"/>
          <w:szCs w:val="28"/>
          <w:shd w:val="clear" w:color="auto" w:fill="FFFFFF"/>
        </w:rPr>
        <w:instrText xml:space="preserve"> </w:instrText>
      </w:r>
      <w:r w:rsidR="009D0583">
        <w:rPr>
          <w:sz w:val="28"/>
          <w:szCs w:val="28"/>
          <w:shd w:val="clear" w:color="auto" w:fill="FFFFFF"/>
          <w:lang w:val="en-US"/>
        </w:rPr>
        <w:instrText>clinical</w:instrText>
      </w:r>
      <w:r w:rsidR="009D0583" w:rsidRPr="009D0583">
        <w:rPr>
          <w:sz w:val="28"/>
          <w:szCs w:val="28"/>
          <w:shd w:val="clear" w:color="auto" w:fill="FFFFFF"/>
        </w:rPr>
        <w:instrText xml:space="preserve"> </w:instrText>
      </w:r>
      <w:r w:rsidR="009D0583">
        <w:rPr>
          <w:sz w:val="28"/>
          <w:szCs w:val="28"/>
          <w:shd w:val="clear" w:color="auto" w:fill="FFFFFF"/>
          <w:lang w:val="en-US"/>
        </w:rPr>
        <w:instrText>pieces</w:instrText>
      </w:r>
      <w:r w:rsidR="009D0583" w:rsidRPr="009D0583">
        <w:rPr>
          <w:sz w:val="28"/>
          <w:szCs w:val="28"/>
          <w:shd w:val="clear" w:color="auto" w:fill="FFFFFF"/>
        </w:rPr>
        <w:instrText xml:space="preserve"> </w:instrText>
      </w:r>
      <w:r w:rsidR="009D0583">
        <w:rPr>
          <w:sz w:val="28"/>
          <w:szCs w:val="28"/>
          <w:shd w:val="clear" w:color="auto" w:fill="FFFFFF"/>
          <w:lang w:val="en-US"/>
        </w:rPr>
        <w:instrText>of</w:instrText>
      </w:r>
      <w:r w:rsidR="009D0583" w:rsidRPr="009D0583">
        <w:rPr>
          <w:sz w:val="28"/>
          <w:szCs w:val="28"/>
          <w:shd w:val="clear" w:color="auto" w:fill="FFFFFF"/>
        </w:rPr>
        <w:instrText xml:space="preserve"> </w:instrText>
      </w:r>
      <w:r w:rsidR="009D0583">
        <w:rPr>
          <w:sz w:val="28"/>
          <w:szCs w:val="28"/>
          <w:shd w:val="clear" w:color="auto" w:fill="FFFFFF"/>
          <w:lang w:val="en-US"/>
        </w:rPr>
        <w:instrText>advice</w:instrText>
      </w:r>
      <w:r w:rsidR="009D0583" w:rsidRPr="009D0583">
        <w:rPr>
          <w:sz w:val="28"/>
          <w:szCs w:val="28"/>
          <w:shd w:val="clear" w:color="auto" w:fill="FFFFFF"/>
        </w:rPr>
        <w:instrText xml:space="preserve"> </w:instrText>
      </w:r>
      <w:r w:rsidR="009D0583">
        <w:rPr>
          <w:sz w:val="28"/>
          <w:szCs w:val="28"/>
          <w:shd w:val="clear" w:color="auto" w:fill="FFFFFF"/>
          <w:lang w:val="en-US"/>
        </w:rPr>
        <w:instrText>such</w:instrText>
      </w:r>
      <w:r w:rsidR="009D0583" w:rsidRPr="009D0583">
        <w:rPr>
          <w:sz w:val="28"/>
          <w:szCs w:val="28"/>
          <w:shd w:val="clear" w:color="auto" w:fill="FFFFFF"/>
        </w:rPr>
        <w:instrText xml:space="preserve"> </w:instrText>
      </w:r>
      <w:r w:rsidR="009D0583">
        <w:rPr>
          <w:sz w:val="28"/>
          <w:szCs w:val="28"/>
          <w:shd w:val="clear" w:color="auto" w:fill="FFFFFF"/>
          <w:lang w:val="en-US"/>
        </w:rPr>
        <w:instrText>as</w:instrText>
      </w:r>
      <w:r w:rsidR="009D0583" w:rsidRPr="009D0583">
        <w:rPr>
          <w:sz w:val="28"/>
          <w:szCs w:val="28"/>
          <w:shd w:val="clear" w:color="auto" w:fill="FFFFFF"/>
        </w:rPr>
        <w:instrText xml:space="preserve"> </w:instrText>
      </w:r>
      <w:r w:rsidR="009D0583">
        <w:rPr>
          <w:sz w:val="28"/>
          <w:szCs w:val="28"/>
          <w:shd w:val="clear" w:color="auto" w:fill="FFFFFF"/>
          <w:lang w:val="en-US"/>
        </w:rPr>
        <w:instrText>information</w:instrText>
      </w:r>
      <w:r w:rsidR="009D0583" w:rsidRPr="009D0583">
        <w:rPr>
          <w:sz w:val="28"/>
          <w:szCs w:val="28"/>
          <w:shd w:val="clear" w:color="auto" w:fill="FFFFFF"/>
        </w:rPr>
        <w:instrText xml:space="preserve"> </w:instrText>
      </w:r>
      <w:r w:rsidR="009D0583">
        <w:rPr>
          <w:sz w:val="28"/>
          <w:szCs w:val="28"/>
          <w:shd w:val="clear" w:color="auto" w:fill="FFFFFF"/>
          <w:lang w:val="en-US"/>
        </w:rPr>
        <w:instrText>on</w:instrText>
      </w:r>
      <w:r w:rsidR="009D0583" w:rsidRPr="009D0583">
        <w:rPr>
          <w:sz w:val="28"/>
          <w:szCs w:val="28"/>
          <w:shd w:val="clear" w:color="auto" w:fill="FFFFFF"/>
        </w:rPr>
        <w:instrText xml:space="preserve"> </w:instrText>
      </w:r>
      <w:r w:rsidR="009D0583">
        <w:rPr>
          <w:sz w:val="28"/>
          <w:szCs w:val="28"/>
          <w:shd w:val="clear" w:color="auto" w:fill="FFFFFF"/>
          <w:lang w:val="en-US"/>
        </w:rPr>
        <w:instrText>smoking</w:instrText>
      </w:r>
      <w:r w:rsidR="009D0583" w:rsidRPr="009D0583">
        <w:rPr>
          <w:sz w:val="28"/>
          <w:szCs w:val="28"/>
          <w:shd w:val="clear" w:color="auto" w:fill="FFFFFF"/>
        </w:rPr>
        <w:instrText xml:space="preserve">, </w:instrText>
      </w:r>
      <w:r w:rsidR="009D0583">
        <w:rPr>
          <w:sz w:val="28"/>
          <w:szCs w:val="28"/>
          <w:shd w:val="clear" w:color="auto" w:fill="FFFFFF"/>
          <w:lang w:val="en-US"/>
        </w:rPr>
        <w:instrText>obesity</w:instrText>
      </w:r>
      <w:r w:rsidR="009D0583" w:rsidRPr="009D0583">
        <w:rPr>
          <w:sz w:val="28"/>
          <w:szCs w:val="28"/>
          <w:shd w:val="clear" w:color="auto" w:fill="FFFFFF"/>
        </w:rPr>
        <w:instrText xml:space="preserve"> </w:instrText>
      </w:r>
      <w:r w:rsidR="009D0583">
        <w:rPr>
          <w:sz w:val="28"/>
          <w:szCs w:val="28"/>
          <w:shd w:val="clear" w:color="auto" w:fill="FFFFFF"/>
          <w:lang w:val="en-US"/>
        </w:rPr>
        <w:instrText>and</w:instrText>
      </w:r>
      <w:r w:rsidR="009D0583" w:rsidRPr="009D0583">
        <w:rPr>
          <w:sz w:val="28"/>
          <w:szCs w:val="28"/>
          <w:shd w:val="clear" w:color="auto" w:fill="FFFFFF"/>
        </w:rPr>
        <w:instrText xml:space="preserve"> </w:instrText>
      </w:r>
      <w:r w:rsidR="009D0583">
        <w:rPr>
          <w:sz w:val="28"/>
          <w:szCs w:val="28"/>
          <w:shd w:val="clear" w:color="auto" w:fill="FFFFFF"/>
          <w:lang w:val="en-US"/>
        </w:rPr>
        <w:instrText>exercise</w:instrText>
      </w:r>
      <w:r w:rsidR="009D0583" w:rsidRPr="009D0583">
        <w:rPr>
          <w:sz w:val="28"/>
          <w:szCs w:val="28"/>
          <w:shd w:val="clear" w:color="auto" w:fill="FFFFFF"/>
        </w:rPr>
        <w:instrText xml:space="preserve"> </w:instrText>
      </w:r>
      <w:r w:rsidR="009D0583">
        <w:rPr>
          <w:sz w:val="28"/>
          <w:szCs w:val="28"/>
          <w:shd w:val="clear" w:color="auto" w:fill="FFFFFF"/>
          <w:lang w:val="en-US"/>
        </w:rPr>
        <w:instrText>in</w:instrText>
      </w:r>
      <w:r w:rsidR="009D0583" w:rsidRPr="009D0583">
        <w:rPr>
          <w:sz w:val="28"/>
          <w:szCs w:val="28"/>
          <w:shd w:val="clear" w:color="auto" w:fill="FFFFFF"/>
        </w:rPr>
        <w:instrText xml:space="preserve"> </w:instrText>
      </w:r>
      <w:r w:rsidR="009D0583">
        <w:rPr>
          <w:sz w:val="28"/>
          <w:szCs w:val="28"/>
          <w:shd w:val="clear" w:color="auto" w:fill="FFFFFF"/>
          <w:lang w:val="en-US"/>
        </w:rPr>
        <w:instrText>order</w:instrText>
      </w:r>
      <w:r w:rsidR="009D0583" w:rsidRPr="009D0583">
        <w:rPr>
          <w:sz w:val="28"/>
          <w:szCs w:val="28"/>
          <w:shd w:val="clear" w:color="auto" w:fill="FFFFFF"/>
        </w:rPr>
        <w:instrText xml:space="preserve"> </w:instrText>
      </w:r>
      <w:r w:rsidR="009D0583">
        <w:rPr>
          <w:sz w:val="28"/>
          <w:szCs w:val="28"/>
          <w:shd w:val="clear" w:color="auto" w:fill="FFFFFF"/>
          <w:lang w:val="en-US"/>
        </w:rPr>
        <w:instrText>to</w:instrText>
      </w:r>
      <w:r w:rsidR="009D0583" w:rsidRPr="009D0583">
        <w:rPr>
          <w:sz w:val="28"/>
          <w:szCs w:val="28"/>
          <w:shd w:val="clear" w:color="auto" w:fill="FFFFFF"/>
        </w:rPr>
        <w:instrText xml:space="preserve"> </w:instrText>
      </w:r>
      <w:r w:rsidR="009D0583">
        <w:rPr>
          <w:sz w:val="28"/>
          <w:szCs w:val="28"/>
          <w:shd w:val="clear" w:color="auto" w:fill="FFFFFF"/>
          <w:lang w:val="en-US"/>
        </w:rPr>
        <w:instrText>reduce</w:instrText>
      </w:r>
      <w:r w:rsidR="009D0583" w:rsidRPr="009D0583">
        <w:rPr>
          <w:sz w:val="28"/>
          <w:szCs w:val="28"/>
          <w:shd w:val="clear" w:color="auto" w:fill="FFFFFF"/>
        </w:rPr>
        <w:instrText xml:space="preserve"> </w:instrText>
      </w:r>
      <w:r w:rsidR="009D0583">
        <w:rPr>
          <w:sz w:val="28"/>
          <w:szCs w:val="28"/>
          <w:shd w:val="clear" w:color="auto" w:fill="FFFFFF"/>
          <w:lang w:val="en-US"/>
        </w:rPr>
        <w:instrText>one</w:instrText>
      </w:r>
      <w:r w:rsidR="009D0583" w:rsidRPr="009D0583">
        <w:rPr>
          <w:sz w:val="28"/>
          <w:szCs w:val="28"/>
          <w:shd w:val="clear" w:color="auto" w:fill="FFFFFF"/>
        </w:rPr>
        <w:instrText xml:space="preserve"> </w:instrText>
      </w:r>
      <w:r w:rsidR="009D0583">
        <w:rPr>
          <w:sz w:val="28"/>
          <w:szCs w:val="28"/>
          <w:shd w:val="clear" w:color="auto" w:fill="FFFFFF"/>
          <w:lang w:val="en-US"/>
        </w:rPr>
        <w:instrText>of</w:instrText>
      </w:r>
      <w:r w:rsidR="009D0583" w:rsidRPr="009D0583">
        <w:rPr>
          <w:sz w:val="28"/>
          <w:szCs w:val="28"/>
          <w:shd w:val="clear" w:color="auto" w:fill="FFFFFF"/>
        </w:rPr>
        <w:instrText xml:space="preserve"> </w:instrText>
      </w:r>
      <w:r w:rsidR="009D0583">
        <w:rPr>
          <w:sz w:val="28"/>
          <w:szCs w:val="28"/>
          <w:shd w:val="clear" w:color="auto" w:fill="FFFFFF"/>
          <w:lang w:val="en-US"/>
        </w:rPr>
        <w:instrText>the</w:instrText>
      </w:r>
      <w:r w:rsidR="009D0583" w:rsidRPr="009D0583">
        <w:rPr>
          <w:sz w:val="28"/>
          <w:szCs w:val="28"/>
          <w:shd w:val="clear" w:color="auto" w:fill="FFFFFF"/>
        </w:rPr>
        <w:instrText xml:space="preserve"> </w:instrText>
      </w:r>
      <w:r w:rsidR="009D0583">
        <w:rPr>
          <w:sz w:val="28"/>
          <w:szCs w:val="28"/>
          <w:shd w:val="clear" w:color="auto" w:fill="FFFFFF"/>
          <w:lang w:val="en-US"/>
        </w:rPr>
        <w:instrText>most</w:instrText>
      </w:r>
      <w:r w:rsidR="009D0583" w:rsidRPr="009D0583">
        <w:rPr>
          <w:sz w:val="28"/>
          <w:szCs w:val="28"/>
          <w:shd w:val="clear" w:color="auto" w:fill="FFFFFF"/>
        </w:rPr>
        <w:instrText xml:space="preserve"> </w:instrText>
      </w:r>
      <w:r w:rsidR="009D0583">
        <w:rPr>
          <w:sz w:val="28"/>
          <w:szCs w:val="28"/>
          <w:shd w:val="clear" w:color="auto" w:fill="FFFFFF"/>
          <w:lang w:val="en-US"/>
        </w:rPr>
        <w:instrText>dangerous</w:instrText>
      </w:r>
      <w:r w:rsidR="009D0583" w:rsidRPr="009D0583">
        <w:rPr>
          <w:sz w:val="28"/>
          <w:szCs w:val="28"/>
          <w:shd w:val="clear" w:color="auto" w:fill="FFFFFF"/>
        </w:rPr>
        <w:instrText xml:space="preserve"> </w:instrText>
      </w:r>
      <w:r w:rsidR="009D0583">
        <w:rPr>
          <w:sz w:val="28"/>
          <w:szCs w:val="28"/>
          <w:shd w:val="clear" w:color="auto" w:fill="FFFFFF"/>
          <w:lang w:val="en-US"/>
        </w:rPr>
        <w:instrText>cancers</w:instrText>
      </w:r>
      <w:r w:rsidR="009D0583" w:rsidRPr="009D0583">
        <w:rPr>
          <w:sz w:val="28"/>
          <w:szCs w:val="28"/>
          <w:shd w:val="clear" w:color="auto" w:fill="FFFFFF"/>
        </w:rPr>
        <w:instrText>.","</w:instrText>
      </w:r>
      <w:r w:rsidR="009D0583">
        <w:rPr>
          <w:sz w:val="28"/>
          <w:szCs w:val="28"/>
          <w:shd w:val="clear" w:color="auto" w:fill="FFFFFF"/>
          <w:lang w:val="en-US"/>
        </w:rPr>
        <w:instrText>author</w:instrText>
      </w:r>
      <w:r w:rsidR="009D0583" w:rsidRPr="009D0583">
        <w:rPr>
          <w:sz w:val="28"/>
          <w:szCs w:val="28"/>
          <w:shd w:val="clear" w:color="auto" w:fill="FFFFFF"/>
        </w:rPr>
        <w:instrText>":[{"</w:instrText>
      </w:r>
      <w:r w:rsidR="009D0583">
        <w:rPr>
          <w:sz w:val="28"/>
          <w:szCs w:val="28"/>
          <w:shd w:val="clear" w:color="auto" w:fill="FFFFFF"/>
          <w:lang w:val="en-US"/>
        </w:rPr>
        <w:instrText>dropping</w:instrText>
      </w:r>
      <w:r w:rsidR="009D0583" w:rsidRPr="009D0583">
        <w:rPr>
          <w:sz w:val="28"/>
          <w:szCs w:val="28"/>
          <w:shd w:val="clear" w:color="auto" w:fill="FFFFFF"/>
        </w:rPr>
        <w:instrText>-</w:instrText>
      </w:r>
      <w:r w:rsidR="009D0583">
        <w:rPr>
          <w:sz w:val="28"/>
          <w:szCs w:val="28"/>
          <w:shd w:val="clear" w:color="auto" w:fill="FFFFFF"/>
          <w:lang w:val="en-US"/>
        </w:rPr>
        <w:instrText>particle</w:instrText>
      </w:r>
      <w:r w:rsidR="009D0583" w:rsidRPr="009D0583">
        <w:rPr>
          <w:sz w:val="28"/>
          <w:szCs w:val="28"/>
          <w:shd w:val="clear" w:color="auto" w:fill="FFFFFF"/>
        </w:rPr>
        <w:instrText>":"","</w:instrText>
      </w:r>
      <w:r w:rsidR="009D0583">
        <w:rPr>
          <w:sz w:val="28"/>
          <w:szCs w:val="28"/>
          <w:shd w:val="clear" w:color="auto" w:fill="FFFFFF"/>
          <w:lang w:val="en-US"/>
        </w:rPr>
        <w:instrText>family</w:instrText>
      </w:r>
      <w:r w:rsidR="009D0583" w:rsidRPr="009D0583">
        <w:rPr>
          <w:sz w:val="28"/>
          <w:szCs w:val="28"/>
          <w:shd w:val="clear" w:color="auto" w:fill="FFFFFF"/>
        </w:rPr>
        <w:instrText>":"</w:instrText>
      </w:r>
      <w:r w:rsidR="009D0583">
        <w:rPr>
          <w:sz w:val="28"/>
          <w:szCs w:val="28"/>
          <w:shd w:val="clear" w:color="auto" w:fill="FFFFFF"/>
          <w:lang w:val="en-US"/>
        </w:rPr>
        <w:instrText>Hultcrantz</w:instrText>
      </w:r>
      <w:r w:rsidR="009D0583" w:rsidRPr="009D0583">
        <w:rPr>
          <w:sz w:val="28"/>
          <w:szCs w:val="28"/>
          <w:shd w:val="clear" w:color="auto" w:fill="FFFFFF"/>
        </w:rPr>
        <w:instrText>","</w:instrText>
      </w:r>
      <w:r w:rsidR="009D0583">
        <w:rPr>
          <w:sz w:val="28"/>
          <w:szCs w:val="28"/>
          <w:shd w:val="clear" w:color="auto" w:fill="FFFFFF"/>
          <w:lang w:val="en-US"/>
        </w:rPr>
        <w:instrText>given</w:instrText>
      </w:r>
      <w:r w:rsidR="009D0583" w:rsidRPr="009D0583">
        <w:rPr>
          <w:sz w:val="28"/>
          <w:szCs w:val="28"/>
          <w:shd w:val="clear" w:color="auto" w:fill="FFFFFF"/>
        </w:rPr>
        <w:instrText>":"</w:instrText>
      </w:r>
      <w:r w:rsidR="009D0583">
        <w:rPr>
          <w:sz w:val="28"/>
          <w:szCs w:val="28"/>
          <w:shd w:val="clear" w:color="auto" w:fill="FFFFFF"/>
          <w:lang w:val="en-US"/>
        </w:rPr>
        <w:instrText>R</w:instrText>
      </w:r>
      <w:r w:rsidR="009D0583" w:rsidRPr="009D0583">
        <w:rPr>
          <w:sz w:val="28"/>
          <w:szCs w:val="28"/>
          <w:shd w:val="clear" w:color="auto" w:fill="FFFFFF"/>
        </w:rPr>
        <w:instrText>.","</w:instrText>
      </w:r>
      <w:r w:rsidR="009D0583">
        <w:rPr>
          <w:sz w:val="28"/>
          <w:szCs w:val="28"/>
          <w:shd w:val="clear" w:color="auto" w:fill="FFFFFF"/>
          <w:lang w:val="en-US"/>
        </w:rPr>
        <w:instrText>non</w:instrText>
      </w:r>
      <w:r w:rsidR="009D0583" w:rsidRPr="009D0583">
        <w:rPr>
          <w:sz w:val="28"/>
          <w:szCs w:val="28"/>
          <w:shd w:val="clear" w:color="auto" w:fill="FFFFFF"/>
        </w:rPr>
        <w:instrText>-</w:instrText>
      </w:r>
      <w:r w:rsidR="009D0583">
        <w:rPr>
          <w:sz w:val="28"/>
          <w:szCs w:val="28"/>
          <w:shd w:val="clear" w:color="auto" w:fill="FFFFFF"/>
          <w:lang w:val="en-US"/>
        </w:rPr>
        <w:instrText>dropping</w:instrText>
      </w:r>
      <w:r w:rsidR="009D0583" w:rsidRPr="009D0583">
        <w:rPr>
          <w:sz w:val="28"/>
          <w:szCs w:val="28"/>
          <w:shd w:val="clear" w:color="auto" w:fill="FFFFFF"/>
        </w:rPr>
        <w:instrText>-</w:instrText>
      </w:r>
      <w:r w:rsidR="009D0583">
        <w:rPr>
          <w:sz w:val="28"/>
          <w:szCs w:val="28"/>
          <w:shd w:val="clear" w:color="auto" w:fill="FFFFFF"/>
          <w:lang w:val="en-US"/>
        </w:rPr>
        <w:instrText>particle</w:instrText>
      </w:r>
      <w:r w:rsidR="009D0583" w:rsidRPr="009D0583">
        <w:rPr>
          <w:sz w:val="28"/>
          <w:szCs w:val="28"/>
          <w:shd w:val="clear" w:color="auto" w:fill="FFFFFF"/>
        </w:rPr>
        <w:instrText>":"","</w:instrText>
      </w:r>
      <w:r w:rsidR="009D0583">
        <w:rPr>
          <w:sz w:val="28"/>
          <w:szCs w:val="28"/>
          <w:shd w:val="clear" w:color="auto" w:fill="FFFFFF"/>
          <w:lang w:val="en-US"/>
        </w:rPr>
        <w:instrText>parse</w:instrText>
      </w:r>
      <w:r w:rsidR="009D0583" w:rsidRPr="009D0583">
        <w:rPr>
          <w:sz w:val="28"/>
          <w:szCs w:val="28"/>
          <w:shd w:val="clear" w:color="auto" w:fill="FFFFFF"/>
        </w:rPr>
        <w:instrText>-</w:instrText>
      </w:r>
      <w:r w:rsidR="009D0583">
        <w:rPr>
          <w:sz w:val="28"/>
          <w:szCs w:val="28"/>
          <w:shd w:val="clear" w:color="auto" w:fill="FFFFFF"/>
          <w:lang w:val="en-US"/>
        </w:rPr>
        <w:instrText>names</w:instrText>
      </w:r>
      <w:r w:rsidR="009D0583" w:rsidRPr="009D0583">
        <w:rPr>
          <w:sz w:val="28"/>
          <w:szCs w:val="28"/>
          <w:shd w:val="clear" w:color="auto" w:fill="FFFFFF"/>
        </w:rPr>
        <w:instrText>":</w:instrText>
      </w:r>
      <w:r w:rsidR="009D0583">
        <w:rPr>
          <w:sz w:val="28"/>
          <w:szCs w:val="28"/>
          <w:shd w:val="clear" w:color="auto" w:fill="FFFFFF"/>
          <w:lang w:val="en-US"/>
        </w:rPr>
        <w:instrText>false</w:instrText>
      </w:r>
      <w:r w:rsidR="009D0583" w:rsidRPr="009D0583">
        <w:rPr>
          <w:sz w:val="28"/>
          <w:szCs w:val="28"/>
          <w:shd w:val="clear" w:color="auto" w:fill="FFFFFF"/>
        </w:rPr>
        <w:instrText>,"</w:instrText>
      </w:r>
      <w:r w:rsidR="009D0583">
        <w:rPr>
          <w:sz w:val="28"/>
          <w:szCs w:val="28"/>
          <w:shd w:val="clear" w:color="auto" w:fill="FFFFFF"/>
          <w:lang w:val="en-US"/>
        </w:rPr>
        <w:instrText>suffix</w:instrText>
      </w:r>
      <w:r w:rsidR="009D0583" w:rsidRPr="009D0583">
        <w:rPr>
          <w:sz w:val="28"/>
          <w:szCs w:val="28"/>
          <w:shd w:val="clear" w:color="auto" w:fill="FFFFFF"/>
        </w:rPr>
        <w:instrText>":""}],"</w:instrText>
      </w:r>
      <w:r w:rsidR="009D0583">
        <w:rPr>
          <w:sz w:val="28"/>
          <w:szCs w:val="28"/>
          <w:shd w:val="clear" w:color="auto" w:fill="FFFFFF"/>
          <w:lang w:val="en-US"/>
        </w:rPr>
        <w:instrText>container</w:instrText>
      </w:r>
      <w:r w:rsidR="009D0583" w:rsidRPr="009D0583">
        <w:rPr>
          <w:sz w:val="28"/>
          <w:szCs w:val="28"/>
          <w:shd w:val="clear" w:color="auto" w:fill="FFFFFF"/>
        </w:rPr>
        <w:instrText>-</w:instrText>
      </w:r>
      <w:r w:rsidR="009D0583">
        <w:rPr>
          <w:sz w:val="28"/>
          <w:szCs w:val="28"/>
          <w:shd w:val="clear" w:color="auto" w:fill="FFFFFF"/>
          <w:lang w:val="en-US"/>
        </w:rPr>
        <w:instrText>title</w:instrText>
      </w:r>
      <w:r w:rsidR="009D0583" w:rsidRPr="009D0583">
        <w:rPr>
          <w:sz w:val="28"/>
          <w:szCs w:val="28"/>
          <w:shd w:val="clear" w:color="auto" w:fill="FFFFFF"/>
        </w:rPr>
        <w:instrText>":"</w:instrText>
      </w:r>
      <w:r w:rsidR="009D0583">
        <w:rPr>
          <w:sz w:val="28"/>
          <w:szCs w:val="28"/>
          <w:shd w:val="clear" w:color="auto" w:fill="FFFFFF"/>
          <w:lang w:val="en-US"/>
        </w:rPr>
        <w:instrText>Journal</w:instrText>
      </w:r>
      <w:r w:rsidR="009D0583" w:rsidRPr="009D0583">
        <w:rPr>
          <w:sz w:val="28"/>
          <w:szCs w:val="28"/>
          <w:shd w:val="clear" w:color="auto" w:fill="FFFFFF"/>
        </w:rPr>
        <w:instrText xml:space="preserve"> </w:instrText>
      </w:r>
      <w:r w:rsidR="009D0583">
        <w:rPr>
          <w:sz w:val="28"/>
          <w:szCs w:val="28"/>
          <w:shd w:val="clear" w:color="auto" w:fill="FFFFFF"/>
          <w:lang w:val="en-US"/>
        </w:rPr>
        <w:instrText>of</w:instrText>
      </w:r>
      <w:r w:rsidR="009D0583" w:rsidRPr="009D0583">
        <w:rPr>
          <w:sz w:val="28"/>
          <w:szCs w:val="28"/>
          <w:shd w:val="clear" w:color="auto" w:fill="FFFFFF"/>
        </w:rPr>
        <w:instrText xml:space="preserve"> </w:instrText>
      </w:r>
      <w:r w:rsidR="009D0583">
        <w:rPr>
          <w:sz w:val="28"/>
          <w:szCs w:val="28"/>
          <w:shd w:val="clear" w:color="auto" w:fill="FFFFFF"/>
          <w:lang w:val="en-US"/>
        </w:rPr>
        <w:instrText>Internal</w:instrText>
      </w:r>
      <w:r w:rsidR="009D0583" w:rsidRPr="009D0583">
        <w:rPr>
          <w:sz w:val="28"/>
          <w:szCs w:val="28"/>
          <w:shd w:val="clear" w:color="auto" w:fill="FFFFFF"/>
        </w:rPr>
        <w:instrText xml:space="preserve"> </w:instrText>
      </w:r>
      <w:r w:rsidR="009D0583">
        <w:rPr>
          <w:sz w:val="28"/>
          <w:szCs w:val="28"/>
          <w:shd w:val="clear" w:color="auto" w:fill="FFFFFF"/>
          <w:lang w:val="en-US"/>
        </w:rPr>
        <w:instrText>Medicine</w:instrText>
      </w:r>
      <w:r w:rsidR="009D0583" w:rsidRPr="009D0583">
        <w:rPr>
          <w:sz w:val="28"/>
          <w:szCs w:val="28"/>
          <w:shd w:val="clear" w:color="auto" w:fill="FFFFFF"/>
        </w:rPr>
        <w:instrText>","</w:instrText>
      </w:r>
      <w:r w:rsidR="009D0583">
        <w:rPr>
          <w:sz w:val="28"/>
          <w:szCs w:val="28"/>
          <w:shd w:val="clear" w:color="auto" w:fill="FFFFFF"/>
          <w:lang w:val="en-US"/>
        </w:rPr>
        <w:instrText>id</w:instrText>
      </w:r>
      <w:r w:rsidR="009D0583" w:rsidRPr="009D0583">
        <w:rPr>
          <w:sz w:val="28"/>
          <w:szCs w:val="28"/>
          <w:shd w:val="clear" w:color="auto" w:fill="FFFFFF"/>
        </w:rPr>
        <w:instrText>":"</w:instrText>
      </w:r>
      <w:r w:rsidR="009D0583">
        <w:rPr>
          <w:sz w:val="28"/>
          <w:szCs w:val="28"/>
          <w:shd w:val="clear" w:color="auto" w:fill="FFFFFF"/>
          <w:lang w:val="en-US"/>
        </w:rPr>
        <w:instrText>ITEM</w:instrText>
      </w:r>
      <w:r w:rsidR="009D0583" w:rsidRPr="009D0583">
        <w:rPr>
          <w:sz w:val="28"/>
          <w:szCs w:val="28"/>
          <w:shd w:val="clear" w:color="auto" w:fill="FFFFFF"/>
        </w:rPr>
        <w:instrText>-1","</w:instrText>
      </w:r>
      <w:r w:rsidR="009D0583">
        <w:rPr>
          <w:sz w:val="28"/>
          <w:szCs w:val="28"/>
          <w:shd w:val="clear" w:color="auto" w:fill="FFFFFF"/>
          <w:lang w:val="en-US"/>
        </w:rPr>
        <w:instrText>issue</w:instrText>
      </w:r>
      <w:r w:rsidR="009D0583" w:rsidRPr="009D0583">
        <w:rPr>
          <w:sz w:val="28"/>
          <w:szCs w:val="28"/>
          <w:shd w:val="clear" w:color="auto" w:fill="FFFFFF"/>
        </w:rPr>
        <w:instrText>":"4","</w:instrText>
      </w:r>
      <w:r w:rsidR="009D0583">
        <w:rPr>
          <w:sz w:val="28"/>
          <w:szCs w:val="28"/>
          <w:shd w:val="clear" w:color="auto" w:fill="FFFFFF"/>
          <w:lang w:val="en-US"/>
        </w:rPr>
        <w:instrText>issued</w:instrText>
      </w:r>
      <w:r w:rsidR="009D0583" w:rsidRPr="009D0583">
        <w:rPr>
          <w:sz w:val="28"/>
          <w:szCs w:val="28"/>
          <w:shd w:val="clear" w:color="auto" w:fill="FFFFFF"/>
        </w:rPr>
        <w:instrText>":{"</w:instrText>
      </w:r>
      <w:r w:rsidR="009D0583">
        <w:rPr>
          <w:sz w:val="28"/>
          <w:szCs w:val="28"/>
          <w:shd w:val="clear" w:color="auto" w:fill="FFFFFF"/>
          <w:lang w:val="en-US"/>
        </w:rPr>
        <w:instrText>date</w:instrText>
      </w:r>
      <w:r w:rsidR="009D0583" w:rsidRPr="009D0583">
        <w:rPr>
          <w:sz w:val="28"/>
          <w:szCs w:val="28"/>
          <w:shd w:val="clear" w:color="auto" w:fill="FFFFFF"/>
        </w:rPr>
        <w:instrText>-</w:instrText>
      </w:r>
      <w:r w:rsidR="009D0583">
        <w:rPr>
          <w:sz w:val="28"/>
          <w:szCs w:val="28"/>
          <w:shd w:val="clear" w:color="auto" w:fill="FFFFFF"/>
          <w:lang w:val="en-US"/>
        </w:rPr>
        <w:instrText>parts</w:instrText>
      </w:r>
      <w:r w:rsidR="009D0583" w:rsidRPr="009D0583">
        <w:rPr>
          <w:sz w:val="28"/>
          <w:szCs w:val="28"/>
          <w:shd w:val="clear" w:color="auto" w:fill="FFFFFF"/>
        </w:rPr>
        <w:instrText>":[["2021"]]},"</w:instrText>
      </w:r>
      <w:r w:rsidR="009D0583">
        <w:rPr>
          <w:sz w:val="28"/>
          <w:szCs w:val="28"/>
          <w:shd w:val="clear" w:color="auto" w:fill="FFFFFF"/>
          <w:lang w:val="en-US"/>
        </w:rPr>
        <w:instrText>page</w:instrText>
      </w:r>
      <w:r w:rsidR="009D0583" w:rsidRPr="009D0583">
        <w:rPr>
          <w:sz w:val="28"/>
          <w:szCs w:val="28"/>
          <w:shd w:val="clear" w:color="auto" w:fill="FFFFFF"/>
        </w:rPr>
        <w:instrText>":"493-507","</w:instrText>
      </w:r>
      <w:r w:rsidR="009D0583">
        <w:rPr>
          <w:sz w:val="28"/>
          <w:szCs w:val="28"/>
          <w:shd w:val="clear" w:color="auto" w:fill="FFFFFF"/>
          <w:lang w:val="en-US"/>
        </w:rPr>
        <w:instrText>title</w:instrText>
      </w:r>
      <w:r w:rsidR="009D0583" w:rsidRPr="009D0583">
        <w:rPr>
          <w:sz w:val="28"/>
          <w:szCs w:val="28"/>
          <w:shd w:val="clear" w:color="auto" w:fill="FFFFFF"/>
        </w:rPr>
        <w:instrText>":"</w:instrText>
      </w:r>
      <w:r w:rsidR="009D0583">
        <w:rPr>
          <w:sz w:val="28"/>
          <w:szCs w:val="28"/>
          <w:shd w:val="clear" w:color="auto" w:fill="FFFFFF"/>
          <w:lang w:val="en-US"/>
        </w:rPr>
        <w:instrText>Aspects</w:instrText>
      </w:r>
      <w:r w:rsidR="009D0583" w:rsidRPr="009D0583">
        <w:rPr>
          <w:sz w:val="28"/>
          <w:szCs w:val="28"/>
          <w:shd w:val="clear" w:color="auto" w:fill="FFFFFF"/>
        </w:rPr>
        <w:instrText xml:space="preserve"> </w:instrText>
      </w:r>
      <w:r w:rsidR="009D0583">
        <w:rPr>
          <w:sz w:val="28"/>
          <w:szCs w:val="28"/>
          <w:shd w:val="clear" w:color="auto" w:fill="FFFFFF"/>
          <w:lang w:val="en-US"/>
        </w:rPr>
        <w:instrText>of</w:instrText>
      </w:r>
      <w:r w:rsidR="009D0583" w:rsidRPr="009D0583">
        <w:rPr>
          <w:sz w:val="28"/>
          <w:szCs w:val="28"/>
          <w:shd w:val="clear" w:color="auto" w:fill="FFFFFF"/>
        </w:rPr>
        <w:instrText xml:space="preserve"> </w:instrText>
      </w:r>
      <w:r w:rsidR="009D0583">
        <w:rPr>
          <w:sz w:val="28"/>
          <w:szCs w:val="28"/>
          <w:shd w:val="clear" w:color="auto" w:fill="FFFFFF"/>
          <w:lang w:val="en-US"/>
        </w:rPr>
        <w:instrText>colorectal</w:instrText>
      </w:r>
      <w:r w:rsidR="009D0583" w:rsidRPr="009D0583">
        <w:rPr>
          <w:sz w:val="28"/>
          <w:szCs w:val="28"/>
          <w:shd w:val="clear" w:color="auto" w:fill="FFFFFF"/>
        </w:rPr>
        <w:instrText xml:space="preserve"> </w:instrText>
      </w:r>
      <w:r w:rsidR="009D0583">
        <w:rPr>
          <w:sz w:val="28"/>
          <w:szCs w:val="28"/>
          <w:shd w:val="clear" w:color="auto" w:fill="FFFFFF"/>
          <w:lang w:val="en-US"/>
        </w:rPr>
        <w:instrText>cancer</w:instrText>
      </w:r>
      <w:r w:rsidR="009D0583" w:rsidRPr="009D0583">
        <w:rPr>
          <w:sz w:val="28"/>
          <w:szCs w:val="28"/>
          <w:shd w:val="clear" w:color="auto" w:fill="FFFFFF"/>
        </w:rPr>
        <w:instrText xml:space="preserve"> </w:instrText>
      </w:r>
      <w:r w:rsidR="009D0583">
        <w:rPr>
          <w:sz w:val="28"/>
          <w:szCs w:val="28"/>
          <w:shd w:val="clear" w:color="auto" w:fill="FFFFFF"/>
          <w:lang w:val="en-US"/>
        </w:rPr>
        <w:instrText>screening</w:instrText>
      </w:r>
      <w:r w:rsidR="009D0583" w:rsidRPr="009D0583">
        <w:rPr>
          <w:sz w:val="28"/>
          <w:szCs w:val="28"/>
          <w:shd w:val="clear" w:color="auto" w:fill="FFFFFF"/>
        </w:rPr>
        <w:instrText xml:space="preserve">, </w:instrText>
      </w:r>
      <w:r w:rsidR="009D0583">
        <w:rPr>
          <w:sz w:val="28"/>
          <w:szCs w:val="28"/>
          <w:shd w:val="clear" w:color="auto" w:fill="FFFFFF"/>
          <w:lang w:val="en-US"/>
        </w:rPr>
        <w:instrText>methods</w:instrText>
      </w:r>
      <w:r w:rsidR="009D0583" w:rsidRPr="009D0583">
        <w:rPr>
          <w:sz w:val="28"/>
          <w:szCs w:val="28"/>
          <w:shd w:val="clear" w:color="auto" w:fill="FFFFFF"/>
        </w:rPr>
        <w:instrText xml:space="preserve">, </w:instrText>
      </w:r>
      <w:r w:rsidR="009D0583">
        <w:rPr>
          <w:sz w:val="28"/>
          <w:szCs w:val="28"/>
          <w:shd w:val="clear" w:color="auto" w:fill="FFFFFF"/>
          <w:lang w:val="en-US"/>
        </w:rPr>
        <w:instrText>age</w:instrText>
      </w:r>
      <w:r w:rsidR="009D0583" w:rsidRPr="009D0583">
        <w:rPr>
          <w:sz w:val="28"/>
          <w:szCs w:val="28"/>
          <w:shd w:val="clear" w:color="auto" w:fill="FFFFFF"/>
        </w:rPr>
        <w:instrText xml:space="preserve"> </w:instrText>
      </w:r>
      <w:r w:rsidR="009D0583">
        <w:rPr>
          <w:sz w:val="28"/>
          <w:szCs w:val="28"/>
          <w:shd w:val="clear" w:color="auto" w:fill="FFFFFF"/>
          <w:lang w:val="en-US"/>
        </w:rPr>
        <w:instrText>and</w:instrText>
      </w:r>
      <w:r w:rsidR="009D0583" w:rsidRPr="009D0583">
        <w:rPr>
          <w:sz w:val="28"/>
          <w:szCs w:val="28"/>
          <w:shd w:val="clear" w:color="auto" w:fill="FFFFFF"/>
        </w:rPr>
        <w:instrText xml:space="preserve"> </w:instrText>
      </w:r>
      <w:r w:rsidR="009D0583">
        <w:rPr>
          <w:sz w:val="28"/>
          <w:szCs w:val="28"/>
          <w:shd w:val="clear" w:color="auto" w:fill="FFFFFF"/>
          <w:lang w:val="en-US"/>
        </w:rPr>
        <w:instrText>gender</w:instrText>
      </w:r>
      <w:r w:rsidR="009D0583" w:rsidRPr="009D0583">
        <w:rPr>
          <w:sz w:val="28"/>
          <w:szCs w:val="28"/>
          <w:shd w:val="clear" w:color="auto" w:fill="FFFFFF"/>
        </w:rPr>
        <w:instrText>","</w:instrText>
      </w:r>
      <w:r w:rsidR="009D0583">
        <w:rPr>
          <w:sz w:val="28"/>
          <w:szCs w:val="28"/>
          <w:shd w:val="clear" w:color="auto" w:fill="FFFFFF"/>
          <w:lang w:val="en-US"/>
        </w:rPr>
        <w:instrText>type</w:instrText>
      </w:r>
      <w:r w:rsidR="009D0583" w:rsidRPr="009D0583">
        <w:rPr>
          <w:sz w:val="28"/>
          <w:szCs w:val="28"/>
          <w:shd w:val="clear" w:color="auto" w:fill="FFFFFF"/>
        </w:rPr>
        <w:instrText>":"</w:instrText>
      </w:r>
      <w:r w:rsidR="009D0583">
        <w:rPr>
          <w:sz w:val="28"/>
          <w:szCs w:val="28"/>
          <w:shd w:val="clear" w:color="auto" w:fill="FFFFFF"/>
          <w:lang w:val="en-US"/>
        </w:rPr>
        <w:instrText>article</w:instrText>
      </w:r>
      <w:r w:rsidR="009D0583" w:rsidRPr="009D0583">
        <w:rPr>
          <w:sz w:val="28"/>
          <w:szCs w:val="28"/>
          <w:shd w:val="clear" w:color="auto" w:fill="FFFFFF"/>
        </w:rPr>
        <w:instrText>-</w:instrText>
      </w:r>
      <w:r w:rsidR="009D0583">
        <w:rPr>
          <w:sz w:val="28"/>
          <w:szCs w:val="28"/>
          <w:shd w:val="clear" w:color="auto" w:fill="FFFFFF"/>
          <w:lang w:val="en-US"/>
        </w:rPr>
        <w:instrText>journal</w:instrText>
      </w:r>
      <w:r w:rsidR="009D0583" w:rsidRPr="009D0583">
        <w:rPr>
          <w:sz w:val="28"/>
          <w:szCs w:val="28"/>
          <w:shd w:val="clear" w:color="auto" w:fill="FFFFFF"/>
        </w:rPr>
        <w:instrText>","</w:instrText>
      </w:r>
      <w:r w:rsidR="009D0583">
        <w:rPr>
          <w:sz w:val="28"/>
          <w:szCs w:val="28"/>
          <w:shd w:val="clear" w:color="auto" w:fill="FFFFFF"/>
          <w:lang w:val="en-US"/>
        </w:rPr>
        <w:instrText>volume</w:instrText>
      </w:r>
      <w:r w:rsidR="009D0583" w:rsidRPr="009D0583">
        <w:rPr>
          <w:sz w:val="28"/>
          <w:szCs w:val="28"/>
          <w:shd w:val="clear" w:color="auto" w:fill="FFFFFF"/>
        </w:rPr>
        <w:instrText>":"289"},"</w:instrText>
      </w:r>
      <w:r w:rsidR="009D0583">
        <w:rPr>
          <w:sz w:val="28"/>
          <w:szCs w:val="28"/>
          <w:shd w:val="clear" w:color="auto" w:fill="FFFFFF"/>
          <w:lang w:val="en-US"/>
        </w:rPr>
        <w:instrText>uris</w:instrText>
      </w:r>
      <w:r w:rsidR="009D0583" w:rsidRPr="009D0583">
        <w:rPr>
          <w:sz w:val="28"/>
          <w:szCs w:val="28"/>
          <w:shd w:val="clear" w:color="auto" w:fill="FFFFFF"/>
        </w:rPr>
        <w:instrText>":["</w:instrText>
      </w:r>
      <w:r w:rsidR="009D0583">
        <w:rPr>
          <w:sz w:val="28"/>
          <w:szCs w:val="28"/>
          <w:shd w:val="clear" w:color="auto" w:fill="FFFFFF"/>
          <w:lang w:val="en-US"/>
        </w:rPr>
        <w:instrText>http</w:instrText>
      </w:r>
      <w:r w:rsidR="009D0583" w:rsidRPr="009D0583">
        <w:rPr>
          <w:sz w:val="28"/>
          <w:szCs w:val="28"/>
          <w:shd w:val="clear" w:color="auto" w:fill="FFFFFF"/>
        </w:rPr>
        <w:instrText>://</w:instrText>
      </w:r>
      <w:r w:rsidR="009D0583">
        <w:rPr>
          <w:sz w:val="28"/>
          <w:szCs w:val="28"/>
          <w:shd w:val="clear" w:color="auto" w:fill="FFFFFF"/>
          <w:lang w:val="en-US"/>
        </w:rPr>
        <w:instrText>www</w:instrText>
      </w:r>
      <w:r w:rsidR="009D0583" w:rsidRPr="009D0583">
        <w:rPr>
          <w:sz w:val="28"/>
          <w:szCs w:val="28"/>
          <w:shd w:val="clear" w:color="auto" w:fill="FFFFFF"/>
        </w:rPr>
        <w:instrText>.</w:instrText>
      </w:r>
      <w:r w:rsidR="009D0583">
        <w:rPr>
          <w:sz w:val="28"/>
          <w:szCs w:val="28"/>
          <w:shd w:val="clear" w:color="auto" w:fill="FFFFFF"/>
          <w:lang w:val="en-US"/>
        </w:rPr>
        <w:instrText>mendeley</w:instrText>
      </w:r>
      <w:r w:rsidR="009D0583" w:rsidRPr="009D0583">
        <w:rPr>
          <w:sz w:val="28"/>
          <w:szCs w:val="28"/>
          <w:shd w:val="clear" w:color="auto" w:fill="FFFFFF"/>
        </w:rPr>
        <w:instrText>.</w:instrText>
      </w:r>
      <w:r w:rsidR="009D0583">
        <w:rPr>
          <w:sz w:val="28"/>
          <w:szCs w:val="28"/>
          <w:shd w:val="clear" w:color="auto" w:fill="FFFFFF"/>
          <w:lang w:val="en-US"/>
        </w:rPr>
        <w:instrText>com</w:instrText>
      </w:r>
      <w:r w:rsidR="009D0583" w:rsidRPr="009D0583">
        <w:rPr>
          <w:sz w:val="28"/>
          <w:szCs w:val="28"/>
          <w:shd w:val="clear" w:color="auto" w:fill="FFFFFF"/>
        </w:rPr>
        <w:instrText>/</w:instrText>
      </w:r>
      <w:r w:rsidR="009D0583">
        <w:rPr>
          <w:sz w:val="28"/>
          <w:szCs w:val="28"/>
          <w:shd w:val="clear" w:color="auto" w:fill="FFFFFF"/>
          <w:lang w:val="en-US"/>
        </w:rPr>
        <w:instrText>documents</w:instrText>
      </w:r>
      <w:r w:rsidR="009D0583" w:rsidRPr="009D0583">
        <w:rPr>
          <w:sz w:val="28"/>
          <w:szCs w:val="28"/>
          <w:shd w:val="clear" w:color="auto" w:fill="FFFFFF"/>
        </w:rPr>
        <w:instrText>/?</w:instrText>
      </w:r>
      <w:r w:rsidR="009D0583">
        <w:rPr>
          <w:sz w:val="28"/>
          <w:szCs w:val="28"/>
          <w:shd w:val="clear" w:color="auto" w:fill="FFFFFF"/>
          <w:lang w:val="en-US"/>
        </w:rPr>
        <w:instrText>uuid</w:instrText>
      </w:r>
      <w:r w:rsidR="009D0583" w:rsidRPr="009D0583">
        <w:rPr>
          <w:sz w:val="28"/>
          <w:szCs w:val="28"/>
          <w:shd w:val="clear" w:color="auto" w:fill="FFFFFF"/>
        </w:rPr>
        <w:instrText>=</w:instrText>
      </w:r>
      <w:r w:rsidR="009D0583">
        <w:rPr>
          <w:sz w:val="28"/>
          <w:szCs w:val="28"/>
          <w:shd w:val="clear" w:color="auto" w:fill="FFFFFF"/>
          <w:lang w:val="en-US"/>
        </w:rPr>
        <w:instrText>f</w:instrText>
      </w:r>
      <w:r w:rsidR="009D0583" w:rsidRPr="009D0583">
        <w:rPr>
          <w:sz w:val="28"/>
          <w:szCs w:val="28"/>
          <w:shd w:val="clear" w:color="auto" w:fill="FFFFFF"/>
        </w:rPr>
        <w:instrText>88</w:instrText>
      </w:r>
      <w:r w:rsidR="009D0583">
        <w:rPr>
          <w:sz w:val="28"/>
          <w:szCs w:val="28"/>
          <w:shd w:val="clear" w:color="auto" w:fill="FFFFFF"/>
          <w:lang w:val="en-US"/>
        </w:rPr>
        <w:instrText>d</w:instrText>
      </w:r>
      <w:r w:rsidR="009D0583" w:rsidRPr="009D0583">
        <w:rPr>
          <w:sz w:val="28"/>
          <w:szCs w:val="28"/>
          <w:shd w:val="clear" w:color="auto" w:fill="FFFFFF"/>
        </w:rPr>
        <w:instrText>5</w:instrText>
      </w:r>
      <w:r w:rsidR="009D0583">
        <w:rPr>
          <w:sz w:val="28"/>
          <w:szCs w:val="28"/>
          <w:shd w:val="clear" w:color="auto" w:fill="FFFFFF"/>
          <w:lang w:val="en-US"/>
        </w:rPr>
        <w:instrText>af</w:instrText>
      </w:r>
      <w:r w:rsidR="009D0583" w:rsidRPr="009D0583">
        <w:rPr>
          <w:sz w:val="28"/>
          <w:szCs w:val="28"/>
          <w:shd w:val="clear" w:color="auto" w:fill="FFFFFF"/>
        </w:rPr>
        <w:instrText>2-2904-464</w:instrText>
      </w:r>
      <w:r w:rsidR="009D0583">
        <w:rPr>
          <w:sz w:val="28"/>
          <w:szCs w:val="28"/>
          <w:shd w:val="clear" w:color="auto" w:fill="FFFFFF"/>
          <w:lang w:val="en-US"/>
        </w:rPr>
        <w:instrText>d</w:instrText>
      </w:r>
      <w:r w:rsidR="009D0583" w:rsidRPr="009D0583">
        <w:rPr>
          <w:sz w:val="28"/>
          <w:szCs w:val="28"/>
          <w:shd w:val="clear" w:color="auto" w:fill="FFFFFF"/>
        </w:rPr>
        <w:instrText>-83</w:instrText>
      </w:r>
      <w:r w:rsidR="009D0583">
        <w:rPr>
          <w:sz w:val="28"/>
          <w:szCs w:val="28"/>
          <w:shd w:val="clear" w:color="auto" w:fill="FFFFFF"/>
          <w:lang w:val="en-US"/>
        </w:rPr>
        <w:instrText>d</w:instrText>
      </w:r>
      <w:r w:rsidR="009D0583" w:rsidRPr="009D0583">
        <w:rPr>
          <w:sz w:val="28"/>
          <w:szCs w:val="28"/>
          <w:shd w:val="clear" w:color="auto" w:fill="FFFFFF"/>
        </w:rPr>
        <w:instrText>6-</w:instrText>
      </w:r>
      <w:r w:rsidR="009D0583">
        <w:rPr>
          <w:sz w:val="28"/>
          <w:szCs w:val="28"/>
          <w:shd w:val="clear" w:color="auto" w:fill="FFFFFF"/>
          <w:lang w:val="en-US"/>
        </w:rPr>
        <w:instrText>aee</w:instrText>
      </w:r>
      <w:r w:rsidR="009D0583" w:rsidRPr="009D0583">
        <w:rPr>
          <w:sz w:val="28"/>
          <w:szCs w:val="28"/>
          <w:shd w:val="clear" w:color="auto" w:fill="FFFFFF"/>
        </w:rPr>
        <w:instrText>4</w:instrText>
      </w:r>
      <w:r w:rsidR="009D0583">
        <w:rPr>
          <w:sz w:val="28"/>
          <w:szCs w:val="28"/>
          <w:shd w:val="clear" w:color="auto" w:fill="FFFFFF"/>
          <w:lang w:val="en-US"/>
        </w:rPr>
        <w:instrText>e</w:instrText>
      </w:r>
      <w:r w:rsidR="009D0583" w:rsidRPr="009D0583">
        <w:rPr>
          <w:sz w:val="28"/>
          <w:szCs w:val="28"/>
          <w:shd w:val="clear" w:color="auto" w:fill="FFFFFF"/>
        </w:rPr>
        <w:instrText>253</w:instrText>
      </w:r>
      <w:r w:rsidR="009D0583">
        <w:rPr>
          <w:sz w:val="28"/>
          <w:szCs w:val="28"/>
          <w:shd w:val="clear" w:color="auto" w:fill="FFFFFF"/>
          <w:lang w:val="en-US"/>
        </w:rPr>
        <w:instrText>f</w:instrText>
      </w:r>
      <w:r w:rsidR="009D0583" w:rsidRPr="009D0583">
        <w:rPr>
          <w:sz w:val="28"/>
          <w:szCs w:val="28"/>
          <w:shd w:val="clear" w:color="auto" w:fill="FFFFFF"/>
        </w:rPr>
        <w:instrText>285"]}],"</w:instrText>
      </w:r>
      <w:r w:rsidR="009D0583">
        <w:rPr>
          <w:sz w:val="28"/>
          <w:szCs w:val="28"/>
          <w:shd w:val="clear" w:color="auto" w:fill="FFFFFF"/>
          <w:lang w:val="en-US"/>
        </w:rPr>
        <w:instrText>mendeley</w:instrText>
      </w:r>
      <w:r w:rsidR="009D0583" w:rsidRPr="009D0583">
        <w:rPr>
          <w:sz w:val="28"/>
          <w:szCs w:val="28"/>
          <w:shd w:val="clear" w:color="auto" w:fill="FFFFFF"/>
        </w:rPr>
        <w:instrText>":{"</w:instrText>
      </w:r>
      <w:r w:rsidR="009D0583">
        <w:rPr>
          <w:sz w:val="28"/>
          <w:szCs w:val="28"/>
          <w:shd w:val="clear" w:color="auto" w:fill="FFFFFF"/>
          <w:lang w:val="en-US"/>
        </w:rPr>
        <w:instrText>formattedCitation</w:instrText>
      </w:r>
      <w:r w:rsidR="009D0583" w:rsidRPr="009D0583">
        <w:rPr>
          <w:sz w:val="28"/>
          <w:szCs w:val="28"/>
          <w:shd w:val="clear" w:color="auto" w:fill="FFFFFF"/>
        </w:rPr>
        <w:instrText>":"[4]","</w:instrText>
      </w:r>
      <w:r w:rsidR="009D0583">
        <w:rPr>
          <w:sz w:val="28"/>
          <w:szCs w:val="28"/>
          <w:shd w:val="clear" w:color="auto" w:fill="FFFFFF"/>
          <w:lang w:val="en-US"/>
        </w:rPr>
        <w:instrText>plainTextFormattedCitation</w:instrText>
      </w:r>
      <w:r w:rsidR="009D0583" w:rsidRPr="009D0583">
        <w:rPr>
          <w:sz w:val="28"/>
          <w:szCs w:val="28"/>
          <w:shd w:val="clear" w:color="auto" w:fill="FFFFFF"/>
        </w:rPr>
        <w:instrText>":"[4]","</w:instrText>
      </w:r>
      <w:r w:rsidR="009D0583">
        <w:rPr>
          <w:sz w:val="28"/>
          <w:szCs w:val="28"/>
          <w:shd w:val="clear" w:color="auto" w:fill="FFFFFF"/>
          <w:lang w:val="en-US"/>
        </w:rPr>
        <w:instrText>previouslyFormattedCitation</w:instrText>
      </w:r>
      <w:r w:rsidR="009D0583" w:rsidRPr="009D0583">
        <w:rPr>
          <w:sz w:val="28"/>
          <w:szCs w:val="28"/>
          <w:shd w:val="clear" w:color="auto" w:fill="FFFFFF"/>
        </w:rPr>
        <w:instrText>":"[4]"},"</w:instrText>
      </w:r>
      <w:r w:rsidR="009D0583">
        <w:rPr>
          <w:sz w:val="28"/>
          <w:szCs w:val="28"/>
          <w:shd w:val="clear" w:color="auto" w:fill="FFFFFF"/>
          <w:lang w:val="en-US"/>
        </w:rPr>
        <w:instrText>properties</w:instrText>
      </w:r>
      <w:r w:rsidR="009D0583" w:rsidRPr="009D0583">
        <w:rPr>
          <w:sz w:val="28"/>
          <w:szCs w:val="28"/>
          <w:shd w:val="clear" w:color="auto" w:fill="FFFFFF"/>
        </w:rPr>
        <w:instrText>":{"</w:instrText>
      </w:r>
      <w:r w:rsidR="009D0583">
        <w:rPr>
          <w:sz w:val="28"/>
          <w:szCs w:val="28"/>
          <w:shd w:val="clear" w:color="auto" w:fill="FFFFFF"/>
          <w:lang w:val="en-US"/>
        </w:rPr>
        <w:instrText>noteIndex</w:instrText>
      </w:r>
      <w:r w:rsidR="009D0583" w:rsidRPr="009D0583">
        <w:rPr>
          <w:sz w:val="28"/>
          <w:szCs w:val="28"/>
          <w:shd w:val="clear" w:color="auto" w:fill="FFFFFF"/>
        </w:rPr>
        <w:instrText>":0},"</w:instrText>
      </w:r>
      <w:r w:rsidR="009D0583">
        <w:rPr>
          <w:sz w:val="28"/>
          <w:szCs w:val="28"/>
          <w:shd w:val="clear" w:color="auto" w:fill="FFFFFF"/>
          <w:lang w:val="en-US"/>
        </w:rPr>
        <w:instrText>schema</w:instrText>
      </w:r>
      <w:r w:rsidR="009D0583" w:rsidRPr="009D0583">
        <w:rPr>
          <w:sz w:val="28"/>
          <w:szCs w:val="28"/>
          <w:shd w:val="clear" w:color="auto" w:fill="FFFFFF"/>
        </w:rPr>
        <w:instrText>":"</w:instrText>
      </w:r>
      <w:r w:rsidR="009D0583">
        <w:rPr>
          <w:sz w:val="28"/>
          <w:szCs w:val="28"/>
          <w:shd w:val="clear" w:color="auto" w:fill="FFFFFF"/>
          <w:lang w:val="en-US"/>
        </w:rPr>
        <w:instrText>https</w:instrText>
      </w:r>
      <w:r w:rsidR="009D0583" w:rsidRPr="009D0583">
        <w:rPr>
          <w:sz w:val="28"/>
          <w:szCs w:val="28"/>
          <w:shd w:val="clear" w:color="auto" w:fill="FFFFFF"/>
        </w:rPr>
        <w:instrText>://</w:instrText>
      </w:r>
      <w:r w:rsidR="009D0583">
        <w:rPr>
          <w:sz w:val="28"/>
          <w:szCs w:val="28"/>
          <w:shd w:val="clear" w:color="auto" w:fill="FFFFFF"/>
          <w:lang w:val="en-US"/>
        </w:rPr>
        <w:instrText>github</w:instrText>
      </w:r>
      <w:r w:rsidR="009D0583" w:rsidRPr="009D0583">
        <w:rPr>
          <w:sz w:val="28"/>
          <w:szCs w:val="28"/>
          <w:shd w:val="clear" w:color="auto" w:fill="FFFFFF"/>
        </w:rPr>
        <w:instrText>.</w:instrText>
      </w:r>
      <w:r w:rsidR="009D0583">
        <w:rPr>
          <w:sz w:val="28"/>
          <w:szCs w:val="28"/>
          <w:shd w:val="clear" w:color="auto" w:fill="FFFFFF"/>
          <w:lang w:val="en-US"/>
        </w:rPr>
        <w:instrText>com</w:instrText>
      </w:r>
      <w:r w:rsidR="009D0583" w:rsidRPr="009D0583">
        <w:rPr>
          <w:sz w:val="28"/>
          <w:szCs w:val="28"/>
          <w:shd w:val="clear" w:color="auto" w:fill="FFFFFF"/>
        </w:rPr>
        <w:instrText>/</w:instrText>
      </w:r>
      <w:r w:rsidR="009D0583">
        <w:rPr>
          <w:sz w:val="28"/>
          <w:szCs w:val="28"/>
          <w:shd w:val="clear" w:color="auto" w:fill="FFFFFF"/>
          <w:lang w:val="en-US"/>
        </w:rPr>
        <w:instrText>citation</w:instrText>
      </w:r>
      <w:r w:rsidR="009D0583" w:rsidRPr="009D0583">
        <w:rPr>
          <w:sz w:val="28"/>
          <w:szCs w:val="28"/>
          <w:shd w:val="clear" w:color="auto" w:fill="FFFFFF"/>
        </w:rPr>
        <w:instrText>-</w:instrText>
      </w:r>
      <w:r w:rsidR="009D0583">
        <w:rPr>
          <w:sz w:val="28"/>
          <w:szCs w:val="28"/>
          <w:shd w:val="clear" w:color="auto" w:fill="FFFFFF"/>
          <w:lang w:val="en-US"/>
        </w:rPr>
        <w:instrText>style</w:instrText>
      </w:r>
      <w:r w:rsidR="009D0583" w:rsidRPr="009D0583">
        <w:rPr>
          <w:sz w:val="28"/>
          <w:szCs w:val="28"/>
          <w:shd w:val="clear" w:color="auto" w:fill="FFFFFF"/>
        </w:rPr>
        <w:instrText>-</w:instrText>
      </w:r>
      <w:r w:rsidR="009D0583">
        <w:rPr>
          <w:sz w:val="28"/>
          <w:szCs w:val="28"/>
          <w:shd w:val="clear" w:color="auto" w:fill="FFFFFF"/>
          <w:lang w:val="en-US"/>
        </w:rPr>
        <w:instrText>language</w:instrText>
      </w:r>
      <w:r w:rsidR="009D0583" w:rsidRPr="009D0583">
        <w:rPr>
          <w:sz w:val="28"/>
          <w:szCs w:val="28"/>
          <w:shd w:val="clear" w:color="auto" w:fill="FFFFFF"/>
        </w:rPr>
        <w:instrText>/</w:instrText>
      </w:r>
      <w:r w:rsidR="009D0583">
        <w:rPr>
          <w:sz w:val="28"/>
          <w:szCs w:val="28"/>
          <w:shd w:val="clear" w:color="auto" w:fill="FFFFFF"/>
          <w:lang w:val="en-US"/>
        </w:rPr>
        <w:instrText>schema</w:instrText>
      </w:r>
      <w:r w:rsidR="009D0583" w:rsidRPr="009D0583">
        <w:rPr>
          <w:sz w:val="28"/>
          <w:szCs w:val="28"/>
          <w:shd w:val="clear" w:color="auto" w:fill="FFFFFF"/>
        </w:rPr>
        <w:instrText>/</w:instrText>
      </w:r>
      <w:r w:rsidR="009D0583">
        <w:rPr>
          <w:sz w:val="28"/>
          <w:szCs w:val="28"/>
          <w:shd w:val="clear" w:color="auto" w:fill="FFFFFF"/>
          <w:lang w:val="en-US"/>
        </w:rPr>
        <w:instrText>raw</w:instrText>
      </w:r>
      <w:r w:rsidR="009D0583" w:rsidRPr="009D0583">
        <w:rPr>
          <w:sz w:val="28"/>
          <w:szCs w:val="28"/>
          <w:shd w:val="clear" w:color="auto" w:fill="FFFFFF"/>
        </w:rPr>
        <w:instrText>/</w:instrText>
      </w:r>
      <w:r w:rsidR="009D0583">
        <w:rPr>
          <w:sz w:val="28"/>
          <w:szCs w:val="28"/>
          <w:shd w:val="clear" w:color="auto" w:fill="FFFFFF"/>
          <w:lang w:val="en-US"/>
        </w:rPr>
        <w:instrText>master</w:instrText>
      </w:r>
      <w:r w:rsidR="009D0583" w:rsidRPr="009D0583">
        <w:rPr>
          <w:sz w:val="28"/>
          <w:szCs w:val="28"/>
          <w:shd w:val="clear" w:color="auto" w:fill="FFFFFF"/>
        </w:rPr>
        <w:instrText>/</w:instrText>
      </w:r>
      <w:r w:rsidR="009D0583">
        <w:rPr>
          <w:sz w:val="28"/>
          <w:szCs w:val="28"/>
          <w:shd w:val="clear" w:color="auto" w:fill="FFFFFF"/>
          <w:lang w:val="en-US"/>
        </w:rPr>
        <w:instrText>csl</w:instrText>
      </w:r>
      <w:r w:rsidR="009D0583" w:rsidRPr="009D0583">
        <w:rPr>
          <w:sz w:val="28"/>
          <w:szCs w:val="28"/>
          <w:shd w:val="clear" w:color="auto" w:fill="FFFFFF"/>
        </w:rPr>
        <w:instrText>-</w:instrText>
      </w:r>
      <w:r w:rsidR="009D0583">
        <w:rPr>
          <w:sz w:val="28"/>
          <w:szCs w:val="28"/>
          <w:shd w:val="clear" w:color="auto" w:fill="FFFFFF"/>
          <w:lang w:val="en-US"/>
        </w:rPr>
        <w:instrText>citation</w:instrText>
      </w:r>
      <w:r w:rsidR="009D0583" w:rsidRPr="009D0583">
        <w:rPr>
          <w:sz w:val="28"/>
          <w:szCs w:val="28"/>
          <w:shd w:val="clear" w:color="auto" w:fill="FFFFFF"/>
        </w:rPr>
        <w:instrText>.</w:instrText>
      </w:r>
      <w:r w:rsidR="009D0583">
        <w:rPr>
          <w:sz w:val="28"/>
          <w:szCs w:val="28"/>
          <w:shd w:val="clear" w:color="auto" w:fill="FFFFFF"/>
          <w:lang w:val="en-US"/>
        </w:rPr>
        <w:instrText>json</w:instrText>
      </w:r>
      <w:r w:rsidR="009D0583" w:rsidRPr="009D0583">
        <w:rPr>
          <w:sz w:val="28"/>
          <w:szCs w:val="28"/>
          <w:shd w:val="clear" w:color="auto" w:fill="FFFFFF"/>
        </w:rPr>
        <w:instrText>"}</w:instrText>
      </w:r>
      <w:r w:rsidR="009D0583">
        <w:rPr>
          <w:sz w:val="28"/>
          <w:szCs w:val="28"/>
          <w:shd w:val="clear" w:color="auto" w:fill="FFFFFF"/>
          <w:lang w:val="en-US"/>
        </w:rPr>
        <w:fldChar w:fldCharType="separate"/>
      </w:r>
      <w:r w:rsidR="009D0583" w:rsidRPr="009D0583">
        <w:rPr>
          <w:noProof/>
          <w:sz w:val="28"/>
          <w:szCs w:val="28"/>
          <w:shd w:val="clear" w:color="auto" w:fill="FFFFFF"/>
        </w:rPr>
        <w:t>[4]</w:t>
      </w:r>
      <w:r w:rsidR="009D0583">
        <w:rPr>
          <w:sz w:val="28"/>
          <w:szCs w:val="28"/>
          <w:shd w:val="clear" w:color="auto" w:fill="FFFFFF"/>
          <w:lang w:val="en-US"/>
        </w:rPr>
        <w:fldChar w:fldCharType="end"/>
      </w:r>
      <w:r w:rsidR="009D0583">
        <w:rPr>
          <w:sz w:val="28"/>
          <w:szCs w:val="28"/>
          <w:shd w:val="clear" w:color="auto" w:fill="FFFFFF"/>
        </w:rPr>
        <w:t>.</w:t>
      </w:r>
    </w:p>
    <w:p w14:paraId="080A144D" w14:textId="6814AFA2" w:rsidR="00214BCC" w:rsidRPr="00B21278" w:rsidRDefault="00214BCC" w:rsidP="00214BCC">
      <w:pPr>
        <w:ind w:firstLine="708"/>
        <w:jc w:val="both"/>
        <w:rPr>
          <w:sz w:val="28"/>
          <w:szCs w:val="28"/>
        </w:rPr>
      </w:pPr>
      <w:r w:rsidRPr="00B21278">
        <w:rPr>
          <w:sz w:val="28"/>
          <w:szCs w:val="28"/>
        </w:rPr>
        <w:t>Скрининг на КРР значительно способствовал сокращению заболеваемости и смертности от данного заболева</w:t>
      </w:r>
      <w:r w:rsidR="009D0583">
        <w:rPr>
          <w:sz w:val="28"/>
          <w:szCs w:val="28"/>
        </w:rPr>
        <w:t xml:space="preserve">ния в последние два десятилетия </w:t>
      </w:r>
      <w:r w:rsidR="009D0583">
        <w:rPr>
          <w:sz w:val="28"/>
          <w:szCs w:val="28"/>
        </w:rPr>
        <w:fldChar w:fldCharType="begin" w:fldLock="1"/>
      </w:r>
      <w:r w:rsidR="006C4B70">
        <w:rPr>
          <w:sz w:val="28"/>
          <w:szCs w:val="28"/>
        </w:rPr>
        <w:instrText>ADDIN CSL_CITATION {"citationItems":[{"id":"ITEM-1","itemData":{"ISBN":"1759-5053 (Electronic) 1759-5045 (Linking)","ISSN":"1759-5053","PMID":"22083120","abstract":"OBJECTIVE: To describe the multistep carcinogenesis of the colon and rectum, and updated in the screening diagnosis and treatment of colorectal cancer. BACKGROUND: Colorectal cancer is one of the most frequent malignant neoplasia in developing countries. In Mexico, is the second malignant neoplasia of the gastrointestinal tract. MATERIAL AND METHODS: A literature search was performed to known the usefulness of screening, diagnosis and treatment procedures. Also, some of our actual proceedings are described. RESULTS: No impact in decreasing the mortality rate for colorectal cancer, has been observed with the contemporary screening programs in low risk population. The recommended treatment for colorectal cancer in early stages (Dukes A and B1) is the surgical resection alone. In those patients with colon metastasizing to the lymph nodes (Dukes C), a combination of surgery + chemotherapy is recommended. In patients with rectal cancer with full penetration until the perirectal fat or with lymph node metastasis (Dukes B2 and C) a combination of surgery, chemotherapy and radiotherapy is the elective treatment. Until today, is controversial if radiotherapy should be used pre- or postoperatively. CONCLUSION: The colorectal carcinogenesis included a multistep where are involved a tumor suppressor genes and oncogenes. Surgery is the accepted treatment for early colorectal cancer. A combination of surgery + chemotherapy radiotherapy is the elective treatment for locally advanced colorectal cancer.","author":[{"dropping-particle":"","family":"Society","given":"American Cancer","non-dropping-particle":"","parse-names":false,"suffix":""}],"container-title":"Atlante: AtAmerican Cancer Society","id":"ITEM-1","issue":"1","issued":{"date-parts":[["2011"]]},"page":"2-3","title":"Colorectal Cancer facts &amp; Figures","type":"article-journal","volume":"8"},"uris":["http://www.mendeley.com/documents/?uuid=7833653f-dd9d-4bcb-bd23-618038541d7b"]},{"id":"ITEM-2","itemData":{"URL":"https://www.cancer.org/research/cancer-facts-statistics/all-cancer-facts-figures/cancer-facts-figures-2015.html","accessed":{"date-parts":[["2023","10","17"]]},"id":"ITEM-2","issued":{"date-parts":[["0"]]},"title":"Cancer Facts and Statistics 2015 | Research | American Cancer Society","type":"webpage"},"uris":["http://www.mendeley.com/documents/?uuid=41d26653-aae2-34d8-aa2e-3f537eaae4b4"]}],"mendeley":{"formattedCitation":"[5,58]","plainTextFormattedCitation":"[5,58]","previouslyFormattedCitation":"[5,58]"},"properties":{"noteIndex":0},"schema":"https://github.com/citation-style-language/schema/raw/master/csl-citation.json"}</w:instrText>
      </w:r>
      <w:r w:rsidR="009D0583">
        <w:rPr>
          <w:sz w:val="28"/>
          <w:szCs w:val="28"/>
        </w:rPr>
        <w:fldChar w:fldCharType="separate"/>
      </w:r>
      <w:r w:rsidR="009D0583" w:rsidRPr="009D0583">
        <w:rPr>
          <w:noProof/>
          <w:sz w:val="28"/>
          <w:szCs w:val="28"/>
        </w:rPr>
        <w:t>[5,58]</w:t>
      </w:r>
      <w:r w:rsidR="009D0583">
        <w:rPr>
          <w:sz w:val="28"/>
          <w:szCs w:val="28"/>
        </w:rPr>
        <w:fldChar w:fldCharType="end"/>
      </w:r>
      <w:r w:rsidR="009D0583">
        <w:rPr>
          <w:sz w:val="28"/>
          <w:szCs w:val="28"/>
        </w:rPr>
        <w:t xml:space="preserve">. </w:t>
      </w:r>
      <w:r w:rsidRPr="00B21278">
        <w:rPr>
          <w:sz w:val="28"/>
          <w:szCs w:val="28"/>
        </w:rPr>
        <w:t>Важно отметить, что КРР обычно развивается медленно и часто не проявляет симптомов до тех пор, пока не достигнет значительного размера в несколько сантиметров, что может вызвать затруднения в отхождении кала, спазмы, боли или кровотечение. Внешними признаками могут быть видимое кровотечение из кишечника, наличие крови в стуле или редкие случаи темного «дегтеобразного» стула. В связи с этим подчеркивается необходимо</w:t>
      </w:r>
      <w:r w:rsidR="006C4B70">
        <w:rPr>
          <w:sz w:val="28"/>
          <w:szCs w:val="28"/>
        </w:rPr>
        <w:t xml:space="preserve">сть проведения скрининга на КРР </w:t>
      </w:r>
      <w:r w:rsidR="006C4B70">
        <w:rPr>
          <w:sz w:val="28"/>
          <w:szCs w:val="28"/>
        </w:rPr>
        <w:fldChar w:fldCharType="begin" w:fldLock="1"/>
      </w:r>
      <w:r w:rsidR="000778DF">
        <w:rPr>
          <w:sz w:val="28"/>
          <w:szCs w:val="28"/>
        </w:rPr>
        <w:instrText>ADDIN CSL_CITATION {"citationItems":[{"id":"ITEM-1","itemData":{"ISBN":"ISBN-13: 978-0-691-13366-9","PMID":"20821846","abstract":"I wish I had the voice of Homer To sing of rectal carcinoma, Which kills a lot more chaps, in fact, Than were bumped off when Troy was sacked. —J. B. S. Haldane","author":[{"dropping-particle":"","family":"Frank","given":"Steven a.","non-dropping-particle":"","parse-names":false,"suffix":""}],"container-title":"Dynamics of Cancer. Incidence, Inheritance, and Evolution","id":"ITEM-1","issued":{"date-parts":[["2007"]]},"page":"1-378","publisher":"Princeton University Press","title":"Dynamics of Cancer","type":"article-journal"},"uris":["http://www.mendeley.com/documents/?uuid=4f445913-4e19-37bf-875a-fa040a4b2364"]}],"mendeley":{"formattedCitation":"[59]","plainTextFormattedCitation":"[59]","previouslyFormattedCitation":"[59]"},"properties":{"noteIndex":0},"schema":"https://github.com/citation-style-language/schema/raw/master/csl-citation.json"}</w:instrText>
      </w:r>
      <w:r w:rsidR="006C4B70">
        <w:rPr>
          <w:sz w:val="28"/>
          <w:szCs w:val="28"/>
        </w:rPr>
        <w:fldChar w:fldCharType="separate"/>
      </w:r>
      <w:r w:rsidR="006C4B70" w:rsidRPr="006C4B70">
        <w:rPr>
          <w:noProof/>
          <w:sz w:val="28"/>
          <w:szCs w:val="28"/>
        </w:rPr>
        <w:t>[59]</w:t>
      </w:r>
      <w:r w:rsidR="006C4B70">
        <w:rPr>
          <w:sz w:val="28"/>
          <w:szCs w:val="28"/>
        </w:rPr>
        <w:fldChar w:fldCharType="end"/>
      </w:r>
      <w:r w:rsidR="006C4B70">
        <w:rPr>
          <w:sz w:val="28"/>
          <w:szCs w:val="28"/>
        </w:rPr>
        <w:t>.</w:t>
      </w:r>
    </w:p>
    <w:p w14:paraId="05B99070" w14:textId="5D1284F2" w:rsidR="00214BCC" w:rsidRPr="000778DF" w:rsidRDefault="00347A9C" w:rsidP="00214BCC">
      <w:pPr>
        <w:ind w:firstLine="708"/>
        <w:jc w:val="both"/>
        <w:rPr>
          <w:sz w:val="20"/>
          <w:szCs w:val="20"/>
        </w:rPr>
      </w:pPr>
      <w:r w:rsidRPr="00347A9C">
        <w:rPr>
          <w:sz w:val="28"/>
          <w:szCs w:val="28"/>
        </w:rPr>
        <w:t xml:space="preserve">Большинство случаев опухолей толстой кишки происходят в результате постепенного процесса, включающего последовательные изменения в тканях, их структуре и генетике, которые собираются и прогрессируют со временем. Это предоставляет возможность проводить скрининг и выявлять предраковые полипы на ранних стадиях, до их превращения в злокачественные опухоли, особенно у людей со средним риском заболевания толстой кишки, что может существенно снизить частоту возникновения этого вида рака. </w:t>
      </w:r>
      <w:r w:rsidR="00912627" w:rsidRPr="00912627">
        <w:rPr>
          <w:sz w:val="28"/>
          <w:szCs w:val="28"/>
        </w:rPr>
        <w:t>Несмотря на пользу раннего скрининга, рак толстой кишки все еще остается второй по частоте причиной смертности от онкологических заболеваний. Это подчеркивает важность для медицинских специалистов понимать факторы риска формирования рака толстой кишки и его различных стадий, чтобы предложить соот</w:t>
      </w:r>
      <w:r w:rsidR="00912627">
        <w:rPr>
          <w:sz w:val="28"/>
          <w:szCs w:val="28"/>
        </w:rPr>
        <w:t xml:space="preserve">ветствующие стратегии скрининга </w:t>
      </w:r>
      <w:r w:rsidR="000778DF">
        <w:rPr>
          <w:sz w:val="28"/>
          <w:szCs w:val="28"/>
        </w:rPr>
        <w:fldChar w:fldCharType="begin" w:fldLock="1"/>
      </w:r>
      <w:r w:rsidR="000778DF">
        <w:rPr>
          <w:sz w:val="28"/>
          <w:szCs w:val="28"/>
        </w:rPr>
        <w:instrText>ADDIN CSL_CITATION {"citationItems":[{"id":"ITEM-1","itemData":{"DOI":"10.2147/CIA.S109285","ISSN":"11781998","PMID":"27486317","abstract":"Most colon tumors develop via a multistep process involving a series of histological, morphological, and genetic changes that accumulate over time. This has allowed for screening and detection of early-stage precancerous polyps before they become cancerous in individuals at average risk for colorectal cancer (CRC), which may lead to substantial decreases in the incidence of CRC. Despite the known benefits of early screening, CRC remains the second leading cause of cancer-related deaths in the United States. Hence, it is important for health care providers to have an understanding of the risk factors for CRC and various stages of disease development in order to recommend appropriate screening strategies. This article provides an overview of the histological/molecular changes that characterize the development of CRC. It describes the available CRC screening methods and their advantages and limitations and highlights the stages of CRC development in which each screening method is most effective.","author":[{"dropping-particle":"","family":"Simon","given":"Karen","non-dropping-particle":"","parse-names":false,"suffix":""}],"container-title":"Clinical Interventions in Aging","id":"ITEM-1","issued":{"date-parts":[["2016","7","19"]]},"page":"967-976","publisher":"Dove Medical Press Ltd.","title":"Colorectal cancer development and advances in screening","type":"article","volume":"11"},"uris":["http://www.mendeley.com/documents/?uuid=bebf28e0-5349-3edf-9fbe-520243d566dc"]}],"mendeley":{"formattedCitation":"[60]","plainTextFormattedCitation":"[60]","previouslyFormattedCitation":"[60]"},"properties":{"noteIndex":0},"schema":"https://github.com/citation-style-language/schema/raw/master/csl-citation.json"}</w:instrText>
      </w:r>
      <w:r w:rsidR="000778DF">
        <w:rPr>
          <w:sz w:val="28"/>
          <w:szCs w:val="28"/>
        </w:rPr>
        <w:fldChar w:fldCharType="separate"/>
      </w:r>
      <w:r w:rsidR="000778DF" w:rsidRPr="000778DF">
        <w:rPr>
          <w:noProof/>
          <w:sz w:val="28"/>
          <w:szCs w:val="28"/>
        </w:rPr>
        <w:t>[60]</w:t>
      </w:r>
      <w:r w:rsidR="000778DF">
        <w:rPr>
          <w:sz w:val="28"/>
          <w:szCs w:val="28"/>
        </w:rPr>
        <w:fldChar w:fldCharType="end"/>
      </w:r>
      <w:r w:rsidR="000778DF">
        <w:rPr>
          <w:sz w:val="28"/>
          <w:szCs w:val="28"/>
        </w:rPr>
        <w:t>.</w:t>
      </w:r>
    </w:p>
    <w:p w14:paraId="3AE6D096" w14:textId="07ECD71E" w:rsidR="00214BCC" w:rsidRPr="00D7355B" w:rsidRDefault="00214BCC" w:rsidP="00214BCC">
      <w:pPr>
        <w:ind w:firstLine="708"/>
        <w:jc w:val="both"/>
        <w:rPr>
          <w:sz w:val="20"/>
          <w:szCs w:val="20"/>
        </w:rPr>
      </w:pPr>
      <w:r w:rsidRPr="00B21278">
        <w:rPr>
          <w:sz w:val="28"/>
          <w:szCs w:val="28"/>
        </w:rPr>
        <w:t xml:space="preserve">Согласно рекомендациям Американского онкологического общества (2018 год), лица в возрасте 45 лет и старше, имеющие средний риск развития </w:t>
      </w:r>
      <w:r>
        <w:rPr>
          <w:sz w:val="28"/>
          <w:szCs w:val="28"/>
        </w:rPr>
        <w:t>КРР</w:t>
      </w:r>
      <w:r w:rsidRPr="00B21278">
        <w:rPr>
          <w:sz w:val="28"/>
          <w:szCs w:val="28"/>
        </w:rPr>
        <w:t>, рекомендуют подвергаться периодическому скринингу. Все рекомендации охватывают использование следую</w:t>
      </w:r>
      <w:r w:rsidR="009A512D">
        <w:rPr>
          <w:sz w:val="28"/>
          <w:szCs w:val="28"/>
        </w:rPr>
        <w:t xml:space="preserve">щих методов скрининга: </w:t>
      </w:r>
      <w:r w:rsidR="009A512D">
        <w:rPr>
          <w:sz w:val="28"/>
          <w:szCs w:val="28"/>
          <w:lang w:val="en-US"/>
        </w:rPr>
        <w:t>a</w:t>
      </w:r>
      <w:r w:rsidR="009A512D">
        <w:rPr>
          <w:sz w:val="28"/>
          <w:szCs w:val="28"/>
        </w:rPr>
        <w:t>нализ к</w:t>
      </w:r>
      <w:r w:rsidR="009A512D">
        <w:rPr>
          <w:sz w:val="28"/>
          <w:szCs w:val="28"/>
          <w:lang w:val="en-US"/>
        </w:rPr>
        <w:t>a</w:t>
      </w:r>
      <w:r w:rsidRPr="00B21278">
        <w:rPr>
          <w:sz w:val="28"/>
          <w:szCs w:val="28"/>
        </w:rPr>
        <w:t>ла на скрытую кровь (ежегодно или раз в два года), иммунохимический анализ кала (ежегодно), гибкую ректороманоскопию (каждые 5 лет) и колоноскопию (каждые 10 лет). Эти методы считаются предпочтительными вариантами для проведени</w:t>
      </w:r>
      <w:r w:rsidR="000778DF">
        <w:rPr>
          <w:sz w:val="28"/>
          <w:szCs w:val="28"/>
        </w:rPr>
        <w:t xml:space="preserve">я скрининга данного заболевания </w:t>
      </w:r>
      <w:r w:rsidR="000778DF">
        <w:rPr>
          <w:sz w:val="28"/>
          <w:szCs w:val="28"/>
        </w:rPr>
        <w:fldChar w:fldCharType="begin" w:fldLock="1"/>
      </w:r>
      <w:r w:rsidR="00AE2D22">
        <w:rPr>
          <w:sz w:val="28"/>
          <w:szCs w:val="28"/>
        </w:rPr>
        <w:instrText>ADDIN CSL_CITATION {"citationItems":[{"id":"ITEM-1","itemData":{"DOI":"10.15386/cjmed-1104","ISSN":"26680572","abstract":"Background and aim. Colorectal cancer is considered to be a major public health problem. It is the third most frequent cancer at a global level and also the fourth most frequent cause of death. Previous scientific findings have proved that a significant percentage of colorectal cancer deaths are due to the abscence of screening. The aim of this review is to present the evolution of the screening strategies by using the most recommended and recent colorectal cancer screening guidelines. Methods. A systematic literature search on the scientific databases was performed, identifying some of the most important colorectal cancer screening guidelines publications. Results. The most recent guidelines of American Cancer Society (2018) recommend that adults aged 45 years and older with an average risk of colorectal cancer should undergo regular screening. All the guidelines have considered fecal occult blood testing (annual or biennial), fecal immunochemical test (annual), flexible sigmoidoscopy (every 5 years) and colonoscopy (every 10 years) as the most preferred screening options. However, there are discrepancies with regards to which tests should be preferred for screening. Conclusion. Increased compliance with colorectal cancer screening recommendations has the potential to improve patients’ health and to reduce colorectal cancer morbidity and mortality rates. It is important for health care providers to have an understanding of the risk factors for colorectal cancer and various stages of disease development in order to recommend appropriate screening strategies.","author":[{"dropping-particle":"","family":"Sur","given":"Daniel","non-dropping-particle":"","parse-names":false,"suffix":""},{"dropping-particle":"","family":"Colceriu","given":"Marius","non-dropping-particle":"","parse-names":false,"suffix":""},{"dropping-particle":"","family":"Sur","given":"Genel","non-dropping-particle":"","parse-names":false,"suffix":""},{"dropping-particle":"","family":"Floca","given":"Emanuela","non-dropping-particle":"","parse-names":false,"suffix":""},{"dropping-particle":"","family":"Dascal","given":"Loredana","non-dropping-particle":"","parse-names":false,"suffix":""},{"dropping-particle":"","family":"Irimie","given":"Alexandru","non-dropping-particle":"","parse-names":false,"suffix":""}],"container-title":"Medicine and Pharmacy Reports","id":"ITEM-1","issue":"1","issued":{"date-parts":[["2019"]]},"page":"21-24","title":"Colorectal cancer: Evolution of screening strategies","type":"article-journal","volume":"92"},"uris":["http://www.mendeley.com/documents/?uuid=2361f0a8-6bbf-4302-9905-0b60a6abd244"]}],"mendeley":{"formattedCitation":"[61]","plainTextFormattedCitation":"[61]","previouslyFormattedCitation":"[61]"},"properties":{"noteIndex":0},"schema":"https://github.com/citation-style-language/schema/raw/master/csl-citation.json"}</w:instrText>
      </w:r>
      <w:r w:rsidR="000778DF">
        <w:rPr>
          <w:sz w:val="28"/>
          <w:szCs w:val="28"/>
        </w:rPr>
        <w:fldChar w:fldCharType="separate"/>
      </w:r>
      <w:r w:rsidR="000778DF" w:rsidRPr="00D7355B">
        <w:rPr>
          <w:noProof/>
          <w:sz w:val="28"/>
          <w:szCs w:val="28"/>
        </w:rPr>
        <w:t>[61]</w:t>
      </w:r>
      <w:r w:rsidR="000778DF">
        <w:rPr>
          <w:sz w:val="28"/>
          <w:szCs w:val="28"/>
        </w:rPr>
        <w:fldChar w:fldCharType="end"/>
      </w:r>
      <w:r w:rsidR="000778DF" w:rsidRPr="00D7355B">
        <w:rPr>
          <w:sz w:val="28"/>
          <w:szCs w:val="28"/>
        </w:rPr>
        <w:t>.</w:t>
      </w:r>
      <w:r w:rsidRPr="00D7355B">
        <w:rPr>
          <w:sz w:val="20"/>
          <w:szCs w:val="20"/>
        </w:rPr>
        <w:t xml:space="preserve"> </w:t>
      </w:r>
    </w:p>
    <w:p w14:paraId="43DCD14D" w14:textId="214076D2" w:rsidR="00214BCC" w:rsidRPr="005571E6" w:rsidRDefault="00214BCC" w:rsidP="00214BCC">
      <w:pPr>
        <w:ind w:firstLine="708"/>
        <w:jc w:val="both"/>
        <w:rPr>
          <w:sz w:val="20"/>
          <w:szCs w:val="20"/>
        </w:rPr>
      </w:pPr>
      <w:r w:rsidRPr="00B21278">
        <w:rPr>
          <w:sz w:val="28"/>
          <w:szCs w:val="28"/>
        </w:rPr>
        <w:t>Доступные</w:t>
      </w:r>
      <w:r w:rsidRPr="00195415">
        <w:rPr>
          <w:sz w:val="28"/>
          <w:szCs w:val="28"/>
        </w:rPr>
        <w:t xml:space="preserve"> </w:t>
      </w:r>
      <w:r w:rsidRPr="00B21278">
        <w:rPr>
          <w:sz w:val="28"/>
          <w:szCs w:val="28"/>
        </w:rPr>
        <w:t>методы</w:t>
      </w:r>
      <w:r w:rsidRPr="00195415">
        <w:rPr>
          <w:sz w:val="28"/>
          <w:szCs w:val="28"/>
        </w:rPr>
        <w:t xml:space="preserve"> </w:t>
      </w:r>
      <w:r w:rsidRPr="00B21278">
        <w:rPr>
          <w:sz w:val="28"/>
          <w:szCs w:val="28"/>
        </w:rPr>
        <w:t>скрининга</w:t>
      </w:r>
      <w:r w:rsidRPr="00195415">
        <w:rPr>
          <w:sz w:val="28"/>
          <w:szCs w:val="28"/>
        </w:rPr>
        <w:t xml:space="preserve"> </w:t>
      </w:r>
      <w:r w:rsidRPr="00B21278">
        <w:rPr>
          <w:sz w:val="28"/>
          <w:szCs w:val="28"/>
        </w:rPr>
        <w:t>колоректального</w:t>
      </w:r>
      <w:r w:rsidRPr="00195415">
        <w:rPr>
          <w:sz w:val="28"/>
          <w:szCs w:val="28"/>
        </w:rPr>
        <w:t xml:space="preserve"> </w:t>
      </w:r>
      <w:r w:rsidRPr="00B21278">
        <w:rPr>
          <w:sz w:val="28"/>
          <w:szCs w:val="28"/>
        </w:rPr>
        <w:t>рака</w:t>
      </w:r>
      <w:r w:rsidRPr="00195415">
        <w:rPr>
          <w:sz w:val="28"/>
          <w:szCs w:val="28"/>
        </w:rPr>
        <w:t xml:space="preserve"> </w:t>
      </w:r>
      <w:r w:rsidRPr="00B21278">
        <w:rPr>
          <w:sz w:val="28"/>
          <w:szCs w:val="28"/>
        </w:rPr>
        <w:t>включают</w:t>
      </w:r>
      <w:r w:rsidRPr="00195415">
        <w:rPr>
          <w:sz w:val="28"/>
          <w:szCs w:val="28"/>
        </w:rPr>
        <w:t xml:space="preserve"> </w:t>
      </w:r>
      <w:r w:rsidRPr="00B21278">
        <w:rPr>
          <w:sz w:val="28"/>
          <w:szCs w:val="28"/>
        </w:rPr>
        <w:t>анализ</w:t>
      </w:r>
      <w:r w:rsidRPr="00195415">
        <w:rPr>
          <w:sz w:val="28"/>
          <w:szCs w:val="28"/>
        </w:rPr>
        <w:t xml:space="preserve"> </w:t>
      </w:r>
      <w:r w:rsidRPr="00B21278">
        <w:rPr>
          <w:sz w:val="28"/>
          <w:szCs w:val="28"/>
        </w:rPr>
        <w:t>кала</w:t>
      </w:r>
      <w:r w:rsidRPr="00195415">
        <w:rPr>
          <w:sz w:val="28"/>
          <w:szCs w:val="28"/>
        </w:rPr>
        <w:t xml:space="preserve"> </w:t>
      </w:r>
      <w:r w:rsidRPr="00B21278">
        <w:rPr>
          <w:sz w:val="28"/>
          <w:szCs w:val="28"/>
        </w:rPr>
        <w:t>на</w:t>
      </w:r>
      <w:r w:rsidRPr="00195415">
        <w:rPr>
          <w:sz w:val="28"/>
          <w:szCs w:val="28"/>
        </w:rPr>
        <w:t xml:space="preserve"> </w:t>
      </w:r>
      <w:r w:rsidRPr="00B21278">
        <w:rPr>
          <w:sz w:val="28"/>
          <w:szCs w:val="28"/>
        </w:rPr>
        <w:t>наличие</w:t>
      </w:r>
      <w:r w:rsidRPr="00195415">
        <w:rPr>
          <w:sz w:val="28"/>
          <w:szCs w:val="28"/>
        </w:rPr>
        <w:t xml:space="preserve"> </w:t>
      </w:r>
      <w:r w:rsidRPr="00B21278">
        <w:rPr>
          <w:sz w:val="28"/>
          <w:szCs w:val="28"/>
        </w:rPr>
        <w:t>скрытой</w:t>
      </w:r>
      <w:r w:rsidRPr="00195415">
        <w:rPr>
          <w:sz w:val="28"/>
          <w:szCs w:val="28"/>
        </w:rPr>
        <w:t xml:space="preserve"> </w:t>
      </w:r>
      <w:r w:rsidRPr="00B21278">
        <w:rPr>
          <w:sz w:val="28"/>
          <w:szCs w:val="28"/>
        </w:rPr>
        <w:t>крови</w:t>
      </w:r>
      <w:r w:rsidRPr="00195415">
        <w:rPr>
          <w:sz w:val="28"/>
          <w:szCs w:val="28"/>
        </w:rPr>
        <w:t xml:space="preserve"> (</w:t>
      </w:r>
      <w:r w:rsidRPr="000778DF">
        <w:rPr>
          <w:sz w:val="28"/>
          <w:szCs w:val="28"/>
          <w:lang w:val="en-US"/>
        </w:rPr>
        <w:t>FOBT</w:t>
      </w:r>
      <w:r w:rsidRPr="00195415">
        <w:rPr>
          <w:sz w:val="28"/>
          <w:szCs w:val="28"/>
        </w:rPr>
        <w:t xml:space="preserve">), </w:t>
      </w:r>
      <w:r w:rsidRPr="00B21278">
        <w:rPr>
          <w:sz w:val="28"/>
          <w:szCs w:val="28"/>
        </w:rPr>
        <w:t>который</w:t>
      </w:r>
      <w:r w:rsidRPr="00195415">
        <w:rPr>
          <w:sz w:val="28"/>
          <w:szCs w:val="28"/>
        </w:rPr>
        <w:t xml:space="preserve"> </w:t>
      </w:r>
      <w:r w:rsidRPr="00B21278">
        <w:rPr>
          <w:sz w:val="28"/>
          <w:szCs w:val="28"/>
        </w:rPr>
        <w:t>может</w:t>
      </w:r>
      <w:r w:rsidRPr="00195415">
        <w:rPr>
          <w:sz w:val="28"/>
          <w:szCs w:val="28"/>
        </w:rPr>
        <w:t xml:space="preserve"> </w:t>
      </w:r>
      <w:r w:rsidRPr="00B21278">
        <w:rPr>
          <w:sz w:val="28"/>
          <w:szCs w:val="28"/>
        </w:rPr>
        <w:t>быть</w:t>
      </w:r>
      <w:r w:rsidRPr="00195415">
        <w:rPr>
          <w:sz w:val="28"/>
          <w:szCs w:val="28"/>
        </w:rPr>
        <w:t xml:space="preserve"> </w:t>
      </w:r>
      <w:r w:rsidRPr="00B21278">
        <w:rPr>
          <w:sz w:val="28"/>
          <w:szCs w:val="28"/>
        </w:rPr>
        <w:t xml:space="preserve">основан на гваяковой или иммунохимической основе. Рандомизированные контрольные исследования подтвердили, что годичное проведение FOBT приводит к снижению уровня смертности от </w:t>
      </w:r>
      <w:r>
        <w:rPr>
          <w:sz w:val="28"/>
          <w:szCs w:val="28"/>
        </w:rPr>
        <w:t>КРР</w:t>
      </w:r>
      <w:r w:rsidRPr="00B21278">
        <w:rPr>
          <w:sz w:val="28"/>
          <w:szCs w:val="28"/>
        </w:rPr>
        <w:t xml:space="preserve"> примерно на 30%. Эти тесты позволяют обнаружить наличие крови или клеточных остатков в крови васкуляризированных пол</w:t>
      </w:r>
      <w:r w:rsidR="00AE2D22">
        <w:rPr>
          <w:sz w:val="28"/>
          <w:szCs w:val="28"/>
        </w:rPr>
        <w:t xml:space="preserve">ипов, аденом и раковых опухолей </w:t>
      </w:r>
      <w:r w:rsidR="00AE2D22">
        <w:rPr>
          <w:sz w:val="28"/>
          <w:szCs w:val="28"/>
        </w:rPr>
        <w:fldChar w:fldCharType="begin" w:fldLock="1"/>
      </w:r>
      <w:r w:rsidR="00AE2D22">
        <w:rPr>
          <w:sz w:val="28"/>
          <w:szCs w:val="28"/>
        </w:rPr>
        <w:instrText>ADDIN CSL_CITATION {"citationItems":[{"id":"ITEM-1","itemData":{"DOI":"10.3748/wjg.v24.i1.124","ISSN":"22192840","PMID":"29358889","abstract":"AIM To summarize and compare worldwide colorectal cancer (CRC) screening recommendations in order to identify similarities and disparities. METHODS A systematic literature search was performed using MEDLINE, EMBASE, Scopus, CENTRAL and ISI Web of knowledge identifying all average-risk CRC screening guideline publications within the last ten years and/or position statements published in the last 2 years. In addition, a hand-search of the webpages of National Gastroenterology Society websites, the National Guideline Clearinghouse, the BMJ Clinical Evidence website, Google and Google Scholar was performed. RESULTS Fifteen guidelines were identified. Six guidelines were published in North America, four in Europe, four in Asia and one from the World Gastroenterology Organization. The majority of guidelines recommend screening average-risk individuals between ages 50 and 75 using colonoscopy (every 10 years), or flexible sigmoidoscopy (FS, every 5 years) or fecal occult blood test (FOBT, mainly the Fecal Immunochemical Test, annually or biennially). Disparities throughout the different guidelines are found relating to the use of colonoscopy, rank order between test, screening intervals and optimal age ranges for screening. CONCLUSION Average risk individuals between 50 and 75 years should undergo CRC screening. Recommendations for optimal surveillance intervals, preferred tests/test cascade as well as the optimal timing when to start and stop screening differ regionally and should be considered for clinical decision making. Furthermore, local resource availability and patient preferences are important to increase CRC screening uptake, as any screening is better than none.","author":[{"dropping-particle":"","family":"Bnard","given":"Florence","non-dropping-particle":"","parse-names":false,"suffix":""},{"dropping-particle":"","family":"Brkun","given":"Alan N.","non-dropping-particle":"","parse-names":false,"suffix":""},{"dropping-particle":"","family":"Martel","given":"Myriam","non-dropping-particle":"","parse-names":false,"suffix":""},{"dropping-particle":"","family":"Renteln","given":"Daniel","non-dropping-particle":"Von","parse-names":false,"suffix":""}],"container-title":"World Journal of Gastroenterology","id":"ITEM-1","issue":"1","issued":{"date-parts":[["2018","1","7"]]},"page":"124-138","publisher":"Baishideng Publishing Group Co., Limited","title":"Systematic review of colorectal cancer screening guidelines for average-risk adults: Summarizing the current global recommendations","type":"article","volume":"24"},"uris":["http://www.mendeley.com/documents/?uuid=7609800b-279a-3ced-bc94-3e252c85101c"]}],"mendeley":{"formattedCitation":"[62]","plainTextFormattedCitation":"[62]","previouslyFormattedCitation":"[62]"},"properties":{"noteIndex":0},"schema":"https://github.com/citation-style-language/schema/raw/master/csl-citation.json"}</w:instrText>
      </w:r>
      <w:r w:rsidR="00AE2D22">
        <w:rPr>
          <w:sz w:val="28"/>
          <w:szCs w:val="28"/>
        </w:rPr>
        <w:fldChar w:fldCharType="separate"/>
      </w:r>
      <w:r w:rsidR="00AE2D22" w:rsidRPr="00AE2D22">
        <w:rPr>
          <w:noProof/>
          <w:sz w:val="28"/>
          <w:szCs w:val="28"/>
        </w:rPr>
        <w:t>[62]</w:t>
      </w:r>
      <w:r w:rsidR="00AE2D22">
        <w:rPr>
          <w:sz w:val="28"/>
          <w:szCs w:val="28"/>
        </w:rPr>
        <w:fldChar w:fldCharType="end"/>
      </w:r>
      <w:r w:rsidR="00AE2D22">
        <w:rPr>
          <w:sz w:val="28"/>
          <w:szCs w:val="28"/>
        </w:rPr>
        <w:t>.</w:t>
      </w:r>
      <w:r w:rsidRPr="0015292E">
        <w:rPr>
          <w:sz w:val="28"/>
          <w:szCs w:val="28"/>
        </w:rPr>
        <w:t xml:space="preserve"> </w:t>
      </w:r>
      <w:r w:rsidRPr="00B21278">
        <w:rPr>
          <w:sz w:val="28"/>
          <w:szCs w:val="28"/>
        </w:rPr>
        <w:t>Гваяковый метод измерения FOBT был первым, использованным для демонстрации эффективности скрининга КРР. Гваяковый метод предоставлял ответы "да" или "нет" на наличие гемоглобина не только в человеческой к</w:t>
      </w:r>
      <w:r w:rsidR="00AE2D22">
        <w:rPr>
          <w:sz w:val="28"/>
          <w:szCs w:val="28"/>
        </w:rPr>
        <w:t xml:space="preserve">рови, но и в крови других видов </w:t>
      </w:r>
      <w:r w:rsidR="00AE2D22">
        <w:rPr>
          <w:sz w:val="28"/>
          <w:szCs w:val="28"/>
        </w:rPr>
        <w:fldChar w:fldCharType="begin" w:fldLock="1"/>
      </w:r>
      <w:r w:rsidR="005571E6">
        <w:rPr>
          <w:sz w:val="28"/>
          <w:szCs w:val="28"/>
        </w:rPr>
        <w:instrText>ADDIN CSL_CITATION {"citationItems":[{"id":"ITEM-1","itemData":{"DOI":"10.1111/joim.13171","ISSN":"13652796","PMID":"32929813","abstract":"Colorectal cancer (CRC) is, besides breast, prostate, lung and skin cancers, the most common cancer worldwide and is suitable for screening. The incidence of CRC varies considerably in different parts of the world: in well-developed countries, the incidence is between 30 and 70 per 100 000 inhabitants, whereas in less-developed countries such as sub-Saharan Africa, it is 10–20/100 000 inhabitants. Women have a lower incidence of CRC, which is usually one-third of total incidence. Several studies have shown that it is possible to decrease mortality from CRC with about 20%, which is evidenced through the data from countries with screening programmes. Though the method of choice to identify blood samples in faecal matter is under debate, the most feasible way is to perform colonoscopy. Other methods include more advanced faecal analyses, testing for mutations from CRC, sigmoidoscopy, CT colonoscopy or optical colonoscopy. Colonoscopy is in most countries not available in sufficient amount and has to be carried out with great accuracy; otherwise, lesions will be missed to identify, thus leading to complications. Gender is an issue in CRC screening, as women have about 20% fewer colorectal adenomas and CRCs, but they also have more right-sided lesions, which are more difficult to detect with tests for faecal blood since they create less blood in faeces. Thus, other strategies may have to be developed for women in order for screening to have the same effect. It is essential to introduce colorectal cancer screening in all countries together with other clinical pieces of advice such as information on smoking, obesity and exercise in order to reduce one of the most dangerous cancers.","author":[{"dropping-particle":"","family":"Hultcrantz","given":"R.","non-dropping-particle":"","parse-names":false,"suffix":""}],"container-title":"Journal of Internal Medicine","id":"ITEM-1","issue":"4","issued":{"date-parts":[["2021"]]},"page":"493-507","title":"Aspects of colorectal cancer screening, methods, age and gender","type":"article-journal","volume":"289"},"uris":["http://www.mendeley.com/documents/?uuid=f88d5af2-2904-464d-83d6-aee4e253f285"]}],"mendeley":{"formattedCitation":"[4]","plainTextFormattedCitation":"[4]","previouslyFormattedCitation":"[4]"},"properties":{"noteIndex":0},"schema":"https://github.com/citation-style-language/schema/raw/master/csl-citation.json"}</w:instrText>
      </w:r>
      <w:r w:rsidR="00AE2D22">
        <w:rPr>
          <w:sz w:val="28"/>
          <w:szCs w:val="28"/>
        </w:rPr>
        <w:fldChar w:fldCharType="separate"/>
      </w:r>
      <w:r w:rsidR="00AE2D22" w:rsidRPr="005571E6">
        <w:rPr>
          <w:noProof/>
          <w:sz w:val="28"/>
          <w:szCs w:val="28"/>
        </w:rPr>
        <w:t>[4]</w:t>
      </w:r>
      <w:r w:rsidR="00AE2D22">
        <w:rPr>
          <w:sz w:val="28"/>
          <w:szCs w:val="28"/>
        </w:rPr>
        <w:fldChar w:fldCharType="end"/>
      </w:r>
      <w:r w:rsidR="00AE2D22" w:rsidRPr="005571E6">
        <w:rPr>
          <w:sz w:val="28"/>
          <w:szCs w:val="28"/>
        </w:rPr>
        <w:t>.</w:t>
      </w:r>
      <w:r w:rsidRPr="005571E6">
        <w:rPr>
          <w:sz w:val="20"/>
          <w:szCs w:val="20"/>
        </w:rPr>
        <w:t xml:space="preserve"> </w:t>
      </w:r>
    </w:p>
    <w:p w14:paraId="09564367" w14:textId="1F56EF39" w:rsidR="00214BCC" w:rsidRPr="00697B9C" w:rsidRDefault="00214BCC" w:rsidP="00214BCC">
      <w:pPr>
        <w:ind w:firstLine="708"/>
        <w:jc w:val="both"/>
        <w:rPr>
          <w:sz w:val="28"/>
          <w:szCs w:val="28"/>
        </w:rPr>
      </w:pPr>
      <w:r>
        <w:rPr>
          <w:sz w:val="28"/>
          <w:szCs w:val="28"/>
        </w:rPr>
        <w:t>П</w:t>
      </w:r>
      <w:r w:rsidRPr="002F6A8E">
        <w:rPr>
          <w:sz w:val="28"/>
          <w:szCs w:val="28"/>
        </w:rPr>
        <w:t>редыдущие скрининговые исследования проводились с использованием гваяковой кислоты, современные программы</w:t>
      </w:r>
      <w:r>
        <w:rPr>
          <w:sz w:val="28"/>
          <w:szCs w:val="28"/>
        </w:rPr>
        <w:t xml:space="preserve"> рекомендуют использовать </w:t>
      </w:r>
      <w:r w:rsidRPr="002F6A8E">
        <w:rPr>
          <w:sz w:val="28"/>
          <w:szCs w:val="28"/>
        </w:rPr>
        <w:t xml:space="preserve">Фекальный иммунологический тест </w:t>
      </w:r>
      <w:r>
        <w:rPr>
          <w:sz w:val="28"/>
          <w:szCs w:val="28"/>
        </w:rPr>
        <w:t>(</w:t>
      </w:r>
      <w:r w:rsidRPr="002F6A8E">
        <w:rPr>
          <w:sz w:val="28"/>
          <w:szCs w:val="28"/>
        </w:rPr>
        <w:t>ФИТ</w:t>
      </w:r>
      <w:r>
        <w:rPr>
          <w:sz w:val="28"/>
          <w:szCs w:val="28"/>
        </w:rPr>
        <w:t>)</w:t>
      </w:r>
      <w:r w:rsidR="005571E6">
        <w:rPr>
          <w:sz w:val="28"/>
          <w:szCs w:val="28"/>
        </w:rPr>
        <w:t xml:space="preserve"> </w:t>
      </w:r>
      <w:r w:rsidR="005571E6">
        <w:rPr>
          <w:sz w:val="28"/>
          <w:szCs w:val="28"/>
        </w:rPr>
        <w:fldChar w:fldCharType="begin" w:fldLock="1"/>
      </w:r>
      <w:r w:rsidR="00C06E6F">
        <w:rPr>
          <w:sz w:val="28"/>
          <w:szCs w:val="28"/>
        </w:rPr>
        <w:instrText>ADDIN CSL_CITATION {"citationItems":[{"id":"ITEM-1","itemData":{"DOI":"10.1056/NEJMSR1714643","ISSN":"1533-4406","PMID":"29580179","abstract":"Colorectal cancer, which is the third most common cancer in men and the second most common in women, represents almost 10% of the annual global cancer incidence. 1 Incidence rates of colorectal cancer show a strong positive gradient with an increasing level of economic development. 2 Even so, the net 5-year rate of survival decreases with lower levels of income, with rates reaching 60% in high-income countries but falling to 30% or less in low-income countries. 3 Established risk factors for colorectal cancer include consumption of processed meats, 4 consumption of alcoholic beverages, 5 tobacco smoking , 5 and excess body fat, 6 whereas consumption of dietary fiber and dairy products and increased levels of physical activity decrease the risk. 7,8 In addition, certain subgroups of the population are at increased risk owing to genetic predisposition (e.g., the Lynch syndrome), a family or personal history of colorectal neoplasia, or medical conditions (e.g., inflammatory bowel disease) that have been associated with colorectal cancer. Colorectal cancer can be classified on the basis of the location within the large bowel, histologic characteristics, and molecular features. Advanced adenomas-in particular, those measuring more than 10 mm in diameter-are the most well-known precursor lesions of colorectal cancer. 9 Screening aims to reduce the risk of death from colorectal cancer through early detection and the rate of complications associated with detection of cancer at a later stage. Such screening also aims to reduce the incidence and mortality of colorectal cancer through detection and removal of precancerous lesions. Colorectal cancer screening is available in many countries with high and upper-middle incomes worldwide and is delivered by organized programs or through opportunistic screening. Participation rates in such screening are highly variable among countries and settings 10 but have typically been below 40%. Insurance status and access to primary care are the main determinants of participation. Additional obstacles include costs, logistic challenges, lack of provider involvement, language barriers, cultural beliefs, and lack of awareness of colorectal cancer screening. 11,12 There are several methods available for colorec-tal cancer screening. Stool-based tests to detect blood include the guaiac fecal occult blood test and the more sensitive fecal immunochemical test (FIT). 13 Endoscopic methods, which use optical approaches to directly examin…","author":[{"dropping-particle":"","family":"Lauby-Secretan","given":"Béatrice","non-dropping-particle":"","parse-names":false,"suffix":""},{"dropping-particle":"","family":"Vilahur","given":"Nadia","non-dropping-particle":"","parse-names":false,"suffix":""},{"dropping-particle":"","family":"Bianchini","given":"Franca","non-dropping-particle":"","parse-names":false,"suffix":""},{"dropping-particle":"","family":"Guha","given":"Neela","non-dropping-particle":"","parse-names":false,"suffix":""},{"dropping-particle":"","family":"Straif","given":"Kurt","non-dropping-particle":"","parse-names":false,"suffix":""}],"container-title":"The New England journal of medicine","id":"ITEM-1","issue":"18","issued":{"date-parts":[["2018","3","26"]]},"publisher":"N Engl J Med","title":"The IARC Perspective on Colorectal Cancer Screening","type":"article-journal","volume":"378"},"uris":["http://www.mendeley.com/documents/?uuid=b25eacb3-7987-3929-862a-60f429f38c7e"]}],"mendeley":{"formattedCitation":"[63]","plainTextFormattedCitation":"[63]","previouslyFormattedCitation":"[63]"},"properties":{"noteIndex":0},"schema":"https://github.com/citation-style-language/schema/raw/master/csl-citation.json"}</w:instrText>
      </w:r>
      <w:r w:rsidR="005571E6">
        <w:rPr>
          <w:sz w:val="28"/>
          <w:szCs w:val="28"/>
        </w:rPr>
        <w:fldChar w:fldCharType="separate"/>
      </w:r>
      <w:r w:rsidR="005571E6" w:rsidRPr="005571E6">
        <w:rPr>
          <w:noProof/>
          <w:sz w:val="28"/>
          <w:szCs w:val="28"/>
        </w:rPr>
        <w:t>[63]</w:t>
      </w:r>
      <w:r w:rsidR="005571E6">
        <w:rPr>
          <w:sz w:val="28"/>
          <w:szCs w:val="28"/>
        </w:rPr>
        <w:fldChar w:fldCharType="end"/>
      </w:r>
      <w:r w:rsidR="005571E6" w:rsidRPr="005571E6">
        <w:rPr>
          <w:sz w:val="28"/>
          <w:szCs w:val="28"/>
        </w:rPr>
        <w:t>.</w:t>
      </w:r>
      <w:r w:rsidRPr="005571E6">
        <w:rPr>
          <w:sz w:val="28"/>
          <w:szCs w:val="28"/>
        </w:rPr>
        <w:t xml:space="preserve"> </w:t>
      </w:r>
      <w:r w:rsidRPr="002F6A8E">
        <w:rPr>
          <w:sz w:val="28"/>
          <w:szCs w:val="28"/>
        </w:rPr>
        <w:t>ФИТ</w:t>
      </w:r>
      <w:r w:rsidRPr="005571E6">
        <w:rPr>
          <w:sz w:val="28"/>
          <w:szCs w:val="28"/>
        </w:rPr>
        <w:t xml:space="preserve"> </w:t>
      </w:r>
      <w:r w:rsidRPr="002F6A8E">
        <w:rPr>
          <w:sz w:val="28"/>
          <w:szCs w:val="28"/>
        </w:rPr>
        <w:t>является</w:t>
      </w:r>
      <w:r w:rsidRPr="005571E6">
        <w:rPr>
          <w:sz w:val="28"/>
          <w:szCs w:val="28"/>
        </w:rPr>
        <w:t xml:space="preserve"> </w:t>
      </w:r>
      <w:r w:rsidRPr="002F6A8E">
        <w:rPr>
          <w:sz w:val="28"/>
          <w:szCs w:val="28"/>
        </w:rPr>
        <w:t>количественным</w:t>
      </w:r>
      <w:r w:rsidRPr="005571E6">
        <w:rPr>
          <w:sz w:val="28"/>
          <w:szCs w:val="28"/>
        </w:rPr>
        <w:t xml:space="preserve"> </w:t>
      </w:r>
      <w:r w:rsidRPr="002F6A8E">
        <w:rPr>
          <w:sz w:val="28"/>
          <w:szCs w:val="28"/>
        </w:rPr>
        <w:t>методом</w:t>
      </w:r>
      <w:r w:rsidRPr="005571E6">
        <w:rPr>
          <w:sz w:val="28"/>
          <w:szCs w:val="28"/>
        </w:rPr>
        <w:t xml:space="preserve"> </w:t>
      </w:r>
      <w:r w:rsidRPr="002F6A8E">
        <w:rPr>
          <w:sz w:val="28"/>
          <w:szCs w:val="28"/>
        </w:rPr>
        <w:t>определения наличия гемоглобина человека в фекалиях. Этот тест предоставляет значительное количество новой информации о составе крови в кале пациентов с различными заболеваниями, связанными с поражением толстой кишки. Поскольку ФИТ является количественным, возможно использование различных пороговых значений для выбора пациентов, которым рекомендуется проведение колоноскопии. Это было невозможно при использовании гваяковой техники (метода обн</w:t>
      </w:r>
      <w:r w:rsidR="005571E6">
        <w:rPr>
          <w:sz w:val="28"/>
          <w:szCs w:val="28"/>
        </w:rPr>
        <w:t>аружения скрытой крови в кале)</w:t>
      </w:r>
      <w:r w:rsidR="00C06E6F">
        <w:rPr>
          <w:sz w:val="28"/>
          <w:szCs w:val="28"/>
        </w:rPr>
        <w:t xml:space="preserve"> </w:t>
      </w:r>
      <w:r w:rsidR="00C06E6F">
        <w:rPr>
          <w:sz w:val="28"/>
          <w:szCs w:val="28"/>
        </w:rPr>
        <w:fldChar w:fldCharType="begin" w:fldLock="1"/>
      </w:r>
      <w:r w:rsidR="00C06E6F">
        <w:rPr>
          <w:sz w:val="28"/>
          <w:szCs w:val="28"/>
        </w:rPr>
        <w:instrText>ADDIN CSL_CITATION {"citationItems":[{"id":"ITEM-1","itemData":{"DOI":"10.1053/J.GASTRO.2019.08.023","ISSN":"1528-0012","PMID":"31472152","abstract":"Background &amp; Aims: Quantitative fecal immunochemical tests (FITs) for hemoglobin are commonly used for colorectal cancer (CRC) screening. We aimed to quantify the change in CRC and advanced adenoma detection and number of positive test results at different positivity thresholds and by sex and age. Methods: We searched MEDLINE and EMBASE, selecting articles of FIT for CRC detection in asymptomatic adults undergoing screening. We calculated sensitivity and specificity, as well as detected number of cancers, advanced adenomas, and positive test results at positivity thresholds ≤10 μg hemoglobin/g feces, 10 to ≤20 μg/g, 20 to ≤30 μg/g, and &gt;30 μg/g. We also analyzed results from stratified by patient sex, age, and reference standard. Results: Our meta-analysis comprised 46 studies with 2.4 million participants and 6478 detected cancers. Sensitivity for detection of CRC increased from 69% (95% confidence interval [CI], 63%–75%) at thresholds &gt;10 μg/g and ≤20 μg/g to 80% (95% CI, 76%–83%) at thresholds ≤10 μg/g. At these threshold values, sensitivity for detection of advanced adenomas increased from 21% (95% CI, 18%–25%) to 31% (95% CI, 27%–35%), whereas specificity decreased from 94% (95% CI, 93%–96%) to 91% (95% CI, 89%–93%). In 3 studies stratified by sex, sensitivity of CRC detection was 77% in men (95% CI, 75%–79%) and 81% in women (95% CI, 60%–100%) (P = .68). In 3 studies stratified by age groups, sensitivity of CRC detection was 85% for ages 50–59 years (95% CI, 71%–99%) and 73% for ages 60–69 years (95% CI, 71%–75%) (P = .10). All studies with colonoscopy follow-up had similar sensitivity levels for detection of CRC to studies that analyzed 2-year registry follow-up data (74%; 95% CI, 68%–78% vs 75%; 95% CI, 73%–77%). Conclusions: In a meta-analysis of studies that analyzed detection of CRC and advanced adenomas at different FIT positivity thresholds, we found the sensitivity and specificity of detection to vary with positive cutoff value. It might be possible to decrease positive threshold values for centers with sufficient follow-up colonoscopy resources. More research is needed to precisely establish FIT thresholds for each sex and age subgroup. Protocol: PROSPERO CRD42017068760.","author":[{"dropping-particle":"","family":"Selby","given":"Kevin","non-dropping-particle":"","parse-names":false,"suffix":""},{"dropping-particle":"","family":"Levine","given":"Emma H.","non-dropping-particle":"","parse-names":false,"suffix":""},{"dropping-particle":"","family":"Doan","given":"Cecilia","non-dropping-particle":"","parse-names":false,"suffix":""},{"dropping-particle":"","family":"Gies","given":"Anton","non-dropping-particle":"","parse-names":false,"suffix":""},{"dropping-particle":"","family":"Brenner","given":"Hermann","non-dropping-particle":"","parse-names":false,"suffix":""},{"dropping-particle":"","family":"Quesenberry","given":"Charles","non-dropping-particle":"","parse-names":false,"suffix":""},{"dropping-particle":"","family":"Lee","given":"Jeffrey K.","non-dropping-particle":"","parse-names":false,"suffix":""},{"dropping-particle":"","family":"Corley","given":"Douglas A.","non-dropping-particle":"","parse-names":false,"suffix":""}],"container-title":"Gastroenterology","id":"ITEM-1","issue":"6","issued":{"date-parts":[["2019","12","1"]]},"page":"1494-1505","publisher":"Gastroenterology","title":"Effect of Sex, Age, and Positivity Threshold on Fecal Immunochemical Test Accuracy: A Systematic Review and Meta-analysis","type":"article-journal","volume":"157"},"uris":["http://www.mendeley.com/documents/?uuid=7ae033d2-2df0-3787-a702-15315d2a035b"]}],"mendeley":{"formattedCitation":"[64]","plainTextFormattedCitation":"[64]","previouslyFormattedCitation":"[64]"},"properties":{"noteIndex":0},"schema":"https://github.com/citation-style-language/schema/raw/master/csl-citation.json"}</w:instrText>
      </w:r>
      <w:r w:rsidR="00C06E6F">
        <w:rPr>
          <w:sz w:val="28"/>
          <w:szCs w:val="28"/>
        </w:rPr>
        <w:fldChar w:fldCharType="separate"/>
      </w:r>
      <w:r w:rsidR="00C06E6F" w:rsidRPr="00C06E6F">
        <w:rPr>
          <w:noProof/>
          <w:sz w:val="28"/>
          <w:szCs w:val="28"/>
        </w:rPr>
        <w:t>[64]</w:t>
      </w:r>
      <w:r w:rsidR="00C06E6F">
        <w:rPr>
          <w:sz w:val="28"/>
          <w:szCs w:val="28"/>
        </w:rPr>
        <w:fldChar w:fldCharType="end"/>
      </w:r>
      <w:r w:rsidR="00C06E6F" w:rsidRPr="00C06E6F">
        <w:rPr>
          <w:sz w:val="28"/>
          <w:szCs w:val="28"/>
        </w:rPr>
        <w:t>.</w:t>
      </w:r>
      <w:r w:rsidR="005571E6" w:rsidRPr="00C06E6F">
        <w:rPr>
          <w:sz w:val="28"/>
          <w:szCs w:val="28"/>
        </w:rPr>
        <w:t xml:space="preserve"> </w:t>
      </w:r>
      <w:r w:rsidRPr="002F6A8E">
        <w:rPr>
          <w:sz w:val="28"/>
          <w:szCs w:val="28"/>
        </w:rPr>
        <w:t>Рекомендуется проводить ежегодный иммунохимический тест кала (FIT) с высокой чувствительностью для обнаружения рака, а также тест ДНК кала (FIT-DNA), который обладает высокой чувствительностью к раку,</w:t>
      </w:r>
      <w:r w:rsidR="00C06E6F">
        <w:rPr>
          <w:sz w:val="28"/>
          <w:szCs w:val="28"/>
        </w:rPr>
        <w:t xml:space="preserve"> но с неопределенным интервалом </w:t>
      </w:r>
      <w:r w:rsidR="00C06E6F">
        <w:rPr>
          <w:sz w:val="28"/>
          <w:szCs w:val="28"/>
        </w:rPr>
        <w:fldChar w:fldCharType="begin" w:fldLock="1"/>
      </w:r>
      <w:r w:rsidR="00C06E6F">
        <w:rPr>
          <w:sz w:val="28"/>
          <w:szCs w:val="28"/>
        </w:rPr>
        <w:instrText>ADDIN CSL_CITATION {"citationItems":[{"id":"ITEM-1","itemData":{"DOI":"10.1053/J.GASTRO.2008.02.002","ISSN":"1528-0012","PMID":"18384785","abstract":"In the United States, colorectal cancer (CRC) is the third most common cancer diagnosed among men and women and the second leading cause of death from cancer. CRC largely can be prevented by the detection and removal of adenomatous polyps, and survival is significantly better when CRC is diagnosed while still localized. In 2006 to 2007, the American Cancer Society, the US Multi-Society Task Force on Colorectal Cancer, and the American College of Radiology came together to develop consensus guidelines for the detection of adenomatous polyps and CRC in asymptomatic average-risk adults. In this update of each organization's guidelines, screening tests are grouped into those that primarily detect cancer early and those that can detect cancer early and also can detect adenomatous polyps, thus providing a greater potential for prevention through polypectomy. When possible, clinicians should make patients aware of the full range of screening options, but at a minimum they should be prepared to offer patients a choice between a screening test that primarily is effective at early cancer detection and a screening test that is effective at both early cancer detection and cancer prevention through the detection and removal of polyps. It is the strong opinion of these 3 organizations that colon cancer prevention should be the primary goal of screening. © 2008 AGA Institute and American Cancer Society, Inc.","author":[{"dropping-particle":"","family":"Levin","given":"Bernard","non-dropping-particle":"","parse-names":false,"suffix":""},{"dropping-particle":"","family":"Lieberman","given":"David A.","non-dropping-particle":"","parse-names":false,"suffix":""},{"dropping-particle":"","family":"McFarland","given":"Beth","non-dropping-particle":"","parse-names":false,"suffix":""},{"dropping-particle":"","family":"Andrews","given":"Kimberly S.","non-dropping-particle":"","parse-names":false,"suffix":""},{"dropping-particle":"","family":"Brooks","given":"Durado","non-dropping-particle":"","parse-names":false,"suffix":""},{"dropping-particle":"","family":"Bond","given":"John","non-dropping-particle":"","parse-names":false,"suffix":""},{"dropping-particle":"","family":"Dash","given":"Chiranjeev","non-dropping-particle":"","parse-names":false,"suffix":""},{"dropping-particle":"","family":"Giardiello","given":"Francis M.","non-dropping-particle":"","parse-names":false,"suffix":""},{"dropping-particle":"","family":"Glick","given":"Seth","non-dropping-particle":"","parse-names":false,"suffix":""},{"dropping-particle":"","family":"Johnson","given":"David","non-dropping-particle":"","parse-names":false,"suffix":""},{"dropping-particle":"","family":"Johnson","given":"C. Daniel","non-dropping-particle":"","parse-names":false,"suffix":""},{"dropping-particle":"","family":"Levin","given":"Theodore R.","non-dropping-particle":"","parse-names":false,"suffix":""},{"dropping-particle":"","family":"Pickhardt","given":"Perry J.","non-dropping-particle":"","parse-names":false,"suffix":""},{"dropping-particle":"","family":"Rex","given":"Douglas K.","non-dropping-particle":"","parse-names":false,"suffix":""},{"dropping-particle":"","family":"Smith","given":"Robert A.","non-dropping-particle":"","parse-names":false,"suffix":""},{"dropping-particle":"","family":"Thorson","given":"Alan","non-dropping-particle":"","parse-names":false,"suffix":""},{"dropping-particle":"","family":"Winawer","given":"Sidney J.","non-dropping-particle":"","parse-names":false,"suffix":""}],"container-title":"Gastroenterology","id":"ITEM-1","issue":"5","issued":{"date-parts":[["2008"]]},"page":"1570-1595","publisher":"Gastroenterology","title":"Screening and surveillance for the early detection of colorectal cancer and adenomatous polyps, 2008: a joint guideline from the American Cancer Society, the US Multi-Society Task Force on Colorectal Cancer, and the American College of Radiology","type":"article-journal","volume":"134"},"uris":["http://www.mendeley.com/documents/?uuid=e1498572-b54f-3a57-85b1-64ce79a53ff6"]}],"mendeley":{"formattedCitation":"[65]","plainTextFormattedCitation":"[65]","previouslyFormattedCitation":"[65]"},"properties":{"noteIndex":0},"schema":"https://github.com/citation-style-language/schema/raw/master/csl-citation.json"}</w:instrText>
      </w:r>
      <w:r w:rsidR="00C06E6F">
        <w:rPr>
          <w:sz w:val="28"/>
          <w:szCs w:val="28"/>
        </w:rPr>
        <w:fldChar w:fldCharType="separate"/>
      </w:r>
      <w:r w:rsidR="00C06E6F" w:rsidRPr="00C06E6F">
        <w:rPr>
          <w:noProof/>
          <w:sz w:val="28"/>
          <w:szCs w:val="28"/>
        </w:rPr>
        <w:t>[65]</w:t>
      </w:r>
      <w:r w:rsidR="00C06E6F">
        <w:rPr>
          <w:sz w:val="28"/>
          <w:szCs w:val="28"/>
        </w:rPr>
        <w:fldChar w:fldCharType="end"/>
      </w:r>
      <w:r w:rsidR="00C06E6F" w:rsidRPr="00C06E6F">
        <w:rPr>
          <w:sz w:val="28"/>
          <w:szCs w:val="28"/>
        </w:rPr>
        <w:t>.</w:t>
      </w:r>
      <w:r w:rsidR="00C06E6F">
        <w:rPr>
          <w:sz w:val="28"/>
          <w:szCs w:val="28"/>
        </w:rPr>
        <w:t xml:space="preserve"> </w:t>
      </w:r>
      <w:r w:rsidRPr="002F6A8E">
        <w:rPr>
          <w:sz w:val="28"/>
          <w:szCs w:val="28"/>
        </w:rPr>
        <w:t>Недавние исследования демонстрируют, что у пациентов, у которых присутствует положительный результат теста на ФИТ</w:t>
      </w:r>
      <w:r>
        <w:rPr>
          <w:sz w:val="28"/>
          <w:szCs w:val="28"/>
        </w:rPr>
        <w:t xml:space="preserve"> </w:t>
      </w:r>
      <w:r w:rsidRPr="002F6A8E">
        <w:rPr>
          <w:sz w:val="28"/>
          <w:szCs w:val="28"/>
        </w:rPr>
        <w:t xml:space="preserve">или положительный результат теста на ДНК-тест кала, вероятность обнаружения полипов при проведении колоноскопии выше, чем у пациентов, которые не проходили предшествующие анализы </w:t>
      </w:r>
      <w:r>
        <w:rPr>
          <w:sz w:val="28"/>
          <w:szCs w:val="28"/>
        </w:rPr>
        <w:t>кала</w:t>
      </w:r>
      <w:r w:rsidR="00C06E6F">
        <w:rPr>
          <w:sz w:val="28"/>
          <w:szCs w:val="28"/>
        </w:rPr>
        <w:t xml:space="preserve"> </w:t>
      </w:r>
      <w:r w:rsidR="00C06E6F">
        <w:rPr>
          <w:sz w:val="28"/>
          <w:szCs w:val="28"/>
        </w:rPr>
        <w:fldChar w:fldCharType="begin" w:fldLock="1"/>
      </w:r>
      <w:r w:rsidR="00C06E6F">
        <w:rPr>
          <w:sz w:val="28"/>
          <w:szCs w:val="28"/>
        </w:rPr>
        <w:instrText>ADDIN CSL_CITATION {"citationItems":[{"id":"ITEM-1","itemData":{"DOI":"10.1097/MCG.0000000000001554","ISSN":"1539-2031","PMID":"33973962","abstract":"Background: The US Preventive Services Task Force (USPSTF) includes multitarget stool DNA (mt-sDNA) testing as a colorectal cancer (CRC) screening option in average-risk individuals, but data on colonoscopy outcomes after positive mt-sDNA tests in community settings are needed. Aim: The aim of this study was to investigate colonoscopy outcomes and quality following positive mt-sDNA in the population-based New Hampshire Colonoscopy Registry. Methods: We compared colonoscopy outcomes and quality between age-matched, sex-matched, and risk-matched patients from 30 endoscopy practices with and without a preceding positive mt-sDNA test. Main outcomes were colonoscopy findings of CRC, advanced noncancerous neoplasia, nonadvanced neoplasia, or normal examination. Quality measures included withdrawal time, bowel preparation quality, examination completion, and percentage of average-risk individuals with normal colonoscopies receiving a USPSTF-recommended 10 year rescreening interval. Results: Individuals with positive mt-sDNA tests (N=306, average age 67.0 y; 61.8% female) were significantly more likely than colonoscopy-only patients (N=918, 66.2 y; 61.8% female) to have CRC (1.3% vs. 0.4%) or advanced noncancerous neoplasia (27.1% vs. 8.2%) (P&lt;0.0001). Neoplasia was found in 68.0% of patients having colonoscopy after a positive mt-sDNA test, (positive predictive value, was 68.0%), versus 42.3% of patients with colonoscopy only (P&lt;0.0001). No significant differences in colonoscopy quality measures were observed between cohorts. Conclusions: Colonoscopy after a positive mt-sDNA test was more frequently associated with CRC and colorectal neoplasia than colonoscopy alone. Positive mt-sDNA tests can enrich the proportion of colonoscopies with clinically relevant findings. Follow-up recommendations suggest that endoscopists do not inappropriately shorten rescreening intervals in mt-sDNA-positive patients with normal colonoscopy. These findings support the clinical utility of mt-sDNA for CRC screening in community practice.","author":[{"dropping-particle":"","family":"Anderson","given":"Joseph C.","non-dropping-particle":"","parse-names":false,"suffix":""},{"dropping-particle":"","family":"Robinson","given":"Christina M.","non-dropping-particle":"","parse-names":false,"suffix":""},{"dropping-particle":"","family":"Hisey","given":"William M.","non-dropping-particle":"","parse-names":false,"suffix":""},{"dropping-particle":"","family":"Edwards","given":"David K.","non-dropping-particle":"","parse-names":false,"suffix":""},{"dropping-particle":"","family":"Kneedler","given":"Bonny L.","non-dropping-particle":"","parse-names":false,"suffix":""},{"dropping-particle":"","family":"Berger","given":"Barry M.","non-dropping-particle":"","parse-names":false,"suffix":""},{"dropping-particle":"","family":"Butterly","given":"Lynn F.","non-dropping-particle":"","parse-names":false,"suffix":""}],"container-title":"Journal of clinical gastroenterology","id":"ITEM-1","issue":"5","issued":{"date-parts":[["2022","5","1"]]},"page":"419-425","publisher":"J Clin Gastroenterol","title":"Colorectal Neoplasia Detection in Individuals With Positive Multitarget Stool DNA Tests: Data From the New Hampshire Colonoscopy Registry","type":"article-journal","volume":"56"},"uris":["http://www.mendeley.com/documents/?uuid=dfa73f5b-0c6d-3025-9e8d-114a2196e654"]}],"mendeley":{"formattedCitation":"[66]","plainTextFormattedCitation":"[66]","previouslyFormattedCitation":"[66]"},"properties":{"noteIndex":0},"schema":"https://github.com/citation-style-language/schema/raw/master/csl-citation.json"}</w:instrText>
      </w:r>
      <w:r w:rsidR="00C06E6F">
        <w:rPr>
          <w:sz w:val="28"/>
          <w:szCs w:val="28"/>
        </w:rPr>
        <w:fldChar w:fldCharType="separate"/>
      </w:r>
      <w:r w:rsidR="00C06E6F" w:rsidRPr="00C06E6F">
        <w:rPr>
          <w:noProof/>
          <w:sz w:val="28"/>
          <w:szCs w:val="28"/>
        </w:rPr>
        <w:t>[66]</w:t>
      </w:r>
      <w:r w:rsidR="00C06E6F">
        <w:rPr>
          <w:sz w:val="28"/>
          <w:szCs w:val="28"/>
        </w:rPr>
        <w:fldChar w:fldCharType="end"/>
      </w:r>
      <w:r w:rsidR="00C06E6F" w:rsidRPr="00C06E6F">
        <w:rPr>
          <w:sz w:val="28"/>
          <w:szCs w:val="28"/>
        </w:rPr>
        <w:t>.</w:t>
      </w:r>
      <w:r w:rsidRPr="00C06E6F">
        <w:rPr>
          <w:sz w:val="28"/>
          <w:szCs w:val="28"/>
        </w:rPr>
        <w:t xml:space="preserve"> </w:t>
      </w:r>
    </w:p>
    <w:p w14:paraId="4D648462" w14:textId="2AC523BF" w:rsidR="00214BCC" w:rsidRPr="002F6A8E" w:rsidRDefault="00214BCC" w:rsidP="00214BCC">
      <w:pPr>
        <w:ind w:firstLine="708"/>
        <w:jc w:val="both"/>
        <w:rPr>
          <w:sz w:val="20"/>
          <w:szCs w:val="20"/>
        </w:rPr>
      </w:pPr>
      <w:r w:rsidRPr="002F6A8E">
        <w:rPr>
          <w:sz w:val="28"/>
          <w:szCs w:val="28"/>
        </w:rPr>
        <w:t>В</w:t>
      </w:r>
      <w:r w:rsidRPr="00FE6787">
        <w:rPr>
          <w:sz w:val="28"/>
          <w:szCs w:val="28"/>
        </w:rPr>
        <w:t xml:space="preserve"> </w:t>
      </w:r>
      <w:r w:rsidRPr="002F6A8E">
        <w:rPr>
          <w:sz w:val="28"/>
          <w:szCs w:val="28"/>
        </w:rPr>
        <w:t>последние</w:t>
      </w:r>
      <w:r w:rsidRPr="00FE6787">
        <w:rPr>
          <w:sz w:val="28"/>
          <w:szCs w:val="28"/>
        </w:rPr>
        <w:t xml:space="preserve"> </w:t>
      </w:r>
      <w:r w:rsidRPr="002F6A8E">
        <w:rPr>
          <w:sz w:val="28"/>
          <w:szCs w:val="28"/>
        </w:rPr>
        <w:t>годы</w:t>
      </w:r>
      <w:r w:rsidRPr="00FE6787">
        <w:rPr>
          <w:sz w:val="28"/>
          <w:szCs w:val="28"/>
        </w:rPr>
        <w:t xml:space="preserve"> </w:t>
      </w:r>
      <w:r w:rsidRPr="002F6A8E">
        <w:rPr>
          <w:sz w:val="28"/>
          <w:szCs w:val="28"/>
        </w:rPr>
        <w:t>наблюдается</w:t>
      </w:r>
      <w:r w:rsidRPr="00FE6787">
        <w:rPr>
          <w:sz w:val="28"/>
          <w:szCs w:val="28"/>
        </w:rPr>
        <w:t xml:space="preserve"> </w:t>
      </w:r>
      <w:r w:rsidRPr="002F6A8E">
        <w:rPr>
          <w:sz w:val="28"/>
          <w:szCs w:val="28"/>
        </w:rPr>
        <w:t>растущий</w:t>
      </w:r>
      <w:r w:rsidRPr="00FE6787">
        <w:rPr>
          <w:sz w:val="28"/>
          <w:szCs w:val="28"/>
        </w:rPr>
        <w:t xml:space="preserve"> </w:t>
      </w:r>
      <w:r w:rsidRPr="002F6A8E">
        <w:rPr>
          <w:sz w:val="28"/>
          <w:szCs w:val="28"/>
        </w:rPr>
        <w:t>интерес</w:t>
      </w:r>
      <w:r w:rsidRPr="00FE6787">
        <w:rPr>
          <w:sz w:val="28"/>
          <w:szCs w:val="28"/>
        </w:rPr>
        <w:t xml:space="preserve"> </w:t>
      </w:r>
      <w:r w:rsidRPr="002F6A8E">
        <w:rPr>
          <w:sz w:val="28"/>
          <w:szCs w:val="28"/>
        </w:rPr>
        <w:t>к</w:t>
      </w:r>
      <w:r w:rsidRPr="00FE6787">
        <w:rPr>
          <w:sz w:val="28"/>
          <w:szCs w:val="28"/>
        </w:rPr>
        <w:t xml:space="preserve"> </w:t>
      </w:r>
      <w:r w:rsidRPr="002F6A8E">
        <w:rPr>
          <w:sz w:val="28"/>
          <w:szCs w:val="28"/>
        </w:rPr>
        <w:t>использованию</w:t>
      </w:r>
      <w:r w:rsidRPr="00FE6787">
        <w:rPr>
          <w:sz w:val="28"/>
          <w:szCs w:val="28"/>
        </w:rPr>
        <w:t xml:space="preserve"> </w:t>
      </w:r>
      <w:r w:rsidRPr="002F6A8E">
        <w:rPr>
          <w:sz w:val="28"/>
          <w:szCs w:val="28"/>
        </w:rPr>
        <w:t>биомаркеров</w:t>
      </w:r>
      <w:r w:rsidRPr="00FE6787">
        <w:rPr>
          <w:sz w:val="28"/>
          <w:szCs w:val="28"/>
        </w:rPr>
        <w:t xml:space="preserve">, </w:t>
      </w:r>
      <w:r w:rsidRPr="002F6A8E">
        <w:rPr>
          <w:sz w:val="28"/>
          <w:szCs w:val="28"/>
        </w:rPr>
        <w:t>которые</w:t>
      </w:r>
      <w:r w:rsidRPr="00FE6787">
        <w:rPr>
          <w:sz w:val="28"/>
          <w:szCs w:val="28"/>
        </w:rPr>
        <w:t xml:space="preserve"> </w:t>
      </w:r>
      <w:r w:rsidRPr="002F6A8E">
        <w:rPr>
          <w:sz w:val="28"/>
          <w:szCs w:val="28"/>
        </w:rPr>
        <w:t>способствуют</w:t>
      </w:r>
      <w:r w:rsidRPr="00FE6787">
        <w:rPr>
          <w:sz w:val="28"/>
          <w:szCs w:val="28"/>
        </w:rPr>
        <w:t xml:space="preserve"> </w:t>
      </w:r>
      <w:r w:rsidRPr="002F6A8E">
        <w:rPr>
          <w:sz w:val="28"/>
          <w:szCs w:val="28"/>
        </w:rPr>
        <w:t>ранней</w:t>
      </w:r>
      <w:r w:rsidRPr="00FE6787">
        <w:rPr>
          <w:sz w:val="28"/>
          <w:szCs w:val="28"/>
        </w:rPr>
        <w:t xml:space="preserve"> </w:t>
      </w:r>
      <w:r w:rsidRPr="002F6A8E">
        <w:rPr>
          <w:sz w:val="28"/>
          <w:szCs w:val="28"/>
        </w:rPr>
        <w:t>диагностике</w:t>
      </w:r>
      <w:r w:rsidRPr="00FE6787">
        <w:rPr>
          <w:sz w:val="28"/>
          <w:szCs w:val="28"/>
        </w:rPr>
        <w:t xml:space="preserve"> </w:t>
      </w:r>
      <w:r w:rsidRPr="002F6A8E">
        <w:rPr>
          <w:sz w:val="28"/>
          <w:szCs w:val="28"/>
        </w:rPr>
        <w:t>и</w:t>
      </w:r>
      <w:r w:rsidRPr="00FE6787">
        <w:rPr>
          <w:sz w:val="28"/>
          <w:szCs w:val="28"/>
        </w:rPr>
        <w:t xml:space="preserve"> </w:t>
      </w:r>
      <w:r w:rsidRPr="002F6A8E">
        <w:rPr>
          <w:sz w:val="28"/>
          <w:szCs w:val="28"/>
        </w:rPr>
        <w:t>скринингу</w:t>
      </w:r>
      <w:r w:rsidRPr="00FE6787">
        <w:rPr>
          <w:sz w:val="28"/>
          <w:szCs w:val="28"/>
        </w:rPr>
        <w:t xml:space="preserve"> </w:t>
      </w:r>
      <w:r w:rsidR="00C06E6F">
        <w:rPr>
          <w:sz w:val="28"/>
          <w:szCs w:val="28"/>
        </w:rPr>
        <w:t xml:space="preserve">КРР </w:t>
      </w:r>
      <w:r w:rsidR="00C06E6F">
        <w:rPr>
          <w:sz w:val="28"/>
          <w:szCs w:val="28"/>
        </w:rPr>
        <w:fldChar w:fldCharType="begin" w:fldLock="1"/>
      </w:r>
      <w:r w:rsidR="00C06E6F">
        <w:rPr>
          <w:sz w:val="28"/>
          <w:szCs w:val="28"/>
        </w:rPr>
        <w:instrText>ADDIN CSL_CITATION {"citationItems":[{"id":"ITEM-1","itemData":{"DOI":"10.1177/1533033820980426","ISSN":"1533-0338","PMID":"33353503","abstract":"Colorectal cancer (CRC) is one of the most common malignant tumors in the digestive tract in humans. The development of colorectal cancer is composed of multiple stages, starting with benign adenomatous polyps in the inner wall of the large intestine and rectum, and then gradually developing. Then it developed into advanced adenomas carcinoma in situ and invasive carcinoma. Represents the distant metastasis of the most advanced development. The purpose of this review is to novel routine screening and diagnostic methods (e.g., Endoscopy and CT colonoscopy, SEPT9 methylation assay, Fecal test) and find reliable molecular markers for early diagnosis of CRC.","author":[{"dropping-particle":"","family":"Wu","given":"Ziwei","non-dropping-particle":"","parse-names":false,"suffix":""},{"dropping-particle":"","family":"Li","given":"You","non-dropping-particle":"","parse-names":false,"suffix":""},{"dropping-particle":"","family":"Zhang","given":"Yibin","non-dropping-particle":"","parse-names":false,"suffix":""},{"dropping-particle":"","family":"Hu","given":"Hui","non-dropping-particle":"","parse-names":false,"suffix":""},{"dropping-particle":"","family":"Wu","given":"Tangwei","non-dropping-particle":"","parse-names":false,"suffix":""},{"dropping-particle":"","family":"Liu","given":"Shuiyi","non-dropping-particle":"","parse-names":false,"suffix":""},{"dropping-particle":"","family":"Chen","given":"Weiqun","non-dropping-particle":"","parse-names":false,"suffix":""},{"dropping-particle":"","family":"Xie","given":"Shenggao","non-dropping-particle":"","parse-names":false,"suffix":""},{"dropping-particle":"","family":"Lu","given":"Zhongxin","non-dropping-particle":"","parse-names":false,"suffix":""}],"container-title":"Technology in cancer research &amp; treatment","id":"ITEM-1","issued":{"date-parts":[["2020"]]},"publisher":"Technol Cancer Res Treat","title":"Colorectal Cancer Screening Methods and Molecular Markers for Early Detection","type":"article-journal","volume":"19"},"uris":["http://www.mendeley.com/documents/?uuid=1e1bf11a-290a-3a02-8c66-dd4909a65053"]}],"mendeley":{"formattedCitation":"[67]","plainTextFormattedCitation":"[67]","previouslyFormattedCitation":"[67]"},"properties":{"noteIndex":0},"schema":"https://github.com/citation-style-language/schema/raw/master/csl-citation.json"}</w:instrText>
      </w:r>
      <w:r w:rsidR="00C06E6F">
        <w:rPr>
          <w:sz w:val="28"/>
          <w:szCs w:val="28"/>
        </w:rPr>
        <w:fldChar w:fldCharType="separate"/>
      </w:r>
      <w:r w:rsidR="00C06E6F" w:rsidRPr="00C06E6F">
        <w:rPr>
          <w:noProof/>
          <w:sz w:val="28"/>
          <w:szCs w:val="28"/>
        </w:rPr>
        <w:t>[67]</w:t>
      </w:r>
      <w:r w:rsidR="00C06E6F">
        <w:rPr>
          <w:sz w:val="28"/>
          <w:szCs w:val="28"/>
        </w:rPr>
        <w:fldChar w:fldCharType="end"/>
      </w:r>
      <w:r w:rsidR="00C06E6F" w:rsidRPr="00C06E6F">
        <w:rPr>
          <w:sz w:val="28"/>
          <w:szCs w:val="28"/>
        </w:rPr>
        <w:t>.</w:t>
      </w:r>
      <w:r w:rsidRPr="00C06E6F">
        <w:rPr>
          <w:sz w:val="28"/>
          <w:szCs w:val="28"/>
        </w:rPr>
        <w:t xml:space="preserve"> </w:t>
      </w:r>
      <w:r w:rsidRPr="002F6A8E">
        <w:rPr>
          <w:sz w:val="28"/>
          <w:szCs w:val="28"/>
        </w:rPr>
        <w:t>Многоцелевой ДНК-тест кала (mt-sDNA) является значительным шагом вперед среди доступных домашних альтернатив, так как при соблюдении режима использования в реальных условиях он приводит к увеличению количества продолжительн</w:t>
      </w:r>
      <w:r>
        <w:rPr>
          <w:sz w:val="28"/>
          <w:szCs w:val="28"/>
        </w:rPr>
        <w:t xml:space="preserve">ости </w:t>
      </w:r>
      <w:r w:rsidRPr="002F6A8E">
        <w:rPr>
          <w:sz w:val="28"/>
          <w:szCs w:val="28"/>
        </w:rPr>
        <w:t>жизн</w:t>
      </w:r>
      <w:r>
        <w:rPr>
          <w:sz w:val="28"/>
          <w:szCs w:val="28"/>
        </w:rPr>
        <w:t>и</w:t>
      </w:r>
      <w:r w:rsidRPr="002F6A8E">
        <w:rPr>
          <w:sz w:val="28"/>
          <w:szCs w:val="28"/>
        </w:rPr>
        <w:t xml:space="preserve">, по сравнению с ФИТ или анализом </w:t>
      </w:r>
      <w:r>
        <w:rPr>
          <w:sz w:val="28"/>
          <w:szCs w:val="28"/>
        </w:rPr>
        <w:t xml:space="preserve">кала </w:t>
      </w:r>
      <w:r w:rsidRPr="002F6A8E">
        <w:rPr>
          <w:sz w:val="28"/>
          <w:szCs w:val="28"/>
        </w:rPr>
        <w:t>на скрытую кровь на основе гваяковой кислоты, которые также обладают высокой чувствительностью</w:t>
      </w:r>
      <w:r w:rsidR="00C06E6F">
        <w:rPr>
          <w:sz w:val="28"/>
          <w:szCs w:val="28"/>
        </w:rPr>
        <w:t xml:space="preserve"> </w:t>
      </w:r>
      <w:r w:rsidR="00C06E6F">
        <w:rPr>
          <w:sz w:val="28"/>
          <w:szCs w:val="28"/>
        </w:rPr>
        <w:fldChar w:fldCharType="begin" w:fldLock="1"/>
      </w:r>
      <w:r w:rsidR="00F763A1">
        <w:rPr>
          <w:sz w:val="28"/>
          <w:szCs w:val="28"/>
        </w:rPr>
        <w:instrText>ADDIN CSL_CITATION {"citationItems":[{"id":"ITEM-1","itemData":{"DOI":"10.1371/JOURNAL.PONE.0244431","ISSN":"1932-6203","PMID":"33373409","abstract":"Background Real-world adherence to colorectal cancer (CRC) screening strategies is imperfect. The CRC-AIM microsimulation model was used to estimate the impact of imperfect adherence on the relative benefits and burdens of guideline-endorsed, stool-based screening strategies. Methods Predicted outcomes of multi-target stool DNA (mt-sDNA), fecal immunochemical tests (FIT), and high-sensitivity guaiac-based fecal occult blood tests (HSgFOBT) were simulated for 40-year-olds free of diagnosed CRC. For robustness, imperfect adherence was incorporated in multiple ways and with extensive sensitivity analysis. Analysis 1 assumed adherence from 0%-100%, in 10% increments. Analysis 2 longitudinally applied real-world firstround differential adherence rates (base-case imperfect rates = 40% annual FIT vs 34% annual HSgFOBT vs 70% triennial mt-sDNA). Analysis 3 randomly assigned individuals to receive 1, 5, or 9 lifetime (9 = 100% adherence) mt-sDNA tests and 1, 5, or 9 to 26 (26 = 100% adherence) FIT tests. Outcomes are reported per 1000 individuals compared with no screening. Results Each screening strategy decreased CRC incidence and mortality versus no screening. In individuals screened between ages 50-75 and adherence ranging from 10%a-100%, the life-years gained (LYG) for triennial mt-sDNA ranged from 133.1-300.0, for annual FIT from 96.3-318.1, and for annual HSgFOBT from 99.8-320.6. At base-case imperfect adherence rates, mt-sDNA resulted in 19.1% more LYG versus FIT, 25.4% more LYG versus HSgFOBT, and generally had preferable efficiency ratios while offering the most LYG. Completion of at least 21 FIT tests is needed to reach approximately the same LYG achieved with 9 mt-sDNA tests. Conclusions Adherence assumptions affect the conclusions of CRC screening microsimulations that are used to inform CRC screening guidelines. LYG from FIT and HSgFOBT are more sensitive to changes in adherence assumptions than mt-sDNA because they require more tests be completed for equivalent benefit. At imperfect adherence rates, mt-sDNA provides more LYG than FIT or HSgFOBT at an acceptable tradeoff in screening burden. Copyright:","author":[{"dropping-particle":"","family":"Piscitello","given":"Andrew","non-dropping-particle":"","parse-names":false,"suffix":""},{"dropping-particle":"","family":"Saoud","given":"Leila","non-dropping-particle":"","parse-names":false,"suffix":""},{"dropping-particle":"","family":"Fendrick","given":"A. Mark","non-dropping-particle":"","parse-names":false,"suffix":""},{"dropping-particle":"","family":"Borah","given":"Bijan J.","non-dropping-particle":"","parse-names":false,"suffix":""},{"dropping-particle":"","family":"Lich","given":"Kristen Hassmiller","non-dropping-particle":"","parse-names":false,"suffix":""},{"dropping-particle":"","family":"Matney","given":"Michael","non-dropping-particle":"","parse-names":false,"suffix":""},{"dropping-particle":"","family":"Ozbay","given":"A. Burak","non-dropping-particle":"","parse-names":false,"suffix":""},{"dropping-particle":"","family":"Parton","given":"Marcus","non-dropping-particle":"","parse-names":false,"suffix":""},{"dropping-particle":"","family":"Limburg","given":"Paul J.","non-dropping-particle":"","parse-names":false,"suffix":""}],"container-title":"PloS one","id":"ITEM-1","issue":"12","issued":{"date-parts":[["2020","12","1"]]},"publisher":"PLoS One","title":"Estimating the impact of differential adherence on the comparative effectiveness of stool-based colorectal cancer screening using the CRC-AIM microsimulation model","type":"article-journal","volume":"15"},"uris":["http://www.mendeley.com/documents/?uuid=53a2f197-de9c-3d26-851f-1bfce8e1e15b"]}],"mendeley":{"formattedCitation":"[68]","plainTextFormattedCitation":"[68]","previouslyFormattedCitation":"[68]"},"properties":{"noteIndex":0},"schema":"https://github.com/citation-style-language/schema/raw/master/csl-citation.json"}</w:instrText>
      </w:r>
      <w:r w:rsidR="00C06E6F">
        <w:rPr>
          <w:sz w:val="28"/>
          <w:szCs w:val="28"/>
        </w:rPr>
        <w:fldChar w:fldCharType="separate"/>
      </w:r>
      <w:r w:rsidR="00C06E6F" w:rsidRPr="00C06E6F">
        <w:rPr>
          <w:noProof/>
          <w:sz w:val="28"/>
          <w:szCs w:val="28"/>
        </w:rPr>
        <w:t>[68]</w:t>
      </w:r>
      <w:r w:rsidR="00C06E6F">
        <w:rPr>
          <w:sz w:val="28"/>
          <w:szCs w:val="28"/>
        </w:rPr>
        <w:fldChar w:fldCharType="end"/>
      </w:r>
      <w:r w:rsidR="00C06E6F" w:rsidRPr="00C06E6F">
        <w:rPr>
          <w:sz w:val="28"/>
          <w:szCs w:val="28"/>
        </w:rPr>
        <w:t>.</w:t>
      </w:r>
      <w:r w:rsidR="00C06E6F">
        <w:rPr>
          <w:sz w:val="28"/>
          <w:szCs w:val="28"/>
        </w:rPr>
        <w:t xml:space="preserve"> </w:t>
      </w:r>
      <w:r w:rsidRPr="002F6A8E">
        <w:rPr>
          <w:sz w:val="28"/>
          <w:szCs w:val="28"/>
        </w:rPr>
        <w:t xml:space="preserve">Многоцелевое ДНК-тестирование кала (mt-sDNA) предлагает большую чувствительность по сравнению с иммунохимическим исследованием кала или колоноскопией отдельно для обнаружения зазубренных полипов, которые являются предшественниками 15-30% всех случаев </w:t>
      </w:r>
      <w:r>
        <w:rPr>
          <w:sz w:val="28"/>
          <w:szCs w:val="28"/>
        </w:rPr>
        <w:t>КРР</w:t>
      </w:r>
      <w:r w:rsidR="00F763A1">
        <w:rPr>
          <w:sz w:val="28"/>
          <w:szCs w:val="28"/>
        </w:rPr>
        <w:t xml:space="preserve"> </w:t>
      </w:r>
      <w:r w:rsidR="00F763A1">
        <w:rPr>
          <w:sz w:val="28"/>
          <w:szCs w:val="28"/>
        </w:rPr>
        <w:fldChar w:fldCharType="begin" w:fldLock="1"/>
      </w:r>
      <w:r w:rsidR="006F553E">
        <w:rPr>
          <w:sz w:val="28"/>
          <w:szCs w:val="28"/>
        </w:rPr>
        <w:instrText>ADDIN CSL_CITATION {"citationItems":[{"id":"ITEM-1","itemData":{"DOI":"10.1158/1055-9965.EPI-22-0527","ISSN":"1538-7755","PMID":"36409472","abstract":"BACKGROUND: Stool-based screening with fecal immunochemical (FIT) or multitarget-stool DNA (mt-sDNA) tests is associated with increased colonoscopy polyp yield. mt-sDNA includes methylated markers, which improve detection of serrated polyps (SP) versus FIT. We compared SP detection in colonoscopies performed for positive FIT or mt-sDNA tests, as well as in colonoscopies without a preceding stool test, using the New Hampshire Colonoscopy Registry, a comprehensive statewide population-based registry. METHODS: Across the three groups, we compared the frequency of clinically relevant SPs (CRSP: sessile SPs, hyperplastic polyps ≥10 mm, and traditional serrated adenomas). We also compared SP size, histology, number, and bulk (combined sizes). RESULTS: Our sample included 560 mt-sDNA+ (age ± SD: 66.5 ± 7.9), 414 FIT+ (age ± SD: 66.3 ± 8.8), and 59,438 colonoscopy-only patients (age ± SD: 61.7 ± 8.0). mt-sDNA+ patients were more likely to have a higher yield of CRSPs and CRSP bulk than FIT+ (P &lt; 0.0001) or colonoscopy-only patients (P &lt; 0.0001). More mt-sDNA+ patients had CRSPs without large adenomas or colorectal cancers (17.9% vs. 9.9% of FIT+ and 8% of colonoscopy-only patients). After adjusting for synchronous large adenomas, colorectal cancers, and other risk factors, mt-sDNA+ patients were more likely (OR, 1.82; 95% CI, 1.18-2.85) than FIT+ patients to have CRSPs. CONCLUSIONS: mt-sDNA+ patients had a higher SP yield than FIT+ or colonoscopy-only patients, particularly in the absence of synchronous large adenomas or colorectal cancer. IMPACT: Our results suggest that screening with mt-sDNA tests could improve colorectal cancer screening by identifying more patients at increased risk from the serrated pathway.","author":[{"dropping-particle":"","family":"Anderson","given":"Joseph C.","non-dropping-particle":"","parse-names":false,"suffix":""},{"dropping-particle":"","family":"Hisey","given":"William M.","non-dropping-particle":"","parse-names":false,"suffix":""},{"dropping-particle":"","family":"Robinson","given":"Christina M.","non-dropping-particle":"","parse-names":false,"suffix":""},{"dropping-particle":"","family":"Limburg","given":"Paul J.","non-dropping-particle":"","parse-names":false,"suffix":""},{"dropping-particle":"","family":"Kneedler","given":"Bonny L.","non-dropping-particle":"","parse-names":false,"suffix":""},{"dropping-particle":"","family":"Butterly","given":"Lynn F.","non-dropping-particle":"","parse-names":false,"suffix":""}],"container-title":"Cancer epidemiology, biomarkers &amp; prevention : a publication of the American Association for Cancer Research, cosponsored by the American Society of Preventive Oncology","id":"ITEM-1","issue":"2","issued":{"date-parts":[["2023","2","6"]]},"page":"226-232","publisher":"Cancer Epidemiol Biomarkers Prev","title":"Serrated Polyp Yield at Colonoscopy in Patients with Positive FIT, Positive mt-sDNA, and Colonoscopy Only: Data from the New Hampshire Colonoscopy Registry","type":"article-journal","volume":"32"},"uris":["http://www.mendeley.com/documents/?uuid=8f63eafb-c51a-39c5-aa69-4bc56e65cbdf"]}],"mendeley":{"formattedCitation":"[69]","plainTextFormattedCitation":"[69]","previouslyFormattedCitation":"[69]"},"properties":{"noteIndex":0},"schema":"https://github.com/citation-style-language/schema/raw/master/csl-citation.json"}</w:instrText>
      </w:r>
      <w:r w:rsidR="00F763A1">
        <w:rPr>
          <w:sz w:val="28"/>
          <w:szCs w:val="28"/>
        </w:rPr>
        <w:fldChar w:fldCharType="separate"/>
      </w:r>
      <w:r w:rsidR="00F763A1" w:rsidRPr="006F553E">
        <w:rPr>
          <w:noProof/>
          <w:sz w:val="28"/>
          <w:szCs w:val="28"/>
        </w:rPr>
        <w:t>[69]</w:t>
      </w:r>
      <w:r w:rsidR="00F763A1">
        <w:rPr>
          <w:sz w:val="28"/>
          <w:szCs w:val="28"/>
        </w:rPr>
        <w:fldChar w:fldCharType="end"/>
      </w:r>
      <w:r w:rsidR="00F763A1" w:rsidRPr="006F553E">
        <w:rPr>
          <w:sz w:val="28"/>
          <w:szCs w:val="28"/>
        </w:rPr>
        <w:t>.</w:t>
      </w:r>
      <w:r w:rsidRPr="006F553E">
        <w:rPr>
          <w:sz w:val="28"/>
          <w:szCs w:val="28"/>
        </w:rPr>
        <w:t xml:space="preserve"> </w:t>
      </w:r>
    </w:p>
    <w:p w14:paraId="243785C2" w14:textId="7FC42B16" w:rsidR="00214BCC" w:rsidRPr="006F553E" w:rsidRDefault="00214BCC" w:rsidP="00214BCC">
      <w:pPr>
        <w:ind w:firstLine="708"/>
        <w:jc w:val="both"/>
        <w:rPr>
          <w:sz w:val="28"/>
          <w:szCs w:val="28"/>
        </w:rPr>
      </w:pPr>
      <w:r w:rsidRPr="002F6A8E">
        <w:rPr>
          <w:sz w:val="28"/>
          <w:szCs w:val="28"/>
        </w:rPr>
        <w:t>Для выявления аденоматозных полипов и рака, рекомендуется применять следующие методы: ФИТ каждые 5 лет, колоноскопию каждые 10 лет, компьютерную томографическую колонографию (КТ-колонографию) каждые 5 лет и бариевую клизму с двойным контрастированием кажды</w:t>
      </w:r>
      <w:r w:rsidR="006F553E">
        <w:rPr>
          <w:sz w:val="28"/>
          <w:szCs w:val="28"/>
        </w:rPr>
        <w:t xml:space="preserve">е 5 лет </w:t>
      </w:r>
      <w:r w:rsidR="006F553E">
        <w:rPr>
          <w:sz w:val="28"/>
          <w:szCs w:val="28"/>
        </w:rPr>
        <w:fldChar w:fldCharType="begin" w:fldLock="1"/>
      </w:r>
      <w:r w:rsidR="00134096">
        <w:rPr>
          <w:sz w:val="28"/>
          <w:szCs w:val="28"/>
        </w:rPr>
        <w:instrText>ADDIN CSL_CITATION {"citationItems":[{"id":"ITEM-1","itemData":{"DOI":"10.3322/CA.2007.0018","ISSN":"0007-9235","PMID":"18322143","abstract":"In the United States, colorectal cancer (CRC) is the third most common cancer diagnosed among men and women and the second leading cause of death from cancer. CRC largely can be prevented by the detection and removal of adenomatous polyps, and survival is significantly better when CRC is diagnosed while still localized. In 2006 to 2007, the American Cancer Society, the US Multi Society Task Force on Colorectal Cancer, and the American College of Radiology came together to develop consensus guidelines for the detection of adenomatous polyps and CRC in asymptomatic average-risk adults. In this update of each organization's guidelines, screening tests are grouped into those that primarily detect cancer early and those that can detect cancer early and also can detect adenomatous polyps, thus providing a greater potential for prevention through polypectomy. When possible, clinicians should make patients aware of the full range of screening options, but at a minimum they should be prepared to offer patients a choice between a screening test that is effective at both early cancer detection and cancer prevention through the detection and removal of polyps and a screening test that primarily is effective at early cancer detection. It is the strong opinion of these 3 organizations that colon cancer prevention should be the primary goal of screening.","author":[{"dropping-particle":"","family":"Levin","given":"B.","non-dropping-particle":"","parse-names":false,"suffix":""},{"dropping-particle":"","family":"Lieberman","given":"D. A.","non-dropping-particle":"","parse-names":false,"suffix":""},{"dropping-particle":"","family":"McFarland","given":"B.","non-dropping-particle":"","parse-names":false,"suffix":""},{"dropping-particle":"","family":"Smith","given":"R. A.","non-dropping-particle":"","parse-names":false,"suffix":""},{"dropping-particle":"","family":"Brooks","given":"D.","non-dropping-particle":"","parse-names":false,"suffix":""},{"dropping-particle":"","family":"Andrews","given":"K. S.","non-dropping-particle":"","parse-names":false,"suffix":""},{"dropping-particle":"","family":"Dash","given":"C.","non-dropping-particle":"","parse-names":false,"suffix":""},{"dropping-particle":"","family":"Giardiello","given":"F. M.","non-dropping-particle":"","parse-names":false,"suffix":""},{"dropping-particle":"","family":"Glick","given":"S.","non-dropping-particle":"","parse-names":false,"suffix":""},{"dropping-particle":"","family":"Levin","given":"T. R.","non-dropping-particle":"","parse-names":false,"suffix":""},{"dropping-particle":"","family":"Pickhardt","given":"P.","non-dropping-particle":"","parse-names":false,"suffix":""},{"dropping-particle":"","family":"Rex","given":"D. K.","non-dropping-particle":"","parse-names":false,"suffix":""},{"dropping-particle":"","family":"Thorson","given":"A.","non-dropping-particle":"","parse-names":false,"suffix":""},{"dropping-particle":"","family":"Winawer","given":"S. J.","non-dropping-particle":"","parse-names":false,"suffix":""}],"container-title":"CA: a cancer journal for clinicians","id":"ITEM-1","issue":"3","issued":{"date-parts":[["2008","5","1"]]},"page":"130-160","publisher":"CA Cancer J Clin","title":"Screening and surveillance for the early detection of colorectal cancer and adenomatous polyps, 2008: a joint guideline from the American Cancer Society, the US Multi-Society Task Force on Colorectal Cancer, and the American College of Radiology","type":"article-journal","volume":"58"},"uris":["http://www.mendeley.com/documents/?uuid=1dfa5333-000b-39a5-84a1-0b6b929812dc"]}],"mendeley":{"formattedCitation":"[70]","plainTextFormattedCitation":"[70]","previouslyFormattedCitation":"[70]"},"properties":{"noteIndex":0},"schema":"https://github.com/citation-style-language/schema/raw/master/csl-citation.json"}</w:instrText>
      </w:r>
      <w:r w:rsidR="006F553E">
        <w:rPr>
          <w:sz w:val="28"/>
          <w:szCs w:val="28"/>
        </w:rPr>
        <w:fldChar w:fldCharType="separate"/>
      </w:r>
      <w:r w:rsidR="006F553E" w:rsidRPr="00D7355B">
        <w:rPr>
          <w:noProof/>
          <w:sz w:val="28"/>
          <w:szCs w:val="28"/>
        </w:rPr>
        <w:t>[70]</w:t>
      </w:r>
      <w:r w:rsidR="006F553E">
        <w:rPr>
          <w:sz w:val="28"/>
          <w:szCs w:val="28"/>
        </w:rPr>
        <w:fldChar w:fldCharType="end"/>
      </w:r>
      <w:r w:rsidR="006F553E" w:rsidRPr="00D7355B">
        <w:rPr>
          <w:sz w:val="28"/>
          <w:szCs w:val="28"/>
        </w:rPr>
        <w:t xml:space="preserve">. </w:t>
      </w:r>
    </w:p>
    <w:p w14:paraId="01133B5F" w14:textId="207229C7" w:rsidR="00214BCC" w:rsidRPr="00D52F28" w:rsidRDefault="00214BCC" w:rsidP="00214BCC">
      <w:pPr>
        <w:ind w:firstLine="708"/>
        <w:jc w:val="both"/>
        <w:rPr>
          <w:sz w:val="20"/>
          <w:szCs w:val="20"/>
        </w:rPr>
      </w:pPr>
      <w:r w:rsidRPr="002F6A8E">
        <w:rPr>
          <w:sz w:val="28"/>
          <w:szCs w:val="28"/>
        </w:rPr>
        <w:t>Помимо неинвазивных методов скрининга, существуют инвазивные методы, такие как ректороманоскопия и колоноскопия.</w:t>
      </w:r>
      <w:r>
        <w:rPr>
          <w:sz w:val="28"/>
          <w:szCs w:val="28"/>
        </w:rPr>
        <w:t xml:space="preserve"> </w:t>
      </w:r>
      <w:r w:rsidRPr="002F6A8E">
        <w:rPr>
          <w:sz w:val="28"/>
          <w:szCs w:val="28"/>
        </w:rPr>
        <w:t xml:space="preserve">Несколько исследований подтверждают, что ректороманоскопия ведет к уменьшению частоты </w:t>
      </w:r>
      <w:r>
        <w:rPr>
          <w:sz w:val="28"/>
          <w:szCs w:val="28"/>
        </w:rPr>
        <w:t>КРР</w:t>
      </w:r>
      <w:r w:rsidRPr="002F6A8E">
        <w:rPr>
          <w:sz w:val="28"/>
          <w:szCs w:val="28"/>
        </w:rPr>
        <w:t xml:space="preserve"> на протяжении десяти ле</w:t>
      </w:r>
      <w:r w:rsidR="00134096">
        <w:rPr>
          <w:sz w:val="28"/>
          <w:szCs w:val="28"/>
        </w:rPr>
        <w:t xml:space="preserve">т после проведения обследования </w:t>
      </w:r>
      <w:r w:rsidR="00134096">
        <w:rPr>
          <w:sz w:val="28"/>
          <w:szCs w:val="28"/>
        </w:rPr>
        <w:fldChar w:fldCharType="begin" w:fldLock="1"/>
      </w:r>
      <w:r w:rsidR="00D52F28">
        <w:rPr>
          <w:sz w:val="28"/>
          <w:szCs w:val="28"/>
        </w:rPr>
        <w:instrText>ADDIN CSL_CITATION {"citationItems":[{"id":"ITEM-1","itemData":{"DOI":"10.1093/JNCI/DJR284","ISSN":"1460-2105","PMID":"21852264","abstract":"Background: A single flexible sigmoidoscopy at around the age of 60 years has been proposed as an effective strategy for colorectal cancer (CRC) screening. Methods: We conducted a randomized controlled trial to evaluate the effect of flexible sigmoidoscopy screening on CRC incidence and mortality. A questionnaire to assess the eligibility and interest in screening was mailed to 236568 men and women, aged 55-64 years, who were randomly selected from six trial centers in Italy. Of the 56532 respondents, interested and eligible subjects were randomly assigned to the intervention group (invitation for flexible sigmoidoscopy; n = 17148) or the control group (no further contact; n = 17144), between June 14, 1995, and May 10, 1999. Flexible sigmoidoscopy was performed on 9911 subjects. Intention-to-treat and per-protocol analyses were performed to compare the CRC incidence and mortality rates in the intervention and control groups. Per-protocol analysis was adjusted for noncompliance. Results: A total of 34272 subjects (17136 in each group) were included in the follow-up analysis. The median follow-up period was 10.5 years for incidence and 11.4 years for mortality; 251 subjects were diagnosed with CRC in the intervention group and 306 in the control group. Overall incidence rates in the intervention and control groups were 144.11 and 176.43, respectively, per 100000 person-years. CRC-related death was noted in 65 subjects in the intervention group and 83 subjects in the control group. Mortality rates in the intervention and control groups were 34.66 and 44.45, respectively, per 100000 person-years. In the intention-to-treat analysis, the rate of CRC incidence was statistically significantly reduced in the intervention group by 18% (rate ratio [RR] = 0.82, 95% confidence interval [CI] = 0.69 to 0.96), and the mortality rate was non-statistically significantly reduced by 22% (RR = 0.78; 95% CI = 0.56 to 1.08) compared with the control group. In the per-protocol analysis, both CRC incidence and mortality rates were statistically significantly reduced among the screened subjects; CRC incidence was reduced by 31% (RR = 0.69; 95% CI = 0.56 to 0.86) and mortality was reduced by 38% (RR = 0.62; 95% CI = 0.40 to 0.96) compared with the control group. Conclusion: A single flexible sigmoidoscopy screening between ages 55 and 64 years was associated with a substantial reduction of CRC incidence and mortality. © The Author 2011. Published by Oxford University Press. All r…","author":[{"dropping-particle":"","family":"Segnan","given":"Nereo","non-dropping-particle":"","parse-names":false,"suffix":""},{"dropping-particle":"","family":"Armaroli","given":"Paola","non-dropping-particle":"","parse-names":false,"suffix":""},{"dropping-particle":"","family":"Bonelli","given":"Luigina","non-dropping-particle":"","parse-names":false,"suffix":""},{"dropping-particle":"","family":"Risio","given":"Mauro","non-dropping-particle":"","parse-names":false,"suffix":""},{"dropping-particle":"","family":"Sciallero","given":"Stefania","non-dropping-particle":"","parse-names":false,"suffix":""},{"dropping-particle":"","family":"Zappa","given":"Marco","non-dropping-particle":"","parse-names":false,"suffix":""},{"dropping-particle":"","family":"Andreoni","given":"Bruno","non-dropping-particle":"","parse-names":false,"suffix":""},{"dropping-particle":"","family":"Arrigoni","given":"Arrigo","non-dropping-particle":"","parse-names":false,"suffix":""},{"dropping-particle":"","family":"Bisanti","given":"Luigi","non-dropping-particle":"","parse-names":false,"suffix":""},{"dropping-particle":"","family":"Casella","given":"Claudia","non-dropping-particle":"","parse-names":false,"suffix":""},{"dropping-particle":"","family":"Crosta","given":"Cristiano","non-dropping-particle":"","parse-names":false,"suffix":""},{"dropping-particle":"","family":"Falcini","given":"Fabio","non-dropping-particle":"","parse-names":false,"suffix":""},{"dropping-particle":"","family":"Ferrero","given":"Franco","non-dropping-particle":"","parse-names":false,"suffix":""},{"dropping-particle":"","family":"Giacomin","given":"Adriano","non-dropping-particle":"","parse-names":false,"suffix":""},{"dropping-particle":"","family":"Giuliani","given":"Orietta","non-dropping-particle":"","parse-names":false,"suffix":""},{"dropping-particle":"","family":"Santarelli","given":"Alessandra","non-dropping-particle":"","parse-names":false,"suffix":""},{"dropping-particle":"","family":"Visioli","given":"Carmen Beatriz","non-dropping-particle":"","parse-names":false,"suffix":""},{"dropping-particle":"","family":"Zanetti","given":"Roberto","non-dropping-particle":"","parse-names":false,"suffix":""},{"dropping-particle":"","family":"Atkin","given":"Wendy S.","non-dropping-particle":"","parse-names":false,"suffix":""},{"dropping-particle":"","family":"Senore","given":"Carlo","non-dropping-particle":"","parse-names":false,"suffix":""}],"container-title":"Journal of the National Cancer Institute","id":"ITEM-1","issue":"17","issued":{"date-parts":[["2011","9","7"]]},"page":"1310-1322","publisher":"J Natl Cancer Inst","title":"Once-only sigmoidoscopy in colorectal cancer screening: follow-up findings of the Italian Randomized Controlled Trial--SCORE","type":"article-journal","volume":"103"},"uris":["http://www.mendeley.com/documents/?uuid=7dafa4b1-33a7-3f06-9c38-eeadc26b1339"]},{"id":"ITEM-2","itemData":{"DOI":"10.7326/M17-1441","ISSN":"1539-3704","PMID":"29710125","abstract":"Background: The long-term effects of sigmoidoscopy screening on colorectal cancer (CRC) incidence and mortality in women and men are unclear. Objective: To determine the effectiveness of flexible sigmoidoscopy screening after 15 years of follow-up in women and men. Design: Randomized controlled trial. (ClinicalTrials.gov: NCT00119912) Setting: Oslo and Telemark County, Norway. Participants: Adults aged 50 to 64 years at baseline without prior CRC. Intervention: Screening (between 1999 and 2001) with flexible sigmoidoscopy with and without additional fecal blood testing versus no screening. Participants with positive screening results were offered colonoscopy. Measurements: Age-adjusted CRC incidence and mortality stratified by sex. Results: Of 98 678 persons, 20 552 were randomly assigned to screening and 78 126 to no screening. Adherence rates were 64.7% in women and 61.4% in men. Median follow-up was 14.8 years. The absolute risks for CRC in women were 1.86% in the screening group and 2.05% in the control group (risk difference,-0.19 percentage point [95% CI,-0.49 to 0.11 percentage point]; HR, 0.92 [CI, 0.79 to 1.07]). In men, the corresponding risks were 1.72% and 2.50%, respectively (risk difference,-0.78 percentage point [CI,-1.08 to-0.48 percentage points]; hazard ratio [HR], 0.66 [CI, 0.57 to 0.78]) (P for heterogeneity = 0.004). The absolute risks for death from CRC in women were 0.60% in the screening group and 0.59% in the control group (risk difference, 0.01 percentage point [CI,-0.16 to 0.18 percentage point]; HR, 1.01 [CI, 0.77 to 1.33]). The corresponding risks for death from CRC in men were 0.49% and 0.81%, respectively (risk difference,-0.33 percentage point [CI,-0.49 to-0.16 percentage point]; HR, 0.63 [CI, 0.47 to 0.83]) (P for heterogeneity = 0.014). Limitation: Follow-up through national registries. Conclusion: Offering sigmoidoscopy screening in Norway reduced CRC incidence and mortality in men but had little or no effect in women.","author":[{"dropping-particle":"","family":"Holme","given":"Øyvind","non-dropping-particle":"","parse-names":false,"suffix":""},{"dropping-particle":"","family":"Løberg","given":"Magnus","non-dropping-particle":"","parse-names":false,"suffix":""},{"dropping-particle":"","family":"Kalager","given":"Mette","non-dropping-particle":"","parse-names":false,"suffix":""},{"dropping-particle":"","family":"Bretthauer","given":"Michael","non-dropping-particle":"","parse-names":false,"suffix":""},{"dropping-particle":"","family":"Hernán","given":"Miguel A.","non-dropping-particle":"","parse-names":false,"suffix":""},{"dropping-particle":"","family":"Aas","given":"Eline","non-dropping-particle":"","parse-names":false,"suffix":""},{"dropping-particle":"","family":"Eide","given":"Tor J.","non-dropping-particle":"","parse-names":false,"suffix":""},{"dropping-particle":"","family":"Skovlund","given":"Eva","non-dropping-particle":"","parse-names":false,"suffix":""},{"dropping-particle":"","family":"Lekven","given":"Jon","non-dropping-particle":"","parse-names":false,"suffix":""},{"dropping-particle":"","family":"Schneede","given":"Jörn","non-dropping-particle":"","parse-names":false,"suffix":""},{"dropping-particle":"","family":"Tveit","given":"Kjell Magne","non-dropping-particle":"","parse-names":false,"suffix":""},{"dropping-particle":"","family":"Vatn","given":"Morten","non-dropping-particle":"","parse-names":false,"suffix":""},{"dropping-particle":"","family":"Ursin","given":"Giske","non-dropping-particle":"","parse-names":false,"suffix":""},{"dropping-particle":"","family":"Hoff","given":"Geir","non-dropping-particle":"","parse-names":false,"suffix":""},{"dropping-particle":"","family":"Efskind","given":"Per","non-dropping-particle":"","parse-names":false,"suffix":""},{"dropping-particle":"","family":"Gondal","given":"Ghous","non-dropping-particle":"","parse-names":false,"suffix":""},{"dropping-particle":"","family":"Huppertz-Hauss","given":"Gert","non-dropping-particle":"","parse-names":false,"suffix":""},{"dropping-particle":"","family":"Hofstad","given":"Bjørn","non-dropping-particle":"","parse-names":false,"suffix":""},{"dropping-particle":"","family":"Holmsen","given":"Solveig Thorp","non-dropping-particle":"","parse-names":false,"suffix":""},{"dropping-particle":"","family":"Larsen","given":"Inger Kristin","non-dropping-particle":"","parse-names":false,"suffix":""},{"dropping-particle":"","family":"Moritz","given":"Volker","non-dropping-particle":"","parse-names":false,"suffix":""},{"dropping-particle":"","family":"Nyhus","given":"Sverre","non-dropping-particle":"","parse-names":false,"suffix":""},{"dropping-particle":"","family":"Thiis-Evensen","given":"Espen","non-dropping-particle":"","parse-names":false,"suffix":""},{"dropping-particle":"","family":"Grotmol","given":"Tom","non-dropping-particle":"","parse-names":false,"suffix":""},{"dropping-particle":"","family":"Iversen","given":"Tor","non-dropping-particle":"","parse-names":false,"suffix":""}],"container-title":"Annals of internal medicine","id":"ITEM-2","issue":"11","issued":{"date-parts":[["2018","6","5"]]},"page":"775-782","publisher":"Ann Intern Med","title":"Long-Term Effectiveness of Sigmoidoscopy Screening on Colorectal Cancer Incidence and Mortality in Women and Men: A Randomized Trial","type":"article-journal","volume":"168"},"uris":["http://www.mendeley.com/documents/?uuid=3a0fcd79-43ca-391c-9eff-9dcf9e3c9a80"]},{"id":"ITEM-3","itemData":{"DOI":"10.1056/NEJMOA1114635","ISSN":"1533-4406","PMID":"22612596","abstract":"BACKGROUND: The benefits of endoscopic testing for colorectal-cancer screening are uncertain. We evaluated the effect of screening with flexible sigmoidoscopy on colorectal-cancer incidence and mortality. METHODS: From 1993 through 2001, we randomly assigned 154,900 men and women 55 to 74 years of age either to screening with flexible sigmoidoscopy, with a repeat screening at 3 or 5 years, or to usual care. Cases of colorectal cancer and deaths from the disease were ascertained. RESULTS: Of the 77,445 participants randomly assigned to screening (intervention group), 83.5% underwent baseline flexible sigmoidoscopy and 54.0% were screened at 3 or 5 years. The incidence of colorectal cancer after a median follow-up of 11.9 years was 11.9 cases per 10,000 person-years in the intervention group (1012 cases), as compared with 15.2 cases per 10,000 person-years in the usual-care group (1287 cases), which represents a 21% reduction (relative risk, 0.79; 95% confidence interval [CI], 0.72 to 0.85; P&lt;0.001). Significant reductions were observed in the incidence of both distal colorectal cancer (479 cases in the intervention group vs. 669 cases in the usual-care group; relative risk, 0.71; 95% CI, 0.64 to 0.80; P&lt;0.001) and proximal colorectal cancer (512 cases vs. 595 cases; relative risk, 0.86; 95% CI, 0.76 to 0.97; P=0.01). There were 2.9 deaths from colorectal cancer per 10,000 person-years in the intervention group (252 deaths), as compared with 3.9 per 10,000 person-years in the usual-care group (341 deaths), which represents a 26% reduction (relative risk, 0.74; 95% CI, 0.63 to 0.87; P&lt;0.001). Mortality from distal colorectal cancer was reduced by 50% (87 deaths in the intervention group vs. 175 in the usual-care group; relative risk, 0.50; 95% CI, 0.38 to 0.64; P&lt;0.001); mortality from proximal colorectal cancer was unaffected (143 and 147 deaths, respectively; relative risk, 0.97; 95% CI, 0.77 to 1.22; P=0.81). CONCLUSIONS: Screening with flexible sigmoidoscopy was associated with a significant decrease in colorectal-cancer incidence (in both the distal and proximal colon) and mortality (distal colon only). (Funded by the National Cancer Institute; PLCO ClinicalTrials.gov number, NCT00002540.).","author":[{"dropping-particle":"","family":"Schoen","given":"Robert E.","non-dropping-particle":"","parse-names":false,"suffix":""},{"dropping-particle":"","family":"Pinsky","given":"Paul F.","non-dropping-particle":"","parse-names":false,"suffix":""},{"dropping-particle":"","family":"Weissfeld","given":"Joel L.","non-dropping-particle":"","parse-names":false,"suffix":""},{"dropping-particle":"","family":"Yokochi","given":"Lance A.","non-dropping-particle":"","parse-names":false,"suffix":""},{"dropping-particle":"","family":"Church","given":"Timothy","non-dropping-particle":"","parse-names":false,"suffix":""},{"dropping-particle":"","family":"Laiyemo","given":"Adeyinka O.","non-dropping-particle":"","parse-names":false,"suffix":""},{"dropping-particle":"","family":"Bresalier","given":"Robert","non-dropping-particle":"","parse-names":false,"suffix":""},{"dropping-particle":"","family":"Andriole","given":"Gerald L.","non-dropping-particle":"","parse-names":false,"suffix":""},{"dropping-particle":"","family":"Buys","given":"Saundra S.","non-dropping-particle":"","parse-names":false,"suffix":""},{"dropping-particle":"","family":"Crawford","given":"E. David","non-dropping-particle":"","parse-names":false,"suffix":""},{"dropping-particle":"","family":"Fouad","given":"Mona N.","non-dropping-particle":"","parse-names":false,"suffix":""},{"dropping-particle":"","family":"Isaacs","given":"Claudine","non-dropping-particle":"","parse-names":false,"suffix":""},{"dropping-particle":"","family":"Johnson","given":"Christine C.","non-dropping-particle":"","parse-names":false,"suffix":""},{"dropping-particle":"","family":"Reding","given":"Douglas J.","non-dropping-particle":"","parse-names":false,"suffix":""},{"dropping-particle":"","family":"O'Brien","given":"Barbara","non-dropping-particle":"","parse-names":false,"suffix":""},{"dropping-particle":"","family":"Carrick","given":"Danielle M.","non-dropping-particle":"","parse-names":false,"suffix":""},{"dropping-particle":"","family":"Wright","given":"Patrick","non-dropping-particle":"","parse-names":false,"suffix":""},{"dropping-particle":"","family":"Riley","given":"Thomas L.","non-dropping-particle":"","parse-names":false,"suffix":""},{"dropping-particle":"","family":"Purdue","given":"Mark P.","non-dropping-particle":"","parse-names":false,"suffix":""},{"dropping-particle":"","family":"Izmirlian","given":"Grant","non-dropping-particle":"","parse-names":false,"suffix":""},{"dropping-particle":"","family":"Kramer","given":"Barnett S.","non-dropping-particle":"","parse-names":false,"suffix":""},{"dropping-particle":"","family":"Miller","given":"Anthony B.","non-dropping-particle":"","parse-names":false,"suffix":""},{"dropping-particle":"","family":"Gohagan","given":"John K.","non-dropping-particle":"","parse-names":false,"suffix":""},{"dropping-particle":"","family":"Prorok","given":"Philip C.","non-dropping-particle":"","parse-names":false,"suffix":""},{"dropping-particle":"","family":"Berg","given":"Christine D.","non-dropping-particle":"","parse-names":false,"suffix":""}],"container-title":"The New England journal of medicine","id":"ITEM-3","issue":"25","issued":{"date-parts":[["2012","6","21"]]},"page":"2345-2357","publisher":"N Engl J Med","title":"Colorectal-cancer incidence and mortality with screening flexible sigmoidoscopy","type":"article-journal","volume":"366"},"uris":["http://www.mendeley.com/documents/?uuid=4944ce02-f6f8-3d61-b1d1-1b235a535f22"]}],"mendeley":{"formattedCitation":"[71–73]","plainTextFormattedCitation":"[71–73]","previouslyFormattedCitation":"[71–73]"},"properties":{"noteIndex":0},"schema":"https://github.com/citation-style-language/schema/raw/master/csl-citation.json"}</w:instrText>
      </w:r>
      <w:r w:rsidR="00134096">
        <w:rPr>
          <w:sz w:val="28"/>
          <w:szCs w:val="28"/>
        </w:rPr>
        <w:fldChar w:fldCharType="separate"/>
      </w:r>
      <w:r w:rsidR="00134096" w:rsidRPr="00134096">
        <w:rPr>
          <w:noProof/>
          <w:sz w:val="28"/>
          <w:szCs w:val="28"/>
        </w:rPr>
        <w:t>[71–73]</w:t>
      </w:r>
      <w:r w:rsidR="00134096">
        <w:rPr>
          <w:sz w:val="28"/>
          <w:szCs w:val="28"/>
        </w:rPr>
        <w:fldChar w:fldCharType="end"/>
      </w:r>
      <w:r w:rsidR="00134096" w:rsidRPr="00134096">
        <w:rPr>
          <w:sz w:val="28"/>
          <w:szCs w:val="28"/>
        </w:rPr>
        <w:t>.</w:t>
      </w:r>
      <w:r w:rsidRPr="00134096">
        <w:rPr>
          <w:sz w:val="28"/>
          <w:szCs w:val="28"/>
        </w:rPr>
        <w:t xml:space="preserve"> </w:t>
      </w:r>
      <w:r w:rsidRPr="002F6A8E">
        <w:rPr>
          <w:sz w:val="28"/>
          <w:szCs w:val="28"/>
        </w:rPr>
        <w:t>Однако золотым стандартом скрининга с высокой специфичностью и чувствительностью считается колоноскопия. Эти тесты позволяют выявить, обнаружить и удалить неоплазии и предраковые изменения на всем протяжении толстой кишки и являются окончательным методом обследования, если другие скрининговые тесты дали положительный р</w:t>
      </w:r>
      <w:r w:rsidR="00D52F28">
        <w:rPr>
          <w:sz w:val="28"/>
          <w:szCs w:val="28"/>
        </w:rPr>
        <w:t xml:space="preserve">езультат </w:t>
      </w:r>
      <w:r w:rsidR="00D52F28">
        <w:rPr>
          <w:sz w:val="28"/>
          <w:szCs w:val="28"/>
        </w:rPr>
        <w:fldChar w:fldCharType="begin" w:fldLock="1"/>
      </w:r>
      <w:r w:rsidR="00D52F28">
        <w:rPr>
          <w:sz w:val="28"/>
          <w:szCs w:val="28"/>
        </w:rPr>
        <w:instrText>ADDIN CSL_CITATION {"citationItems":[{"id":"ITEM-1","itemData":{"DOI":"10.1016/j.cgh.2008.12.030","ISSN":"15423565","PMID":"19268269","abstract":"Background &amp; Aims: Colonoscopy is used widely for colorectal cancer (CRC) screening; however, its long-term impact on the incidence and mortality of CRC is not known. Methods: We assessed CRC incidence and mortality in a group of asymptomatic average-risk patients who underwent screening colonoscopy between 1989 and 1993 at a university hospital. By using standardized incidence ratios and standardized mortality ratios, we compared our observed CRC rates with expected rates from the Surveillance, Epidemiology, and End Results (SEER) data. Results: The cohort comprised 715 patients (mean age, 61 ± 6.5 y; 59% male; 95% Caucasian) with 10,492 patient-years of follow-up. There were 12 cases of CRC: 5 found at baseline and 7 found after a median follow-up period of 8 years (range, 3-16 y). When the first 2 years of follow-up were excluded, there were 7 incident cases of CRC (95% confidence interval [CI], 2-13) over 9075 person-years of follow-up. The expected number based on SEER data was 21. The incidence rate was 0.77 cases per 1000 person-years, and the standardized incidence ratio was 0.33 (95% CI, 0.10-0.62), consistent with a relative risk reduction in CRC incidence of 67%. Three patients died from CRC (95% CI, 0-9). The expected number of deaths based on SEER data was 9. The mortality rate was 0.29 per 1000 person-years, and the standardized mortality ratio was 0.35 (95% CI, 0.0-1.06), consistent with a relative reduction in CRC death of 65%. Conclusions: In this average-risk cohort, CRC incidence and mortality were reduced after screening colonoscopy. These results provide additional evidence for the effectiveness of colonoscopy as a primary CRC screening modality. © 2009 AGA Institute.","author":[{"dropping-particle":"","family":"Kahi","given":"Charles J.","non-dropping-particle":"","parse-names":false,"suffix":""},{"dropping-particle":"","family":"Imperiale","given":"Thomas F.","non-dropping-particle":"","parse-names":false,"suffix":""},{"dropping-particle":"","family":"Juliar","given":"Beth E.","non-dropping-particle":"","parse-names":false,"suffix":""},{"dropping-particle":"","family":"Rex","given":"Douglas K.","non-dropping-particle":"","parse-names":false,"suffix":""}],"container-title":"Clinical Gastroenterology and Hepatology","id":"ITEM-1","issue":"7","issued":{"date-parts":[["2009","7"]]},"page":"770-775","publisher":"Clin Gastroenterol Hepatol","title":"Effect of Screening Colonoscopy on Colorectal Cancer Incidence and Mortality","type":"article-journal","volume":"7"},"uris":["http://www.mendeley.com/documents/?uuid=5d50c59c-4b5c-3ba8-a5a1-e73e9200dd49"]}],"mendeley":{"formattedCitation":"[74]","plainTextFormattedCitation":"[74]","previouslyFormattedCitation":"[74]"},"properties":{"noteIndex":0},"schema":"https://github.com/citation-style-language/schema/raw/master/csl-citation.json"}</w:instrText>
      </w:r>
      <w:r w:rsidR="00D52F28">
        <w:rPr>
          <w:sz w:val="28"/>
          <w:szCs w:val="28"/>
        </w:rPr>
        <w:fldChar w:fldCharType="separate"/>
      </w:r>
      <w:r w:rsidR="00D52F28" w:rsidRPr="00D52F28">
        <w:rPr>
          <w:noProof/>
          <w:sz w:val="28"/>
          <w:szCs w:val="28"/>
        </w:rPr>
        <w:t>[74]</w:t>
      </w:r>
      <w:r w:rsidR="00D52F28">
        <w:rPr>
          <w:sz w:val="28"/>
          <w:szCs w:val="28"/>
        </w:rPr>
        <w:fldChar w:fldCharType="end"/>
      </w:r>
      <w:r w:rsidR="00D52F28" w:rsidRPr="00D52F28">
        <w:rPr>
          <w:sz w:val="28"/>
          <w:szCs w:val="28"/>
        </w:rPr>
        <w:t>.</w:t>
      </w:r>
    </w:p>
    <w:p w14:paraId="59D96175" w14:textId="524D70C5" w:rsidR="00214BCC" w:rsidRPr="00D7355B" w:rsidRDefault="00214BCC" w:rsidP="004D59BD">
      <w:pPr>
        <w:ind w:firstLine="708"/>
        <w:jc w:val="both"/>
        <w:rPr>
          <w:sz w:val="20"/>
          <w:szCs w:val="20"/>
        </w:rPr>
      </w:pPr>
      <w:r w:rsidRPr="002F6A8E">
        <w:rPr>
          <w:sz w:val="28"/>
          <w:szCs w:val="28"/>
        </w:rPr>
        <w:t xml:space="preserve">Согласно нескольким наблюдательным исследованиям, было обнаружено, что проведение колоноскопии снижает заболеваемость </w:t>
      </w:r>
      <w:r>
        <w:rPr>
          <w:sz w:val="28"/>
          <w:szCs w:val="28"/>
        </w:rPr>
        <w:t>КРР</w:t>
      </w:r>
      <w:r w:rsidRPr="002F6A8E">
        <w:rPr>
          <w:sz w:val="28"/>
          <w:szCs w:val="28"/>
        </w:rPr>
        <w:t xml:space="preserve"> примерно на 40% и смер</w:t>
      </w:r>
      <w:r w:rsidR="00D52F28">
        <w:rPr>
          <w:sz w:val="28"/>
          <w:szCs w:val="28"/>
        </w:rPr>
        <w:t xml:space="preserve">тность от него примерно на 60% </w:t>
      </w:r>
      <w:r w:rsidR="00D52F28">
        <w:rPr>
          <w:sz w:val="28"/>
          <w:szCs w:val="28"/>
        </w:rPr>
        <w:fldChar w:fldCharType="begin" w:fldLock="1"/>
      </w:r>
      <w:r w:rsidR="00D52F28">
        <w:rPr>
          <w:sz w:val="28"/>
          <w:szCs w:val="28"/>
        </w:rPr>
        <w:instrText>ADDIN CSL_CITATION {"citationItems":[{"id":"ITEM-1","itemData":{"DOI":"10.1056/NEJMOA1301969","ISSN":"1533-4406","PMID":"24047059","abstract":"BACKGROUND:Colonoscopy and sigmoidoscopy provide protection against colorectal cancer, but the magnitude and duration of protection, particularly against cancer of the proximal colon, remain uncertain.\n\nMETHODS:We examined the association of the use of lower endoscopy (updated biennially from 1988 through 2008) with colorectal-cancer incidence (through June 2010) and colorectal-cancer mortality (through June 2012) among participants in the Nurses' Health Study and the Health Professionals Follow-up Study.\n\nRESULTS:Among 88,902 participants followed over a period of 22 years, we documented 1815 incident colorectal cancers and 474 deaths from colorectal cancer. With endoscopy as compared with no endoscopy, multivariate hazard ratios for colorectal cancer were 0.57 (95% confidence interval [CI], 0.45 to 0.72) after polypectomy, 0.60 (95% CI, 0.53 to 0.68) after negative sigmoidoscopy, and 0.44 (95% CI, 0.38 to 0.52) after negative colonoscopy. Negative colonoscopy was associated with a reduced incidence of proximal colon cancer (multivariate hazard ratio, 0.73; 95% CI, 0.57 to 0.92). Multivariate hazard ratios for death from colorectal cancer were 0.59 (95% CI, 0.45 to 0.76) after screening sigmoidoscopy and 0.32 (95% CI, 0.24 to 0.45) after screening colonoscopy. Reduced mortality from proximal colon cancer was observed after screening colonoscopy (multivariate hazard ratio, 0.47; 95% CI, 0.29 to 0.76) but not after sigmoidoscopy. As compared with colorectal cancers diagnosed in patients more than 5 years after colonoscopy or without any prior endoscopy, those diagnosed in patients within 5 years after colonoscopy were more likely to be characterized by the CpG island methylator phenotype (CIMP) (multivariate odds ratio, 2.19; 95% CI, 1.14 to 4.21) and microsatellite instability (multivariate odds ratio, 2.10; 95% CI, 1.10 to 4.02).\n\nCONCLUSIONS:Colonoscopy and sigmoidoscopy were associated with a reduced incidence of cancer of the distal colorectum; colonoscopy was also associated with a modest reduction in the incidence of proximal colon cancer. Screening colonoscopy and sigmoidoscopy were associated with reduced colorectal-cancer mortality; only colonoscopy was associated with reduced mortality from proximal colon cancer. Colorectal cancer diagnosed within 5 years after colonoscopy was more likely than cancer diagnosed after that period or without prior endoscopy to have CIMP and microsatellite instability. (Funded by the National Institutes of Health …","author":[{"dropping-particle":"","family":"Nishihara","given":"Reiko","non-dropping-particle":"","parse-names":false,"suffix":""},{"dropping-particle":"","family":"Wu","given":"Kana","non-dropping-particle":"","parse-names":false,"suffix":""},{"dropping-particle":"","family":"Lochhead","given":"Paul","non-dropping-particle":"","parse-names":false,"suffix":""},{"dropping-particle":"","family":"Morikawa","given":"Teppei","non-dropping-particle":"","parse-names":false,"suffix":""},{"dropping-particle":"","family":"Liao","given":"Xiaoyun","non-dropping-particle":"","parse-names":false,"suffix":""},{"dropping-particle":"","family":"Qian","given":"Zhi Rong","non-dropping-particle":"","parse-names":false,"suffix":""},{"dropping-particle":"","family":"Inamura","given":"Kentaro","non-dropping-particle":"","parse-names":false,"suffix":""},{"dropping-particle":"","family":"Kim","given":"Sun A.","non-dropping-particle":"","parse-names":false,"suffix":""},{"dropping-particle":"","family":"Kuchiba","given":"Aya","non-dropping-particle":"","parse-names":false,"suffix":""},{"dropping-particle":"","family":"Yamauchi","given":"Mai","non-dropping-particle":"","parse-names":false,"suffix":""},{"dropping-particle":"","family":"Imamura","given":"Yu","non-dropping-particle":"","parse-names":false,"suffix":""},{"dropping-particle":"","family":"Willett","given":"Walter C.","non-dropping-particle":"","parse-names":false,"suffix":""},{"dropping-particle":"","family":"Rosner","given":"Bernard A.","non-dropping-particle":"","parse-names":false,"suffix":""},{"dropping-particle":"","family":"Fuchs","given":"Charles S.","non-dropping-particle":"","parse-names":false,"suffix":""},{"dropping-particle":"","family":"Giovannucci","given":"Edward","non-dropping-particle":"","parse-names":false,"suffix":""},{"dropping-particle":"","family":"Ogino","given":"Shuji","non-dropping-particle":"","parse-names":false,"suffix":""},{"dropping-particle":"","family":"Chan","given":"Andrew T.","non-dropping-particle":"","parse-names":false,"suffix":""}],"container-title":"The New England journal of medicine","id":"ITEM-1","issue":"12","issued":{"date-parts":[["2013","9","19"]]},"page":"1095-1105","publisher":"N Engl J Med","title":"Long-term colorectal-cancer incidence and mortality after lower endoscopy","type":"article-journal","volume":"369"},"uris":["http://www.mendeley.com/documents/?uuid=37d41d7e-5aca-369f-a670-85d5aca0b8ce"]},{"id":"ITEM-2","itemData":{"DOI":"10.1136/GUTJNL-2016-312712","ISSN":"1468-3288","PMID":"27733426","abstract":"Objective Screening colonoscopy's effectiveness in reducing colorectal cancer mortality risk in community populations is unclear, particularly for right-colon cancers, leading to recommendations against its use for screening in some countries. This study aimed to determine whether, among average-risk people, receipt of screening colonoscopy reduces the risk of dying from both right-colon and left-colon/rectal cancers. Design We conducted a nested case-control study with incidence-density matching in screening-eligible Kaiser Permanente members. Patients who were 55-90 years old on their colorectal cancer death date during 2006-2012 were matched on diagnosis (reference) date to controls on age, sex, health plan enrolment duration and geographical region. We excluded patients at increased colorectal cancer risk, or with prior colorectal cancer diagnosis or colectomy. The association between screening colonoscopy receipt in the 10-year period before the reference date and colorectal cancer death risk was evaluated while accounting for other screening exposures. Results We analysed 1747 patients who died from colorectal cancer and 3460 colorectal cancer-free controls. Compared with no endoscopic screening, receipt of a screening colonoscopy was associated with a 67% reduction in the risk of death from any colorectal cancer (adjusted OR (aOR)=0.33, 95% CI 0.21 to 0.52). By cancer location, screening colonoscopy was associated with a 65% reduction in risk of death for right-colon cancers (aOR=0.35, CI 0.18 to 0.65) and a 75% reduction for left-colon/rectal cancers (aOR=0.25, CI 0.12 to 0.53). Conclusions Screening colonoscopy was associated with a substantial and comparably decreased mortality risk for both right-sided and left-sided cancers within a large community-based population.","author":[{"dropping-particle":"","family":"Doubeni","given":"Chyke A.","non-dropping-particle":"","parse-names":false,"suffix":""},{"dropping-particle":"","family":"Corley","given":"Douglas A.","non-dropping-particle":"","parse-names":false,"suffix":""},{"dropping-particle":"","family":"Quinn","given":"Virginia P.","non-dropping-particle":"","parse-names":false,"suffix":""},{"dropping-particle":"","family":"Jensen","given":"Christopher D.","non-dropping-particle":"","parse-names":false,"suffix":""},{"dropping-particle":"","family":"Zauber","given":"Ann G.","non-dropping-particle":"","parse-names":false,"suffix":""},{"dropping-particle":"","family":"Goodman","given":"Michael","non-dropping-particle":"","parse-names":false,"suffix":""},{"dropping-particle":"","family":"Johnson","given":"Jill R.","non-dropping-particle":"","parse-names":false,"suffix":""},{"dropping-particle":"","family":"Mehta","given":"Shivan J.","non-dropping-particle":"","parse-names":false,"suffix":""},{"dropping-particle":"","family":"Becerra","given":"Tracy A.","non-dropping-particle":"","parse-names":false,"suffix":""},{"dropping-particle":"","family":"Zhao","given":"Wei K.","non-dropping-particle":"","parse-names":false,"suffix":""},{"dropping-particle":"","family":"Schottinger","given":"Joanne","non-dropping-particle":"","parse-names":false,"suffix":""},{"dropping-particle":"","family":"Doria-Rose","given":"V. Paul","non-dropping-particle":"","parse-names":false,"suffix":""},{"dropping-particle":"","family":"Levin","given":"Theodore R.","non-dropping-particle":"","parse-names":false,"suffix":""},{"dropping-particle":"","family":"Weiss","given":"Noel S.","non-dropping-particle":"","parse-names":false,"suffix":""},{"dropping-particle":"","family":"Fletcher","given":"Robert H.","non-dropping-particle":"","parse-names":false,"suffix":""}],"container-title":"Gut","id":"ITEM-2","issue":"2","issued":{"date-parts":[["2018","2","1"]]},"page":"291-298","publisher":"Gut","title":"Effectiveness of screening colonoscopy in reducing the risk of death from right and left colon cancer: a large community-based study","type":"article-journal","volume":"67"},"uris":["http://www.mendeley.com/documents/?uuid=74f71e31-dd67-3f73-bf9f-4207536756dd"]},{"id":"ITEM-3","itemData":{"DOI":"10.1056/NEJMOA1100370","ISSN":"1533-4406","PMID":"22356322","abstract":"BACKGROUND In the National Polyp Study (NPS), colorectal cancer was prevented by colonoscopic removal of adenomatous polyps. We evaluated the long-term effect of colonoscopic polypectomy in a study on mortality from colorectal cancer. METHODS We included in this analysis all patients prospectively referred for initial colonoscopy (between 1980 and 1990) at NPS clinical centers who had polyps (adenomas and nonadenomas). The National Death Index was used to identify deaths and to determine the cause of death; follow-up time was as long as 23 years. Mortality from colorectal cancer among patients with adenomas removed was compared with the expected incidence-based mortality from colorectal cancer in the general population, as estimated from the Surveillance Epidemiology and End Results (SEER) Program, and with the observed mortality from colorectal cancer among patients with nonadenomatous polyps (internal control group). RESULTS Among 2602 patients who had adenomas removed during participation in the study, after a median of 15.8 years, 1246 patients had died from any cause and 12 had died from colorectal cancer. Given an estimated 25.4 expected deaths from colorectal cancer in the general population, the standardized incidence-based mortality ratio was 0.47 (95% confidence interval [CI], 0.26 to 0.80) with colonoscopic polypectomy, suggesting a 53% reduction in mortality. Mortality from colorectal cancer was similar among patients with adenomas and those with nonadenomatous polyps during the first 10 years after polypectomy (relative risk, 1.2; 95% CI, 0.1 to 10.6). CONCLUSIONS These findings support the hypothesis that colonoscopic removal of adenomatous polyps prevents death from colorectal cancer. (Funded by the National Cancer Institute and others.).","author":[{"dropping-particle":"","family":"Zauber","given":"Ann G","non-dropping-particle":"","parse-names":false,"suffix":""},{"dropping-particle":"","family":"Winawer","given":"Sidney J","non-dropping-particle":"","parse-names":false,"suffix":""},{"dropping-particle":"","family":"O","given":"Michael J","non-dropping-particle":"","parse-names":false,"suffix":""},{"dropping-particle":"","family":"Lansdorp-Vogelaar","given":"Iris","non-dropping-particle":"","parse-names":false,"suffix":""},{"dropping-particle":"","family":"Ballegooijen","given":"Marjolein","non-dropping-particle":"van","parse-names":false,"suffix":""},{"dropping-particle":"","family":"Hankey","given":"Benjamin F","non-dropping-particle":"","parse-names":false,"suffix":""},{"dropping-particle":"","family":"Shi","given":"Weiji","non-dropping-particle":"","parse-names":false,"suffix":""},{"dropping-particle":"","family":"Bond","given":"John H","non-dropping-particle":"","parse-names":false,"suffix":""},{"dropping-particle":"","family":"Schapiro","given":"Melvin","non-dropping-particle":"","parse-names":false,"suffix":""},{"dropping-particle":"","family":"Panish","given":"Joel F","non-dropping-particle":"","parse-names":false,"suffix":""},{"dropping-particle":"","family":"Stewart","given":"Edward T","non-dropping-particle":"","parse-names":false,"suffix":""},{"dropping-particle":"","family":"Waye","given":"Jerome D","non-dropping-particle":"","parse-names":false,"suffix":""},{"dropping-particle":"","family":"T R Ac T","given":"A BS","non-dropping-particle":"","parse-names":false,"suffix":""}],"container-title":"The New England journal of medicine","id":"ITEM-3","issue":"8","issued":{"date-parts":[["2012","2","23"]]},"page":"687-696","publisher":"N Engl J Med","title":"Colonoscopic polypectomy and long-term prevention of colorectal-cancer deaths","type":"article-journal","volume":"366"},"uris":["http://www.mendeley.com/documents/?uuid=c0f3b5a6-57e4-3944-8d56-3b9881f43284"]}],"mendeley":{"formattedCitation":"[75–77]","plainTextFormattedCitation":"[75–77]","previouslyFormattedCitation":"[75–77]"},"properties":{"noteIndex":0},"schema":"https://github.com/citation-style-language/schema/raw/master/csl-citation.json"}</w:instrText>
      </w:r>
      <w:r w:rsidR="00D52F28">
        <w:rPr>
          <w:sz w:val="28"/>
          <w:szCs w:val="28"/>
        </w:rPr>
        <w:fldChar w:fldCharType="separate"/>
      </w:r>
      <w:r w:rsidR="00D52F28" w:rsidRPr="00D52F28">
        <w:rPr>
          <w:noProof/>
          <w:sz w:val="28"/>
          <w:szCs w:val="28"/>
        </w:rPr>
        <w:t>[75–77]</w:t>
      </w:r>
      <w:r w:rsidR="00D52F28">
        <w:rPr>
          <w:sz w:val="28"/>
          <w:szCs w:val="28"/>
        </w:rPr>
        <w:fldChar w:fldCharType="end"/>
      </w:r>
      <w:r w:rsidR="00D52F28">
        <w:rPr>
          <w:sz w:val="28"/>
          <w:szCs w:val="28"/>
        </w:rPr>
        <w:t>.</w:t>
      </w:r>
      <w:r>
        <w:rPr>
          <w:sz w:val="20"/>
          <w:szCs w:val="20"/>
        </w:rPr>
        <w:t xml:space="preserve"> </w:t>
      </w:r>
      <w:r w:rsidRPr="002F6A8E">
        <w:rPr>
          <w:sz w:val="28"/>
          <w:szCs w:val="28"/>
        </w:rPr>
        <w:t xml:space="preserve">Колоноскопический скрининг и наблюдение имеют широко документированные преимущества в снижении риска КРР благодаря прямому удалению предраковых поражений и </w:t>
      </w:r>
      <w:r w:rsidR="00D52F28">
        <w:rPr>
          <w:sz w:val="28"/>
          <w:szCs w:val="28"/>
        </w:rPr>
        <w:t xml:space="preserve">раннему обнаружению заболевания </w:t>
      </w:r>
      <w:r w:rsidR="00D52F28">
        <w:rPr>
          <w:sz w:val="28"/>
          <w:szCs w:val="28"/>
        </w:rPr>
        <w:fldChar w:fldCharType="begin" w:fldLock="1"/>
      </w:r>
      <w:r w:rsidR="009D6FF9">
        <w:rPr>
          <w:sz w:val="28"/>
          <w:szCs w:val="28"/>
        </w:rPr>
        <w:instrText>ADDIN CSL_CITATION {"citationItems":[{"id":"ITEM-1","itemData":{"DOI":"10.1136/GUTJNL-2016-312712","ISSN":"1468-3288","PMID":"27733426","abstract":"Objective Screening colonoscopy's effectiveness in reducing colorectal cancer mortality risk in community populations is unclear, particularly for right-colon cancers, leading to recommendations against its use for screening in some countries. This study aimed to determine whether, among average-risk people, receipt of screening colonoscopy reduces the risk of dying from both right-colon and left-colon/rectal cancers. Design We conducted a nested case-control study with incidence-density matching in screening-eligible Kaiser Permanente members. Patients who were 55-90 years old on their colorectal cancer death date during 2006-2012 were matched on diagnosis (reference) date to controls on age, sex, health plan enrolment duration and geographical region. We excluded patients at increased colorectal cancer risk, or with prior colorectal cancer diagnosis or colectomy. The association between screening colonoscopy receipt in the 10-year period before the reference date and colorectal cancer death risk was evaluated while accounting for other screening exposures. Results We analysed 1747 patients who died from colorectal cancer and 3460 colorectal cancer-free controls. Compared with no endoscopic screening, receipt of a screening colonoscopy was associated with a 67% reduction in the risk of death from any colorectal cancer (adjusted OR (aOR)=0.33, 95% CI 0.21 to 0.52). By cancer location, screening colonoscopy was associated with a 65% reduction in risk of death for right-colon cancers (aOR=0.35, CI 0.18 to 0.65) and a 75% reduction for left-colon/rectal cancers (aOR=0.25, CI 0.12 to 0.53). Conclusions Screening colonoscopy was associated with a substantial and comparably decreased mortality risk for both right-sided and left-sided cancers within a large community-based population.","author":[{"dropping-particle":"","family":"Doubeni","given":"Chyke A.","non-dropping-particle":"","parse-names":false,"suffix":""},{"dropping-particle":"","family":"Corley","given":"Douglas A.","non-dropping-particle":"","parse-names":false,"suffix":""},{"dropping-particle":"","family":"Quinn","given":"Virginia P.","non-dropping-particle":"","parse-names":false,"suffix":""},{"dropping-particle":"","family":"Jensen","given":"Christopher D.","non-dropping-particle":"","parse-names":false,"suffix":""},{"dropping-particle":"","family":"Zauber","given":"Ann G.","non-dropping-particle":"","parse-names":false,"suffix":""},{"dropping-particle":"","family":"Goodman","given":"Michael","non-dropping-particle":"","parse-names":false,"suffix":""},{"dropping-particle":"","family":"Johnson","given":"Jill R.","non-dropping-particle":"","parse-names":false,"suffix":""},{"dropping-particle":"","family":"Mehta","given":"Shivan J.","non-dropping-particle":"","parse-names":false,"suffix":""},{"dropping-particle":"","family":"Becerra","given":"Tracy A.","non-dropping-particle":"","parse-names":false,"suffix":""},{"dropping-particle":"","family":"Zhao","given":"Wei K.","non-dropping-particle":"","parse-names":false,"suffix":""},{"dropping-particle":"","family":"Schottinger","given":"Joanne","non-dropping-particle":"","parse-names":false,"suffix":""},{"dropping-particle":"","family":"Doria-Rose","given":"V. Paul","non-dropping-particle":"","parse-names":false,"suffix":""},{"dropping-particle":"","family":"Levin","given":"Theodore R.","non-dropping-particle":"","parse-names":false,"suffix":""},{"dropping-particle":"","family":"Weiss","given":"Noel S.","non-dropping-particle":"","parse-names":false,"suffix":""},{"dropping-particle":"","family":"Fletcher","given":"Robert H.","non-dropping-particle":"","parse-names":false,"suffix":""}],"container-title":"Gut","id":"ITEM-1","issue":"2","issued":{"date-parts":[["2018","2","1"]]},"page":"291-298","publisher":"Gut","title":"Effectiveness of screening colonoscopy in reducing the risk of death from right and left colon cancer: a large community-based study","type":"article-journal","volume":"67"},"uris":["http://www.mendeley.com/documents/?uuid=74f71e31-dd67-3f73-bf9f-4207536756dd"]},{"id":"ITEM-2","itemData":{"DOI":"10.1007/S00432-015-1928-Z","ISSN":"1432-1335","PMID":"25687380","abstract":"Purpose: Colorectal cancer (CRC) is one of the major health problems worldwide and is often diagnosed at late stage. There is growing body of evidence in early detection of this disease with novel screening modalities to reduce compliance and increase specificity of available methods. The aim of current review is to give an overview on currently available screening methods (e.g., fecal occult blood testing (FOBT), flexible sigmoidoscopy, and colonoscopy), with their own merits and disadvantages, and new genetic/epigenetic/protein markers, as novel screening modalities. Result: There are several serum and fecal biomarkers that can predict CRC and polyps. Overall sensitivities for detection by fecal DNA markers ranged from 53 to 87 %, while a panel of serum protein markers provides a sensitivity/specificity up to 85 % for CRC. In particular, DNA methylation markers (e.g., SEPT9, SFRP2, and ALX4), circulating microRNAs (e.g., microRNA21), SNPs in microRNAs binding site (e.g., rs4596 located within a target region of the predicted miR-518a-5p and miR-527), protein markers (e.g., carcinoembryonic antigen, N-methyltransferase), or microsatellites instability in tumors with deficient mismatch repair of some genes are among the most interesting and promising biomarkers. Conclusion: Increasing evidence supports the use of combined fecal and serum biomarkers with sigmoidoscopy and colonoscopy screening in order to maximize the benefits and reduce the number of false-positive tests and patients undergoing invasive methods, which in turn could overcome the limitations of the current screening methods for early detection of CRC and adenomas.","author":[{"dropping-particle":"","family":"Vatandoost","given":"Nasimeh","non-dropping-particle":"","parse-names":false,"suffix":""},{"dropping-particle":"","family":"Ghanbari","given":"Jahanafrooz","non-dropping-particle":"","parse-names":false,"suffix":""},{"dropping-particle":"","family":"Mojaver","given":"Mahboobeh","non-dropping-particle":"","parse-names":false,"suffix":""},{"dropping-particle":"","family":"Avan","given":"Amir","non-dropping-particle":"","parse-names":false,"suffix":""},{"dropping-particle":"","family":"Ghayour-Mobarhan","given":"Majid","non-dropping-particle":"","parse-names":false,"suffix":""},{"dropping-particle":"","family":"Nedaeinia","given":"Reza","non-dropping-particle":"","parse-names":false,"suffix":""},{"dropping-particle":"","family":"Salehi","given":"Rasoul","non-dropping-particle":"","parse-names":false,"suffix":""}],"container-title":"Journal of cancer research and clinical oncology","id":"ITEM-2","issue":"2","issued":{"date-parts":[["2016","2","1"]]},"page":"341-351","publisher":"J Cancer Res Clin Oncol","title":"Early detection of colorectal cancer: from conventional methods to novel biomarkers","type":"article-journal","volume":"142"},"uris":["http://www.mendeley.com/documents/?uuid=56322daa-ed3a-35e8-8348-ed51b937d72f"]}],"mendeley":{"formattedCitation":"[76,78]","plainTextFormattedCitation":"[76,78]","previouslyFormattedCitation":"[76,78]"},"properties":{"noteIndex":0},"schema":"https://github.com/citation-style-language/schema/raw/master/csl-citation.json"}</w:instrText>
      </w:r>
      <w:r w:rsidR="00D52F28">
        <w:rPr>
          <w:sz w:val="28"/>
          <w:szCs w:val="28"/>
        </w:rPr>
        <w:fldChar w:fldCharType="separate"/>
      </w:r>
      <w:r w:rsidR="00D52F28" w:rsidRPr="00D52F28">
        <w:rPr>
          <w:noProof/>
          <w:sz w:val="28"/>
          <w:szCs w:val="28"/>
        </w:rPr>
        <w:t>[76,78]</w:t>
      </w:r>
      <w:r w:rsidR="00D52F28">
        <w:rPr>
          <w:sz w:val="28"/>
          <w:szCs w:val="28"/>
        </w:rPr>
        <w:fldChar w:fldCharType="end"/>
      </w:r>
      <w:r w:rsidR="00D52F28">
        <w:rPr>
          <w:sz w:val="28"/>
          <w:szCs w:val="28"/>
        </w:rPr>
        <w:t xml:space="preserve">. </w:t>
      </w:r>
      <w:r w:rsidRPr="002F6A8E">
        <w:rPr>
          <w:sz w:val="28"/>
          <w:szCs w:val="28"/>
        </w:rPr>
        <w:t>Однако проведение колоноскопии часто сопряжено с риском пропущенного диагноза. Самыми часто пропускаемыми диагнозами являются аденомы размером менее 10 мм, атипич</w:t>
      </w:r>
      <w:r w:rsidR="009D6FF9">
        <w:rPr>
          <w:sz w:val="28"/>
          <w:szCs w:val="28"/>
        </w:rPr>
        <w:t xml:space="preserve">ные зазубренные полипы и липомы </w:t>
      </w:r>
      <w:r w:rsidR="009D6FF9">
        <w:rPr>
          <w:sz w:val="28"/>
          <w:szCs w:val="28"/>
        </w:rPr>
        <w:fldChar w:fldCharType="begin" w:fldLock="1"/>
      </w:r>
      <w:r w:rsidR="00B83ADC">
        <w:rPr>
          <w:sz w:val="28"/>
          <w:szCs w:val="28"/>
        </w:rPr>
        <w:instrText>ADDIN CSL_CITATION {"citationItems":[{"id":"ITEM-1","itemData":{"DOI":"10.1177/1533033820980426","ISSN":"1533-0338","PMID":"33353503","abstract":"Colorectal cancer (CRC) is one of the most common malignant tumors in the digestive tract in humans. The development of colorectal cancer is composed of multiple stages, starting with benign adenomatous polyps in the inner wall of the large intestine and rectum, and then gradually developing. Then it developed into advanced adenomas carcinoma in situ and invasive carcinoma. Represents the distant metastasis of the most advanced development. The purpose of this review is to novel routine screening and diagnostic methods (e.g., Endoscopy and CT colonoscopy, SEPT9 methylation assay, Fecal test) and find reliable molecular markers for early diagnosis of CRC.","author":[{"dropping-particle":"","family":"Wu","given":"Ziwei","non-dropping-particle":"","parse-names":false,"suffix":""},{"dropping-particle":"","family":"Li","given":"You","non-dropping-particle":"","parse-names":false,"suffix":""},{"dropping-particle":"","family":"Zhang","given":"Yibin","non-dropping-particle":"","parse-names":false,"suffix":""},{"dropping-particle":"","family":"Hu","given":"Hui","non-dropping-particle":"","parse-names":false,"suffix":""},{"dropping-particle":"","family":"Wu","given":"Tangwei","non-dropping-particle":"","parse-names":false,"suffix":""},{"dropping-particle":"","family":"Liu","given":"Shuiyi","non-dropping-particle":"","parse-names":false,"suffix":""},{"dropping-particle":"","family":"Chen","given":"Weiqun","non-dropping-particle":"","parse-names":false,"suffix":""},{"dropping-particle":"","family":"Xie","given":"Shenggao","non-dropping-particle":"","parse-names":false,"suffix":""},{"dropping-particle":"","family":"Lu","given":"Zhongxin","non-dropping-particle":"","parse-names":false,"suffix":""}],"container-title":"Technology in cancer research &amp; treatment","id":"ITEM-1","issued":{"date-parts":[["2020"]]},"publisher":"Technol Cancer Res Treat","title":"Colorectal Cancer Screening Methods and Molecular Markers for Early Detection","type":"article-journal","volume":"19"},"uris":["http://www.mendeley.com/documents/?uuid=1e1bf11a-290a-3a02-8c66-dd4909a65053"]}],"mendeley":{"formattedCitation":"[67]","plainTextFormattedCitation":"[67]","previouslyFormattedCitation":"[67]"},"properties":{"noteIndex":0},"schema":"https://github.com/citation-style-language/schema/raw/master/csl-citation.json"}</w:instrText>
      </w:r>
      <w:r w:rsidR="009D6FF9">
        <w:rPr>
          <w:sz w:val="28"/>
          <w:szCs w:val="28"/>
        </w:rPr>
        <w:fldChar w:fldCharType="separate"/>
      </w:r>
      <w:r w:rsidR="009D6FF9" w:rsidRPr="009D6FF9">
        <w:rPr>
          <w:noProof/>
          <w:sz w:val="28"/>
          <w:szCs w:val="28"/>
        </w:rPr>
        <w:t>[67]</w:t>
      </w:r>
      <w:r w:rsidR="009D6FF9">
        <w:rPr>
          <w:sz w:val="28"/>
          <w:szCs w:val="28"/>
        </w:rPr>
        <w:fldChar w:fldCharType="end"/>
      </w:r>
      <w:r w:rsidR="009D6FF9" w:rsidRPr="009D6FF9">
        <w:rPr>
          <w:sz w:val="28"/>
          <w:szCs w:val="28"/>
        </w:rPr>
        <w:t>.</w:t>
      </w:r>
      <w:r w:rsidR="009D6FF9">
        <w:rPr>
          <w:sz w:val="28"/>
          <w:szCs w:val="28"/>
        </w:rPr>
        <w:t xml:space="preserve"> </w:t>
      </w:r>
      <w:r w:rsidRPr="002F6A8E">
        <w:rPr>
          <w:sz w:val="28"/>
          <w:szCs w:val="28"/>
        </w:rPr>
        <w:t>Хотя колоноскопия является эффективным инструментом для обнаружения и лечения поражений толстой кишки, при ее применении в скрининговых целях требуется высокая точность, иначе возможно нанесение ущерба. Риск возникновения перфорации и кровотечения широко известен и может п</w:t>
      </w:r>
      <w:r w:rsidR="00B83ADC">
        <w:rPr>
          <w:sz w:val="28"/>
          <w:szCs w:val="28"/>
        </w:rPr>
        <w:t xml:space="preserve">ривести к летальным осложнениям </w:t>
      </w:r>
      <w:r w:rsidR="00B83ADC">
        <w:rPr>
          <w:sz w:val="28"/>
          <w:szCs w:val="28"/>
        </w:rPr>
        <w:fldChar w:fldCharType="begin" w:fldLock="1"/>
      </w:r>
      <w:r w:rsidR="00B83ADC">
        <w:rPr>
          <w:sz w:val="28"/>
          <w:szCs w:val="28"/>
        </w:rPr>
        <w:instrText>ADDIN CSL_CITATION {"citationItems":[{"id":"ITEM-1","itemData":{"DOI":"10.1080/00365521.2017.1334812","ISSN":"1502-7708","PMID":"28562115","abstract":"Objectives: The rates for colonoscopy-associated adverse events vary considerably worldwide. In Sweden, the figures are known to a limited extent. We assessed the frequency of severe colonoscopy-related adverse events and the impacts of different risk factors, including the use of general anaesthesia. Material and methods: This is a retrospective population-based cohort study of the colonoscopies performed during the years 2001–2013 on adults identified in the Swedish health registers. The rates for bleeding, perforation, splenic injury and 30-day mortality were calculated. Covariates for risks were assessed in a multivariate Poisson regression model. Results: There were 593,315 colonoscopies performed on the 426,560 individuals included in the study. The rates for colonoscopy-related bleeding and perforation were 0.17% and 0.11%, respectively. When polypectomy was performed, the rates were 0.53% for bleeding and 0.25% for perforation. There were 31 splenic injuries (1:20,000 colonoscopies) reported. The crude 30-day death rate for colonoscopy was 0.68%. Of those diagnosed with bleeding or perforation, 5.6% and 6.1% were dead within 30 days, respectively. The multivariate RR for perforation when general anaesthesia was employed was 2.65 (p &lt;.001; 95%CI 1.71–4.12). Conclusions: The perforation rate seemed to be relatively high in an international perspective. General anaesthesia was associated with a significantly higher risk for perforation. Splenic injuries were more frequent than expected.","author":[{"dropping-particle":"","family":"Forsberg","given":"Anna","non-dropping-particle":"","parse-names":false,"suffix":""},{"dropping-particle":"","family":"Hammar","given":"Ulf","non-dropping-particle":"","parse-names":false,"suffix":""},{"dropping-particle":"","family":"Ekbom","given":"Anders","non-dropping-particle":"","parse-names":false,"suffix":""},{"dropping-particle":"","family":"Hultcrantz","given":"Rolf","non-dropping-particle":"","parse-names":false,"suffix":""}],"container-title":"Scandinavian journal of gastroenterology","id":"ITEM-1","issue":"9","issued":{"date-parts":[["2017","9","2"]]},"page":"1042-1047","publisher":"Scand J Gastroenterol","title":"A register-based study: adverse events in colonoscopies performed in Sweden 2001-2013","type":"article-journal","volume":"52"},"uris":["http://www.mendeley.com/documents/?uuid=a6d7c48c-51a4-32ae-b62a-1d565a96f526"]}],"mendeley":{"formattedCitation":"[79]","plainTextFormattedCitation":"[79]","previouslyFormattedCitation":"[79]"},"properties":{"noteIndex":0},"schema":"https://github.com/citation-style-language/schema/raw/master/csl-citation.json"}</w:instrText>
      </w:r>
      <w:r w:rsidR="00B83ADC">
        <w:rPr>
          <w:sz w:val="28"/>
          <w:szCs w:val="28"/>
        </w:rPr>
        <w:fldChar w:fldCharType="separate"/>
      </w:r>
      <w:r w:rsidR="00B83ADC" w:rsidRPr="00D7355B">
        <w:rPr>
          <w:noProof/>
          <w:sz w:val="28"/>
          <w:szCs w:val="28"/>
        </w:rPr>
        <w:t>[79]</w:t>
      </w:r>
      <w:r w:rsidR="00B83ADC">
        <w:rPr>
          <w:sz w:val="28"/>
          <w:szCs w:val="28"/>
        </w:rPr>
        <w:fldChar w:fldCharType="end"/>
      </w:r>
      <w:r w:rsidR="00B83ADC" w:rsidRPr="00D7355B">
        <w:rPr>
          <w:sz w:val="28"/>
          <w:szCs w:val="28"/>
        </w:rPr>
        <w:t>.</w:t>
      </w:r>
      <w:r w:rsidRPr="00D7355B">
        <w:rPr>
          <w:sz w:val="28"/>
          <w:szCs w:val="28"/>
        </w:rPr>
        <w:t xml:space="preserve"> </w:t>
      </w:r>
    </w:p>
    <w:p w14:paraId="037CBD52" w14:textId="3CFFA675" w:rsidR="00214BCC" w:rsidRPr="00B83ADC" w:rsidRDefault="00214BCC" w:rsidP="00214BCC">
      <w:pPr>
        <w:ind w:firstLine="708"/>
        <w:jc w:val="both"/>
        <w:rPr>
          <w:sz w:val="28"/>
          <w:szCs w:val="28"/>
        </w:rPr>
      </w:pPr>
      <w:r w:rsidRPr="002F6A8E">
        <w:rPr>
          <w:sz w:val="28"/>
          <w:szCs w:val="28"/>
        </w:rPr>
        <w:t>КТ</w:t>
      </w:r>
      <w:r w:rsidRPr="00B83ADC">
        <w:rPr>
          <w:sz w:val="28"/>
          <w:szCs w:val="28"/>
        </w:rPr>
        <w:t>-</w:t>
      </w:r>
      <w:r w:rsidRPr="002F6A8E">
        <w:rPr>
          <w:sz w:val="28"/>
          <w:szCs w:val="28"/>
        </w:rPr>
        <w:t>колоноскопия</w:t>
      </w:r>
      <w:r w:rsidRPr="00B83ADC">
        <w:rPr>
          <w:sz w:val="28"/>
          <w:szCs w:val="28"/>
        </w:rPr>
        <w:t xml:space="preserve"> </w:t>
      </w:r>
      <w:r w:rsidRPr="002F6A8E">
        <w:rPr>
          <w:sz w:val="28"/>
          <w:szCs w:val="28"/>
        </w:rPr>
        <w:t>существенно</w:t>
      </w:r>
      <w:r w:rsidRPr="00B83ADC">
        <w:rPr>
          <w:sz w:val="28"/>
          <w:szCs w:val="28"/>
        </w:rPr>
        <w:t xml:space="preserve"> </w:t>
      </w:r>
      <w:r w:rsidRPr="002F6A8E">
        <w:rPr>
          <w:sz w:val="28"/>
          <w:szCs w:val="28"/>
        </w:rPr>
        <w:t>прогрессировала</w:t>
      </w:r>
      <w:r w:rsidRPr="00B83ADC">
        <w:rPr>
          <w:sz w:val="28"/>
          <w:szCs w:val="28"/>
        </w:rPr>
        <w:t xml:space="preserve"> </w:t>
      </w:r>
      <w:r w:rsidRPr="002F6A8E">
        <w:rPr>
          <w:sz w:val="28"/>
          <w:szCs w:val="28"/>
        </w:rPr>
        <w:t>и</w:t>
      </w:r>
      <w:r w:rsidRPr="00B83ADC">
        <w:rPr>
          <w:sz w:val="28"/>
          <w:szCs w:val="28"/>
        </w:rPr>
        <w:t xml:space="preserve"> </w:t>
      </w:r>
      <w:r w:rsidRPr="002F6A8E">
        <w:rPr>
          <w:sz w:val="28"/>
          <w:szCs w:val="28"/>
        </w:rPr>
        <w:t>в</w:t>
      </w:r>
      <w:r w:rsidRPr="00B83ADC">
        <w:rPr>
          <w:sz w:val="28"/>
          <w:szCs w:val="28"/>
        </w:rPr>
        <w:t xml:space="preserve"> </w:t>
      </w:r>
      <w:r w:rsidRPr="002F6A8E">
        <w:rPr>
          <w:sz w:val="28"/>
          <w:szCs w:val="28"/>
        </w:rPr>
        <w:t>настоящее</w:t>
      </w:r>
      <w:r w:rsidRPr="00B83ADC">
        <w:rPr>
          <w:sz w:val="28"/>
          <w:szCs w:val="28"/>
        </w:rPr>
        <w:t xml:space="preserve"> </w:t>
      </w:r>
      <w:r w:rsidRPr="002F6A8E">
        <w:rPr>
          <w:sz w:val="28"/>
          <w:szCs w:val="28"/>
        </w:rPr>
        <w:t>время</w:t>
      </w:r>
      <w:r w:rsidRPr="00B83ADC">
        <w:rPr>
          <w:sz w:val="28"/>
          <w:szCs w:val="28"/>
        </w:rPr>
        <w:t xml:space="preserve"> </w:t>
      </w:r>
      <w:r w:rsidRPr="002F6A8E">
        <w:rPr>
          <w:sz w:val="28"/>
          <w:szCs w:val="28"/>
        </w:rPr>
        <w:t>превосходит</w:t>
      </w:r>
      <w:r w:rsidRPr="00B83ADC">
        <w:rPr>
          <w:sz w:val="28"/>
          <w:szCs w:val="28"/>
        </w:rPr>
        <w:t xml:space="preserve"> </w:t>
      </w:r>
      <w:r w:rsidRPr="002F6A8E">
        <w:rPr>
          <w:sz w:val="28"/>
          <w:szCs w:val="28"/>
        </w:rPr>
        <w:t>другие</w:t>
      </w:r>
      <w:r w:rsidRPr="00B83ADC">
        <w:rPr>
          <w:sz w:val="28"/>
          <w:szCs w:val="28"/>
        </w:rPr>
        <w:t xml:space="preserve"> </w:t>
      </w:r>
      <w:r w:rsidRPr="002F6A8E">
        <w:rPr>
          <w:sz w:val="28"/>
          <w:szCs w:val="28"/>
        </w:rPr>
        <w:t>методы, однако основным недостатком данной процедуры является необходимость предварительной очистки кишечника, что считается утомительным и зачастую неприятным этапом. Поэтому данный метод еще не получил широкого распространения в качестве основного средства скрининга при популяционном обследовании. Он применяется в случае неуспешного проведения колоноскопии или если пациент отказывается</w:t>
      </w:r>
      <w:r w:rsidR="00B83ADC">
        <w:rPr>
          <w:sz w:val="28"/>
          <w:szCs w:val="28"/>
        </w:rPr>
        <w:t xml:space="preserve"> от проведения данной процедуры </w:t>
      </w:r>
      <w:r w:rsidR="00B83ADC">
        <w:rPr>
          <w:sz w:val="28"/>
          <w:szCs w:val="28"/>
        </w:rPr>
        <w:fldChar w:fldCharType="begin" w:fldLock="1"/>
      </w:r>
      <w:r w:rsidR="00B83ADC">
        <w:rPr>
          <w:sz w:val="28"/>
          <w:szCs w:val="28"/>
        </w:rPr>
        <w:instrText>ADDIN CSL_CITATION {"citationItems":[{"id":"ITEM-1","itemData":{"DOI":"10.1111/joim.13171","ISSN":"13652796","PMID":"32929813","abstract":"Colorectal cancer (CRC) is, besides breast, prostate, lung and skin cancers, the most common cancer worldwide and is suitable for screening. The incidence of CRC varies considerably in different parts of the world: in well-developed countries, the incidence is between 30 and 70 per 100 000 inhabitants, whereas in less-developed countries such as sub-Saharan Africa, it is 10–20/100 000 inhabitants. Women have a lower incidence of CRC, which is usually one-third of total incidence. Several studies have shown that it is possible to decrease mortality from CRC with about 20%, which is evidenced through the data from countries with screening programmes. Though the method of choice to identify blood samples in faecal matter is under debate, the most feasible way is to perform colonoscopy. Other methods include more advanced faecal analyses, testing for mutations from CRC, sigmoidoscopy, CT colonoscopy or optical colonoscopy. Colonoscopy is in most countries not available in sufficient amount and has to be carried out with great accuracy; otherwise, lesions will be missed to identify, thus leading to complications. Gender is an issue in CRC screening, as women have about 20% fewer colorectal adenomas and CRCs, but they also have more right-sided lesions, which are more difficult to detect with tests for faecal blood since they create less blood in faeces. Thus, other strategies may have to be developed for women in order for screening to have the same effect. It is essential to introduce colorectal cancer screening in all countries together with other clinical pieces of advice such as information on smoking, obesity and exercise in order to reduce one of the most dangerous cancers.","author":[{"dropping-particle":"","family":"Hultcrantz","given":"R.","non-dropping-particle":"","parse-names":false,"suffix":""}],"container-title":"Journal of Internal Medicine","id":"ITEM-1","issue":"4","issued":{"date-parts":[["2021"]]},"page":"493-507","title":"Aspects of colorectal cancer screening, methods, age and gender","type":"article-journal","volume":"289"},"uris":["http://www.mendeley.com/documents/?uuid=f88d5af2-2904-464d-83d6-aee4e253f285"]}],"mendeley":{"formattedCitation":"[4]","plainTextFormattedCitation":"[4]","previouslyFormattedCitation":"[4]"},"properties":{"noteIndex":0},"schema":"https://github.com/citation-style-language/schema/raw/master/csl-citation.json"}</w:instrText>
      </w:r>
      <w:r w:rsidR="00B83ADC">
        <w:rPr>
          <w:sz w:val="28"/>
          <w:szCs w:val="28"/>
        </w:rPr>
        <w:fldChar w:fldCharType="separate"/>
      </w:r>
      <w:r w:rsidR="00B83ADC" w:rsidRPr="0057108D">
        <w:rPr>
          <w:noProof/>
          <w:sz w:val="28"/>
          <w:szCs w:val="28"/>
        </w:rPr>
        <w:t>[4]</w:t>
      </w:r>
      <w:r w:rsidR="00B83ADC">
        <w:rPr>
          <w:sz w:val="28"/>
          <w:szCs w:val="28"/>
        </w:rPr>
        <w:fldChar w:fldCharType="end"/>
      </w:r>
      <w:r w:rsidR="00B83ADC">
        <w:rPr>
          <w:sz w:val="28"/>
          <w:szCs w:val="28"/>
        </w:rPr>
        <w:t>.</w:t>
      </w:r>
    </w:p>
    <w:p w14:paraId="63779C5F" w14:textId="34E2C7D3" w:rsidR="00214BCC" w:rsidRPr="002F6A8E" w:rsidRDefault="0085496D" w:rsidP="00214BCC">
      <w:pPr>
        <w:ind w:firstLine="708"/>
        <w:jc w:val="both"/>
        <w:rPr>
          <w:sz w:val="20"/>
          <w:szCs w:val="20"/>
        </w:rPr>
      </w:pPr>
      <w:r w:rsidRPr="0085496D">
        <w:rPr>
          <w:sz w:val="28"/>
          <w:szCs w:val="28"/>
        </w:rPr>
        <w:t xml:space="preserve">Капсульная эндоскопия представляет инновационную процедуру минимальной инвазивности, основанную на использовании специальных капсул, встроенных с камерой, аккумулятором достаточной емкости для прохождения всего кишечника, и источником освещения для создания изображений. В 2014 году капсульная колоноскопия была одобрена Управлением по контролю качества пищевых продуктов и медикаментов США в качестве диагностического метода, </w:t>
      </w:r>
      <w:r w:rsidR="0046241C" w:rsidRPr="0085496D">
        <w:rPr>
          <w:sz w:val="28"/>
          <w:szCs w:val="28"/>
        </w:rPr>
        <w:t>однако,</w:t>
      </w:r>
      <w:r w:rsidRPr="0085496D">
        <w:rPr>
          <w:sz w:val="28"/>
          <w:szCs w:val="28"/>
        </w:rPr>
        <w:t xml:space="preserve"> не для проведения скрининга.</w:t>
      </w:r>
      <w:r>
        <w:rPr>
          <w:sz w:val="28"/>
          <w:szCs w:val="28"/>
        </w:rPr>
        <w:t xml:space="preserve"> </w:t>
      </w:r>
      <w:r w:rsidR="00214BCC" w:rsidRPr="002F6A8E">
        <w:rPr>
          <w:sz w:val="28"/>
          <w:szCs w:val="28"/>
        </w:rPr>
        <w:t xml:space="preserve">Однако высокая стоимость является дополнительным ограничением для использования капсульной </w:t>
      </w:r>
      <w:r w:rsidR="00B83ADC">
        <w:rPr>
          <w:sz w:val="28"/>
          <w:szCs w:val="28"/>
        </w:rPr>
        <w:t xml:space="preserve">эндоскопии в скрининговых целях </w:t>
      </w:r>
      <w:r w:rsidR="00B83ADC">
        <w:rPr>
          <w:sz w:val="28"/>
          <w:szCs w:val="28"/>
        </w:rPr>
        <w:fldChar w:fldCharType="begin" w:fldLock="1"/>
      </w:r>
      <w:r w:rsidR="00A5228D">
        <w:rPr>
          <w:sz w:val="28"/>
          <w:szCs w:val="28"/>
        </w:rPr>
        <w:instrText>ADDIN CSL_CITATION {"citationItems":[{"id":"ITEM-1","itemData":{"DOI":"10.17650/2220-3478-2018-8-4-11-29","ISSN":"2220-3478","author":[{"dropping-particle":"","family":"Polyanskaya","given":"E. A.","non-dropping-particle":"","parse-names":false,"suffix":""},{"dropping-particle":"","family":"Fedyanin","given":"M. Yu.","non-dropping-particle":"","parse-names":false,"suffix":""},{"dropping-particle":"","family":"Tryakin","given":"A. A.","non-dropping-particle":"","parse-names":false,"suffix":""},{"dropping-particle":"","family":"Tjulandin","given":"S. A.","non-dropping-particle":"","parse-names":false,"suffix":""}],"container-title":"Colorectal Oncology","id":"ITEM-1","issue":"4","issued":{"date-parts":[["2018"]]},"page":"11-29","title":"Colorectal cancer, screening: achievements и opportunities","type":"article-journal","volume":"8"},"uris":["http://www.mendeley.com/documents/?uuid=8b484d51-f4e0-463e-8961-039e867c2923"]}],"mendeley":{"formattedCitation":"[80]","plainTextFormattedCitation":"[80]","previouslyFormattedCitation":"[80]"},"properties":{"noteIndex":0},"schema":"https://github.com/citation-style-language/schema/raw/master/csl-citation.json"}</w:instrText>
      </w:r>
      <w:r w:rsidR="00B83ADC">
        <w:rPr>
          <w:sz w:val="28"/>
          <w:szCs w:val="28"/>
        </w:rPr>
        <w:fldChar w:fldCharType="separate"/>
      </w:r>
      <w:r w:rsidR="00B83ADC" w:rsidRPr="00B83ADC">
        <w:rPr>
          <w:noProof/>
          <w:sz w:val="28"/>
          <w:szCs w:val="28"/>
        </w:rPr>
        <w:t>[80]</w:t>
      </w:r>
      <w:r w:rsidR="00B83ADC">
        <w:rPr>
          <w:sz w:val="28"/>
          <w:szCs w:val="28"/>
        </w:rPr>
        <w:fldChar w:fldCharType="end"/>
      </w:r>
      <w:r w:rsidR="00B83ADC">
        <w:rPr>
          <w:sz w:val="28"/>
          <w:szCs w:val="28"/>
        </w:rPr>
        <w:t>.</w:t>
      </w:r>
      <w:r w:rsidR="00214BCC" w:rsidRPr="002F6A8E">
        <w:rPr>
          <w:sz w:val="28"/>
          <w:szCs w:val="28"/>
        </w:rPr>
        <w:t xml:space="preserve"> </w:t>
      </w:r>
    </w:p>
    <w:p w14:paraId="7EB6E171" w14:textId="77777777" w:rsidR="00214BCC" w:rsidRPr="002F6A8E" w:rsidRDefault="00214BCC" w:rsidP="00214BCC">
      <w:pPr>
        <w:ind w:firstLine="708"/>
        <w:jc w:val="both"/>
        <w:rPr>
          <w:sz w:val="28"/>
          <w:szCs w:val="28"/>
        </w:rPr>
      </w:pPr>
      <w:r w:rsidRPr="002F6A8E">
        <w:rPr>
          <w:sz w:val="28"/>
          <w:szCs w:val="28"/>
        </w:rPr>
        <w:t>Результаты исследований показали, что использование нескольких методов скрининга на КРР приводит к снижению смертности от этого заболевания. При выборе скрининговых тестов необходимо учитывать множество факторов, включая стоимость, возможности и выполнимость этих методов.</w:t>
      </w:r>
    </w:p>
    <w:p w14:paraId="48F3B2B2" w14:textId="77777777" w:rsidR="00214BCC" w:rsidRPr="00BA7CC1" w:rsidRDefault="00214BCC" w:rsidP="00214BCC">
      <w:pPr>
        <w:pStyle w:val="a5"/>
        <w:rPr>
          <w:sz w:val="28"/>
          <w:szCs w:val="28"/>
        </w:rPr>
      </w:pPr>
    </w:p>
    <w:p w14:paraId="481B403D" w14:textId="29DFB4C3" w:rsidR="00214BCC" w:rsidRPr="00352881" w:rsidRDefault="00352881" w:rsidP="00352881">
      <w:pPr>
        <w:widowControl/>
        <w:autoSpaceDE/>
        <w:autoSpaceDN/>
        <w:spacing w:after="200" w:line="276" w:lineRule="auto"/>
        <w:contextualSpacing/>
        <w:jc w:val="both"/>
        <w:rPr>
          <w:b/>
          <w:sz w:val="28"/>
          <w:szCs w:val="28"/>
        </w:rPr>
      </w:pPr>
      <w:r>
        <w:rPr>
          <w:b/>
          <w:sz w:val="28"/>
          <w:szCs w:val="28"/>
        </w:rPr>
        <w:t xml:space="preserve">1.4 </w:t>
      </w:r>
      <w:r w:rsidR="00214BCC" w:rsidRPr="00352881">
        <w:rPr>
          <w:b/>
          <w:sz w:val="28"/>
          <w:szCs w:val="28"/>
        </w:rPr>
        <w:t>Политика государства по выявлению колоректального рака, проведение скрининговых программ в Казахстане и в мире.</w:t>
      </w:r>
    </w:p>
    <w:p w14:paraId="587C3B60" w14:textId="36BD31F5" w:rsidR="00214BCC" w:rsidRPr="002F6A8E" w:rsidRDefault="00214BCC" w:rsidP="00214BCC">
      <w:pPr>
        <w:ind w:firstLine="708"/>
        <w:jc w:val="both"/>
        <w:rPr>
          <w:color w:val="212121"/>
          <w:sz w:val="28"/>
          <w:szCs w:val="28"/>
          <w:shd w:val="clear" w:color="auto" w:fill="FFFFFF"/>
        </w:rPr>
      </w:pPr>
      <w:r w:rsidRPr="002F6A8E">
        <w:rPr>
          <w:color w:val="212121"/>
          <w:sz w:val="28"/>
          <w:szCs w:val="28"/>
          <w:shd w:val="clear" w:color="auto" w:fill="FFFFFF"/>
        </w:rPr>
        <w:t>Различия в реализации программ скрининга на КРР среди разных стран по всему миру выражаются в различных уровнях участия и рекомендаций. Согласно данным, наивысшие показатели скрининга обнаружены в Нидерландах, в то время как самые низки</w:t>
      </w:r>
      <w:r w:rsidR="00A5228D">
        <w:rPr>
          <w:color w:val="212121"/>
          <w:sz w:val="28"/>
          <w:szCs w:val="28"/>
          <w:shd w:val="clear" w:color="auto" w:fill="FFFFFF"/>
        </w:rPr>
        <w:t xml:space="preserve">е показатели отмечены в Канаде </w:t>
      </w:r>
      <w:r w:rsidR="00A5228D">
        <w:rPr>
          <w:color w:val="212121"/>
          <w:sz w:val="28"/>
          <w:szCs w:val="28"/>
          <w:shd w:val="clear" w:color="auto" w:fill="FFFFFF"/>
        </w:rPr>
        <w:fldChar w:fldCharType="begin" w:fldLock="1"/>
      </w:r>
      <w:r w:rsidR="00A5228D">
        <w:rPr>
          <w:color w:val="212121"/>
          <w:sz w:val="28"/>
          <w:szCs w:val="28"/>
          <w:shd w:val="clear" w:color="auto" w:fill="FFFFFF"/>
        </w:rPr>
        <w:instrText>ADDIN CSL_CITATION {"citationItems":[{"id":"ITEM-1","itemData":{"DOI":"10.3748/wjg.v23.i20.3632","ISSN":"22192840","PMID":"28611516","abstract":"Colorectal cancer (CRC) is the third most commonly diagnosed cancer in the world. The incidence and mortality show wide geographical variations. Screening is recommended to reduce both incidence and mortality. However, there are significant differences among studies in implementation strategies and detection. This review aimed to present the results and strategies of different screening programs worldwide. We reviewed the literature on national and international screening programs published in PubMed, on web pages, and in clinical guidelines. CRC Screening programs are currently underway in most European countries, Canada, specific regions in North and South America, Asia, and Oceania. The most extensive screening strategies were based on fecal occult blood testing, and more recently, the fecal immunochemical test (FIT). Participation in screening has varied greatly among different programs. The Netherlands showed the highest participation rate (68.2%) and some areas of Canada showed the lowest (16%). Participation rates were highest among women and in programs that used the FIT test. Men exhibited the greatest number of positive results. The FIT test has been the most widely used screening program worldwide. The advent of this test has increased participation rates and the detection of positive results.","author":[{"dropping-particle":"","family":"Navarro","given":"Mercedes","non-dropping-particle":"","parse-names":false,"suffix":""},{"dropping-particle":"","family":"Nicolas","given":"Andrea","non-dropping-particle":"","parse-names":false,"suffix":""},{"dropping-particle":"","family":"Ferrandez","given":"Angel","non-dropping-particle":"","parse-names":false,"suffix":""},{"dropping-particle":"","family":"Lanas","given":"Angel","non-dropping-particle":"","parse-names":false,"suffix":""}],"container-title":"World Journal of Gastroenterology","id":"ITEM-1","issue":"20","issued":{"date-parts":[["2017","5","28"]]},"page":"3632-3642","publisher":"Baishideng Publishing Group Co","title":"Colorectal cancer population screening programs worldwide in 2016: An update","type":"article","volume":"23"},"uris":["http://www.mendeley.com/documents/?uuid=2398c7bd-6ab6-3d32-ae80-60e55a345cba"]}],"mendeley":{"formattedCitation":"[81]","plainTextFormattedCitation":"[81]","previouslyFormattedCitation":"[81]"},"properties":{"noteIndex":0},"schema":"https://github.com/citation-style-language/schema/raw/master/csl-citation.json"}</w:instrText>
      </w:r>
      <w:r w:rsidR="00A5228D">
        <w:rPr>
          <w:color w:val="212121"/>
          <w:sz w:val="28"/>
          <w:szCs w:val="28"/>
          <w:shd w:val="clear" w:color="auto" w:fill="FFFFFF"/>
        </w:rPr>
        <w:fldChar w:fldCharType="separate"/>
      </w:r>
      <w:r w:rsidR="00A5228D" w:rsidRPr="00A5228D">
        <w:rPr>
          <w:noProof/>
          <w:color w:val="212121"/>
          <w:sz w:val="28"/>
          <w:szCs w:val="28"/>
          <w:shd w:val="clear" w:color="auto" w:fill="FFFFFF"/>
        </w:rPr>
        <w:t>[81]</w:t>
      </w:r>
      <w:r w:rsidR="00A5228D">
        <w:rPr>
          <w:color w:val="212121"/>
          <w:sz w:val="28"/>
          <w:szCs w:val="28"/>
          <w:shd w:val="clear" w:color="auto" w:fill="FFFFFF"/>
        </w:rPr>
        <w:fldChar w:fldCharType="end"/>
      </w:r>
      <w:r w:rsidR="00A5228D" w:rsidRPr="00A5228D">
        <w:rPr>
          <w:color w:val="212121"/>
          <w:sz w:val="28"/>
          <w:szCs w:val="28"/>
          <w:shd w:val="clear" w:color="auto" w:fill="FFFFFF"/>
        </w:rPr>
        <w:t>.</w:t>
      </w:r>
      <w:r w:rsidR="00A5228D">
        <w:rPr>
          <w:sz w:val="20"/>
          <w:szCs w:val="20"/>
        </w:rPr>
        <w:t xml:space="preserve"> </w:t>
      </w:r>
      <w:r w:rsidRPr="002F6A8E">
        <w:rPr>
          <w:color w:val="212121"/>
          <w:sz w:val="28"/>
          <w:szCs w:val="28"/>
          <w:shd w:val="clear" w:color="auto" w:fill="FFFFFF"/>
        </w:rPr>
        <w:t>Основное различие между этими программами заключается в их организационной структуре, а именно в разделении на организованный (популяционный) и оппортунистический скрининг.</w:t>
      </w:r>
    </w:p>
    <w:p w14:paraId="30FEBC33" w14:textId="6A2B8EE9" w:rsidR="00214BCC" w:rsidRPr="00D7355B" w:rsidRDefault="009A512D" w:rsidP="00214BCC">
      <w:pPr>
        <w:ind w:firstLine="708"/>
        <w:jc w:val="both"/>
        <w:rPr>
          <w:color w:val="212121"/>
          <w:sz w:val="20"/>
          <w:szCs w:val="20"/>
          <w:shd w:val="clear" w:color="auto" w:fill="FFFFFF"/>
        </w:rPr>
      </w:pPr>
      <w:r>
        <w:rPr>
          <w:color w:val="212121"/>
          <w:sz w:val="28"/>
          <w:szCs w:val="28"/>
          <w:shd w:val="clear" w:color="auto" w:fill="FFFFFF"/>
        </w:rPr>
        <w:t xml:space="preserve">Международное </w:t>
      </w:r>
      <w:r>
        <w:rPr>
          <w:color w:val="212121"/>
          <w:sz w:val="28"/>
          <w:szCs w:val="28"/>
          <w:shd w:val="clear" w:color="auto" w:fill="FFFFFF"/>
          <w:lang w:val="en-US"/>
        </w:rPr>
        <w:t>a</w:t>
      </w:r>
      <w:r>
        <w:rPr>
          <w:color w:val="212121"/>
          <w:sz w:val="28"/>
          <w:szCs w:val="28"/>
          <w:shd w:val="clear" w:color="auto" w:fill="FFFFFF"/>
        </w:rPr>
        <w:t>гентство по изучению р</w:t>
      </w:r>
      <w:r>
        <w:rPr>
          <w:color w:val="212121"/>
          <w:sz w:val="28"/>
          <w:szCs w:val="28"/>
          <w:shd w:val="clear" w:color="auto" w:fill="FFFFFF"/>
          <w:lang w:val="en-US"/>
        </w:rPr>
        <w:t>a</w:t>
      </w:r>
      <w:r w:rsidR="00347A9C" w:rsidRPr="00347A9C">
        <w:rPr>
          <w:color w:val="212121"/>
          <w:sz w:val="28"/>
          <w:szCs w:val="28"/>
          <w:shd w:val="clear" w:color="auto" w:fill="FFFFFF"/>
        </w:rPr>
        <w:t>ка определяет организованную программу скрининга как программу, включающую четкую политику, устанавливающую определенные возрастные группы для проведения скрининга, методы и временные интервалы, целевую аудиторию, ответственную руководящую группу для реализации программы, медицинский персонал, принимающий решения и обеспечивающий помощь, систему контроля качества и методы выя</w:t>
      </w:r>
      <w:r w:rsidR="00347A9C">
        <w:rPr>
          <w:color w:val="212121"/>
          <w:sz w:val="28"/>
          <w:szCs w:val="28"/>
          <w:shd w:val="clear" w:color="auto" w:fill="FFFFFF"/>
        </w:rPr>
        <w:t xml:space="preserve">вления случаев рака в популяции </w:t>
      </w:r>
      <w:r w:rsidR="00A5228D">
        <w:rPr>
          <w:color w:val="212121"/>
          <w:sz w:val="28"/>
          <w:szCs w:val="28"/>
          <w:shd w:val="clear" w:color="auto" w:fill="FFFFFF"/>
        </w:rPr>
        <w:fldChar w:fldCharType="begin" w:fldLock="1"/>
      </w:r>
      <w:r w:rsidR="00A5228D">
        <w:rPr>
          <w:color w:val="212121"/>
          <w:sz w:val="28"/>
          <w:szCs w:val="28"/>
          <w:shd w:val="clear" w:color="auto" w:fill="FFFFFF"/>
        </w:rPr>
        <w:instrText>ADDIN CSL_CITATION {"citationItems":[{"id":"ITEM-1","itemData":{"URL":"https://www.pdfdrive.com/iarc-handbooks-on-cancer-prevention-cervix-cancer-screening-iarc-handbooks-of-cancer-prevention-e185851128.html","accessed":{"date-parts":[["2023","10","17"]]},"id":"ITEM-1","issued":{"date-parts":[["0"]]},"title":"IARC Handbooks on Cancer Prevention: Cervix Cancer Screening (IARC Handbooks of Cancer Prevention) - PDF Drive","type":"webpage"},"uris":["http://www.mendeley.com/documents/?uuid=3c4b58c0-da5b-36e7-bcfd-74453f75fd55"]}],"mendeley":{"formattedCitation":"[82]","plainTextFormattedCitation":"[82]","previouslyFormattedCitation":"[82]"},"properties":{"noteIndex":0},"schema":"https://github.com/citation-style-language/schema/raw/master/csl-citation.json"}</w:instrText>
      </w:r>
      <w:r w:rsidR="00A5228D">
        <w:rPr>
          <w:color w:val="212121"/>
          <w:sz w:val="28"/>
          <w:szCs w:val="28"/>
          <w:shd w:val="clear" w:color="auto" w:fill="FFFFFF"/>
        </w:rPr>
        <w:fldChar w:fldCharType="separate"/>
      </w:r>
      <w:r w:rsidR="00A5228D" w:rsidRPr="00A5228D">
        <w:rPr>
          <w:noProof/>
          <w:color w:val="212121"/>
          <w:sz w:val="28"/>
          <w:szCs w:val="28"/>
          <w:shd w:val="clear" w:color="auto" w:fill="FFFFFF"/>
        </w:rPr>
        <w:t>[82]</w:t>
      </w:r>
      <w:r w:rsidR="00A5228D">
        <w:rPr>
          <w:color w:val="212121"/>
          <w:sz w:val="28"/>
          <w:szCs w:val="28"/>
          <w:shd w:val="clear" w:color="auto" w:fill="FFFFFF"/>
        </w:rPr>
        <w:fldChar w:fldCharType="end"/>
      </w:r>
      <w:r w:rsidR="00A5228D">
        <w:rPr>
          <w:color w:val="212121"/>
          <w:sz w:val="28"/>
          <w:szCs w:val="28"/>
          <w:shd w:val="clear" w:color="auto" w:fill="FFFFFF"/>
        </w:rPr>
        <w:t xml:space="preserve">. </w:t>
      </w:r>
      <w:r w:rsidR="00214BCC" w:rsidRPr="002F6A8E">
        <w:rPr>
          <w:color w:val="212121"/>
          <w:sz w:val="28"/>
          <w:szCs w:val="28"/>
          <w:shd w:val="clear" w:color="auto" w:fill="FFFFFF"/>
        </w:rPr>
        <w:t xml:space="preserve"> В отличие от этого, оппортунистический скрининг проводится вне организованной программы и обычно осуществляется при оказании помощи по другим медицинским вопросам, не св</w:t>
      </w:r>
      <w:r w:rsidR="00A5228D">
        <w:rPr>
          <w:color w:val="212121"/>
          <w:sz w:val="28"/>
          <w:szCs w:val="28"/>
          <w:shd w:val="clear" w:color="auto" w:fill="FFFFFF"/>
        </w:rPr>
        <w:t xml:space="preserve">язанным непосредственно с раком </w:t>
      </w:r>
      <w:r w:rsidR="00A5228D">
        <w:rPr>
          <w:color w:val="212121"/>
          <w:sz w:val="28"/>
          <w:szCs w:val="28"/>
          <w:shd w:val="clear" w:color="auto" w:fill="FFFFFF"/>
        </w:rPr>
        <w:fldChar w:fldCharType="begin" w:fldLock="1"/>
      </w:r>
      <w:r w:rsidR="00EA26C8">
        <w:rPr>
          <w:color w:val="212121"/>
          <w:sz w:val="28"/>
          <w:szCs w:val="28"/>
          <w:shd w:val="clear" w:color="auto" w:fill="FFFFFF"/>
        </w:rPr>
        <w:instrText>ADDIN CSL_CITATION {"citationItems":[{"id":"ITEM-1","itemData":{"DOI":"10.1002/CNCR.20505","ISSN":"0008-543X","PMID":"15316915","abstract":"Cancer screening may be offered to a population opportunistically, as part of an organized program, or as some combination of the preceding two options. Organized screening is distinguished from opportunistic screening primarily on the basis of how invitations to screening are extended. In organized screening, invitations are issued from centralized population registers. In opportunistic screening, however, due to the lack of central registers, invitations to screening depend on the individual's decision or on encounters with health care providers. The current article outlines key differences between organized and opportunistic screening. In the current study, literature searches were performed using PubMed and MEDLINE. Additional data were assembled from interviews with health officials in the five countries investigated and from the authors' personal files. Opportunistic screening was found to be distinguishable from organized screening on the basis of whether screening invitations were issued from centralized population registers. Organized screening programs also assumed centralized responsibility for other key elements of screening, such as eligibility requirements, quality assurance, follow-up, and evaluation. Organized programs focused on reducing mortality and morbidity at the level of the population rather than at the level of the individual. Thus, programs did not necessarily offer the most sensitive screening test for a particular cancer, and tests sometimes were offered at suboptimal intervals with respect to individual-level protection. Nonetheless, organized systems paid greater attention to the quality of screening, as measured by factors such as cancer detection rates, tumor characteristics, and false-positive biopsy rates. As a result, participants in organized screening programs received greater protection from the harmful effects associated with screening. In addition, organized programs worked more systematically toward providing value for money in an inevitably resource-limited environment. Although organized and opportunistic models of screening can yield similar uptake rates, organized programs exhibited greater potential ability to reduce cancer incidence and mortality, because of the higher levels of population coverage and centralized commitment to quality and monitoring; were more likely to be cost-effective; and offered greater protection against the harmful effects associated with poor quality or overly frequent screening. ©…","author":[{"dropping-particle":"","family":"Miles","given":"Anne","non-dropping-particle":"","parse-names":false,"suffix":""},{"dropping-particle":"","family":"Cockburn","given":"Jill","non-dropping-particle":"","parse-names":false,"suffix":""},{"dropping-particle":"","family":"Smith","given":"Robert A.","non-dropping-particle":"","parse-names":false,"suffix":""},{"dropping-particle":"","family":"Wardle","given":"Jane","non-dropping-particle":"","parse-names":false,"suffix":""}],"container-title":"Cancer","id":"ITEM-1","issue":"5 Suppl","issued":{"date-parts":[["2004","9","1"]]},"page":"1201-1213","publisher":"Cancer","title":"A perspective from countries using organized screening programs","type":"article-journal","volume":"101"},"uris":["http://www.mendeley.com/documents/?uuid=395daa33-48d2-3aa6-976f-8eefdea4ea68"]}],"mendeley":{"formattedCitation":"[83]","plainTextFormattedCitation":"[83]","previouslyFormattedCitation":"[83]"},"properties":{"noteIndex":0},"schema":"https://github.com/citation-style-language/schema/raw/master/csl-citation.json"}</w:instrText>
      </w:r>
      <w:r w:rsidR="00A5228D">
        <w:rPr>
          <w:color w:val="212121"/>
          <w:sz w:val="28"/>
          <w:szCs w:val="28"/>
          <w:shd w:val="clear" w:color="auto" w:fill="FFFFFF"/>
        </w:rPr>
        <w:fldChar w:fldCharType="separate"/>
      </w:r>
      <w:r w:rsidR="00A5228D" w:rsidRPr="00A5228D">
        <w:rPr>
          <w:noProof/>
          <w:color w:val="212121"/>
          <w:sz w:val="28"/>
          <w:szCs w:val="28"/>
          <w:shd w:val="clear" w:color="auto" w:fill="FFFFFF"/>
        </w:rPr>
        <w:t>[83]</w:t>
      </w:r>
      <w:r w:rsidR="00A5228D">
        <w:rPr>
          <w:color w:val="212121"/>
          <w:sz w:val="28"/>
          <w:szCs w:val="28"/>
          <w:shd w:val="clear" w:color="auto" w:fill="FFFFFF"/>
        </w:rPr>
        <w:fldChar w:fldCharType="end"/>
      </w:r>
      <w:r w:rsidR="00A5228D">
        <w:rPr>
          <w:color w:val="212121"/>
          <w:sz w:val="28"/>
          <w:szCs w:val="28"/>
          <w:shd w:val="clear" w:color="auto" w:fill="FFFFFF"/>
        </w:rPr>
        <w:t xml:space="preserve">. </w:t>
      </w:r>
    </w:p>
    <w:p w14:paraId="3786C0B4" w14:textId="0AE4FE46" w:rsidR="00214BCC" w:rsidRPr="00EA26C8" w:rsidRDefault="00214BCC" w:rsidP="00214BCC">
      <w:pPr>
        <w:ind w:firstLine="708"/>
        <w:jc w:val="both"/>
        <w:rPr>
          <w:sz w:val="20"/>
          <w:szCs w:val="20"/>
        </w:rPr>
      </w:pPr>
      <w:r w:rsidRPr="002F6A8E">
        <w:rPr>
          <w:color w:val="212121"/>
          <w:sz w:val="28"/>
          <w:szCs w:val="28"/>
          <w:shd w:val="clear" w:color="auto" w:fill="FFFFFF"/>
        </w:rPr>
        <w:t xml:space="preserve">Наиболее распространенным методом скрининга, применяемым в организованных программах скрининга, является анализ кала на наличие скрытой крови. В странах, где возникли оппортунистические программы скрининга, наиболее </w:t>
      </w:r>
      <w:r w:rsidR="00EA26C8">
        <w:rPr>
          <w:color w:val="212121"/>
          <w:sz w:val="28"/>
          <w:szCs w:val="28"/>
          <w:shd w:val="clear" w:color="auto" w:fill="FFFFFF"/>
        </w:rPr>
        <w:t xml:space="preserve">часто используется колоноскопия </w:t>
      </w:r>
      <w:r w:rsidR="00EA26C8">
        <w:rPr>
          <w:color w:val="212121"/>
          <w:sz w:val="28"/>
          <w:szCs w:val="28"/>
          <w:shd w:val="clear" w:color="auto" w:fill="FFFFFF"/>
        </w:rPr>
        <w:fldChar w:fldCharType="begin" w:fldLock="1"/>
      </w:r>
      <w:r w:rsidR="00EA26C8">
        <w:rPr>
          <w:color w:val="212121"/>
          <w:sz w:val="28"/>
          <w:szCs w:val="28"/>
          <w:shd w:val="clear" w:color="auto" w:fill="FFFFFF"/>
        </w:rPr>
        <w:instrText>ADDIN CSL_CITATION {"citationItems":[{"id":"ITEM-1","itemData":{"DOI":"10.3748/wjg.v23.i20.3632","ISSN":"22192840","PMID":"28611516","abstract":"Colorectal cancer (CRC) is the third most commonly diagnosed cancer in the world. The incidence and mortality show wide geographical variations. Screening is recommended to reduce both incidence and mortality. However, there are significant differences among studies in implementation strategies and detection. This review aimed to present the results and strategies of different screening programs worldwide. We reviewed the literature on national and international screening programs published in PubMed, on web pages, and in clinical guidelines. CRC Screening programs are currently underway in most European countries, Canada, specific regions in North and South America, Asia, and Oceania. The most extensive screening strategies were based on fecal occult blood testing, and more recently, the fecal immunochemical test (FIT). Participation in screening has varied greatly among different programs. The Netherlands showed the highest participation rate (68.2%) and some areas of Canada showed the lowest (16%). Participation rates were highest among women and in programs that used the FIT test. Men exhibited the greatest number of positive results. The FIT test has been the most widely used screening program worldwide. The advent of this test has increased participation rates and the detection of positive results.","author":[{"dropping-particle":"","family":"Navarro","given":"Mercedes","non-dropping-particle":"","parse-names":false,"suffix":""},{"dropping-particle":"","family":"Nicolas","given":"Andrea","non-dropping-particle":"","parse-names":false,"suffix":""},{"dropping-particle":"","family":"Ferrandez","given":"Angel","non-dropping-particle":"","parse-names":false,"suffix":""},{"dropping-particle":"","family":"Lanas","given":"Angel","non-dropping-particle":"","parse-names":false,"suffix":""}],"container-title":"World Journal of Gastroenterology","id":"ITEM-1","issue":"20","issued":{"date-parts":[["2017","5","28"]]},"page":"3632-3642","publisher":"Baishideng Publishing Group Co","title":"Colorectal cancer population screening programs worldwide in 2016: An update","type":"article","volume":"23"},"uris":["http://www.mendeley.com/documents/?uuid=2398c7bd-6ab6-3d32-ae80-60e55a345cba"]}],"mendeley":{"formattedCitation":"[81]","plainTextFormattedCitation":"[81]","previouslyFormattedCitation":"[81]"},"properties":{"noteIndex":0},"schema":"https://github.com/citation-style-language/schema/raw/master/csl-citation.json"}</w:instrText>
      </w:r>
      <w:r w:rsidR="00EA26C8">
        <w:rPr>
          <w:color w:val="212121"/>
          <w:sz w:val="28"/>
          <w:szCs w:val="28"/>
          <w:shd w:val="clear" w:color="auto" w:fill="FFFFFF"/>
        </w:rPr>
        <w:fldChar w:fldCharType="separate"/>
      </w:r>
      <w:r w:rsidR="00EA26C8" w:rsidRPr="00EA26C8">
        <w:rPr>
          <w:noProof/>
          <w:color w:val="212121"/>
          <w:sz w:val="28"/>
          <w:szCs w:val="28"/>
          <w:shd w:val="clear" w:color="auto" w:fill="FFFFFF"/>
        </w:rPr>
        <w:t>[81]</w:t>
      </w:r>
      <w:r w:rsidR="00EA26C8">
        <w:rPr>
          <w:color w:val="212121"/>
          <w:sz w:val="28"/>
          <w:szCs w:val="28"/>
          <w:shd w:val="clear" w:color="auto" w:fill="FFFFFF"/>
        </w:rPr>
        <w:fldChar w:fldCharType="end"/>
      </w:r>
      <w:r w:rsidR="00EA26C8">
        <w:rPr>
          <w:color w:val="212121"/>
          <w:sz w:val="28"/>
          <w:szCs w:val="28"/>
          <w:shd w:val="clear" w:color="auto" w:fill="FFFFFF"/>
        </w:rPr>
        <w:t>.</w:t>
      </w:r>
    </w:p>
    <w:p w14:paraId="479B7A81" w14:textId="6E56BE04" w:rsidR="00214BCC" w:rsidRPr="00C00071" w:rsidRDefault="00214BCC" w:rsidP="00214BCC">
      <w:pPr>
        <w:ind w:firstLine="708"/>
        <w:jc w:val="both"/>
        <w:rPr>
          <w:sz w:val="20"/>
          <w:szCs w:val="20"/>
        </w:rPr>
      </w:pPr>
      <w:r w:rsidRPr="00A00B7D">
        <w:rPr>
          <w:color w:val="212121"/>
          <w:sz w:val="28"/>
          <w:szCs w:val="28"/>
          <w:shd w:val="clear" w:color="auto" w:fill="FFFFFF"/>
        </w:rPr>
        <w:t>В Соединенных Штатах, где проводится оппортунистический скрининг, Целевая группа по профилактическим услугам США (USPSTF) рекомендует один из следующих четыре</w:t>
      </w:r>
      <w:r w:rsidR="009A512D">
        <w:rPr>
          <w:color w:val="212121"/>
          <w:sz w:val="28"/>
          <w:szCs w:val="28"/>
          <w:shd w:val="clear" w:color="auto" w:fill="FFFFFF"/>
        </w:rPr>
        <w:t>х методов: ежегодный ан</w:t>
      </w:r>
      <w:r w:rsidR="009A512D">
        <w:rPr>
          <w:color w:val="212121"/>
          <w:sz w:val="28"/>
          <w:szCs w:val="28"/>
          <w:shd w:val="clear" w:color="auto" w:fill="FFFFFF"/>
          <w:lang w:val="en-US"/>
        </w:rPr>
        <w:t>a</w:t>
      </w:r>
      <w:r w:rsidR="009A512D">
        <w:rPr>
          <w:color w:val="212121"/>
          <w:sz w:val="28"/>
          <w:szCs w:val="28"/>
          <w:shd w:val="clear" w:color="auto" w:fill="FFFFFF"/>
        </w:rPr>
        <w:t>лиз кал</w:t>
      </w:r>
      <w:r w:rsidR="009A512D">
        <w:rPr>
          <w:color w:val="212121"/>
          <w:sz w:val="28"/>
          <w:szCs w:val="28"/>
          <w:shd w:val="clear" w:color="auto" w:fill="FFFFFF"/>
          <w:lang w:val="en-US"/>
        </w:rPr>
        <w:t>a</w:t>
      </w:r>
      <w:r w:rsidRPr="00A00B7D">
        <w:rPr>
          <w:color w:val="212121"/>
          <w:sz w:val="28"/>
          <w:szCs w:val="28"/>
          <w:shd w:val="clear" w:color="auto" w:fill="FFFFFF"/>
        </w:rPr>
        <w:t xml:space="preserve"> на скрытую кровь (FIT) и колоноскопия, начиная с 50-летнего возраста; компьютерная томография толстой кишки (КТ) каждые три года; ректороманоскопия каждые пять лет;</w:t>
      </w:r>
      <w:r w:rsidR="00EA26C8">
        <w:rPr>
          <w:color w:val="212121"/>
          <w:sz w:val="28"/>
          <w:szCs w:val="28"/>
          <w:shd w:val="clear" w:color="auto" w:fill="FFFFFF"/>
        </w:rPr>
        <w:t xml:space="preserve"> или колоноскопия каждые 10 лет </w:t>
      </w:r>
      <w:r w:rsidR="00EA26C8">
        <w:rPr>
          <w:color w:val="212121"/>
          <w:sz w:val="28"/>
          <w:szCs w:val="28"/>
          <w:shd w:val="clear" w:color="auto" w:fill="FFFFFF"/>
        </w:rPr>
        <w:fldChar w:fldCharType="begin" w:fldLock="1"/>
      </w:r>
      <w:r w:rsidR="00EA26C8">
        <w:rPr>
          <w:color w:val="212121"/>
          <w:sz w:val="28"/>
          <w:szCs w:val="28"/>
          <w:shd w:val="clear" w:color="auto" w:fill="FFFFFF"/>
        </w:rPr>
        <w:instrText>ADDIN CSL_CITATION {"citationItems":[{"id":"ITEM-1","itemData":{"DOI":"10.1053/J.GASTRO.2017.05.013","ISSN":"1528-0012","PMID":"28600072","abstract":"This document updates the colorectal cancer (CRC) screening recommendations of the U.S. Multi-Society Task Force of Colorectal Cancer (MSTF), which represents the American College of Gastroenterology, the American Gastroenterological Association, and The American Society for Gastrointestinal Endoscopy. CRC screening tests are ranked in 3 tiers based on performance features, costs, and practical considerations. The first-tier tests are colonoscopy every 10 years and annual fecal immunochemical test (FIT). Colonoscopy and FIT are recommended as the cornerstones of screening regardless of how screening is offered. Thus, in a sequential approach based on colonoscopy offered first, FIT should be offered to patients who decline colonoscopy. Colonoscopy and FIT are recommended as tests of choice when multiple options are presented as alternatives. A risk-stratified approach is also appropriate, with FIT screening in populations with an estimated low prevalence of advanced neoplasia and colonoscopy screening in high prevalence populations. The second-tier tests include CT colonography every 5 years, the FIT–fecal DNA test every 3 years, and flexible sigmoidoscopy every 5 to 10 years. These tests are appropriate screening tests, but each has disadvantages relative to the tier 1 tests. Because of limited evidence and current obstacles to use, capsule colonoscopy every 5 years is a third-tier test. We suggest that the Septin9 serum assay (Epigenomics, Seattle, Wash) not be used for screening. Screening should begin at age 50 years in average-risk persons, except in African Americans in whom limited evidence supports screening at 45 years. CRC incidence is rising in persons under age 50, and thorough diagnostic evaluation of young persons with suspected colorectal bleeding is recommended. Discontinuation of screening should be considered when persons up to date with screening, who have prior negative screening (particularly colonoscopy), reach age 75 or have &lt;10 years of life expectancy. Persons without prior screening should be considered for screening up to age 85, depending on age and comorbidities. Persons with a family history of CRC or a documented advanced adenoma in a first-degree relative age &lt;60 years or 2 first-degree relatives with these findings at any age are recommended to undergo screening by colonoscopy every 5 years, beginning 10 years before the age at diagnosis of the youngest affected relative or age 40, whichever is earlier. Persons with a sin…","author":[{"dropping-particle":"","family":"Rex","given":"Douglas K.","non-dropping-particle":"","parse-names":false,"suffix":""},{"dropping-particle":"","family":"Boland","given":"C. Richard","non-dropping-particle":"","parse-names":false,"suffix":""},{"dropping-particle":"","family":"Dominitz","given":"Jason A.","non-dropping-particle":"","parse-names":false,"suffix":""},{"dropping-particle":"","family":"Giardiello","given":"Francis M.","non-dropping-particle":"","parse-names":false,"suffix":""},{"dropping-particle":"","family":"Johnson","given":"David A.","non-dropping-particle":"","parse-names":false,"suffix":""},{"dropping-particle":"","family":"Kaltenbach","given":"Tonya","non-dropping-particle":"","parse-names":false,"suffix":""},{"dropping-particle":"","family":"Levin","given":"Theodore R.","non-dropping-particle":"","parse-names":false,"suffix":""},{"dropping-particle":"","family":"Lieberman","given":"David","non-dropping-particle":"","parse-names":false,"suffix":""},{"dropping-particle":"","family":"Robertson","given":"Douglas J.","non-dropping-particle":"","parse-names":false,"suffix":""}],"container-title":"Gastroenterology","id":"ITEM-1","issue":"1","issued":{"date-parts":[["2017","7","1"]]},"page":"307-323","publisher":"Gastroenterology","title":"Colorectal Cancer Screening: Recommendations for Physicians and Patients From the U.S. Multi-Society Task Force on Colorectal Cancer","type":"article-journal","volume":"153"},"uris":["http://www.mendeley.com/documents/?uuid=7deb3fd7-38a9-36ce-9c8f-499260307866"]}],"mendeley":{"formattedCitation":"[84]","plainTextFormattedCitation":"[84]","previouslyFormattedCitation":"[84]"},"properties":{"noteIndex":0},"schema":"https://github.com/citation-style-language/schema/raw/master/csl-citation.json"}</w:instrText>
      </w:r>
      <w:r w:rsidR="00EA26C8">
        <w:rPr>
          <w:color w:val="212121"/>
          <w:sz w:val="28"/>
          <w:szCs w:val="28"/>
          <w:shd w:val="clear" w:color="auto" w:fill="FFFFFF"/>
        </w:rPr>
        <w:fldChar w:fldCharType="separate"/>
      </w:r>
      <w:r w:rsidR="00EA26C8" w:rsidRPr="00EA26C8">
        <w:rPr>
          <w:noProof/>
          <w:color w:val="212121"/>
          <w:sz w:val="28"/>
          <w:szCs w:val="28"/>
          <w:shd w:val="clear" w:color="auto" w:fill="FFFFFF"/>
        </w:rPr>
        <w:t>[84]</w:t>
      </w:r>
      <w:r w:rsidR="00EA26C8">
        <w:rPr>
          <w:color w:val="212121"/>
          <w:sz w:val="28"/>
          <w:szCs w:val="28"/>
          <w:shd w:val="clear" w:color="auto" w:fill="FFFFFF"/>
        </w:rPr>
        <w:fldChar w:fldCharType="end"/>
      </w:r>
      <w:r w:rsidR="00EA26C8" w:rsidRPr="00EA26C8">
        <w:rPr>
          <w:color w:val="212121"/>
          <w:sz w:val="28"/>
          <w:szCs w:val="28"/>
          <w:shd w:val="clear" w:color="auto" w:fill="FFFFFF"/>
        </w:rPr>
        <w:t>.</w:t>
      </w:r>
      <w:r w:rsidRPr="00EA26C8">
        <w:rPr>
          <w:color w:val="212121"/>
          <w:sz w:val="28"/>
          <w:szCs w:val="28"/>
          <w:shd w:val="clear" w:color="auto" w:fill="FFFFFF"/>
        </w:rPr>
        <w:t xml:space="preserve"> </w:t>
      </w:r>
      <w:r w:rsidRPr="00A00B7D">
        <w:rPr>
          <w:sz w:val="28"/>
          <w:szCs w:val="28"/>
        </w:rPr>
        <w:t xml:space="preserve">В 2018 году Американское онкологическое общество снизило рекомендуемый возраст для начала скрининга для лиц со средним риском с 50 до 45 лет, чтобы справиться с возрастающей </w:t>
      </w:r>
      <w:r w:rsidR="00EA26C8">
        <w:rPr>
          <w:sz w:val="28"/>
          <w:szCs w:val="28"/>
        </w:rPr>
        <w:t xml:space="preserve">нагрузкой раннего выявления КРР </w:t>
      </w:r>
      <w:r w:rsidR="00EA26C8">
        <w:rPr>
          <w:sz w:val="28"/>
          <w:szCs w:val="28"/>
        </w:rPr>
        <w:fldChar w:fldCharType="begin" w:fldLock="1"/>
      </w:r>
      <w:r w:rsidR="00EA26C8">
        <w:rPr>
          <w:sz w:val="28"/>
          <w:szCs w:val="28"/>
        </w:rPr>
        <w:instrText>ADDIN CSL_CITATION {"citationItems":[{"id":"ITEM-1","itemData":{"DOI":"10.3322/CAAC.21457","ISSN":"1542-4863","PMID":"29846947","abstract":"© 2018 American Cancer Society. In the United States, colorectal cancer (CRC) is the fourth most common cancer diagnosed among adults and the second leading cause of death from cancer. For this guideline update, the American Cancer Society (ACS) used an existing systematic evidence review of the CRC screening literature and microsimulation modeling analyses, including a new evaluation of the age to begin screening by race and sex and additional modeling that incorporates changes in US CRC incidence. Screening with any one of multiple options is associated with a significant reduction in CRC incidence through the detection and removal of adenomatous polyps and other precancerous lesions and with a reduction in mortality through incidence reduction and early detection of CRC. Results from modeling analyses identified efficient and model-recommendable strategies that started screening at age 45 years. The ACS Guideline Development Group applied the Grades of Recommendations, Assessment, Development, and Evaluation (GRADE) criteria in developing and rating the recommendations. The ACS recommends that adults aged 45 years and older with an average risk of CRC undergo regular screening with either a high-sensitivity stool-based test or a structural (visual) examination, depending on patient preference and test availability. As a part of the screening process, all positive results on noncolonoscopy screening tests should be followed up with timely colonoscopy. The recommendation to begin screening at age 45 years is a qualified recommendation. The recommendation for regular screening in adults aged 50 years and older is a strong recommendation. The ACS recommends (qualified recommendations) that: 1) average-risk adults in good health with a life expectancy of more than 10 years continue CRC screening through the age of 75 years; 2) clinicians individualize CRC screening decisions for individuals aged 76 through 85 years based on patient preferences, life expectancy, health status, and prior screening history; and 3) clinicians discourage individuals older than 85 years from continuing CRC screening. The options for CRC screening are: fecal immunochemical test annually; high-sensitivity, guaiac-based fecal occult blood test annually; multitarget stool DNA test every 3 years; colonoscopy every 10 years; computed tomography colonography every 5 years; and flexible sigmoidoscopy every 5 years.","author":[{"dropping-particle":"","family":"Wolf","given":"Andrew M.D.","non-dropping-particle":"","parse-names":false,"suffix":""},{"dropping-particle":"","family":"Fontham","given":"Elizabeth T.H.","non-dropping-particle":"","parse-names":false,"suffix":""},{"dropping-particle":"","family":"Church","given":"Timothy R.","non-dropping-particle":"","parse-names":false,"suffix":""},{"dropping-particle":"","family":"Flowers","given":"Christopher R.","non-dropping-particle":"","parse-names":false,"suffix":""},{"dropping-particle":"","family":"Guerra","given":"Carmen E.","non-dropping-particle":"","parse-names":false,"suffix":""},{"dropping-particle":"","family":"LaMonte","given":"Samuel J.","non-dropping-particle":"","parse-names":false,"suffix":""},{"dropping-particle":"","family":"Etzioni","given":"Ruth","non-dropping-particle":"","parse-names":false,"suffix":""},{"dropping-particle":"","family":"McKenna","given":"Matthew T.","non-dropping-particle":"","parse-names":false,"suffix":""},{"dropping-particle":"","family":"Oeffinger","given":"Kevin C.","non-dropping-particle":"","parse-names":false,"suffix":""},{"dropping-particle":"","family":"Shih","given":"Ya-Chen Tina","non-dropping-particle":"","parse-names":false,"suffix":""},{"dropping-particle":"","family":"Walter","given":"Louise C.","non-dropping-particle":"","parse-names":false,"suffix":""},{"dropping-particle":"","family":"Andrews","given":"Kimberly S.","non-dropping-particle":"","parse-names":false,"suffix":""},{"dropping-particle":"","family":"Brawley","given":"Otis W.","non-dropping-particle":"","parse-names":false,"suffix":""},{"dropping-particle":"","family":"Brooks","given":"Durado","non-dropping-particle":"","parse-names":false,"suffix":""},{"dropping-particle":"","family":"Fedewa","given":"Stacey A.","non-dropping-particle":"","parse-names":false,"suffix":""},{"dropping-particle":"","family":"Manassaram-Baptiste","given":"Deana","non-dropping-particle":"","parse-names":false,"suffix":""},{"dropping-particle":"","family":"Siegel","given":"Rebecca L.","non-dropping-particle":"","parse-names":false,"suffix":""},{"dropping-particle":"","family":"Wender","given":"Richard C.","non-dropping-particle":"","parse-names":false,"suffix":""},{"dropping-particle":"","family":"Smith","given":"Robert A.","non-dropping-particle":"","parse-names":false,"suffix":""}],"container-title":"CA: a cancer journal for clinicians","id":"ITEM-1","issue":"4","issued":{"date-parts":[["2018","7"]]},"page":"250-281","publisher":"CA Cancer J Clin","title":"Colorectal cancer screening for average-risk adults: 2018 guideline update from the American Cancer Society","type":"article-journal","volume":"68"},"uris":["http://www.mendeley.com/documents/?uuid=3ea42a4e-96ba-3a1b-b500-633619ae7383"]}],"mendeley":{"formattedCitation":"[85]","plainTextFormattedCitation":"[85]","previouslyFormattedCitation":"[85]"},"properties":{"noteIndex":0},"schema":"https://github.com/citation-style-language/schema/raw/master/csl-citation.json"}</w:instrText>
      </w:r>
      <w:r w:rsidR="00EA26C8">
        <w:rPr>
          <w:sz w:val="28"/>
          <w:szCs w:val="28"/>
        </w:rPr>
        <w:fldChar w:fldCharType="separate"/>
      </w:r>
      <w:r w:rsidR="00EA26C8" w:rsidRPr="00EA26C8">
        <w:rPr>
          <w:noProof/>
          <w:sz w:val="28"/>
          <w:szCs w:val="28"/>
        </w:rPr>
        <w:t>[85]</w:t>
      </w:r>
      <w:r w:rsidR="00EA26C8">
        <w:rPr>
          <w:sz w:val="28"/>
          <w:szCs w:val="28"/>
        </w:rPr>
        <w:fldChar w:fldCharType="end"/>
      </w:r>
      <w:r w:rsidR="00EA26C8" w:rsidRPr="00EA26C8">
        <w:rPr>
          <w:sz w:val="28"/>
          <w:szCs w:val="28"/>
        </w:rPr>
        <w:t>.</w:t>
      </w:r>
      <w:r w:rsidRPr="00EA26C8">
        <w:rPr>
          <w:sz w:val="28"/>
          <w:szCs w:val="28"/>
        </w:rPr>
        <w:t xml:space="preserve"> </w:t>
      </w:r>
      <w:r w:rsidRPr="00A00B7D">
        <w:rPr>
          <w:sz w:val="28"/>
          <w:szCs w:val="28"/>
        </w:rPr>
        <w:t>А в октябре 2020 года USPSTF согласилась в прое</w:t>
      </w:r>
      <w:r w:rsidR="00EA26C8">
        <w:rPr>
          <w:sz w:val="28"/>
          <w:szCs w:val="28"/>
        </w:rPr>
        <w:t xml:space="preserve">кте рекомендательного заявления </w:t>
      </w:r>
      <w:r w:rsidR="00EA26C8">
        <w:rPr>
          <w:sz w:val="28"/>
          <w:szCs w:val="28"/>
        </w:rPr>
        <w:fldChar w:fldCharType="begin" w:fldLock="1"/>
      </w:r>
      <w:r w:rsidR="00EA26C8">
        <w:rPr>
          <w:sz w:val="28"/>
          <w:szCs w:val="28"/>
        </w:rPr>
        <w:instrText>ADDIN CSL_CITATION {"citationItems":[{"id":"ITEM-1","itemData":{"DOI":"10.1001/jama.2021.6238","ISSN":"15383598","PMID":"34003218","abstract":"Importance: Colorectal cancer is the third leading cause of cancer death for both men and women, with an estimated 52980 persons in the US projected to die of colorectal cancer in 2021. Colorectal cancer is most frequently diagnosed among persons aged 65 to 74 years. It is estimated that 10.5% of new colorectal cancer cases occur in persons younger than 50 years. Incidence of colorectal cancer (specifically adenocarcinoma) in adults aged 40 to 49 years has increased by almost 15% from 2000-2002 to 2014-2016. In 2016, 26% of eligible adults in the US had never been screened for colorectal cancer and in 2018, 31% were not up to date with screening. Objective: To update its 2016 recommendation, the US Preventive Services Task Force (USPSTF) commissioned a systematic review to evaluate the benefits and harms of screening for colorectal cancer in adults 40 years or older. The review also examined whether these findings varied by age, sex, or race/ethnicity. In addition, as in 2016, the USPSTF commissioned a report from the Cancer Intervention and Surveillance Modeling Network Colorectal Cancer Working Group to provide information from comparative modeling on how estimated life-years gained, colorectal cancer cases averted, and colorectal cancer deaths averted vary by different starting and stopping ages for various screening strategies. Population: Asymptomatic adults 45 years or older at average risk of colorectal cancer (ie, no prior diagnosis of colorectal cancer, adenomatous polyps, or inflammatory bowel disease; no personal diagnosis or family history of known genetic disorders that predispose them to a high lifetime risk of colorectal cancer [such as Lynch syndrome or familial adenomatous polyposis]). Evidence Assessment: The USPSTF concludes with high certainty that screening for colorectal cancer in adults aged 50 to 75 years has substantial net benefit. The USPSTF concludes with moderate certainty that screening for colorectal cancer in adults aged 45 to 49 years has moderate net benefit. The USPSTF concludes with moderate certainty that screening for colorectal cancer in adults aged 76 to 85 years who have been previously screened has small net benefit. Adults who have never been screened for colorectal cancer are more likely to benefit. Recommendation: The USPSTF recommends screening for colorectal cancer in all adults aged 50 to 75 years. (A recommendation) The USPSTF recommends screening for colorectal cancer in adults aged 45 to 49 years. (B re…","author":[{"dropping-particle":"","family":"Davidson","given":"Karina W.","non-dropping-particle":"","parse-names":false,"suffix":""},{"dropping-particle":"","family":"Barry","given":"Michael J.","non-dropping-particle":"","parse-names":false,"suffix":""},{"dropping-particle":"","family":"Mangione","given":"Carol M.","non-dropping-particle":"","parse-names":false,"suffix":""},{"dropping-particle":"","family":"Cabana","given":"Michael","non-dropping-particle":"","parse-names":false,"suffix":""},{"dropping-particle":"","family":"Caughey","given":"Aaron B.","non-dropping-particle":"","parse-names":false,"suffix":""},{"dropping-particle":"","family":"Davis","given":"Esa M.","non-dropping-particle":"","parse-names":false,"suffix":""},{"dropping-particle":"","family":"Donahue","given":"Katrina E.","non-dropping-particle":"","parse-names":false,"suffix":""},{"dropping-particle":"","family":"Doubeni","given":"Chyke A.","non-dropping-particle":"","parse-names":false,"suffix":""},{"dropping-particle":"","family":"Krist","given":"Alex H.","non-dropping-particle":"","parse-names":false,"suffix":""},{"dropping-particle":"","family":"Kubik","given":"Martha","non-dropping-particle":"","parse-names":false,"suffix":""},{"dropping-particle":"","family":"Li","given":"Li","non-dropping-particle":"","parse-names":false,"suffix":""},{"dropping-particle":"","family":"Ogedegbe","given":"Gbenga","non-dropping-particle":"","parse-names":false,"suffix":""},{"dropping-particle":"","family":"Owens","given":"Douglas K.","non-dropping-particle":"","parse-names":false,"suffix":""},{"dropping-particle":"","family":"Pbert","given":"Lori","non-dropping-particle":"","parse-names":false,"suffix":""},{"dropping-particle":"","family":"Silverstein","given":"Michael","non-dropping-particle":"","parse-names":false,"suffix":""},{"dropping-particle":"","family":"Stevermer","given":"James","non-dropping-particle":"","parse-names":false,"suffix":""},{"dropping-particle":"","family":"Tseng","given":"Chien Wen","non-dropping-particle":"","parse-names":false,"suffix":""},{"dropping-particle":"","family":"Wong","given":"John B.","non-dropping-particle":"","parse-names":false,"suffix":""}],"container-title":"JAMA - Journal of the American Medical Association","id":"ITEM-1","issue":"19","issued":{"date-parts":[["2021"]]},"page":"1965-1977","title":"Screening for Colorectal Cancer: US Preventive Services Task Force Recommendation Statement","type":"article-journal","volume":"325"},"uris":["http://www.mendeley.com/documents/?uuid=0d98d5cb-4097-44dd-867b-bbca54e67be0"]}],"mendeley":{"formattedCitation":"[86]","plainTextFormattedCitation":"[86]","previouslyFormattedCitation":"[86]"},"properties":{"noteIndex":0},"schema":"https://github.com/citation-style-language/schema/raw/master/csl-citation.json"}</w:instrText>
      </w:r>
      <w:r w:rsidR="00EA26C8">
        <w:rPr>
          <w:sz w:val="28"/>
          <w:szCs w:val="28"/>
        </w:rPr>
        <w:fldChar w:fldCharType="separate"/>
      </w:r>
      <w:r w:rsidR="00EA26C8" w:rsidRPr="00EA26C8">
        <w:rPr>
          <w:noProof/>
          <w:sz w:val="28"/>
          <w:szCs w:val="28"/>
        </w:rPr>
        <w:t>[86]</w:t>
      </w:r>
      <w:r w:rsidR="00EA26C8">
        <w:rPr>
          <w:sz w:val="28"/>
          <w:szCs w:val="28"/>
        </w:rPr>
        <w:fldChar w:fldCharType="end"/>
      </w:r>
      <w:r w:rsidR="00EA26C8" w:rsidRPr="00EA26C8">
        <w:rPr>
          <w:sz w:val="28"/>
          <w:szCs w:val="28"/>
        </w:rPr>
        <w:t xml:space="preserve">. </w:t>
      </w:r>
      <w:r w:rsidRPr="00EA26C8">
        <w:rPr>
          <w:sz w:val="28"/>
          <w:szCs w:val="28"/>
        </w:rPr>
        <w:t xml:space="preserve"> </w:t>
      </w:r>
      <w:r w:rsidRPr="00A00B7D">
        <w:rPr>
          <w:sz w:val="28"/>
          <w:szCs w:val="28"/>
        </w:rPr>
        <w:t>Афроамериканская этническая группа в Соединенных Штатах имеет наивысший уровень заболеваемости и смертности от КРР по сравнению</w:t>
      </w:r>
      <w:r w:rsidR="00EA26C8">
        <w:rPr>
          <w:sz w:val="28"/>
          <w:szCs w:val="28"/>
        </w:rPr>
        <w:t xml:space="preserve"> с другими этническими группами </w:t>
      </w:r>
      <w:r w:rsidR="00EA26C8">
        <w:rPr>
          <w:sz w:val="28"/>
          <w:szCs w:val="28"/>
        </w:rPr>
        <w:fldChar w:fldCharType="begin" w:fldLock="1"/>
      </w:r>
      <w:r w:rsidR="00EA26C8">
        <w:rPr>
          <w:sz w:val="28"/>
          <w:szCs w:val="28"/>
        </w:rPr>
        <w:instrText>ADDIN CSL_CITATION {"citationItems":[{"id":"ITEM-1","itemData":{"DOI":"10.1016/j.ajpath.2017.07.023","ISSN":"15252191","PMID":"29128568","abstract":"African Americans have the highest incidence and mortality rates of colorectal cancer (CRC) of any ethnic group in the United States. Although some of these disparities can be explained by differences in access to care, cancer screening, and other socioeconomic factors, disparities remain after adjustment for these factors. Consequently, an examination of recent advances in the understanding of ethnicity-specific factors, including genetic and environmental factors relating to risk of CRC, the biology of CRC progression, and the changes in screening and mortality, is important for evaluating our progress toward eliminating the disparities. An overarching limitation in this field is the number and sample size of studies performed to characterize the etiological bases of CRC incidence and mortality in African Americans. Despite this limitation, significant differences in etiology are manifest in many studies. These differences need validation, and their impacts on disparities need more detailed investigation. Perhaps most heartening, improvements in CRC screening can be attributed to the smallest difference in CRC incidence between African Americans and whites since the late 1980s. Cancer mortality, however, remains a persistent difference.","author":[{"dropping-particle":"","family":"Augustus","given":"Gaius J.","non-dropping-particle":"","parse-names":false,"suffix":""},{"dropping-particle":"","family":"Ellis","given":"Nathan A.","non-dropping-particle":"","parse-names":false,"suffix":""}],"container-title":"American Journal of Pathology","id":"ITEM-1","issue":"2","issued":{"date-parts":[["2018","2","1"]]},"page":"291-303","publisher":"Elsevier Inc.","title":"Colorectal Cancer Disparity in African Americans: Risk Factors and Carcinogenic Mechanisms","type":"article","volume":"188"},"uris":["http://www.mendeley.com/documents/?uuid=bac8551e-a9df-3a39-8146-84d88a9df631"]}],"mendeley":{"formattedCitation":"[87]","plainTextFormattedCitation":"[87]","previouslyFormattedCitation":"[87]"},"properties":{"noteIndex":0},"schema":"https://github.com/citation-style-language/schema/raw/master/csl-citation.json"}</w:instrText>
      </w:r>
      <w:r w:rsidR="00EA26C8">
        <w:rPr>
          <w:sz w:val="28"/>
          <w:szCs w:val="28"/>
        </w:rPr>
        <w:fldChar w:fldCharType="separate"/>
      </w:r>
      <w:r w:rsidR="00EA26C8" w:rsidRPr="00EA26C8">
        <w:rPr>
          <w:noProof/>
          <w:sz w:val="28"/>
          <w:szCs w:val="28"/>
        </w:rPr>
        <w:t>[87]</w:t>
      </w:r>
      <w:r w:rsidR="00EA26C8">
        <w:rPr>
          <w:sz w:val="28"/>
          <w:szCs w:val="28"/>
        </w:rPr>
        <w:fldChar w:fldCharType="end"/>
      </w:r>
      <w:r w:rsidR="00EA26C8" w:rsidRPr="00EA26C8">
        <w:rPr>
          <w:sz w:val="28"/>
          <w:szCs w:val="28"/>
        </w:rPr>
        <w:t>.</w:t>
      </w:r>
      <w:r w:rsidRPr="00EA26C8">
        <w:rPr>
          <w:sz w:val="28"/>
          <w:szCs w:val="28"/>
        </w:rPr>
        <w:t xml:space="preserve"> </w:t>
      </w:r>
      <w:r w:rsidRPr="00C00071">
        <w:rPr>
          <w:sz w:val="28"/>
          <w:szCs w:val="28"/>
        </w:rPr>
        <w:t>Этот повышенный риск заболевания и смерти от рака среди афроамериканцев привел к изменению рекомендаций по скринингу для данной группы населения, включая снижение рекомендуемого возраста для начала колонос</w:t>
      </w:r>
      <w:r w:rsidR="00EA26C8">
        <w:rPr>
          <w:sz w:val="28"/>
          <w:szCs w:val="28"/>
        </w:rPr>
        <w:t xml:space="preserve">копического скрининга до 45 лет </w:t>
      </w:r>
      <w:r w:rsidR="00EA26C8">
        <w:rPr>
          <w:sz w:val="28"/>
          <w:szCs w:val="28"/>
        </w:rPr>
        <w:fldChar w:fldCharType="begin" w:fldLock="1"/>
      </w:r>
      <w:r w:rsidR="00195415">
        <w:rPr>
          <w:sz w:val="28"/>
          <w:szCs w:val="28"/>
        </w:rPr>
        <w:instrText>ADDIN CSL_CITATION {"citationItems":[{"id":"ITEM-1","itemData":{"DOI":"10.1111/j.1572-0241.2005.41829.x","ISSN":"00029270","PMID":"15743345","abstract":"Colorectal cancer in African Americans has an increased incidence and mortality relative to Whites. The mean age of CRC development in African Americans is younger than that of Whites. There is also evidence for a more proximal colonic distribution of cancers and adenomas in African Americans. African Americans are less likely to have undergone diagnostic testing and screening for colorectal cancer. Special efforts are needed to improve colorectal cancer screening participation rates in African Americans. Clinical gastroenterologists should play an active role in educating the public and primary care physicians about special issues surrounding colorectal cancer in African Americans. Community healthcare groups and gastrointestinal specialists should develop culturally sensitive health education programs for African Americans regarding colorectal cancer. The high incidence and younger age at presentation of colorectal cancer in African Americans warrant initiation of colorectal cancer screening at the age 45 yr rather than 50 yr. © 2005 by Am. Coll. of Gastroenterology.","author":[{"dropping-particle":"","family":"Agrawal","given":"Sangeeta","non-dropping-particle":"","parse-names":false,"suffix":""},{"dropping-particle":"","family":"Bhupinderjit","given":"Anand","non-dropping-particle":"","parse-names":false,"suffix":""},{"dropping-particle":"","family":"Bhutani","given":"Manoop S.","non-dropping-particle":"","parse-names":false,"suffix":""},{"dropping-particle":"","family":"Boardman","given":"Lisa","non-dropping-particle":"","parse-names":false,"suffix":""},{"dropping-particle":"","family":"Nguyen","given":"Cuong","non-dropping-particle":"","parse-names":false,"suffix":""},{"dropping-particle":"","family":"Romero","given":"Yvonne","non-dropping-particle":"","parse-names":false,"suffix":""},{"dropping-particle":"","family":"Srinvasan","given":"Radhika","non-dropping-particle":"","parse-names":false,"suffix":""},{"dropping-particle":"","family":"Figueroa-Moseley","given":"Colmar","non-dropping-particle":"","parse-names":false,"suffix":""},{"dropping-particle":"","family":"Hamilton","given":"Frank A.","non-dropping-particle":"","parse-names":false,"suffix":""}],"container-title":"American Journal of Gastroenterology","id":"ITEM-1","issue":"3","issued":{"date-parts":[["2005","3"]]},"page":"515-523","publisher":"Am J Gastroenterol","title":"Colorectal cancer in African Americans","type":"article","volume":"100"},"uris":["http://www.mendeley.com/documents/?uuid=6bf2a102-d858-3a6a-962d-79728a549feb"]},{"id":"ITEM-2","itemData":{"DOI":"10.1038/ajg.2009.104","ISSN":"15720241","PMID":"19240699","abstract":"This document is the first update of the American College of Gastroenterology (ACG) colorectal cancer (CRC) screening recommendations since 2000. The CRC screening tests are now grouped into cancer prevention tests and cancer detection tests. Colonoscopy every 10 years, beginning at age 50, remains the preferred CRC screening strategy. It is recognized that colonoscopy is not available in every clinical setting because of economic limitations. It is also realized that not all eligible persons are willing to undergo colonoscopy for screening purposes. In these cases, patients should be offered an alternative CRC prevention test (flexible sigmoidoscopy every 5-10 years, or a computed tomography (CT) colonography every 5 years) or a cancer detection test (fecal immunochemical test for blood, FIT). © 2009 by the American College of Gastroenterology.","author":[{"dropping-particle":"","family":"Rex","given":"Douglas K.","non-dropping-particle":"","parse-names":false,"suffix":""},{"dropping-particle":"","family":"Johnson","given":"David A.","non-dropping-particle":"","parse-names":false,"suffix":""},{"dropping-particle":"","family":"Anderson","given":"Joseph C.","non-dropping-particle":"","parse-names":false,"suffix":""},{"dropping-particle":"","family":"Schoenfeld","given":"Phillip S.","non-dropping-particle":"","parse-names":false,"suffix":""},{"dropping-particle":"","family":"Burke","given":"Carol A.","non-dropping-particle":"","parse-names":false,"suffix":""},{"dropping-particle":"","family":"Inadomi","given":"John M.","non-dropping-particle":"","parse-names":false,"suffix":""}],"container-title":"American Journal of Gastroenterology","id":"ITEM-2","issue":"3","issued":{"date-parts":[["2009"]]},"page":"739-750","title":"American college of gastroenterology guidelines for colorectal cancer screening 2008","type":"article-journal","volume":"104"},"uris":["http://www.mendeley.com/documents/?uuid=3ce0418c-fed2-42c8-a1c4-92b2897c1188"]},{"id":"ITEM-3","itemData":{"DOI":"10.1007/s10620-014-3443-5","ISSN":"15732568","PMID":"25540085","abstract":"Colorectal cancer (CRC) screening is a cost-effective approach to reduce morbidity, mortality, and prevalence of CRC in populations. Current recommendations for asymptomatic populations begin screening at age 50 years, after which ~95 % of cancers occur. Determinants that modify timing and frequency for screening include: personal/family history of adenomas or CRC, age of onset of lesions, and presence or potential to harbor high-risk conditions like inflammatory bowel disease (IBD), familial adenomatous polyposis (FAP), or Lynch syndrome. Although race, like family history, is heritable, it has not engendered inclusion in systematic screening recommendations despite multiple studies demonstrating disparity in the incidence and mortality from CRC, and the potential for targeted screening to reduce disparity. African Americans, when compared to Caucasians, have lower CRC screening utilization, younger presentation for CRC, higher CRC prevalence at all ages, and higher proportion of CRCs before age 50 years (~11 vs. 5 %); are less likely to transmit personal/family history of adenomas or CRC that may change screening age; show excess of high-risk proximal adenomas, matched with 7–15 % excess right-sided CRCs that lack microsatellite instability; show higher frequencies of high-risk adenomas for every age decile; and demonstrate genetic biomarkers associated with metastasis. These epidemiological and biological parameters put African Americans at higher risk from CRC irrespective of socioeconomic issues, like IBD, FAP, and Lynch patients. Including race as a factor in national CRC screening guidelines and commencing screening at an age earlier than 50 years seems rational based on the natural history and aggressive behavior in this population.","author":[{"dropping-particle":"","family":"Carethers","given":"John M.","non-dropping-particle":"","parse-names":false,"suffix":""}],"container-title":"Digestive Diseases and Sciences","id":"ITEM-3","issue":"3","issued":{"date-parts":[["2015","3","1"]]},"page":"711-721","publisher":"Springer New York LLC","title":"Screening for Colorectal Cancer in African Americans: Determinants and Rationale for an Earlier Age to Commence Screening","type":"article-journal","volume":"60"},"uris":["http://www.mendeley.com/documents/?uuid=e8ec63b7-cf82-3736-b359-c2656c860136"]}],"mendeley":{"formattedCitation":"[88–90]","plainTextFormattedCitation":"[88–90]","previouslyFormattedCitation":"[88–90]"},"properties":{"noteIndex":0},"schema":"https://github.com/citation-style-language/schema/raw/master/csl-citation.json"}</w:instrText>
      </w:r>
      <w:r w:rsidR="00EA26C8">
        <w:rPr>
          <w:sz w:val="28"/>
          <w:szCs w:val="28"/>
        </w:rPr>
        <w:fldChar w:fldCharType="separate"/>
      </w:r>
      <w:r w:rsidR="00EA26C8" w:rsidRPr="00EA26C8">
        <w:rPr>
          <w:noProof/>
          <w:sz w:val="28"/>
          <w:szCs w:val="28"/>
        </w:rPr>
        <w:t>[88–90]</w:t>
      </w:r>
      <w:r w:rsidR="00EA26C8">
        <w:rPr>
          <w:sz w:val="28"/>
          <w:szCs w:val="28"/>
        </w:rPr>
        <w:fldChar w:fldCharType="end"/>
      </w:r>
      <w:r w:rsidR="00EA26C8">
        <w:rPr>
          <w:sz w:val="28"/>
          <w:szCs w:val="28"/>
        </w:rPr>
        <w:t>.</w:t>
      </w:r>
    </w:p>
    <w:p w14:paraId="32B77AC9" w14:textId="6627F64C" w:rsidR="00214BCC" w:rsidRPr="00A00B7D" w:rsidRDefault="00214BCC" w:rsidP="00214BCC">
      <w:pPr>
        <w:ind w:firstLine="708"/>
        <w:jc w:val="both"/>
        <w:rPr>
          <w:sz w:val="28"/>
          <w:szCs w:val="28"/>
          <w:shd w:val="clear" w:color="auto" w:fill="FFFFFF"/>
        </w:rPr>
      </w:pPr>
      <w:r w:rsidRPr="00A00B7D">
        <w:rPr>
          <w:sz w:val="28"/>
          <w:szCs w:val="28"/>
          <w:shd w:val="clear" w:color="auto" w:fill="FFFFFF"/>
        </w:rPr>
        <w:t>Канадская целевая группа для профилактических услуг рекомендует проводить скрининг на</w:t>
      </w:r>
      <w:r w:rsidR="00195415">
        <w:rPr>
          <w:sz w:val="28"/>
          <w:szCs w:val="28"/>
          <w:shd w:val="clear" w:color="auto" w:fill="FFFFFF"/>
        </w:rPr>
        <w:t xml:space="preserve"> КРР в возрасте от 50 до 75 лет </w:t>
      </w:r>
      <w:r w:rsidR="00195415">
        <w:rPr>
          <w:sz w:val="28"/>
          <w:szCs w:val="28"/>
          <w:shd w:val="clear" w:color="auto" w:fill="FFFFFF"/>
        </w:rPr>
        <w:fldChar w:fldCharType="begin" w:fldLock="1"/>
      </w:r>
      <w:r w:rsidR="00195415">
        <w:rPr>
          <w:sz w:val="28"/>
          <w:szCs w:val="28"/>
          <w:shd w:val="clear" w:color="auto" w:fill="FFFFFF"/>
        </w:rPr>
        <w:instrText>ADDIN CSL_CITATION {"citationItems":[{"id":"ITEM-1","itemData":{"DOI":"10.1503/CMAJ.151125","ISSN":"1488-2329","PMID":"26903355","container-title":"CMAJ : Canadian Medical Association journal = journal de l'Association medicale canadienne","id":"ITEM-1","issue":"5","issued":{"date-parts":[["2016","3","15"]]},"page":"340-348","publisher":"CMAJ","title":"Recommendations on screening for colorectal cancer in primary care","type":"article-journal","volume":"188"},"uris":["http://www.mendeley.com/documents/?uuid=543c530a-ef48-374b-9db9-9d5cfd08985d"]}],"mendeley":{"formattedCitation":"[91]","plainTextFormattedCitation":"[91]","previouslyFormattedCitation":"[91]"},"properties":{"noteIndex":0},"schema":"https://github.com/citation-style-language/schema/raw/master/csl-citation.json"}</w:instrText>
      </w:r>
      <w:r w:rsidR="00195415">
        <w:rPr>
          <w:sz w:val="28"/>
          <w:szCs w:val="28"/>
          <w:shd w:val="clear" w:color="auto" w:fill="FFFFFF"/>
        </w:rPr>
        <w:fldChar w:fldCharType="separate"/>
      </w:r>
      <w:r w:rsidR="00195415" w:rsidRPr="00195415">
        <w:rPr>
          <w:noProof/>
          <w:sz w:val="28"/>
          <w:szCs w:val="28"/>
          <w:shd w:val="clear" w:color="auto" w:fill="FFFFFF"/>
        </w:rPr>
        <w:t>[91]</w:t>
      </w:r>
      <w:r w:rsidR="00195415">
        <w:rPr>
          <w:sz w:val="28"/>
          <w:szCs w:val="28"/>
          <w:shd w:val="clear" w:color="auto" w:fill="FFFFFF"/>
        </w:rPr>
        <w:fldChar w:fldCharType="end"/>
      </w:r>
      <w:r w:rsidR="00195415">
        <w:rPr>
          <w:sz w:val="28"/>
          <w:szCs w:val="28"/>
          <w:shd w:val="clear" w:color="auto" w:fill="FFFFFF"/>
        </w:rPr>
        <w:t>.</w:t>
      </w:r>
      <w:r w:rsidRPr="00A00B7D">
        <w:rPr>
          <w:color w:val="212121"/>
          <w:sz w:val="28"/>
          <w:szCs w:val="28"/>
          <w:shd w:val="clear" w:color="auto" w:fill="FFFFFF"/>
        </w:rPr>
        <w:t xml:space="preserve"> </w:t>
      </w:r>
    </w:p>
    <w:p w14:paraId="43EE3547" w14:textId="6EEC4A1F" w:rsidR="00214BCC" w:rsidRPr="00A00B7D" w:rsidRDefault="00214BCC" w:rsidP="00214BCC">
      <w:pPr>
        <w:ind w:firstLine="708"/>
        <w:jc w:val="both"/>
        <w:rPr>
          <w:sz w:val="20"/>
          <w:szCs w:val="20"/>
        </w:rPr>
      </w:pPr>
      <w:r w:rsidRPr="00A00B7D">
        <w:rPr>
          <w:sz w:val="28"/>
          <w:szCs w:val="28"/>
        </w:rPr>
        <w:t>Только в шести странах имеются местные руководства по проведению скрининга на КРР. Из них четыре страны (Бразилия, Чили, Аргентина и Парагвай) объявили о запуске пилотных программ скрининга для населения, а три страны (Эквадор, Тринидад и Тобаго, Уругвай) внедрили оппорту</w:t>
      </w:r>
      <w:r w:rsidR="00195415">
        <w:rPr>
          <w:sz w:val="28"/>
          <w:szCs w:val="28"/>
        </w:rPr>
        <w:t xml:space="preserve">нистические программы скрининга </w:t>
      </w:r>
      <w:r w:rsidR="00195415">
        <w:rPr>
          <w:sz w:val="28"/>
          <w:szCs w:val="28"/>
        </w:rPr>
        <w:fldChar w:fldCharType="begin" w:fldLock="1"/>
      </w:r>
      <w:r w:rsidR="00195415">
        <w:rPr>
          <w:sz w:val="28"/>
          <w:szCs w:val="28"/>
        </w:rPr>
        <w:instrText>ADDIN CSL_CITATION {"citationItems":[{"id":"ITEM-1","itemData":{"author":[{"dropping-particle":"","family":"Washington","given":"D C","non-dropping-particle":"","parse-names":false,"suffix":""}],"id":"ITEM-1","issued":{"date-parts":[["0"]]},"title":"Expert Consultation on Colorectal Cancer Screening in Latin America and the Caribbean Report from the PAHO meeting held on PAHO HQ Library Cataloguing-in-Publication Data ************************************************************************************* Pan American Health Organization","type":"article-journal"},"uris":["http://www.mendeley.com/documents/?uuid=f5f17f5f-1286-39c9-8a3d-623387129a61"]}],"mendeley":{"formattedCitation":"[92]","plainTextFormattedCitation":"[92]","previouslyFormattedCitation":"[92]"},"properties":{"noteIndex":0},"schema":"https://github.com/citation-style-language/schema/raw/master/csl-citation.json"}</w:instrText>
      </w:r>
      <w:r w:rsidR="00195415">
        <w:rPr>
          <w:sz w:val="28"/>
          <w:szCs w:val="28"/>
        </w:rPr>
        <w:fldChar w:fldCharType="separate"/>
      </w:r>
      <w:r w:rsidR="00195415" w:rsidRPr="00195415">
        <w:rPr>
          <w:noProof/>
          <w:sz w:val="28"/>
          <w:szCs w:val="28"/>
        </w:rPr>
        <w:t>[92]</w:t>
      </w:r>
      <w:r w:rsidR="00195415">
        <w:rPr>
          <w:sz w:val="28"/>
          <w:szCs w:val="28"/>
        </w:rPr>
        <w:fldChar w:fldCharType="end"/>
      </w:r>
      <w:r w:rsidR="00195415">
        <w:rPr>
          <w:sz w:val="28"/>
          <w:szCs w:val="28"/>
        </w:rPr>
        <w:t>.</w:t>
      </w:r>
      <w:r w:rsidRPr="00A00B7D">
        <w:rPr>
          <w:sz w:val="28"/>
          <w:szCs w:val="28"/>
        </w:rPr>
        <w:t xml:space="preserve"> </w:t>
      </w:r>
    </w:p>
    <w:p w14:paraId="247ED0D7" w14:textId="373FB901" w:rsidR="00214BCC" w:rsidRPr="00D7355B" w:rsidRDefault="00214BCC" w:rsidP="00214BCC">
      <w:pPr>
        <w:ind w:firstLine="708"/>
        <w:jc w:val="both"/>
        <w:rPr>
          <w:sz w:val="20"/>
          <w:szCs w:val="20"/>
        </w:rPr>
      </w:pPr>
      <w:r w:rsidRPr="00A00B7D">
        <w:rPr>
          <w:sz w:val="28"/>
          <w:szCs w:val="28"/>
        </w:rPr>
        <w:t xml:space="preserve">В регионах Африки или Восточного Средиземноморья нет организованных программ скрининга на КРР, за исключением Израиля, где проводится ежегодный скрининг на FIT для лиц в возрасте 50–74 лет </w:t>
      </w:r>
      <w:r w:rsidR="00195415">
        <w:rPr>
          <w:sz w:val="28"/>
          <w:szCs w:val="28"/>
        </w:rPr>
        <w:fldChar w:fldCharType="begin" w:fldLock="1"/>
      </w:r>
      <w:r w:rsidR="00195415">
        <w:rPr>
          <w:sz w:val="28"/>
          <w:szCs w:val="28"/>
        </w:rPr>
        <w:instrText>ADDIN CSL_CITATION {"citationItems":[{"id":"ITEM-1","itemData":{"DOI":"10.1177/0969141320919152","ISSN":"1475-5793","PMID":"32356670","abstract":"Objectives: To assess time trends in colorectal cancer screening uptake, time-to-colonoscopy completion following a positive fecal occult blood test and associated patient factors, and the extent and predictors of longitudinal screening adherence in Israel. Setting: Nation-wide population-based study using data collected from four health maintenance organizations for the Quality Indicators in Community Healthcare Program. Methods: Screening uptake for the eligible population (aged 50–74) was recorded 2003–2018 using aggregate data. For a subcohort (2008–2012, N = 1,342,617), time-to-colonoscopy following a positive fecal occult blood test and longitudinal adherence to screening guidelines were measured using individual-level data, and associated factors assessed in multivariate models. Results: The annual proportion screened rose for both sexes from 11 to 65%, increasing five-fold for age group 60–74 and &gt;six-fold for 50–59 year olds, respectively. From 2008 to 2012, 67,314 adults had a positive fecal occult blood test, of whom 71% eventually performed a colonoscopy after a median interval of 122 (95% confidence interval 110.2–113.7) days. Factors associated with time-to-colonoscopy included age, socioeconomic status, and comorbidities. Only 25.5% of the population demonstrated full longitudinal screening adherence, mainly attributable to colonoscopy in the past 10 years rather than annual fecal occult blood test performance (83% versus 17%, respectively). Smoking, diabetes, lower socioeconomic status, cardiovascular disease, and hypertension were associated with decreased adherence. Performance of other cancer screening tests and frequent primary care visits were strongly associated with adherence. Conclusions: Despite substantial improvement in colorectal cancer screening uptake on a population level, individual-level data uncovered gaps in colonoscopy completion after a positive fecal occult blood test and in longitudinal adherence to screening, which should be addressed using focused interventions.","author":[{"dropping-particle":"","family":"Paltiel","given":"Ora","non-dropping-particle":"","parse-names":false,"suffix":""},{"dropping-particle":"","family":"Keidar Tirosh","given":"Aravah","non-dropping-particle":"","parse-names":false,"suffix":""},{"dropping-particle":"","family":"Paz Stostky","given":"Orit","non-dropping-particle":"","parse-names":false,"suffix":""},{"dropping-particle":"","family":"Calderon-Margalit","given":"Ronit","non-dropping-particle":"","parse-names":false,"suffix":""},{"dropping-particle":"","family":"Cohen","given":"Arnon D.","non-dropping-particle":"","parse-names":false,"suffix":""},{"dropping-particle":"","family":"Elran","given":"Einat","non-dropping-particle":"","parse-names":false,"suffix":""},{"dropping-particle":"","family":"Valinsky","given":"Liora","non-dropping-particle":"","parse-names":false,"suffix":""},{"dropping-particle":"","family":"Matz","given":"Eran","non-dropping-particle":"","parse-names":false,"suffix":""},{"dropping-particle":"","family":"Krieger","given":"Michal","non-dropping-particle":"","parse-names":false,"suffix":""},{"dropping-particle":"Ben","family":"Yehuda","given":"Arye","non-dropping-particle":"","parse-names":false,"suffix":""},{"dropping-particle":"","family":"Jaffe","given":"Dena H.","non-dropping-particle":"","parse-names":false,"suffix":""},{"dropping-particle":"","family":"Manor","given":"Orly","non-dropping-particle":"","parse-names":false,"suffix":""}],"container-title":"Journal of medical screening","id":"ITEM-1","issue":"1","issued":{"date-parts":[["2021"]]},"publisher":"J Med Screen","title":"Adherence to national guidelines for colorectal cancer screening in Israel: Comprehensive multi-year assessment based on electronic medical records","type":"article-journal","volume":"28"},"uris":["http://www.mendeley.com/documents/?uuid=bb1de9b2-36ba-3cad-ac0d-85a9c28813b2"]}],"mendeley":{"formattedCitation":"[93]","plainTextFormattedCitation":"[93]","previouslyFormattedCitation":"[93]"},"properties":{"noteIndex":0},"schema":"https://github.com/citation-style-language/schema/raw/master/csl-citation.json"}</w:instrText>
      </w:r>
      <w:r w:rsidR="00195415">
        <w:rPr>
          <w:sz w:val="28"/>
          <w:szCs w:val="28"/>
        </w:rPr>
        <w:fldChar w:fldCharType="separate"/>
      </w:r>
      <w:r w:rsidR="00195415" w:rsidRPr="00195415">
        <w:rPr>
          <w:noProof/>
          <w:sz w:val="28"/>
          <w:szCs w:val="28"/>
        </w:rPr>
        <w:t>[93]</w:t>
      </w:r>
      <w:r w:rsidR="00195415">
        <w:rPr>
          <w:sz w:val="28"/>
          <w:szCs w:val="28"/>
        </w:rPr>
        <w:fldChar w:fldCharType="end"/>
      </w:r>
      <w:r w:rsidRPr="00A00B7D">
        <w:rPr>
          <w:sz w:val="28"/>
          <w:szCs w:val="28"/>
        </w:rPr>
        <w:t xml:space="preserve">, и Абу-Даби, где рекомендуется колоноскопия для лиц старше 40 лет </w:t>
      </w:r>
      <w:r w:rsidR="00195415">
        <w:rPr>
          <w:sz w:val="28"/>
          <w:szCs w:val="28"/>
        </w:rPr>
        <w:fldChar w:fldCharType="begin" w:fldLock="1"/>
      </w:r>
      <w:r w:rsidR="00195415">
        <w:rPr>
          <w:sz w:val="28"/>
          <w:szCs w:val="28"/>
        </w:rPr>
        <w:instrText>ADDIN CSL_CITATION {"citationItems":[{"id":"ITEM-1","itemData":{"DOI":"10.1136/gutjnl-2014-309086","ISSN":"14683288","PMID":"26041752","abstract":"Colorectal cancer (CRC) ranks third among the most commonly diagnosed cancers worldwide, with wide geographical variation in incidence and mortality across the world. Despite proof that screening can decrease CRC incidence and mortality, CRC screening is only offered to a small proportion of the target population worldwide. Throughout the world there are widespread differences in CRC screening implementation status and strategy. Differences can be attributed to geographical variation in CRC incidence, economic resources, healthcare structure and infrastructure to support screening such as the ability to identify the target population at risk and cancer registry availability. This review highlights issues to consider when implementing a CRC screening programme and gives a worldwide overview of CRC burden and the current status of screening programmes, with focus on international differences.","author":[{"dropping-particle":"","family":"Schreuders","given":"Eline H.","non-dropping-particle":"","parse-names":false,"suffix":""},{"dropping-particle":"","family":"Ruco","given":"Arlinda","non-dropping-particle":"","parse-names":false,"suffix":""},{"dropping-particle":"","family":"Rabeneck","given":"Linda","non-dropping-particle":"","parse-names":false,"suffix":""},{"dropping-particle":"","family":"Schoen","given":"Robert E.","non-dropping-particle":"","parse-names":false,"suffix":""},{"dropping-particle":"","family":"Sung","given":"Joseph J.Y.","non-dropping-particle":"","parse-names":false,"suffix":""},{"dropping-particle":"","family":"Young","given":"Graeme P.","non-dropping-particle":"","parse-names":false,"suffix":""},{"dropping-particle":"","family":"Kuipers","given":"Ernst J.","non-dropping-particle":"","parse-names":false,"suffix":""}],"container-title":"Gut","id":"ITEM-1","issue":"10","issued":{"date-parts":[["2015","10","1"]]},"page":"1637-1649","publisher":"BMJ Publishing Group","title":"Colorectal cancer screening: A global overview of existing programmes","type":"article-journal","volume":"64"},"uris":["http://www.mendeley.com/documents/?uuid=e6e11c28-8a36-318d-b3a9-06fe425874cd"]}],"mendeley":{"formattedCitation":"[94]","plainTextFormattedCitation":"[94]","previouslyFormattedCitation":"[94]"},"properties":{"noteIndex":0},"schema":"https://github.com/citation-style-language/schema/raw/master/csl-citation.json"}</w:instrText>
      </w:r>
      <w:r w:rsidR="00195415">
        <w:rPr>
          <w:sz w:val="28"/>
          <w:szCs w:val="28"/>
        </w:rPr>
        <w:fldChar w:fldCharType="separate"/>
      </w:r>
      <w:r w:rsidR="00195415" w:rsidRPr="00195415">
        <w:rPr>
          <w:noProof/>
          <w:sz w:val="28"/>
          <w:szCs w:val="28"/>
        </w:rPr>
        <w:t>[94]</w:t>
      </w:r>
      <w:r w:rsidR="00195415">
        <w:rPr>
          <w:sz w:val="28"/>
          <w:szCs w:val="28"/>
        </w:rPr>
        <w:fldChar w:fldCharType="end"/>
      </w:r>
      <w:r w:rsidR="00195415">
        <w:rPr>
          <w:sz w:val="28"/>
          <w:szCs w:val="28"/>
        </w:rPr>
        <w:t>.</w:t>
      </w:r>
    </w:p>
    <w:p w14:paraId="301E9F19" w14:textId="71B53753" w:rsidR="00214BCC" w:rsidRPr="00D7355B" w:rsidRDefault="00214BCC" w:rsidP="00214BCC">
      <w:pPr>
        <w:ind w:firstLine="708"/>
        <w:jc w:val="both"/>
        <w:rPr>
          <w:color w:val="212121"/>
          <w:sz w:val="20"/>
          <w:szCs w:val="20"/>
          <w:shd w:val="clear" w:color="auto" w:fill="FFFFFF"/>
        </w:rPr>
      </w:pPr>
      <w:r w:rsidRPr="00A00B7D">
        <w:rPr>
          <w:sz w:val="28"/>
          <w:szCs w:val="28"/>
          <w:shd w:val="clear" w:color="auto" w:fill="FFFFFF"/>
        </w:rPr>
        <w:t xml:space="preserve">В Европе преобладают сходные методы скрининга на КРР, основанные на использовании </w:t>
      </w:r>
      <w:r>
        <w:rPr>
          <w:sz w:val="28"/>
          <w:szCs w:val="28"/>
          <w:shd w:val="clear" w:color="auto" w:fill="FFFFFF"/>
        </w:rPr>
        <w:t>ФИТ</w:t>
      </w:r>
      <w:r w:rsidRPr="00A00B7D">
        <w:rPr>
          <w:sz w:val="28"/>
          <w:szCs w:val="28"/>
          <w:shd w:val="clear" w:color="auto" w:fill="FFFFFF"/>
        </w:rPr>
        <w:t xml:space="preserve">, однако реализация этих методов различается. В рамках Европейского Союза 22 страны уже внедрили или планируют внедрить строгую популяционную программу скрининга, в которой каждому человеку старше 60 лет дважды в год предлагается проведение </w:t>
      </w:r>
      <w:r>
        <w:rPr>
          <w:sz w:val="28"/>
          <w:szCs w:val="28"/>
          <w:shd w:val="clear" w:color="auto" w:fill="FFFFFF"/>
        </w:rPr>
        <w:t xml:space="preserve">ФИТ </w:t>
      </w:r>
      <w:r w:rsidRPr="00A00B7D">
        <w:rPr>
          <w:sz w:val="28"/>
          <w:szCs w:val="28"/>
          <w:shd w:val="clear" w:color="auto" w:fill="FFFFFF"/>
        </w:rPr>
        <w:t>с последующей колоноскопией. В других странах, таких как Греция и Латвия, применяется оппортунистический скрининг. Германия, Польша, Норвегия и Швеция приняли решение и внедряют демо</w:t>
      </w:r>
      <w:r w:rsidR="00195415">
        <w:rPr>
          <w:sz w:val="28"/>
          <w:szCs w:val="28"/>
          <w:shd w:val="clear" w:color="auto" w:fill="FFFFFF"/>
        </w:rPr>
        <w:t xml:space="preserve">графические программы скрининга </w:t>
      </w:r>
      <w:r w:rsidR="00195415">
        <w:rPr>
          <w:sz w:val="28"/>
          <w:szCs w:val="28"/>
          <w:shd w:val="clear" w:color="auto" w:fill="FFFFFF"/>
        </w:rPr>
        <w:fldChar w:fldCharType="begin" w:fldLock="1"/>
      </w:r>
      <w:r w:rsidR="00195415">
        <w:rPr>
          <w:sz w:val="28"/>
          <w:szCs w:val="28"/>
          <w:shd w:val="clear" w:color="auto" w:fill="FFFFFF"/>
        </w:rPr>
        <w:instrText>ADDIN CSL_CITATION {"citationItems":[{"id":"ITEM-1","itemData":{"DOI":"10.1111/joim.13171","ISSN":"13652796","PMID":"32929813","abstract":"Colorectal cancer (CRC) is, besides breast, prostate, lung and skin cancers, the most common cancer worldwide and is suitable for screening. The incidence of CRC varies considerably in different parts of the world: in well-developed countries, the incidence is between 30 and 70 per 100 000 inhabitants, whereas in less-developed countries such as sub-Saharan Africa, it is 10–20/100 000 inhabitants. Women have a lower incidence of CRC, which is usually one-third of total incidence. Several studies have shown that it is possible to decrease mortality from CRC with about 20%, which is evidenced through the data from countries with screening programmes. Though the method of choice to identify blood samples in faecal matter is under debate, the most feasible way is to perform colonoscopy. Other methods include more advanced faecal analyses, testing for mutations from CRC, sigmoidoscopy, CT colonoscopy or optical colonoscopy. Colonoscopy is in most countries not available in sufficient amount and has to be carried out with great accuracy; otherwise, lesions will be missed to identify, thus leading to complications. Gender is an issue in CRC screening, as women have about 20% fewer colorectal adenomas and CRCs, but they also have more right-sided lesions, which are more difficult to detect with tests for faecal blood since they create less blood in faeces. Thus, other strategies may have to be developed for women in order for screening to have the same effect. It is essential to introduce colorectal cancer screening in all countries together with other clinical pieces of advice such as information on smoking, obesity and exercise in order to reduce one of the most dangerous cancers.","author":[{"dropping-particle":"","family":"Hultcrantz","given":"R.","non-dropping-particle":"","parse-names":false,"suffix":""}],"container-title":"Journal of Internal Medicine","id":"ITEM-1","issue":"4","issued":{"date-parts":[["2021"]]},"page":"493-507","title":"Aspects of colorectal cancer screening, methods, age and gender","type":"article-journal","volume":"289"},"uris":["http://www.mendeley.com/documents/?uuid=f88d5af2-2904-464d-83d6-aee4e253f285"]}],"mendeley":{"formattedCitation":"[4]","plainTextFormattedCitation":"[4]","previouslyFormattedCitation":"[4]"},"properties":{"noteIndex":0},"schema":"https://github.com/citation-style-language/schema/raw/master/csl-citation.json"}</w:instrText>
      </w:r>
      <w:r w:rsidR="00195415">
        <w:rPr>
          <w:sz w:val="28"/>
          <w:szCs w:val="28"/>
          <w:shd w:val="clear" w:color="auto" w:fill="FFFFFF"/>
        </w:rPr>
        <w:fldChar w:fldCharType="separate"/>
      </w:r>
      <w:r w:rsidR="00195415" w:rsidRPr="00195415">
        <w:rPr>
          <w:noProof/>
          <w:sz w:val="28"/>
          <w:szCs w:val="28"/>
          <w:shd w:val="clear" w:color="auto" w:fill="FFFFFF"/>
        </w:rPr>
        <w:t>[4]</w:t>
      </w:r>
      <w:r w:rsidR="00195415">
        <w:rPr>
          <w:sz w:val="28"/>
          <w:szCs w:val="28"/>
          <w:shd w:val="clear" w:color="auto" w:fill="FFFFFF"/>
        </w:rPr>
        <w:fldChar w:fldCharType="end"/>
      </w:r>
      <w:r w:rsidR="00195415">
        <w:rPr>
          <w:sz w:val="28"/>
          <w:szCs w:val="28"/>
          <w:shd w:val="clear" w:color="auto" w:fill="FFFFFF"/>
        </w:rPr>
        <w:t xml:space="preserve">. </w:t>
      </w:r>
    </w:p>
    <w:p w14:paraId="6A8BA609" w14:textId="2A7FB8AC" w:rsidR="00214BCC" w:rsidRPr="008210DA" w:rsidRDefault="00347A9C" w:rsidP="00214BCC">
      <w:pPr>
        <w:ind w:firstLine="708"/>
        <w:jc w:val="both"/>
        <w:rPr>
          <w:sz w:val="20"/>
          <w:szCs w:val="20"/>
        </w:rPr>
      </w:pPr>
      <w:r w:rsidRPr="00347A9C">
        <w:rPr>
          <w:color w:val="212121"/>
          <w:sz w:val="28"/>
          <w:szCs w:val="28"/>
          <w:shd w:val="clear" w:color="auto" w:fill="FFFFFF"/>
        </w:rPr>
        <w:t>В Великобритании и Франции самые развернутые программы скрининга на колоректальный рак. Эти программы охватывают всю популяцию и включа</w:t>
      </w:r>
      <w:r>
        <w:rPr>
          <w:color w:val="212121"/>
          <w:sz w:val="28"/>
          <w:szCs w:val="28"/>
          <w:shd w:val="clear" w:color="auto" w:fill="FFFFFF"/>
        </w:rPr>
        <w:t xml:space="preserve">ют в себя все этапы диагностики </w:t>
      </w:r>
      <w:r w:rsidR="00195415">
        <w:rPr>
          <w:color w:val="212121"/>
          <w:sz w:val="28"/>
          <w:szCs w:val="28"/>
          <w:shd w:val="clear" w:color="auto" w:fill="FFFFFF"/>
        </w:rPr>
        <w:fldChar w:fldCharType="begin" w:fldLock="1"/>
      </w:r>
      <w:r w:rsidR="00AD3A18">
        <w:rPr>
          <w:color w:val="212121"/>
          <w:sz w:val="28"/>
          <w:szCs w:val="28"/>
          <w:shd w:val="clear" w:color="auto" w:fill="FFFFFF"/>
        </w:rPr>
        <w:instrText>ADDIN CSL_CITATION {"citationItems":[{"id":"ITEM-1","itemData":{"DOI":"10.1016/J.DLD.2016.11.014","ISSN":"1878-3562","PMID":"28089624","author":[{"dropping-particle":"","family":"Saurin","given":"Jean Christophe","non-dropping-particle":"","parse-names":false,"suffix":""}],"container-title":"Digestive and liver disease : official journal of the Italian Society of Gastroenterology and the Italian Association for the Study of the Liver","id":"ITEM-1","issue":"3","issued":{"date-parts":[["2017","3","1"]]},"page":"312-313","publisher":"Dig Liver Dis","title":"Screening for colorectal cancer in France: How to improve adhesion and participation?","type":"article-journal","volume":"49"},"uris":["http://www.mendeley.com/documents/?uuid=d1d44369-0ce6-32ba-9fff-becada6fca43"]},{"id":"ITEM-2","itemData":{"DOI":"10.1002/BJS.9599","ISSN":"1365-2168","PMID":"25088598","author":[{"dropping-particle":"","family":"Steele","given":"R. J.C.","non-dropping-particle":"","parse-names":false,"suffix":""}],"container-title":"The British journal of surgery","id":"ITEM-2","issue":"11","issued":{"date-parts":[["2014","10","1"]]},"page":"1338-1340","publisher":"Br J Surg","title":"Colorectal cancer screening","type":"article-journal","volume":"101"},"uris":["http://www.mendeley.com/documents/?uuid=51bbe0c9-4ca3-37ce-ad85-18de3cf33143"]}],"mendeley":{"formattedCitation":"[95,96]","plainTextFormattedCitation":"[95,96]","previouslyFormattedCitation":"[95,96]"},"properties":{"noteIndex":0},"schema":"https://github.com/citation-style-language/schema/raw/master/csl-citation.json"}</w:instrText>
      </w:r>
      <w:r w:rsidR="00195415">
        <w:rPr>
          <w:color w:val="212121"/>
          <w:sz w:val="28"/>
          <w:szCs w:val="28"/>
          <w:shd w:val="clear" w:color="auto" w:fill="FFFFFF"/>
        </w:rPr>
        <w:fldChar w:fldCharType="separate"/>
      </w:r>
      <w:r w:rsidR="00195415" w:rsidRPr="00195415">
        <w:rPr>
          <w:noProof/>
          <w:color w:val="212121"/>
          <w:sz w:val="28"/>
          <w:szCs w:val="28"/>
          <w:shd w:val="clear" w:color="auto" w:fill="FFFFFF"/>
        </w:rPr>
        <w:t>[95,96]</w:t>
      </w:r>
      <w:r w:rsidR="00195415">
        <w:rPr>
          <w:color w:val="212121"/>
          <w:sz w:val="28"/>
          <w:szCs w:val="28"/>
          <w:shd w:val="clear" w:color="auto" w:fill="FFFFFF"/>
        </w:rPr>
        <w:fldChar w:fldCharType="end"/>
      </w:r>
      <w:r w:rsidR="00195415">
        <w:rPr>
          <w:color w:val="212121"/>
          <w:sz w:val="28"/>
          <w:szCs w:val="28"/>
          <w:shd w:val="clear" w:color="auto" w:fill="FFFFFF"/>
        </w:rPr>
        <w:t>.</w:t>
      </w:r>
      <w:r w:rsidR="00214BCC" w:rsidRPr="00A00B7D">
        <w:rPr>
          <w:color w:val="212121"/>
          <w:sz w:val="28"/>
          <w:szCs w:val="28"/>
          <w:shd w:val="clear" w:color="auto" w:fill="FFFFFF"/>
        </w:rPr>
        <w:t xml:space="preserve"> </w:t>
      </w:r>
      <w:r w:rsidRPr="00347A9C">
        <w:rPr>
          <w:color w:val="212121"/>
          <w:sz w:val="28"/>
          <w:szCs w:val="28"/>
          <w:shd w:val="clear" w:color="auto" w:fill="FFFFFF"/>
        </w:rPr>
        <w:t xml:space="preserve">В странах, таких как Испания, Италия, Финляндия, Бельгия и другие, также проводится популяционный скрининг на колоректальный рак, хотя в этих странах используются лишь </w:t>
      </w:r>
      <w:r>
        <w:rPr>
          <w:color w:val="212121"/>
          <w:sz w:val="28"/>
          <w:szCs w:val="28"/>
          <w:shd w:val="clear" w:color="auto" w:fill="FFFFFF"/>
        </w:rPr>
        <w:t xml:space="preserve">некоторые </w:t>
      </w:r>
      <w:r w:rsidRPr="00347A9C">
        <w:rPr>
          <w:color w:val="212121"/>
          <w:sz w:val="28"/>
          <w:szCs w:val="28"/>
          <w:shd w:val="clear" w:color="auto" w:fill="FFFFFF"/>
        </w:rPr>
        <w:t>методы из предлагаемых для скрининга.</w:t>
      </w:r>
      <w:r>
        <w:rPr>
          <w:color w:val="212121"/>
          <w:sz w:val="28"/>
          <w:szCs w:val="28"/>
          <w:shd w:val="clear" w:color="auto" w:fill="FFFFFF"/>
        </w:rPr>
        <w:t xml:space="preserve"> </w:t>
      </w:r>
      <w:r w:rsidR="00214BCC" w:rsidRPr="00A00B7D">
        <w:rPr>
          <w:color w:val="212121"/>
          <w:sz w:val="28"/>
          <w:szCs w:val="28"/>
          <w:shd w:val="clear" w:color="auto" w:fill="FFFFFF"/>
        </w:rPr>
        <w:t>Европейские рекомендации по скринингу на КРР</w:t>
      </w:r>
      <w:r w:rsidR="00AD3A18">
        <w:rPr>
          <w:color w:val="212121"/>
          <w:sz w:val="28"/>
          <w:szCs w:val="28"/>
          <w:shd w:val="clear" w:color="auto" w:fill="FFFFFF"/>
        </w:rPr>
        <w:t xml:space="preserve"> </w:t>
      </w:r>
      <w:r w:rsidR="00AD3A18">
        <w:rPr>
          <w:color w:val="212121"/>
          <w:sz w:val="28"/>
          <w:szCs w:val="28"/>
          <w:shd w:val="clear" w:color="auto" w:fill="FFFFFF"/>
        </w:rPr>
        <w:fldChar w:fldCharType="begin" w:fldLock="1"/>
      </w:r>
      <w:r w:rsidR="00AD3A18">
        <w:rPr>
          <w:color w:val="212121"/>
          <w:sz w:val="28"/>
          <w:szCs w:val="28"/>
          <w:shd w:val="clear" w:color="auto" w:fill="FFFFFF"/>
        </w:rPr>
        <w:instrText>ADDIN CSL_CITATION {"citationItems":[{"id":"ITEM-1","itemData":{"DOI":"10.1055/S-0032-1325997","ISSN":"1438-8812","PMID":"23212726","abstract":"Population-based screening for early detection and treatment of colorectal cancer (CRC) and precursor lesions, using evidence-based methods, can be effective in populations with a significant burden of the disease provided the services are of high quality. Multidisciplinary, evidence-based guidelines for quality assurance in CRC screening and diagnosis have been developed by experts in a project co-financed by the European Union. The 450-page guidelines were published in book format by the European Commission in 2010.They include 10 chapters and over 250 recommendations, individually graded according to the strength of the recommendation and the supporting evidence. Adoption of the recommendations can improve and maintain the quality and effectiveness of an entire screening process, including identification and invitation of the target population, diagnosis and management of the disease and appropriate surveillance in people with detected lesions. To make the principles, recommendations and standards in the guidelines known to a wider professional and scientific community and to facilitate their use in the scientific literature, the original content is presented in journal format in an open-access Supplement of Endoscopy. The editors have prepared the present overview to inform readers of the comprehensive scope and content of the guidelines. © Georg Thieme Verlag KG Stuttgart · New York.","author":[{"dropping-particle":"","family":"Karsa","given":"L.","non-dropping-particle":"Von","parse-names":false,"suffix":""},{"dropping-particle":"","family":"Patnick","given":"J.","non-dropping-particle":"","parse-names":false,"suffix":""},{"dropping-particle":"","family":"Segnan","given":"N.","non-dropping-particle":"","parse-names":false,"suffix":""},{"dropping-particle":"","family":"Atkin","given":"W.","non-dropping-particle":"","parse-names":false,"suffix":""},{"dropping-particle":"","family":"Halloran","given":"S.","non-dropping-particle":"","parse-names":false,"suffix":""},{"dropping-particle":"","family":"Lansdorp-Vogelaar","given":"I.","non-dropping-particle":"","parse-names":false,"suffix":""},{"dropping-particle":"","family":"Malila","given":"N.","non-dropping-particle":"","parse-names":false,"suffix":""},{"dropping-particle":"","family":"Minozzi","given":"S.","non-dropping-particle":"","parse-names":false,"suffix":""},{"dropping-particle":"","family":"Moss","given":"S.","non-dropping-particle":"","parse-names":false,"suffix":""},{"dropping-particle":"","family":"Quirke","given":"P.","non-dropping-particle":"","parse-names":false,"suffix":""},{"dropping-particle":"","family":"Steele","given":"R. J.","non-dropping-particle":"","parse-names":false,"suffix":""},{"dropping-particle":"","family":"Vieth","given":"M.","non-dropping-particle":"","parse-names":false,"suffix":""},{"dropping-particle":"","family":"Aabakken","given":"L.","non-dropping-particle":"","parse-names":false,"suffix":""},{"dropping-particle":"","family":"Altenhofen","given":"L.","non-dropping-particle":"","parse-names":false,"suffix":""},{"dropping-particle":"","family":"Ancelle-Park","given":"R.","non-dropping-particle":"","parse-names":false,"suffix":""},{"dropping-particle":"","family":"Antoljak","given":"N.","non-dropping-particle":"","parse-names":false,"suffix":""},{"dropping-particle":"","family":"Anttila","given":"A.","non-dropping-particle":"","parse-names":false,"suffix":""},{"dropping-particle":"","family":"Armaroli","given":"P.","non-dropping-particle":"","parse-names":false,"suffix":""},{"dropping-particle":"","family":"Arrossi","given":"S.","non-dropping-particle":"","parse-names":false,"suffix":""},{"dropping-particle":"","family":"Austoker","given":"J.","non-dropping-particle":"","parse-names":false,"suffix":""},{"dropping-particle":"","family":"Banzi","given":"R.","non-dropping-particle":"","parse-names":false,"suffix":""},{"dropping-particle":"","family":"Bellisario","given":"C.","non-dropping-particle":"","parse-names":false,"suffix":""},{"dropping-particle":"","family":"Blom","given":"J.","non-dropping-particle":"","parse-names":false,"suffix":""},{"dropping-particle":"","family":"Brenner","given":"H.","non-dropping-particle":"","parse-names":false,"suffix":""},{"dropping-particle":"","family":"Bretthauer","given":"M.","non-dropping-particle":"","parse-names":false,"suffix":""},{"dropping-particle":"","family":"Cancela","given":"M. Camargo","non-dropping-particle":"","parse-names":false,"suffix":""},{"dropping-particle":"","family":"Costamagna","given":"G.","non-dropping-particle":"","parse-names":false,"suffix":""},{"dropping-particle":"","family":"Cuzick","given":"J.","non-dropping-particle":"","parse-names":false,"suffix":""},{"dropping-particle":"","family":"Dai","given":"M.","non-dropping-particle":"","parse-names":false,"suffix":""},{"dropping-particle":"","family":"Daniel","given":"J.","non-dropping-particle":"","parse-names":false,"suffix":""},{"dropping-particle":"","family":"Dekker","given":"E.","non-dropping-particle":"","parse-names":false,"suffix":""},{"dropping-particle":"","family":"Delicata","given":"N.","non-dropping-particle":"","parse-names":false,"suffix":""},{"dropping-particle":"","family":"Ducarroz","given":"S.","non-dropping-particle":"","parse-names":false,"suffix":""},{"dropping-particle":"","family":"Erfkamp","given":"H.","non-dropping-particle":"","parse-names":false,"suffix":""},{"dropping-particle":"","family":"Espinàs","given":"J. A.","non-dropping-particle":"","parse-names":false,"suffix":""},{"dropping-particle":"","family":"Faivre","given":"J.","non-dropping-particle":"","parse-names":false,"suffix":""},{"dropping-particle":"","family":"Wood","given":"L. Faulds","non-dropping-particle":"","parse-names":false,"suffix":""},{"dropping-particle":"","family":"Flugelman","given":"A.","non-dropping-particle":"","parse-names":false,"suffix":""},{"dropping-particle":"","family":"Frkovic-Grazio","given":"S.","non-dropping-particle":"","parse-names":false,"suffix":""},{"dropping-particle":"","family":"Geller","given":"B.","non-dropping-particle":"","parse-names":false,"suffix":""},{"dropping-particle":"","family":"Giordano","given":"L.","non-dropping-particle":"","parse-names":false,"suffix":""},{"dropping-particle":"","family":"Grazzini","given":"G.","non-dropping-particle":"","parse-names":false,"suffix":""},{"dropping-particle":"","family":"Green","given":"J.","non-dropping-particle":"","parse-names":false,"suffix":""},{"dropping-particle":"","family":"Hamashima","given":"C.","non-dropping-particle":"","parse-names":false,"suffix":""},{"dropping-particle":"","family":"Herrmann","given":"C.","non-dropping-particle":"","parse-names":false,"suffix":""},{"dropping-particle":"","family":"Hewitson","given":"P.","non-dropping-particle":"","parse-names":false,"suffix":""},{"dropping-particle":"","family":"Hoff","given":"G.","non-dropping-particle":"","parse-names":false,"suffix":""},{"dropping-particle":"","family":"Holten","given":"I.","non-dropping-particle":"","parse-names":false,"suffix":""},{"dropping-particle":"","family":"Jover","given":"R.","non-dropping-particle":"","parse-names":false,"suffix":""},{"dropping-particle":"","family":"Kaminski","given":"M. F.","non-dropping-particle":"","parse-names":false,"suffix":""},{"dropping-particle":"","family":"Kuipers","given":"E. J.","non-dropping-particle":"","parse-names":false,"suffix":""},{"dropping-particle":"","family":"Kurtinaitis","given":"J.","non-dropping-particle":"","parse-names":false,"suffix":""},{"dropping-particle":"","family":"Lambert","given":"R.","non-dropping-particle":"","parse-names":false,"suffix":""},{"dropping-particle":"","family":"Launoy","given":"G.","non-dropping-particle":"","parse-names":false,"suffix":""},{"dropping-particle":"","family":"Lee","given":"W.","non-dropping-particle":"","parse-names":false,"suffix":""},{"dropping-particle":"","family":"Leicester","given":"R.","non-dropping-particle":"","parse-names":false,"suffix":""},{"dropping-particle":"","family":"Leja","given":"M.","non-dropping-particle":"","parse-names":false,"suffix":""},{"dropping-particle":"","family":"Lieberman","given":"D.","non-dropping-particle":"","parse-names":false,"suffix":""},{"dropping-particle":"","family":"Lignini","given":"T.","non-dropping-particle":"","parse-names":false,"suffix":""},{"dropping-particle":"","family":"Lucas","given":"E.","non-dropping-particle":"","parse-names":false,"suffix":""},{"dropping-particle":"","family":"Lynge","given":"E.","non-dropping-particle":"","parse-names":false,"suffix":""},{"dropping-particle":"","family":"Mádai","given":"S.","non-dropping-particle":"","parse-names":false,"suffix":""},{"dropping-particle":"","family":"Marinho","given":"J.","non-dropping-particle":"","parse-names":false,"suffix":""},{"dropping-particle":"","family":"Zakotnik","given":"J. Maučec","non-dropping-particle":"","parse-names":false,"suffix":""},{"dropping-particle":"","family":"Minoli","given":"G.","non-dropping-particle":"","parse-names":false,"suffix":""},{"dropping-particle":"","family":"Monk","given":"C.","non-dropping-particle":"","parse-names":false,"suffix":""},{"dropping-particle":"","family":"Morais","given":"A.","non-dropping-particle":"","parse-names":false,"suffix":""},{"dropping-particle":"","family":"Muwonge","given":"R.","non-dropping-particle":"","parse-names":false,"suffix":""},{"dropping-particle":"","family":"Nadel","given":"M.","non-dropping-particle":"","parse-names":false,"suffix":""},{"dropping-particle":"","family":"Neamtiu","given":"L.","non-dropping-particle":"","parse-names":false,"suffix":""},{"dropping-particle":"","family":"Tuser","given":"M. Peris","non-dropping-particle":"","parse-names":false,"suffix":""},{"dropping-particle":"","family":"Pignone","given":"M.","non-dropping-particle":"","parse-names":false,"suffix":""},{"dropping-particle":"","family":"Pox","given":"C.","non-dropping-particle":"","parse-names":false,"suffix":""},{"dropping-particle":"","family":"Primic-Zakelj","given":"M.","non-dropping-particle":"","parse-names":false,"suffix":""},{"dropping-particle":"","family":"Psaila","given":"J.","non-dropping-particle":"","parse-names":false,"suffix":""},{"dropping-particle":"","family":"Rabeneck","given":"L.","non-dropping-particle":"","parse-names":false,"suffix":""},{"dropping-particle":"","family":"Ransohoff","given":"D.","non-dropping-particle":"","parse-names":false,"suffix":""},{"dropping-particle":"","family":"Rasmussen","given":"M.","non-dropping-particle":"","parse-names":false,"suffix":""},{"dropping-particle":"","family":"Regula","given":"J.","non-dropping-particle":"","parse-names":false,"suffix":""},{"dropping-particle":"","family":"Ren","given":"J.","non-dropping-particle":"","parse-names":false,"suffix":""},{"dropping-particle":"","family":"Rennert","given":"G.","non-dropping-particle":"","parse-names":false,"suffix":""},{"dropping-particle":"","family":"Rey","given":"J.","non-dropping-particle":"","parse-names":false,"suffix":""},{"dropping-particle":"","family":"Riddell","given":"R. H.","non-dropping-particle":"","parse-names":false,"suffix":""},{"dropping-particle":"","family":"Risio","given":"M.","non-dropping-particle":"","parse-names":false,"suffix":""},{"dropping-particle":"","family":"Rodrigues","given":"V.","non-dropping-particle":"","parse-names":false,"suffix":""},{"dropping-particle":"","family":"Saito","given":"H.","non-dropping-particle":"","parse-names":false,"suffix":""},{"dropping-particle":"","family":"Sauvaget","given":"C.","non-dropping-particle":"","parse-names":false,"suffix":""},{"dropping-particle":"","family":"Scharpantgen","given":"A.","non-dropping-particle":"","parse-names":false,"suffix":""},{"dropping-particle":"","family":"Schmiegel","given":"W.","non-dropping-particle":"","parse-names":false,"suffix":""},{"dropping-particle":"","family":"Senore","given":"C.","non-dropping-particle":"","parse-names":false,"suffix":""},{"dropping-particle":"","family":"Siddiqi","given":"M.","non-dropping-particle":"","parse-names":false,"suffix":""},{"dropping-particle":"","family":"Sighoko","given":"D.","non-dropping-particle":"","parse-names":false,"suffix":""},{"dropping-particle":"","family":"Smith","given":"R.","non-dropping-particle":"","parse-names":false,"suffix":""},{"dropping-particle":"","family":"Smith","given":"S.","non-dropping-particle":"","parse-names":false,"suffix":""},{"dropping-particle":"","family":"Suchanek","given":"S.","non-dropping-particle":"","parse-names":false,"suffix":""},{"dropping-particle":"","family":"Suonio","given":"E.","non-dropping-particle":"","parse-names":false,"suffix":""},{"dropping-particle":"","family":"Tong","given":"W.","non-dropping-particle":"","parse-names":false,"suffix":""},{"dropping-particle":"","family":"Törnberg","given":"S.","non-dropping-particle":"","parse-names":false,"suffix":""},{"dropping-particle":"","family":"Cutsem","given":"E.","non-dropping-particle":"Van","parse-names":false,"suffix":""},{"dropping-particle":"","family":"Vignatelli","given":"L.","non-dropping-particle":"","parse-names":false,"suffix":""},{"dropping-particle":"","family":"Villain","given":"P.","non-dropping-particle":"","parse-names":false,"suffix":""},{"dropping-particle":"","family":"Voti","given":"L.","non-dropping-particle":"","parse-names":false,"suffix":""},{"dropping-particle":"","family":"Watanabe","given":"H.","non-dropping-particle":"","parse-names":false,"suffix":""},{"dropping-particle":"","family":"Watson","given":"J.","non-dropping-particle":"","parse-names":false,"suffix":""},{"dropping-particle":"","family":"Winawer","given":"S.","non-dropping-particle":"","parse-names":false,"suffix":""},{"dropping-particle":"","family":"Young","given":"G.","non-dropping-particle":"","parse-names":false,"suffix":""},{"dropping-particle":"","family":"Zaksas","given":"V.","non-dropping-particle":"","parse-names":false,"suffix":""},{"dropping-particle":"","family":"Zappa","given":"M.","non-dropping-particle":"","parse-names":false,"suffix":""},{"dropping-particle":"","family":"Valori","given":"R.","non-dropping-particle":"","parse-names":false,"suffix":""}],"container-title":"Endoscopy","id":"ITEM-1","issue":"1","issued":{"date-parts":[["2013"]]},"page":"51-59","publisher":"Endoscopy","title":"European guidelines for quality assurance in colorectal cancer screening and diagnosis: overview and introduction to the full supplement publication","type":"article-journal","volume":"45"},"uris":["http://www.mendeley.com/documents/?uuid=7fd58b13-971e-3448-ae4d-5bf691ebd7be"]}],"mendeley":{"formattedCitation":"[97]","plainTextFormattedCitation":"[97]","previouslyFormattedCitation":"[97]"},"properties":{"noteIndex":0},"schema":"https://github.com/citation-style-language/schema/raw/master/csl-citation.json"}</w:instrText>
      </w:r>
      <w:r w:rsidR="00AD3A18">
        <w:rPr>
          <w:color w:val="212121"/>
          <w:sz w:val="28"/>
          <w:szCs w:val="28"/>
          <w:shd w:val="clear" w:color="auto" w:fill="FFFFFF"/>
        </w:rPr>
        <w:fldChar w:fldCharType="separate"/>
      </w:r>
      <w:r w:rsidR="00AD3A18" w:rsidRPr="00AD3A18">
        <w:rPr>
          <w:noProof/>
          <w:color w:val="212121"/>
          <w:sz w:val="28"/>
          <w:szCs w:val="28"/>
          <w:shd w:val="clear" w:color="auto" w:fill="FFFFFF"/>
        </w:rPr>
        <w:t>[97]</w:t>
      </w:r>
      <w:r w:rsidR="00AD3A18">
        <w:rPr>
          <w:color w:val="212121"/>
          <w:sz w:val="28"/>
          <w:szCs w:val="28"/>
          <w:shd w:val="clear" w:color="auto" w:fill="FFFFFF"/>
        </w:rPr>
        <w:fldChar w:fldCharType="end"/>
      </w:r>
      <w:r w:rsidR="00214BCC" w:rsidRPr="00A00B7D">
        <w:rPr>
          <w:color w:val="212121"/>
          <w:sz w:val="28"/>
          <w:szCs w:val="28"/>
          <w:shd w:val="clear" w:color="auto" w:fill="FFFFFF"/>
        </w:rPr>
        <w:t xml:space="preserve"> продолжают предлагать начало скрининга в возрасте 50 лет, с некоторыми отличиями между европейскими странами в возра</w:t>
      </w:r>
      <w:r w:rsidR="00AD3A18">
        <w:rPr>
          <w:color w:val="212121"/>
          <w:sz w:val="28"/>
          <w:szCs w:val="28"/>
          <w:shd w:val="clear" w:color="auto" w:fill="FFFFFF"/>
        </w:rPr>
        <w:t xml:space="preserve">стном диапазоне от 50 до 60 лет </w:t>
      </w:r>
      <w:r w:rsidR="00AD3A18">
        <w:rPr>
          <w:color w:val="212121"/>
          <w:sz w:val="28"/>
          <w:szCs w:val="28"/>
          <w:shd w:val="clear" w:color="auto" w:fill="FFFFFF"/>
        </w:rPr>
        <w:fldChar w:fldCharType="begin" w:fldLock="1"/>
      </w:r>
      <w:r w:rsidR="00AD3A18">
        <w:rPr>
          <w:color w:val="212121"/>
          <w:sz w:val="28"/>
          <w:szCs w:val="28"/>
          <w:shd w:val="clear" w:color="auto" w:fill="FFFFFF"/>
        </w:rPr>
        <w:instrText>ADDIN CSL_CITATION {"citationItems":[{"id":"ITEM-1","itemData":{"DOI":"10.1136/gutjnl-2014-309086","ISSN":"14683288","PMID":"26041752","abstract":"Colorectal cancer (CRC) ranks third among the most commonly diagnosed cancers worldwide, with wide geographical variation in incidence and mortality across the world. Despite proof that screening can decrease CRC incidence and mortality, CRC screening is only offered to a small proportion of the target population worldwide. Throughout the world there are widespread differences in CRC screening implementation status and strategy. Differences can be attributed to geographical variation in CRC incidence, economic resources, healthcare structure and infrastructure to support screening such as the ability to identify the target population at risk and cancer registry availability. This review highlights issues to consider when implementing a CRC screening programme and gives a worldwide overview of CRC burden and the current status of screening programmes, with focus on international differences.","author":[{"dropping-particle":"","family":"Schreuders","given":"Eline H.","non-dropping-particle":"","parse-names":false,"suffix":""},{"dropping-particle":"","family":"Ruco","given":"Arlinda","non-dropping-particle":"","parse-names":false,"suffix":""},{"dropping-particle":"","family":"Rabeneck","given":"Linda","non-dropping-particle":"","parse-names":false,"suffix":""},{"dropping-particle":"","family":"Schoen","given":"Robert E.","non-dropping-particle":"","parse-names":false,"suffix":""},{"dropping-particle":"","family":"Sung","given":"Joseph J.Y.","non-dropping-particle":"","parse-names":false,"suffix":""},{"dropping-particle":"","family":"Young","given":"Graeme P.","non-dropping-particle":"","parse-names":false,"suffix":""},{"dropping-particle":"","family":"Kuipers","given":"Ernst J.","non-dropping-particle":"","parse-names":false,"suffix":""}],"container-title":"Gut","id":"ITEM-1","issue":"10","issued":{"date-parts":[["2015","10","1"]]},"page":"1637-1649","publisher":"BMJ Publishing Group","title":"Colorectal cancer screening: A global overview of existing programmes","type":"article-journal","volume":"64"},"uris":["http://www.mendeley.com/documents/?uuid=e6e11c28-8a36-318d-b3a9-06fe425874cd"]}],"mendeley":{"formattedCitation":"[94]","plainTextFormattedCitation":"[94]","previouslyFormattedCitation":"[94]"},"properties":{"noteIndex":0},"schema":"https://github.com/citation-style-language/schema/raw/master/csl-citation.json"}</w:instrText>
      </w:r>
      <w:r w:rsidR="00AD3A18">
        <w:rPr>
          <w:color w:val="212121"/>
          <w:sz w:val="28"/>
          <w:szCs w:val="28"/>
          <w:shd w:val="clear" w:color="auto" w:fill="FFFFFF"/>
        </w:rPr>
        <w:fldChar w:fldCharType="separate"/>
      </w:r>
      <w:r w:rsidR="00AD3A18" w:rsidRPr="00AD3A18">
        <w:rPr>
          <w:noProof/>
          <w:color w:val="212121"/>
          <w:sz w:val="28"/>
          <w:szCs w:val="28"/>
          <w:shd w:val="clear" w:color="auto" w:fill="FFFFFF"/>
        </w:rPr>
        <w:t>[94]</w:t>
      </w:r>
      <w:r w:rsidR="00AD3A18">
        <w:rPr>
          <w:color w:val="212121"/>
          <w:sz w:val="28"/>
          <w:szCs w:val="28"/>
          <w:shd w:val="clear" w:color="auto" w:fill="FFFFFF"/>
        </w:rPr>
        <w:fldChar w:fldCharType="end"/>
      </w:r>
      <w:r w:rsidR="00AD3A18" w:rsidRPr="00AD3A18">
        <w:rPr>
          <w:color w:val="212121"/>
          <w:sz w:val="28"/>
          <w:szCs w:val="28"/>
          <w:shd w:val="clear" w:color="auto" w:fill="FFFFFF"/>
        </w:rPr>
        <w:t>.</w:t>
      </w:r>
      <w:r w:rsidR="00214BCC" w:rsidRPr="00AD3A18">
        <w:rPr>
          <w:color w:val="212121"/>
          <w:sz w:val="28"/>
          <w:szCs w:val="28"/>
          <w:shd w:val="clear" w:color="auto" w:fill="FFFFFF"/>
        </w:rPr>
        <w:t xml:space="preserve"> </w:t>
      </w:r>
      <w:r w:rsidR="00214BCC" w:rsidRPr="00A00B7D">
        <w:rPr>
          <w:color w:val="212121"/>
          <w:sz w:val="28"/>
          <w:szCs w:val="28"/>
          <w:shd w:val="clear" w:color="auto" w:fill="FFFFFF"/>
        </w:rPr>
        <w:t>Недавно Великобритания изменила свои рекомендации, отказавшись от гибкой сигмоидоскопии в пользу двухгодичного тестирования на скрытую кровь в кале (FIT) с начал</w:t>
      </w:r>
      <w:r w:rsidR="00AD3A18">
        <w:rPr>
          <w:color w:val="212121"/>
          <w:sz w:val="28"/>
          <w:szCs w:val="28"/>
          <w:shd w:val="clear" w:color="auto" w:fill="FFFFFF"/>
        </w:rPr>
        <w:t xml:space="preserve">ьным возрастом скрининга 50 лет </w:t>
      </w:r>
      <w:r w:rsidR="00AD3A18">
        <w:rPr>
          <w:color w:val="212121"/>
          <w:sz w:val="28"/>
          <w:szCs w:val="28"/>
          <w:shd w:val="clear" w:color="auto" w:fill="FFFFFF"/>
        </w:rPr>
        <w:fldChar w:fldCharType="begin" w:fldLock="1"/>
      </w:r>
      <w:r w:rsidR="008210DA">
        <w:rPr>
          <w:color w:val="212121"/>
          <w:sz w:val="28"/>
          <w:szCs w:val="28"/>
          <w:shd w:val="clear" w:color="auto" w:fill="FFFFFF"/>
        </w:rPr>
        <w:instrText>ADDIN CSL_CITATION {"citationItems":[{"id":"ITEM-1","itemData":{"URL":"https://www.gov.uk/guidance/bowel-cancer-screening-programme-overview","accessed":{"date-parts":[["2023","10","17"]]},"id":"ITEM-1","issued":{"date-parts":[["0"]]},"title":"Bowel cancer screening: programme overview - GOV.UK","type":"webpage"},"uris":["http://www.mendeley.com/documents/?uuid=8e77b722-1fc0-366d-b95c-41f2f45f8429"]}],"mendeley":{"formattedCitation":"[98]","plainTextFormattedCitation":"[98]","previouslyFormattedCitation":"[98]"},"properties":{"noteIndex":0},"schema":"https://github.com/citation-style-language/schema/raw/master/csl-citation.json"}</w:instrText>
      </w:r>
      <w:r w:rsidR="00AD3A18">
        <w:rPr>
          <w:color w:val="212121"/>
          <w:sz w:val="28"/>
          <w:szCs w:val="28"/>
          <w:shd w:val="clear" w:color="auto" w:fill="FFFFFF"/>
        </w:rPr>
        <w:fldChar w:fldCharType="separate"/>
      </w:r>
      <w:r w:rsidR="00AD3A18" w:rsidRPr="00AD3A18">
        <w:rPr>
          <w:noProof/>
          <w:color w:val="212121"/>
          <w:sz w:val="28"/>
          <w:szCs w:val="28"/>
          <w:shd w:val="clear" w:color="auto" w:fill="FFFFFF"/>
        </w:rPr>
        <w:t>[98]</w:t>
      </w:r>
      <w:r w:rsidR="00AD3A18">
        <w:rPr>
          <w:color w:val="212121"/>
          <w:sz w:val="28"/>
          <w:szCs w:val="28"/>
          <w:shd w:val="clear" w:color="auto" w:fill="FFFFFF"/>
        </w:rPr>
        <w:fldChar w:fldCharType="end"/>
      </w:r>
      <w:r w:rsidR="00AD3A18">
        <w:rPr>
          <w:color w:val="212121"/>
          <w:sz w:val="28"/>
          <w:szCs w:val="28"/>
          <w:shd w:val="clear" w:color="auto" w:fill="FFFFFF"/>
        </w:rPr>
        <w:t>.</w:t>
      </w:r>
      <w:r w:rsidR="00214BCC" w:rsidRPr="00A00B7D">
        <w:rPr>
          <w:color w:val="212121"/>
          <w:sz w:val="28"/>
          <w:szCs w:val="28"/>
          <w:shd w:val="clear" w:color="auto" w:fill="FFFFFF"/>
        </w:rPr>
        <w:t xml:space="preserve"> </w:t>
      </w:r>
      <w:r w:rsidR="00214BCC" w:rsidRPr="00A00B7D">
        <w:rPr>
          <w:sz w:val="28"/>
          <w:szCs w:val="28"/>
        </w:rPr>
        <w:t xml:space="preserve">В Италии программы скрининга на КРР, организуемые системой общественного здравоохранения, охватывают всю населенную территорию страны. В большинстве регионов предлагается проводить </w:t>
      </w:r>
      <w:r w:rsidR="00214BCC">
        <w:rPr>
          <w:sz w:val="28"/>
          <w:szCs w:val="28"/>
        </w:rPr>
        <w:t xml:space="preserve">ФИТ </w:t>
      </w:r>
      <w:r w:rsidR="00214BCC" w:rsidRPr="00A00B7D">
        <w:rPr>
          <w:sz w:val="28"/>
          <w:szCs w:val="28"/>
        </w:rPr>
        <w:t>по иммунохимической методике каждые 2 года для всех мужчин и женщин в возрасте от 50 до 69 лет, которые наиболее подвержены риску развития данного заболевания. Пациенты с отрицательным результатом Ф</w:t>
      </w:r>
      <w:r w:rsidR="00214BCC">
        <w:rPr>
          <w:sz w:val="28"/>
          <w:szCs w:val="28"/>
        </w:rPr>
        <w:t>И</w:t>
      </w:r>
      <w:r w:rsidR="00214BCC" w:rsidRPr="00A00B7D">
        <w:rPr>
          <w:sz w:val="28"/>
          <w:szCs w:val="28"/>
        </w:rPr>
        <w:t>Т повторно приглашаются на тестирование через 2 года. В случае положительного результата Ф</w:t>
      </w:r>
      <w:r w:rsidR="00214BCC">
        <w:rPr>
          <w:sz w:val="28"/>
          <w:szCs w:val="28"/>
        </w:rPr>
        <w:t xml:space="preserve">ИТ, пациентов оповещают по </w:t>
      </w:r>
      <w:r w:rsidR="00214BCC" w:rsidRPr="00A00B7D">
        <w:rPr>
          <w:sz w:val="28"/>
          <w:szCs w:val="28"/>
        </w:rPr>
        <w:t xml:space="preserve">телефону </w:t>
      </w:r>
      <w:r w:rsidR="00214BCC">
        <w:rPr>
          <w:sz w:val="28"/>
          <w:szCs w:val="28"/>
        </w:rPr>
        <w:t xml:space="preserve">о необходимости </w:t>
      </w:r>
      <w:r w:rsidR="00214BCC" w:rsidRPr="00A00B7D">
        <w:rPr>
          <w:sz w:val="28"/>
          <w:szCs w:val="28"/>
        </w:rPr>
        <w:t>проведения полной или виртуальной колоноскопии (компьютерно-томографической колонографии), особенно если проведенная колоноскопия б</w:t>
      </w:r>
      <w:r w:rsidR="008210DA">
        <w:rPr>
          <w:sz w:val="28"/>
          <w:szCs w:val="28"/>
        </w:rPr>
        <w:t xml:space="preserve">ыла неполной </w:t>
      </w:r>
      <w:r w:rsidR="008210DA">
        <w:rPr>
          <w:sz w:val="28"/>
          <w:szCs w:val="28"/>
        </w:rPr>
        <w:fldChar w:fldCharType="begin" w:fldLock="1"/>
      </w:r>
      <w:r w:rsidR="005374A5">
        <w:rPr>
          <w:sz w:val="28"/>
          <w:szCs w:val="28"/>
        </w:rPr>
        <w:instrText>ADDIN CSL_CITATION {"citationItems":[{"id":"ITEM-1","itemData":{"id":"ITEM-1","issued":{"date-parts":[["0"]]},"title":"Directrices Tumores de colon","type":"article-journal"},"uris":["http://www.mendeley.com/documents/?uuid=8bbbef8b-0766-38d9-bc6a-232e6abed2d1"]}],"mendeley":{"formattedCitation":"[99]","plainTextFormattedCitation":"[99]","previouslyFormattedCitation":"[99]"},"properties":{"noteIndex":0},"schema":"https://github.com/citation-style-language/schema/raw/master/csl-citation.json"}</w:instrText>
      </w:r>
      <w:r w:rsidR="008210DA">
        <w:rPr>
          <w:sz w:val="28"/>
          <w:szCs w:val="28"/>
        </w:rPr>
        <w:fldChar w:fldCharType="separate"/>
      </w:r>
      <w:r w:rsidR="008210DA" w:rsidRPr="008210DA">
        <w:rPr>
          <w:noProof/>
          <w:sz w:val="28"/>
          <w:szCs w:val="28"/>
        </w:rPr>
        <w:t>[99]</w:t>
      </w:r>
      <w:r w:rsidR="008210DA">
        <w:rPr>
          <w:sz w:val="28"/>
          <w:szCs w:val="28"/>
        </w:rPr>
        <w:fldChar w:fldCharType="end"/>
      </w:r>
      <w:r w:rsidR="008210DA">
        <w:rPr>
          <w:sz w:val="28"/>
          <w:szCs w:val="28"/>
        </w:rPr>
        <w:t>.</w:t>
      </w:r>
      <w:r w:rsidR="00214BCC" w:rsidRPr="00A00B7D">
        <w:rPr>
          <w:sz w:val="28"/>
          <w:szCs w:val="28"/>
        </w:rPr>
        <w:t xml:space="preserve"> </w:t>
      </w:r>
    </w:p>
    <w:p w14:paraId="0A6D8DA0" w14:textId="34A682D8" w:rsidR="00214BCC" w:rsidRPr="00D7355B" w:rsidRDefault="00214BCC" w:rsidP="00214BCC">
      <w:pPr>
        <w:ind w:firstLine="708"/>
        <w:jc w:val="both"/>
        <w:rPr>
          <w:sz w:val="20"/>
          <w:szCs w:val="20"/>
        </w:rPr>
      </w:pPr>
      <w:r w:rsidRPr="00A00B7D">
        <w:rPr>
          <w:sz w:val="28"/>
          <w:szCs w:val="28"/>
        </w:rPr>
        <w:t xml:space="preserve">В </w:t>
      </w:r>
      <w:r>
        <w:rPr>
          <w:sz w:val="28"/>
          <w:szCs w:val="28"/>
        </w:rPr>
        <w:t xml:space="preserve">некоторых европейских </w:t>
      </w:r>
      <w:r w:rsidRPr="00A00B7D">
        <w:rPr>
          <w:sz w:val="28"/>
          <w:szCs w:val="28"/>
        </w:rPr>
        <w:t>странах, включая Словакию, которая имеет самый высокий уровень заболеваемости раком прямой кишки в Европе</w:t>
      </w:r>
      <w:r w:rsidR="005374A5">
        <w:rPr>
          <w:sz w:val="28"/>
          <w:szCs w:val="28"/>
        </w:rPr>
        <w:t xml:space="preserve"> </w:t>
      </w:r>
      <w:r w:rsidR="005374A5">
        <w:rPr>
          <w:sz w:val="28"/>
          <w:szCs w:val="28"/>
        </w:rPr>
        <w:fldChar w:fldCharType="begin" w:fldLock="1"/>
      </w:r>
      <w:r w:rsidR="005374A5">
        <w:rPr>
          <w:sz w:val="28"/>
          <w:szCs w:val="28"/>
        </w:rPr>
        <w:instrText>ADDIN CSL_CITATION {"citationItems":[{"id":"ITEM-1","itemData":{"ISBN":"978-92-832-2447-1","author":[{"dropping-particle":"","family":"Bray F Ferlay J Soerjomataram I","given":"Ervik M Dikshit R Eser S Mathers C Rebelo M Parkin D M Forman D","non-dropping-particle":"","parse-names":false,"suffix":""}],"id":"ITEM-1","issued":{"date-parts":[["2012"]]},"title":"GLOBOCAN 2012: Estimated Cancer Incidence, Mortality and Prevalence Worldwide in 2012 v1.0","type":"book"},"uris":["http://www.mendeley.com/documents/?uuid=6c133990-b1c3-3acd-8df4-1361a57cf369"]}],"mendeley":{"formattedCitation":"[100]","plainTextFormattedCitation":"[100]","previouslyFormattedCitation":"[100]"},"properties":{"noteIndex":0},"schema":"https://github.com/citation-style-language/schema/raw/master/csl-citation.json"}</w:instrText>
      </w:r>
      <w:r w:rsidR="005374A5">
        <w:rPr>
          <w:sz w:val="28"/>
          <w:szCs w:val="28"/>
        </w:rPr>
        <w:fldChar w:fldCharType="separate"/>
      </w:r>
      <w:r w:rsidR="005374A5" w:rsidRPr="005374A5">
        <w:rPr>
          <w:noProof/>
          <w:sz w:val="28"/>
          <w:szCs w:val="28"/>
        </w:rPr>
        <w:t>[100]</w:t>
      </w:r>
      <w:r w:rsidR="005374A5">
        <w:rPr>
          <w:sz w:val="28"/>
          <w:szCs w:val="28"/>
        </w:rPr>
        <w:fldChar w:fldCharType="end"/>
      </w:r>
      <w:r w:rsidR="005374A5">
        <w:rPr>
          <w:sz w:val="28"/>
          <w:szCs w:val="28"/>
        </w:rPr>
        <w:t xml:space="preserve"> </w:t>
      </w:r>
      <w:r w:rsidRPr="00A00B7D">
        <w:rPr>
          <w:sz w:val="28"/>
          <w:szCs w:val="28"/>
        </w:rPr>
        <w:t>отсутствуе</w:t>
      </w:r>
      <w:r>
        <w:rPr>
          <w:sz w:val="28"/>
          <w:szCs w:val="28"/>
        </w:rPr>
        <w:t>т</w:t>
      </w:r>
      <w:r w:rsidRPr="005374A5">
        <w:rPr>
          <w:sz w:val="28"/>
          <w:szCs w:val="28"/>
        </w:rPr>
        <w:t xml:space="preserve"> </w:t>
      </w:r>
      <w:r w:rsidRPr="00A00B7D">
        <w:rPr>
          <w:sz w:val="28"/>
          <w:szCs w:val="28"/>
        </w:rPr>
        <w:t>национальная</w:t>
      </w:r>
      <w:r w:rsidRPr="005374A5">
        <w:rPr>
          <w:sz w:val="28"/>
          <w:szCs w:val="28"/>
        </w:rPr>
        <w:t xml:space="preserve"> </w:t>
      </w:r>
      <w:r w:rsidRPr="00A00B7D">
        <w:rPr>
          <w:sz w:val="28"/>
          <w:szCs w:val="28"/>
        </w:rPr>
        <w:t>программа</w:t>
      </w:r>
      <w:r w:rsidRPr="005374A5">
        <w:rPr>
          <w:sz w:val="28"/>
          <w:szCs w:val="28"/>
        </w:rPr>
        <w:t xml:space="preserve"> </w:t>
      </w:r>
      <w:r w:rsidRPr="00A00B7D">
        <w:rPr>
          <w:sz w:val="28"/>
          <w:szCs w:val="28"/>
        </w:rPr>
        <w:t>скрининга</w:t>
      </w:r>
      <w:r w:rsidRPr="005374A5">
        <w:rPr>
          <w:sz w:val="28"/>
          <w:szCs w:val="28"/>
        </w:rPr>
        <w:t xml:space="preserve">. </w:t>
      </w:r>
      <w:r>
        <w:rPr>
          <w:sz w:val="28"/>
          <w:szCs w:val="28"/>
        </w:rPr>
        <w:t xml:space="preserve">А таких </w:t>
      </w:r>
      <w:r w:rsidRPr="00A00B7D">
        <w:rPr>
          <w:sz w:val="28"/>
          <w:szCs w:val="28"/>
        </w:rPr>
        <w:t>странах, как Болгария, Албания, Босния и Герцеговина, Косово, Македония, Черногория, Румыния, Сербия и Россия, не проводили</w:t>
      </w:r>
      <w:r w:rsidR="005374A5">
        <w:rPr>
          <w:sz w:val="28"/>
          <w:szCs w:val="28"/>
        </w:rPr>
        <w:t xml:space="preserve">сь никакие программы скрининга </w:t>
      </w:r>
      <w:r w:rsidR="005374A5">
        <w:rPr>
          <w:sz w:val="28"/>
          <w:szCs w:val="28"/>
        </w:rPr>
        <w:fldChar w:fldCharType="begin" w:fldLock="1"/>
      </w:r>
      <w:r w:rsidR="00AC3A35">
        <w:rPr>
          <w:sz w:val="28"/>
          <w:szCs w:val="28"/>
        </w:rPr>
        <w:instrText>ADDIN CSL_CITATION {"citationItems":[{"id":"ITEM-1","itemData":{"DOI":"10.1136/gutjnl-2014-309086","ISSN":"14683288","PMID":"26041752","abstract":"Colorectal cancer (CRC) ranks third among the most commonly diagnosed cancers worldwide, with wide geographical variation in incidence and mortality across the world. Despite proof that screening can decrease CRC incidence and mortality, CRC screening is only offered to a small proportion of the target population worldwide. Throughout the world there are widespread differences in CRC screening implementation status and strategy. Differences can be attributed to geographical variation in CRC incidence, economic resources, healthcare structure and infrastructure to support screening such as the ability to identify the target population at risk and cancer registry availability. This review highlights issues to consider when implementing a CRC screening programme and gives a worldwide overview of CRC burden and the current status of screening programmes, with focus on international differences.","author":[{"dropping-particle":"","family":"Schreuders","given":"Eline H.","non-dropping-particle":"","parse-names":false,"suffix":""},{"dropping-particle":"","family":"Ruco","given":"Arlinda","non-dropping-particle":"","parse-names":false,"suffix":""},{"dropping-particle":"","family":"Rabeneck","given":"Linda","non-dropping-particle":"","parse-names":false,"suffix":""},{"dropping-particle":"","family":"Schoen","given":"Robert E.","non-dropping-particle":"","parse-names":false,"suffix":""},{"dropping-particle":"","family":"Sung","given":"Joseph J.Y.","non-dropping-particle":"","parse-names":false,"suffix":""},{"dropping-particle":"","family":"Young","given":"Graeme P.","non-dropping-particle":"","parse-names":false,"suffix":""},{"dropping-particle":"","family":"Kuipers","given":"Ernst J.","non-dropping-particle":"","parse-names":false,"suffix":""}],"container-title":"Gut","id":"ITEM-1","issue":"10","issued":{"date-parts":[["2015","10","1"]]},"page":"1637-1649","publisher":"BMJ Publishing Group","title":"Colorectal cancer screening: A global overview of existing programmes","type":"article-journal","volume":"64"},"uris":["http://www.mendeley.com/documents/?uuid=e6e11c28-8a36-318d-b3a9-06fe425874cd"]}],"mendeley":{"formattedCitation":"[94]","plainTextFormattedCitation":"[94]","previouslyFormattedCitation":"[94]"},"properties":{"noteIndex":0},"schema":"https://github.com/citation-style-language/schema/raw/master/csl-citation.json"}</w:instrText>
      </w:r>
      <w:r w:rsidR="005374A5">
        <w:rPr>
          <w:sz w:val="28"/>
          <w:szCs w:val="28"/>
        </w:rPr>
        <w:fldChar w:fldCharType="separate"/>
      </w:r>
      <w:r w:rsidR="005374A5" w:rsidRPr="00D7355B">
        <w:rPr>
          <w:noProof/>
          <w:sz w:val="28"/>
          <w:szCs w:val="28"/>
        </w:rPr>
        <w:t>[94]</w:t>
      </w:r>
      <w:r w:rsidR="005374A5">
        <w:rPr>
          <w:sz w:val="28"/>
          <w:szCs w:val="28"/>
        </w:rPr>
        <w:fldChar w:fldCharType="end"/>
      </w:r>
      <w:r w:rsidR="005374A5" w:rsidRPr="00D7355B">
        <w:rPr>
          <w:sz w:val="28"/>
          <w:szCs w:val="28"/>
        </w:rPr>
        <w:t>.</w:t>
      </w:r>
      <w:r w:rsidRPr="00D7355B">
        <w:rPr>
          <w:sz w:val="28"/>
          <w:szCs w:val="28"/>
        </w:rPr>
        <w:t xml:space="preserve"> </w:t>
      </w:r>
    </w:p>
    <w:p w14:paraId="27DEEB40" w14:textId="6D768910" w:rsidR="00214BCC" w:rsidRPr="00D7355B" w:rsidRDefault="00214BCC" w:rsidP="00214BCC">
      <w:pPr>
        <w:ind w:firstLine="708"/>
        <w:jc w:val="both"/>
        <w:rPr>
          <w:sz w:val="20"/>
          <w:szCs w:val="20"/>
        </w:rPr>
      </w:pPr>
      <w:r w:rsidRPr="00A00B7D">
        <w:rPr>
          <w:sz w:val="28"/>
          <w:szCs w:val="28"/>
        </w:rPr>
        <w:t>В</w:t>
      </w:r>
      <w:r w:rsidRPr="005374A5">
        <w:rPr>
          <w:sz w:val="28"/>
          <w:szCs w:val="28"/>
        </w:rPr>
        <w:t xml:space="preserve"> </w:t>
      </w:r>
      <w:r w:rsidRPr="00A00B7D">
        <w:rPr>
          <w:sz w:val="28"/>
          <w:szCs w:val="28"/>
        </w:rPr>
        <w:t>Турции</w:t>
      </w:r>
      <w:r w:rsidRPr="005374A5">
        <w:rPr>
          <w:sz w:val="28"/>
          <w:szCs w:val="28"/>
        </w:rPr>
        <w:t xml:space="preserve"> </w:t>
      </w:r>
      <w:r w:rsidRPr="00A00B7D">
        <w:rPr>
          <w:sz w:val="28"/>
          <w:szCs w:val="28"/>
        </w:rPr>
        <w:t>в</w:t>
      </w:r>
      <w:r w:rsidRPr="005374A5">
        <w:rPr>
          <w:sz w:val="28"/>
          <w:szCs w:val="28"/>
        </w:rPr>
        <w:t xml:space="preserve"> </w:t>
      </w:r>
      <w:r w:rsidRPr="00A00B7D">
        <w:rPr>
          <w:sz w:val="28"/>
          <w:szCs w:val="28"/>
        </w:rPr>
        <w:t>настоящее</w:t>
      </w:r>
      <w:r w:rsidRPr="005374A5">
        <w:rPr>
          <w:sz w:val="28"/>
          <w:szCs w:val="28"/>
        </w:rPr>
        <w:t xml:space="preserve"> </w:t>
      </w:r>
      <w:r w:rsidRPr="00A00B7D">
        <w:rPr>
          <w:sz w:val="28"/>
          <w:szCs w:val="28"/>
        </w:rPr>
        <w:t>время</w:t>
      </w:r>
      <w:r w:rsidRPr="005374A5">
        <w:rPr>
          <w:sz w:val="28"/>
          <w:szCs w:val="28"/>
        </w:rPr>
        <w:t xml:space="preserve"> </w:t>
      </w:r>
      <w:r w:rsidRPr="00A00B7D">
        <w:rPr>
          <w:sz w:val="28"/>
          <w:szCs w:val="28"/>
        </w:rPr>
        <w:t xml:space="preserve">проводится оппортунистический скрининг на КРР. Согласно имеющейся инфраструктуре и ресурсам, каждому человеку в возрасте 50 лет предлагается пройти колоноскопию раз в 10 лет. Целью является расширение общественного скрининга населения в возрасте от 50 до 70 лет. Таким образом, каждый человек старше 50 лет приглашается своим семейным врачом принять участие в программе скрининга КРР. Для достижения желаемых результатов в программе скрининга КРР необходимо достичь уровня участия не менее 70%, но на данный момент в Турции этот </w:t>
      </w:r>
      <w:r w:rsidR="00AC3A35">
        <w:rPr>
          <w:sz w:val="28"/>
          <w:szCs w:val="28"/>
        </w:rPr>
        <w:t xml:space="preserve">уровень составляет около 20-30% </w:t>
      </w:r>
      <w:r w:rsidRPr="00A00B7D">
        <w:rPr>
          <w:sz w:val="28"/>
          <w:szCs w:val="28"/>
        </w:rPr>
        <w:t xml:space="preserve"> </w:t>
      </w:r>
      <w:r w:rsidR="00AC3A35">
        <w:rPr>
          <w:sz w:val="28"/>
          <w:szCs w:val="28"/>
        </w:rPr>
        <w:fldChar w:fldCharType="begin" w:fldLock="1"/>
      </w:r>
      <w:r w:rsidR="00AC3A35">
        <w:rPr>
          <w:sz w:val="28"/>
          <w:szCs w:val="28"/>
        </w:rPr>
        <w:instrText>ADDIN CSL_CITATION {"citationItems":[{"id":"ITEM-1","itemData":{"DOI":"10.1016/J.GIE.2010.12.025","ISSN":"1097-6779","PMID":"21353850","abstract":"Background: A screening colonoscopy is recommended in first-degree relatives (FDRs) of colorectal cancer patients; few prospective, controlled studies have evaluated colorectal findings in a population-based screening program. Objective: To evaluate the prevalence of colorectal neoplasia (adenomas and adenocarcinomas) in this increased-risk population, to compare it with that of average-risk individuals, and to identify features that might allow risk stratification for neoplasia among FDRs. Design: Cross-sectional study. Setting: Population-based screening program in Trentino, Italy. Patients: FDRs of colorectal cancer patients between 45 and 75 years of age with no history of hereditary colorectal cancer syndromes or inflammatory bowel disease. Controls: Average-risk individuals undergoing screening colonoscopy. Intervention: Screening colonoscopy. Results: Neoplasia was found in 33.4% of 1252 FDRs and in 30.3% of 765 controls; advanced neoplasia was found in 11.3% of FDRs and in 6.3% of controls. Odds ratios (ORs) from the multivariate logistic regression analysis adjusted for age, sex, cecal intubation rates, and colon cleansing showed an increased risk of advanced neoplasia (OR 2.41; 95% CI, 1.69-3.43; P &lt; .0001) in FDRs. Age older than 56 years (OR 1.83; 95% CI, 1.15-2.99; P = .013) and male sex (OR 2.17; 95% CI, 1.39-3.10; P &lt; .001) are independent predictors of advanced neoplasia. Limitations: Italian subjects living in the same geographic area; of 4301 FDRs, 2521 were excluded. Conclusions: The increased risk of advanced neoplasia supports the current recommendation for colonoscopic screening in this group; age and sex may assist in risk stratification of these individuals. © 2011 American Society for Gastrointestinal Endoscopy.","author":[{"dropping-particle":"","family":"Armelao","given":"Franco","non-dropping-particle":"","parse-names":false,"suffix":""},{"dropping-particle":"","family":"Paternolli","given":"Corrado","non-dropping-particle":"","parse-names":false,"suffix":""},{"dropping-particle":"","family":"Franceschini","given":"Gaia","non-dropping-particle":"","parse-names":false,"suffix":""},{"dropping-particle":"","family":"Franch","given":"Renzo","non-dropping-particle":"","parse-names":false,"suffix":""},{"dropping-particle":"","family":"Orlandi","given":"Pier Giuseppe","non-dropping-particle":"","parse-names":false,"suffix":""},{"dropping-particle":"","family":"Miori","given":"Gianni","non-dropping-particle":"","parse-names":false,"suffix":""},{"dropping-particle":"","family":"Avancini","given":"Ivo","non-dropping-particle":"","parse-names":false,"suffix":""},{"dropping-particle":"","family":"Togni","given":"Michele","non-dropping-particle":"","parse-names":false,"suffix":""},{"dropping-particle":"","family":"Rossi","given":"Mauro","non-dropping-particle":"","parse-names":false,"suffix":""},{"dropping-particle":"","family":"Meggio","given":"Alberto","non-dropping-particle":"","parse-names":false,"suffix":""},{"dropping-particle":"","family":"Tasini","given":"Enrico","non-dropping-particle":"","parse-names":false,"suffix":""},{"dropping-particle":"","family":"Manfrini","given":"Romano","non-dropping-particle":"","parse-names":false,"suffix":""},{"dropping-particle":"","family":"Giacomin","given":"Davide","non-dropping-particle":"","parse-names":false,"suffix":""},{"dropping-particle":"","family":"Fasoli","given":"Renato","non-dropping-particle":"","parse-names":false,"suffix":""},{"dropping-particle":"","family":"Faitini","given":"Katia","non-dropping-particle":"","parse-names":false,"suffix":""},{"dropping-particle":"","family":"Mastromauro","given":"Marina","non-dropping-particle":"","parse-names":false,"suffix":""},{"dropping-particle":"","family":"Costa","given":"Sirio","non-dropping-particle":"","parse-names":false,"suffix":""},{"dropping-particle":"","family":"Ridolfi","given":"Franco","non-dropping-particle":"","parse-names":false,"suffix":""},{"dropping-particle":"","family":"Rosi","given":"Patrizia","non-dropping-particle":"","parse-names":false,"suffix":""},{"dropping-particle":"","family":"Pretis","given":"Giovanni","non-dropping-particle":"De","parse-names":false,"suffix":""}],"container-title":"Gastrointestinal endoscopy","id":"ITEM-1","issue":"3","issued":{"date-parts":[["2011"]]},"publisher":"Gastrointest Endosc","title":"Colonoscopic findings in first-degree relatives of patients with colorectal cancer: a population-based screening program","type":"article-journal","volume":"73"},"uris":["http://www.mendeley.com/documents/?uuid=5ce82c9f-cd94-344f-a802-b6612e05eb77"]},{"id":"ITEM-2","itemData":{"URL":"https://trpdfs.info/doc/65775c8/türkiye-kanser-kontrol-programı--halk-sağlığı-genel-müdürlüğü--tc--","accessed":{"date-parts":[["2023","10","17"]]},"id":"ITEM-2","issued":{"date-parts":[["0"]]},"title":"türkiye kanser kontrol programı - Halk Sağlığı Genel Müdürlüğü - TC ...","type":"webpage"},"uris":["http://www.mendeley.com/documents/?uuid=b86c8a60-4f48-3dea-999f-f99a75772147"]}],"mendeley":{"formattedCitation":"[101,102]","plainTextFormattedCitation":"[101,102]","previouslyFormattedCitation":"[101,102]"},"properties":{"noteIndex":0},"schema":"https://github.com/citation-style-language/schema/raw/master/csl-citation.json"}</w:instrText>
      </w:r>
      <w:r w:rsidR="00AC3A35">
        <w:rPr>
          <w:sz w:val="28"/>
          <w:szCs w:val="28"/>
        </w:rPr>
        <w:fldChar w:fldCharType="separate"/>
      </w:r>
      <w:r w:rsidR="00AC3A35" w:rsidRPr="00AC3A35">
        <w:rPr>
          <w:noProof/>
          <w:sz w:val="28"/>
          <w:szCs w:val="28"/>
        </w:rPr>
        <w:t>[101,102]</w:t>
      </w:r>
      <w:r w:rsidR="00AC3A35">
        <w:rPr>
          <w:sz w:val="28"/>
          <w:szCs w:val="28"/>
        </w:rPr>
        <w:fldChar w:fldCharType="end"/>
      </w:r>
      <w:r w:rsidR="00AC3A35">
        <w:rPr>
          <w:sz w:val="28"/>
          <w:szCs w:val="28"/>
        </w:rPr>
        <w:t>.</w:t>
      </w:r>
    </w:p>
    <w:p w14:paraId="2DF3AB9A" w14:textId="030050F5" w:rsidR="00214BCC" w:rsidRPr="00AC3A35" w:rsidRDefault="00214BCC" w:rsidP="00214BCC">
      <w:pPr>
        <w:ind w:firstLine="708"/>
        <w:jc w:val="both"/>
        <w:rPr>
          <w:sz w:val="28"/>
          <w:szCs w:val="28"/>
        </w:rPr>
      </w:pPr>
      <w:r w:rsidRPr="00A00B7D">
        <w:rPr>
          <w:sz w:val="28"/>
          <w:szCs w:val="28"/>
        </w:rPr>
        <w:t>В Китае отсутствуют общенациональные программы скрининга на КРР, охватывающие все подходящие группы населения. Однако во многих городах реализованы местные программы скрининга на рак, которые поддерживаются местным</w:t>
      </w:r>
      <w:r>
        <w:rPr>
          <w:sz w:val="28"/>
          <w:szCs w:val="28"/>
        </w:rPr>
        <w:t xml:space="preserve"> руководством</w:t>
      </w:r>
      <w:r w:rsidRPr="00A00B7D">
        <w:rPr>
          <w:sz w:val="28"/>
          <w:szCs w:val="28"/>
        </w:rPr>
        <w:t xml:space="preserve">. В большинстве </w:t>
      </w:r>
      <w:r>
        <w:rPr>
          <w:sz w:val="28"/>
          <w:szCs w:val="28"/>
        </w:rPr>
        <w:t xml:space="preserve">клинических </w:t>
      </w:r>
      <w:r w:rsidRPr="00A00B7D">
        <w:rPr>
          <w:sz w:val="28"/>
          <w:szCs w:val="28"/>
        </w:rPr>
        <w:t>руководств в Китае рекомендуется проводить скрининг лиц со средним риском в возрасте от 50 до 75 лет с использованием таких методов, как колоноскопия, гибкая сигмоидоскопия или анализ кала на</w:t>
      </w:r>
      <w:r w:rsidR="00AC3A35">
        <w:rPr>
          <w:sz w:val="28"/>
          <w:szCs w:val="28"/>
        </w:rPr>
        <w:t xml:space="preserve"> скрытую кровь (в основном FIT) </w:t>
      </w:r>
      <w:r w:rsidR="00AC3A35">
        <w:rPr>
          <w:sz w:val="28"/>
          <w:szCs w:val="28"/>
        </w:rPr>
        <w:fldChar w:fldCharType="begin" w:fldLock="1"/>
      </w:r>
      <w:r w:rsidR="00AC3A35">
        <w:rPr>
          <w:sz w:val="28"/>
          <w:szCs w:val="28"/>
        </w:rPr>
        <w:instrText>ADDIN CSL_CITATION {"citationItems":[{"id":"ITEM-1","itemData":{"DOI":"10.46234/CCDCW2022.077","ISSN":"2096-7071","PMID":"35548454","abstract":"Colorectal cancer (CRC) ranks third among the most commonly diagnosed cancers in China. Despite proof that screening can decrease CRC incidence and mortality, there are still gaps remaining between CRC screening objectives and reality in China. In this review, we provided an overview of the status of CRC screening in China. First, we summarized the current CRC screening programs and strategies in China. Second, we reviewed the authoritative CRC screening and early detection guidelines in China to orient future evidence-based guideline development. Finally, we identified current challenges and further provided some suggestions to improve the implementation of CRC screening programs. To maximize the effectiveness of CRC screening, further research on risk prediction models including polygenic risk scores and prior screening outcomes, novel biomarkers and artificial intelligence, and personalized screening strategies are recommended. Both cohort study and microsimulation techniques are recommended for long-term evaluations of the effectiveness of CRC screening strategies.","author":[{"dropping-particle":"","family":"Chen","given":"Hongda","non-dropping-particle":"","parse-names":false,"suffix":""},{"dropping-particle":"","family":"Lu","given":"Bin","non-dropping-particle":"","parse-names":false,"suffix":""},{"dropping-particle":"","family":"Dai","given":"Min","non-dropping-particle":"","parse-names":false,"suffix":""}],"container-title":"China CDC weekly","id":"ITEM-1","issue":"15","issued":{"date-parts":[["2022"]]},"page":"322-328","publisher":"China CDC Wkly","title":"Colorectal Cancer Screening in China: Status, Challenges, and Prospects - China, 2022","type":"article-journal","volume":"4"},"uris":["http://www.mendeley.com/documents/?uuid=00ba550a-dd82-3c4b-af69-24347536b2e4"]}],"mendeley":{"formattedCitation":"[103]","plainTextFormattedCitation":"[103]","previouslyFormattedCitation":"[103]"},"properties":{"noteIndex":0},"schema":"https://github.com/citation-style-language/schema/raw/master/csl-citation.json"}</w:instrText>
      </w:r>
      <w:r w:rsidR="00AC3A35">
        <w:rPr>
          <w:sz w:val="28"/>
          <w:szCs w:val="28"/>
        </w:rPr>
        <w:fldChar w:fldCharType="separate"/>
      </w:r>
      <w:r w:rsidR="00AC3A35" w:rsidRPr="00AC3A35">
        <w:rPr>
          <w:noProof/>
          <w:sz w:val="28"/>
          <w:szCs w:val="28"/>
        </w:rPr>
        <w:t>[103]</w:t>
      </w:r>
      <w:r w:rsidR="00AC3A35">
        <w:rPr>
          <w:sz w:val="28"/>
          <w:szCs w:val="28"/>
        </w:rPr>
        <w:fldChar w:fldCharType="end"/>
      </w:r>
      <w:r w:rsidR="00AC3A35">
        <w:rPr>
          <w:sz w:val="28"/>
          <w:szCs w:val="28"/>
        </w:rPr>
        <w:t>.</w:t>
      </w:r>
    </w:p>
    <w:p w14:paraId="780AF302" w14:textId="69C1EFDE" w:rsidR="00214BCC" w:rsidRPr="00A00B7D" w:rsidRDefault="00214BCC" w:rsidP="00214BCC">
      <w:pPr>
        <w:ind w:firstLine="708"/>
        <w:jc w:val="both"/>
        <w:rPr>
          <w:sz w:val="28"/>
          <w:szCs w:val="28"/>
        </w:rPr>
      </w:pPr>
      <w:r w:rsidRPr="00A00B7D">
        <w:rPr>
          <w:sz w:val="28"/>
          <w:szCs w:val="28"/>
        </w:rPr>
        <w:t>В Юго-Восточной Азии только в Японии на данный момент применяется разв</w:t>
      </w:r>
      <w:r w:rsidR="00AC3A35">
        <w:rPr>
          <w:sz w:val="28"/>
          <w:szCs w:val="28"/>
        </w:rPr>
        <w:t xml:space="preserve">итая стратегия скрининга на КРР </w:t>
      </w:r>
      <w:r w:rsidR="00AC3A35">
        <w:rPr>
          <w:sz w:val="28"/>
          <w:szCs w:val="28"/>
        </w:rPr>
        <w:fldChar w:fldCharType="begin" w:fldLock="1"/>
      </w:r>
      <w:r w:rsidR="003B0744">
        <w:rPr>
          <w:sz w:val="28"/>
          <w:szCs w:val="28"/>
        </w:rPr>
        <w:instrText>ADDIN CSL_CITATION {"citationItems":[{"id":"ITEM-1","itemData":{"DOI":"10.1111/DEN.12579","ISSN":"1443-1661","PMID":"26595883","abstract":"In recent years, the incidence of colorectal cancer (CRC) has been increasing, and CRC has been becoming the major cause of cancer deaths in Asian countries. Therefore, an organized screening program to reduce CRC incidence and mortality is currently implemented in each country. In the present review, we summarize the current status and future perspectives of CRC screening of the general population in East Asian and South-East Asian countries. The fecal occult blood test is widely used for CRC screening in these countries, and its effectiveness in reducing CRC incidence and mortality has been demonstrated; however, the low participation rate in CRC screening programs is a problem to be solved in every country. Improvement in the public awareness of CRC and promotion of CRC screening by physicians will help to raise the participation rate and reduce the number of deaths caused by CRC. Regarding screening colonoscopy, several studies have recently demonstrated its effectiveness in reducing CRC incidence and mortality. However, at present, CRC screening colonoscopy is not adopted as a primary population-based screening tool because of staffing constraints in relation to large population sizes, increased medical costs, and potential adverse events (e.g. perforation and drug-induced anaphylaxis). Further study is required to consider colonoscopy as CRC screening that is established in Western countries.","author":[{"dropping-particle":"","family":"Sano","given":"Yasushi","non-dropping-particle":"","parse-names":false,"suffix":""},{"dropping-particle":"","family":"Byeon","given":"Jeong Sik","non-dropping-particle":"","parse-names":false,"suffix":""},{"dropping-particle":"","family":"Li","given":"Xiao Bo","non-dropping-particle":"","parse-names":false,"suffix":""},{"dropping-particle":"","family":"Wong","given":"Martin C.S.","non-dropping-particle":"","parse-names":false,"suffix":""},{"dropping-particle":"","family":"Chiu","given":"Han Mo","non-dropping-particle":"","parse-names":false,"suffix":""},{"dropping-particle":"","family":"Rerknimitr","given":"Rungsun","non-dropping-particle":"","parse-names":false,"suffix":""},{"dropping-particle":"","family":"Utsumi","given":"Takahiro","non-dropping-particle":"","parse-names":false,"suffix":""},{"dropping-particle":"","family":"Hattori","given":"Santa","non-dropping-particle":"","parse-names":false,"suffix":""},{"dropping-particle":"","family":"Sano","given":"Wataru","non-dropping-particle":"","parse-names":false,"suffix":""},{"dropping-particle":"","family":"Iwatate","given":"Mineo","non-dropping-particle":"","parse-names":false,"suffix":""},{"dropping-particle":"","family":"Chiu","given":"Philip","non-dropping-particle":"","parse-names":false,"suffix":""},{"dropping-particle":"","family":"Sung","given":"Joseph","non-dropping-particle":"","parse-names":false,"suffix":""}],"container-title":"Digestive endoscopy : official journal of the Japan Gastroenterological Endoscopy Society","id":"ITEM-1","issue":"3","issued":{"date-parts":[["2016","4","1"]]},"page":"243-249","publisher":"Dig Endosc","title":"Colorectal cancer screening of the general population in East Asia","type":"article-journal","volume":"28"},"uris":["http://www.mendeley.com/documents/?uuid=51416f43-04a1-3934-9758-3418434c4173"]}],"mendeley":{"formattedCitation":"[104]","plainTextFormattedCitation":"[104]","previouslyFormattedCitation":"[104]"},"properties":{"noteIndex":0},"schema":"https://github.com/citation-style-language/schema/raw/master/csl-citation.json"}</w:instrText>
      </w:r>
      <w:r w:rsidR="00AC3A35">
        <w:rPr>
          <w:sz w:val="28"/>
          <w:szCs w:val="28"/>
        </w:rPr>
        <w:fldChar w:fldCharType="separate"/>
      </w:r>
      <w:r w:rsidR="00AC3A35" w:rsidRPr="003B0744">
        <w:rPr>
          <w:noProof/>
          <w:sz w:val="28"/>
          <w:szCs w:val="28"/>
        </w:rPr>
        <w:t>[104]</w:t>
      </w:r>
      <w:r w:rsidR="00AC3A35">
        <w:rPr>
          <w:sz w:val="28"/>
          <w:szCs w:val="28"/>
        </w:rPr>
        <w:fldChar w:fldCharType="end"/>
      </w:r>
      <w:r w:rsidR="00AC3A35" w:rsidRPr="003B0744">
        <w:rPr>
          <w:sz w:val="28"/>
          <w:szCs w:val="28"/>
        </w:rPr>
        <w:t>.</w:t>
      </w:r>
      <w:r w:rsidRPr="003B0744">
        <w:rPr>
          <w:sz w:val="28"/>
          <w:szCs w:val="28"/>
        </w:rPr>
        <w:t xml:space="preserve"> </w:t>
      </w:r>
      <w:r w:rsidRPr="00A00B7D">
        <w:rPr>
          <w:sz w:val="28"/>
          <w:szCs w:val="28"/>
        </w:rPr>
        <w:t>В</w:t>
      </w:r>
      <w:r w:rsidRPr="003B0744">
        <w:rPr>
          <w:sz w:val="28"/>
          <w:szCs w:val="28"/>
        </w:rPr>
        <w:t xml:space="preserve"> </w:t>
      </w:r>
      <w:r w:rsidRPr="00A00B7D">
        <w:rPr>
          <w:sz w:val="28"/>
          <w:szCs w:val="28"/>
        </w:rPr>
        <w:t>Японии</w:t>
      </w:r>
      <w:r w:rsidRPr="003B0744">
        <w:rPr>
          <w:sz w:val="28"/>
          <w:szCs w:val="28"/>
        </w:rPr>
        <w:t xml:space="preserve"> </w:t>
      </w:r>
      <w:r w:rsidRPr="00A00B7D">
        <w:rPr>
          <w:sz w:val="28"/>
          <w:szCs w:val="28"/>
        </w:rPr>
        <w:t>предлагается</w:t>
      </w:r>
      <w:r w:rsidRPr="003B0744">
        <w:rPr>
          <w:sz w:val="28"/>
          <w:szCs w:val="28"/>
        </w:rPr>
        <w:t xml:space="preserve"> </w:t>
      </w:r>
      <w:r w:rsidRPr="00A00B7D">
        <w:rPr>
          <w:sz w:val="28"/>
          <w:szCs w:val="28"/>
        </w:rPr>
        <w:t xml:space="preserve">ежегодный скрининг с использованием FIT, который начинается с 40 лет и не имеет верхнего возрастного предела </w:t>
      </w:r>
      <w:r w:rsidR="003B0744">
        <w:rPr>
          <w:sz w:val="28"/>
          <w:szCs w:val="28"/>
        </w:rPr>
        <w:fldChar w:fldCharType="begin" w:fldLock="1"/>
      </w:r>
      <w:r w:rsidR="003B0744">
        <w:rPr>
          <w:sz w:val="28"/>
          <w:szCs w:val="28"/>
        </w:rPr>
        <w:instrText>ADDIN CSL_CITATION {"citationItems":[{"id":"ITEM-1","itemData":{"DOI":"10.1111/DEN.13972","ISSN":"1443-1661","PMID":"33713493","abstract":"The Colonoscopy Screening and Surveillance Guidelines were developed by the Japan Gastroenterological Endoscopy Society as basic guidelines based on the scientific methods. The importance of endoscopic screening and surveillance for both detection and post-treatment follow-up of colorectal cancer has been recognized as essential to reduce disease mortality. There is limited high-level evidence in this field; therefore, we had to focus on the consensus of experts. These clinical practice guidelines consist of 20 clinical questions and eight background knowledge topics that have been determined as the current guiding principles.","author":[{"dropping-particle":"","family":"Saito","given":"Yutaka","non-dropping-particle":"","parse-names":false,"suffix":""},{"dropping-particle":"","family":"Oka","given":"Shiro","non-dropping-particle":"","parse-names":false,"suffix":""},{"dropping-particle":"","family":"Kawamura","given":"Takuji","non-dropping-particle":"","parse-names":false,"suffix":""},{"dropping-particle":"","family":"Shimoda","given":"Ryo","non-dropping-particle":"","parse-names":false,"suffix":""},{"dropping-particle":"","family":"Sekiguchi","given":"Masau","non-dropping-particle":"","parse-names":false,"suffix":""},{"dropping-particle":"","family":"Tamai","given":"Naoto","non-dropping-particle":"","parse-names":false,"suffix":""},{"dropping-particle":"","family":"Hotta","given":"Kinichi","non-dropping-particle":"","parse-names":false,"suffix":""},{"dropping-particle":"","family":"Matsuda","given":"Takahisa","non-dropping-particle":"","parse-names":false,"suffix":""},{"dropping-particle":"","family":"Misawa","given":"Masashi","non-dropping-particle":"","parse-names":false,"suffix":""},{"dropping-particle":"","family":"Tanaka","given":"Shinji","non-dropping-particle":"","parse-names":false,"suffix":""},{"dropping-particle":"","family":"Iriguchi","given":"Yosuke","non-dropping-particle":"","parse-names":false,"suffix":""},{"dropping-particle":"","family":"Nozaki","given":"Ryoichi","non-dropping-particle":"","parse-names":false,"suffix":""},{"dropping-particle":"","family":"Yamamoto","given":"Hironori","non-dropping-particle":"","parse-names":false,"suffix":""},{"dropping-particle":"","family":"Yoshida","given":"Masahiro","non-dropping-particle":"","parse-names":false,"suffix":""},{"dropping-particle":"","family":"Fujimoto","given":"Kazuma","non-dropping-particle":"","parse-names":false,"suffix":""},{"dropping-particle":"","family":"Inoue","given":"Haruhiro","non-dropping-particle":"","parse-names":false,"suffix":""}],"container-title":"Digestive endoscopy : official journal of the Japan Gastroenterological Endoscopy Society","id":"ITEM-1","issue":"4","issued":{"date-parts":[["2021","5","1"]]},"page":"486-519","publisher":"Dig Endosc","title":"Colonoscopy screening and surveillance guidelines","type":"article-journal","volume":"33"},"uris":["http://www.mendeley.com/documents/?uuid=8a1b4d3e-db0c-31c7-87f3-4cf5cea47aa9"]}],"mendeley":{"formattedCitation":"[105]","plainTextFormattedCitation":"[105]","previouslyFormattedCitation":"[105]"},"properties":{"noteIndex":0},"schema":"https://github.com/citation-style-language/schema/raw/master/csl-citation.json"}</w:instrText>
      </w:r>
      <w:r w:rsidR="003B0744">
        <w:rPr>
          <w:sz w:val="28"/>
          <w:szCs w:val="28"/>
        </w:rPr>
        <w:fldChar w:fldCharType="separate"/>
      </w:r>
      <w:r w:rsidR="003B0744" w:rsidRPr="003B0744">
        <w:rPr>
          <w:noProof/>
          <w:sz w:val="28"/>
          <w:szCs w:val="28"/>
        </w:rPr>
        <w:t>[105]</w:t>
      </w:r>
      <w:r w:rsidR="003B0744">
        <w:rPr>
          <w:sz w:val="28"/>
          <w:szCs w:val="28"/>
        </w:rPr>
        <w:fldChar w:fldCharType="end"/>
      </w:r>
      <w:r w:rsidRPr="00A00B7D">
        <w:rPr>
          <w:sz w:val="28"/>
          <w:szCs w:val="28"/>
        </w:rPr>
        <w:t>, В Тайване и Корее предлагается скрининг с FIT р</w:t>
      </w:r>
      <w:r w:rsidR="003B0744">
        <w:rPr>
          <w:sz w:val="28"/>
          <w:szCs w:val="28"/>
        </w:rPr>
        <w:t xml:space="preserve">аз в два года, начиная с 50 лет </w:t>
      </w:r>
      <w:r w:rsidR="003B0744">
        <w:rPr>
          <w:sz w:val="28"/>
          <w:szCs w:val="28"/>
        </w:rPr>
        <w:fldChar w:fldCharType="begin" w:fldLock="1"/>
      </w:r>
      <w:r w:rsidR="003B0744">
        <w:rPr>
          <w:sz w:val="28"/>
          <w:szCs w:val="28"/>
        </w:rPr>
        <w:instrText>ADDIN CSL_CITATION {"citationItems":[{"id":"ITEM-1","itemData":{"DOI":"10.1016/J.JFMA.2017.09.010","ISSN":"0929-6646","PMID":"28988890","abstract":"Colorectal cancer (CRC) is the most common cancer in Taiwan, and is the third leading cause of cancer-related death. Screening has been proven the most effective way to reduce CRC mortality, and stool-based screening is currently the most popular method of screening worldwide. In 2004, Taiwanese government launched a nationwide screening program and fecal immunochemical test (FIT) is offered biennially to individuals aged 50 to 75. The results from the program have demonstrated that FIT screening could effectively reduce the mortality from CRC. Nevertheless, there were some problems needed to deal with. First, the occurrence of interval cancers, which are associated with the performance of screening tests or quality of colonoscopy, has affected the program sensitivity. Second, increasing participation in the program has increased the demand for colonoscopy and the burden on public health workers. Third, some individuals are non-compliant with FIT screening, and with the recommendation for colonoscopy after a positive FIT, which may be the result of insufficient awareness toward CRC and screening of the public. Fourth, long-lasting financial support for this program is necessary for its success. All of these problems need to be solved via collaboration between the screening organizer, screening distributor, and professional societies.","author":[{"dropping-particle":"","family":"Wang","given":"Ying Wei","non-dropping-particle":"","parse-names":false,"suffix":""},{"dropping-particle":"","family":"Chen","given":"Hsiu Hsi","non-dropping-particle":"","parse-names":false,"suffix":""},{"dropping-particle":"","family":"Wu","given":"Ming Shiang","non-dropping-particle":"","parse-names":false,"suffix":""},{"dropping-particle":"","family":"Chiu","given":"Han Mo","non-dropping-particle":"","parse-names":false,"suffix":""}],"container-title":"Journal of the Formosan Medical Association = Taiwan yi zhi","id":"ITEM-1","issue":"5","issued":{"date-parts":[["2018","5","1"]]},"page":"358-364","publisher":"J Formos Med Assoc","title":"Current status and future challenge of population-based organized colorectal cancer screening: Lesson from the first decade of Taiwanese program","type":"article-journal","volume":"117"},"uris":["http://www.mendeley.com/documents/?uuid=52cca63d-f75f-3bb3-b1be-7e2e0bbd2631"]},{"id":"ITEM-2","itemData":{"DOI":"10.1136/GUTJNL-2020-322545","ISSN":"1468-3288","PMID":"33495268","abstract":"Objective: To measure the effects of faecal immunochemical test (FIT) for colorectal cancer (CRC) screening on overall and site-specific long-term effectiveness of population-based organised service screening. Design: A prospective cohort study of Taiwanese nationwide biennial FIT screening was performed. A total of 5 417 699 eligible subjects were invited to attend screening from 2004 through 2009 and were followed up until 2014. We estimated the adjusted relative rates (aRRs) on the effectiveness of reducing advanced-stage CRC (stage II+) and CRC death by Bayesian Poisson regression models with the full adjustment for a cascade of self-selection factors (including the screening rate and the colonoscopy rate) and the completeness of colonoscopy together with demographic features. Results: FIT screening (exposed vs unexposed) reduced the incidence of advanced-stage CRC (48.4 vs 75.7 per 100 000) and mortality (20.3 vs 41.3 per 100 000). Statistically significant reductions of both incidence of advanced-stage CRCs (aRR=0.66, 95% CI 0.63 to 0.70) and deaths from CRC (aRR=0.60, 95% CI 0.57 to 0.64) were noted. FIT screening was more effective in reducing distal advanced-stage CRCs (aRR=0.61, 95% CI 0.58 to 0.64) and CRC mortality (aRR=0.56, 95% CI 0.53 to 0.69) than proximal advanced CRCs (aRR=0.84, 95% CI 0.77 to 0.92) and CRC mortality (aRR=0.72, 95% CI 0.66 to 0.80). Conclusion: A large-scale population-based biennial FIT screening demonstrates 34% significant reduction of advanced-stage CRCs and 40% reduction of death from CRC with larger long-term effectiveness in the distal colon than the proximal colon. Our findings provide a strong and consistent evidence-based policy for supporting a sustainable population-based FIT organised service screening worldwide. The disparity of site-specific long-term effectiveness also provides an insight into the remedy for lower effectiveness of FIT screening in the proximal colon.","author":[{"dropping-particle":"","family":"Chiu","given":"Han Mo","non-dropping-particle":"","parse-names":false,"suffix":""},{"dropping-particle":"","family":"Jen","given":"Grace Hsiao Hsuan","non-dropping-particle":"","parse-names":false,"suffix":""},{"dropping-particle":"","family":"Wang","given":"Ying Wei","non-dropping-particle":"","parse-names":false,"suffix":""},{"dropping-particle":"","family":"Fann","given":"Jean Ching Yuan","non-dropping-particle":"","parse-names":false,"suffix":""},{"dropping-particle":"","family":"Hsu","given":"Chen Yang","non-dropping-particle":"","parse-names":false,"suffix":""},{"dropping-particle":"","family":"Jeng","given":"Ya Chung","non-dropping-particle":"","parse-names":false,"suffix":""},{"dropping-particle":"","family":"Yen","given":"Amy Ming Fang","non-dropping-particle":"","parse-names":false,"suffix":""},{"dropping-particle":"","family":"Chiu","given":"Sherry Yueh Hsia","non-dropping-particle":"","parse-names":false,"suffix":""},{"dropping-particle":"","family":"Chen","given":"Sam Li Sheng","non-dropping-particle":"","parse-names":false,"suffix":""},{"dropping-particle":"","family":"Hsu","given":"Wen Feng","non-dropping-particle":"","parse-names":false,"suffix":""},{"dropping-particle":"","family":"Lee","given":"Yi Chia","non-dropping-particle":"","parse-names":false,"suffix":""},{"dropping-particle":"","family":"Wu","given":"Ming Shiang","non-dropping-particle":"","parse-names":false,"suffix":""},{"dropping-particle":"","family":"Wu","given":"Chien Yuan","non-dropping-particle":"","parse-names":false,"suffix":""},{"dropping-particle":"","family":"Jou","given":"Yann Yuh","non-dropping-particle":"","parse-names":false,"suffix":""},{"dropping-particle":"","family":"Chen","given":"Tony Hsiu Hsi","non-dropping-particle":"","parse-names":false,"suffix":""}],"container-title":"Gut","id":"ITEM-2","issue":"12","issued":{"date-parts":[["2021","12","1"]]},"page":"2321-2329","publisher":"Gut","title":"Long-term effectiveness of faecal immunochemical test screening for proximal and distal colorectal cancers","type":"article-journal","volume":"70"},"uris":["http://www.mendeley.com/documents/?uuid=f5cfb67e-e6dd-3f30-ac5d-346e32640e02"]}],"mendeley":{"formattedCitation":"[106,107]","plainTextFormattedCitation":"[106,107]","previouslyFormattedCitation":"[106,107]"},"properties":{"noteIndex":0},"schema":"https://github.com/citation-style-language/schema/raw/master/csl-citation.json"}</w:instrText>
      </w:r>
      <w:r w:rsidR="003B0744">
        <w:rPr>
          <w:sz w:val="28"/>
          <w:szCs w:val="28"/>
        </w:rPr>
        <w:fldChar w:fldCharType="separate"/>
      </w:r>
      <w:r w:rsidR="003B0744" w:rsidRPr="00D7355B">
        <w:rPr>
          <w:noProof/>
          <w:sz w:val="28"/>
          <w:szCs w:val="28"/>
        </w:rPr>
        <w:t>[106,107]</w:t>
      </w:r>
      <w:r w:rsidR="003B0744">
        <w:rPr>
          <w:sz w:val="28"/>
          <w:szCs w:val="28"/>
        </w:rPr>
        <w:fldChar w:fldCharType="end"/>
      </w:r>
      <w:r w:rsidR="003B0744" w:rsidRPr="00D7355B">
        <w:rPr>
          <w:sz w:val="28"/>
          <w:szCs w:val="28"/>
        </w:rPr>
        <w:t>.</w:t>
      </w:r>
      <w:r w:rsidRPr="00D7355B">
        <w:rPr>
          <w:sz w:val="28"/>
          <w:szCs w:val="28"/>
        </w:rPr>
        <w:t xml:space="preserve"> </w:t>
      </w:r>
    </w:p>
    <w:p w14:paraId="5719792E" w14:textId="24BE50BA" w:rsidR="00214BCC" w:rsidRPr="005B4FF0" w:rsidRDefault="00214BCC" w:rsidP="00214BCC">
      <w:pPr>
        <w:ind w:firstLine="708"/>
        <w:jc w:val="both"/>
        <w:rPr>
          <w:sz w:val="20"/>
          <w:szCs w:val="20"/>
        </w:rPr>
      </w:pPr>
      <w:r w:rsidRPr="00A00B7D">
        <w:rPr>
          <w:sz w:val="28"/>
          <w:szCs w:val="28"/>
        </w:rPr>
        <w:t>В Российской Федерации (РФ) отсутствует национальная программа скрининга на КРР. В рамках этапа диспансеризации, предназначенного для граждан в возрасте от 49 до 75 лет, проводится иммунохимическое исследование кала на наличие скрытой крови (раз в 2 года). В случае положительного результата теста на скрытую кровь, следующим этапом исследования пациента должна быть проведена колоноскопия или ирригография с двойным контрастированием. Однако следует отметить, что диспансеризация и профилактические осмотры не рассматривают</w:t>
      </w:r>
      <w:r w:rsidR="003B0744">
        <w:rPr>
          <w:sz w:val="28"/>
          <w:szCs w:val="28"/>
        </w:rPr>
        <w:t xml:space="preserve">ся как программы скрининга КРР </w:t>
      </w:r>
      <w:r w:rsidR="003B0744">
        <w:rPr>
          <w:sz w:val="28"/>
          <w:szCs w:val="28"/>
        </w:rPr>
        <w:fldChar w:fldCharType="begin" w:fldLock="1"/>
      </w:r>
      <w:r w:rsidR="005B4FF0">
        <w:rPr>
          <w:sz w:val="28"/>
          <w:szCs w:val="28"/>
        </w:rPr>
        <w:instrText>ADDIN CSL_CITATION {"citationItems":[{"id":"ITEM-1","itemData":{"author":[{"dropping-particle":"","family":"Сергеев","given":"М Н","non-dropping-particle":"","parse-names":false,"suffix":""}],"id":"ITEM-1","issued":{"date-parts":[["0"]]},"title":"НАУЧНЫЕ И ПРАКТИЧЕСКИЕ АСПЕКТЫ СКРИНИНГА","type":"article-journal","volume":"15"},"uris":["http://www.mendeley.com/documents/?uuid=332b223f-dd1d-3a23-b70e-6c4e7c6d4e51"]}],"mendeley":{"formattedCitation":"[108]","plainTextFormattedCitation":"[108]","previouslyFormattedCitation":"[108]"},"properties":{"noteIndex":0},"schema":"https://github.com/citation-style-language/schema/raw/master/csl-citation.json"}</w:instrText>
      </w:r>
      <w:r w:rsidR="003B0744">
        <w:rPr>
          <w:sz w:val="28"/>
          <w:szCs w:val="28"/>
        </w:rPr>
        <w:fldChar w:fldCharType="separate"/>
      </w:r>
      <w:r w:rsidR="003B0744" w:rsidRPr="003B0744">
        <w:rPr>
          <w:noProof/>
          <w:sz w:val="28"/>
          <w:szCs w:val="28"/>
        </w:rPr>
        <w:t>[108]</w:t>
      </w:r>
      <w:r w:rsidR="003B0744">
        <w:rPr>
          <w:sz w:val="28"/>
          <w:szCs w:val="28"/>
        </w:rPr>
        <w:fldChar w:fldCharType="end"/>
      </w:r>
      <w:r w:rsidR="003B0744">
        <w:rPr>
          <w:sz w:val="28"/>
          <w:szCs w:val="28"/>
        </w:rPr>
        <w:t xml:space="preserve">. </w:t>
      </w:r>
    </w:p>
    <w:p w14:paraId="074AB175" w14:textId="6167BED4" w:rsidR="00214BCC" w:rsidRPr="005B4FF0" w:rsidRDefault="00214BCC" w:rsidP="00214BCC">
      <w:pPr>
        <w:ind w:firstLine="708"/>
        <w:jc w:val="both"/>
        <w:rPr>
          <w:sz w:val="20"/>
          <w:szCs w:val="20"/>
          <w:highlight w:val="yellow"/>
        </w:rPr>
      </w:pPr>
      <w:r w:rsidRPr="00A00B7D">
        <w:rPr>
          <w:sz w:val="28"/>
          <w:szCs w:val="28"/>
        </w:rPr>
        <w:t>В отношении скрининга на КРР нет данных по</w:t>
      </w:r>
      <w:r w:rsidR="0091051D">
        <w:rPr>
          <w:sz w:val="28"/>
          <w:szCs w:val="28"/>
        </w:rPr>
        <w:t xml:space="preserve"> Армении, Азербайджану и Грузии</w:t>
      </w:r>
      <w:r w:rsidR="005B4FF0">
        <w:rPr>
          <w:sz w:val="28"/>
          <w:szCs w:val="28"/>
        </w:rPr>
        <w:t xml:space="preserve"> </w:t>
      </w:r>
      <w:r w:rsidR="005B4FF0">
        <w:rPr>
          <w:sz w:val="28"/>
          <w:szCs w:val="28"/>
        </w:rPr>
        <w:fldChar w:fldCharType="begin" w:fldLock="1"/>
      </w:r>
      <w:r w:rsidR="005B4FF0">
        <w:rPr>
          <w:sz w:val="28"/>
          <w:szCs w:val="28"/>
        </w:rPr>
        <w:instrText>ADDIN CSL_CITATION {"citationItems":[{"id":"ITEM-1","itemData":{"DOI":"10.17116/dokgastro20176432-52","ISSN":"2305-2260","abstract":"о данным ВОЗ, колоректальный рак (КРР) занимает первое место в структуре онкологической заболеваемости в европейском регионе и составляет 471 тыс. новых случаев ежегодно. Смертность от КРР составляет 28,2 на 100 тыс. населения. В России, где ежегодно регистрируют 60 тыс. новых случаев КРР, это наиболее распространенная форма рака. К наиболее эффективным и популярным методикам скрининга КРР в популяции среднего риска в возрасте 50-75 лет относят эндоскопическое исследование толстой кишки (сигмоскопия, колоноскопия) и лабораторное исследование содержимого кишечника на скрытую кровь. В течение последних десятилетий показатели заболеваемости и смертности снижаются в Европе, США и Японии, где широко внедряют программы скрининга КРР. В Российской Федерации в национальном масштабе программу скрининга КРР не проводят. Плохая осведомленность населения России в отношении КРР влечет высокий показатель диагностики КРР на поздней стадии - 25,6%, в США этот показатель составляет 18,8%...","author":[{"dropping-particle":"V.","family":"Kashin","given":"S.","non-dropping-particle":"","parse-names":false,"suffix":""},{"dropping-particle":"V.","family":"Nekhaykova","given":"N.","non-dropping-particle":"","parse-names":false,"suffix":""},{"dropping-particle":"V.","family":"Zavyalov","given":"D.","non-dropping-particle":"","parse-names":false,"suffix":""},{"dropping-particle":"","family":"Vidyaeva","given":"N. S.","non-dropping-particle":"","parse-names":false,"suffix":""},{"dropping-particle":"","family":"Belova","given":"A. N.","non-dropping-particle":"","parse-names":false,"suffix":""}],"container-title":"Dokazatel'naya gastroenterologiya","id":"ITEM-1","issue":"4","issued":{"date-parts":[["2017"]]},"page":"32","title":"The colorectal cancer screening: the current global situation and the main standards for the quality of screening colonoscopy recommended by the European Society of Gastrointestinal Endoscopy (ESGE)","type":"article-journal","volume":"6"},"uris":["http://www.mendeley.com/documents/?uuid=f45b23e6-ba6f-4103-9b24-4c2a093c5795"]}],"mendeley":{"formattedCitation":"[109]","plainTextFormattedCitation":"[109]","previouslyFormattedCitation":"[109]"},"properties":{"noteIndex":0},"schema":"https://github.com/citation-style-language/schema/raw/master/csl-citation.json"}</w:instrText>
      </w:r>
      <w:r w:rsidR="005B4FF0">
        <w:rPr>
          <w:sz w:val="28"/>
          <w:szCs w:val="28"/>
        </w:rPr>
        <w:fldChar w:fldCharType="separate"/>
      </w:r>
      <w:r w:rsidR="005B4FF0" w:rsidRPr="005B4FF0">
        <w:rPr>
          <w:noProof/>
          <w:sz w:val="28"/>
          <w:szCs w:val="28"/>
        </w:rPr>
        <w:t>[109]</w:t>
      </w:r>
      <w:r w:rsidR="005B4FF0">
        <w:rPr>
          <w:sz w:val="28"/>
          <w:szCs w:val="28"/>
        </w:rPr>
        <w:fldChar w:fldCharType="end"/>
      </w:r>
      <w:r w:rsidR="005B4FF0">
        <w:rPr>
          <w:sz w:val="28"/>
          <w:szCs w:val="28"/>
        </w:rPr>
        <w:t>.</w:t>
      </w:r>
      <w:r w:rsidRPr="00A00B7D">
        <w:rPr>
          <w:sz w:val="28"/>
          <w:szCs w:val="28"/>
        </w:rPr>
        <w:t xml:space="preserve"> </w:t>
      </w:r>
    </w:p>
    <w:p w14:paraId="57867D84" w14:textId="03BE282B" w:rsidR="00214BCC" w:rsidRPr="005B4FF0" w:rsidRDefault="00214BCC" w:rsidP="00214BCC">
      <w:pPr>
        <w:ind w:firstLine="708"/>
        <w:jc w:val="both"/>
        <w:rPr>
          <w:sz w:val="20"/>
          <w:szCs w:val="20"/>
        </w:rPr>
      </w:pPr>
      <w:r w:rsidRPr="00A00B7D">
        <w:rPr>
          <w:sz w:val="28"/>
          <w:szCs w:val="28"/>
        </w:rPr>
        <w:t xml:space="preserve">В Республике Казахстан </w:t>
      </w:r>
      <w:r>
        <w:rPr>
          <w:sz w:val="28"/>
          <w:szCs w:val="28"/>
        </w:rPr>
        <w:t xml:space="preserve">в </w:t>
      </w:r>
      <w:r w:rsidRPr="00A00B7D">
        <w:rPr>
          <w:sz w:val="28"/>
          <w:szCs w:val="28"/>
        </w:rPr>
        <w:t>рамках Государственной программы развития здравоохранения «Саламатты Қазақстан», утвержденной указом Президента Республики Казахстан от 29 ноября 2010 года № 1113, и Программы развития онкологической помощи в Республике Казахстан на 2012-2016 годы, утвержденной постановлением Правительства Республики Казахстан от 29 марта 2012 года № 366.</w:t>
      </w:r>
      <w:r>
        <w:rPr>
          <w:sz w:val="28"/>
          <w:szCs w:val="28"/>
        </w:rPr>
        <w:t xml:space="preserve"> </w:t>
      </w:r>
      <w:r w:rsidRPr="00A00B7D">
        <w:rPr>
          <w:sz w:val="28"/>
          <w:szCs w:val="28"/>
        </w:rPr>
        <w:t>разработана программа скрининга</w:t>
      </w:r>
      <w:r>
        <w:rPr>
          <w:sz w:val="28"/>
          <w:szCs w:val="28"/>
        </w:rPr>
        <w:t xml:space="preserve"> на </w:t>
      </w:r>
      <w:r w:rsidRPr="00A00B7D">
        <w:rPr>
          <w:sz w:val="28"/>
          <w:szCs w:val="28"/>
        </w:rPr>
        <w:t>КРР</w:t>
      </w:r>
      <w:r>
        <w:rPr>
          <w:sz w:val="28"/>
          <w:szCs w:val="28"/>
        </w:rPr>
        <w:t xml:space="preserve">. </w:t>
      </w:r>
      <w:r w:rsidRPr="00A00B7D">
        <w:rPr>
          <w:sz w:val="28"/>
          <w:szCs w:val="28"/>
        </w:rPr>
        <w:t xml:space="preserve">В Казахстане внедрение скрининга на </w:t>
      </w:r>
      <w:r>
        <w:rPr>
          <w:sz w:val="28"/>
          <w:szCs w:val="28"/>
        </w:rPr>
        <w:t xml:space="preserve">КРР </w:t>
      </w:r>
      <w:r w:rsidRPr="00A00B7D">
        <w:rPr>
          <w:sz w:val="28"/>
          <w:szCs w:val="28"/>
        </w:rPr>
        <w:t>началось с 2011 года. Скрининг проходит в два этапа: первый этап - гемокульттест, а при положительном результате проводится тотальная колоноскопия. Раннюю диагностику осуществляют специализированные медицинские центры, такие как городские и районные поликлиники. Скринингу подлеж</w:t>
      </w:r>
      <w:r>
        <w:rPr>
          <w:sz w:val="28"/>
          <w:szCs w:val="28"/>
        </w:rPr>
        <w:t xml:space="preserve">ит все население </w:t>
      </w:r>
      <w:r w:rsidRPr="00A00B7D">
        <w:rPr>
          <w:sz w:val="28"/>
          <w:szCs w:val="28"/>
        </w:rPr>
        <w:t xml:space="preserve">в возрасте 50-70 лет. В поликлиниках имеются специальные кабинеты скрининга, где ведется учет показателей, а </w:t>
      </w:r>
      <w:r>
        <w:rPr>
          <w:sz w:val="28"/>
          <w:szCs w:val="28"/>
        </w:rPr>
        <w:t xml:space="preserve">наблюдение и регистрация проводится </w:t>
      </w:r>
      <w:r w:rsidRPr="00A00B7D">
        <w:rPr>
          <w:sz w:val="28"/>
          <w:szCs w:val="28"/>
        </w:rPr>
        <w:t>участковы</w:t>
      </w:r>
      <w:r>
        <w:rPr>
          <w:sz w:val="28"/>
          <w:szCs w:val="28"/>
        </w:rPr>
        <w:t>ми</w:t>
      </w:r>
      <w:r w:rsidRPr="00A00B7D">
        <w:rPr>
          <w:sz w:val="28"/>
          <w:szCs w:val="28"/>
        </w:rPr>
        <w:t xml:space="preserve"> медсестр</w:t>
      </w:r>
      <w:r>
        <w:rPr>
          <w:sz w:val="28"/>
          <w:szCs w:val="28"/>
        </w:rPr>
        <w:t>ами</w:t>
      </w:r>
      <w:r w:rsidRPr="00A00B7D">
        <w:rPr>
          <w:sz w:val="28"/>
          <w:szCs w:val="28"/>
        </w:rPr>
        <w:t xml:space="preserve"> и врач</w:t>
      </w:r>
      <w:r>
        <w:rPr>
          <w:sz w:val="28"/>
          <w:szCs w:val="28"/>
        </w:rPr>
        <w:t>ам</w:t>
      </w:r>
      <w:r w:rsidR="005B4FF0">
        <w:rPr>
          <w:sz w:val="28"/>
          <w:szCs w:val="28"/>
        </w:rPr>
        <w:t xml:space="preserve">и </w:t>
      </w:r>
      <w:r w:rsidR="005B4FF0">
        <w:rPr>
          <w:sz w:val="28"/>
          <w:szCs w:val="28"/>
        </w:rPr>
        <w:fldChar w:fldCharType="begin" w:fldLock="1"/>
      </w:r>
      <w:r w:rsidR="0057108D">
        <w:rPr>
          <w:sz w:val="28"/>
          <w:szCs w:val="28"/>
        </w:rPr>
        <w:instrText>ADDIN CSL_CITATION {"citationItems":[{"id":"ITEM-1","itemData":{"DOI":"10.5946/CE.2019.198","ISSN":"22342443","PMID":"32447875","abstract":"We carried out an analysis of the total incidence of colon cancer throughout Kazakhstan. Retrospectively, according to the regional reports on endoscopic screening, the study showed an increase in the age-related incidence of colorectal cancer (CRC) cases from 2004–2008 to 2009–2014. The peak of morbidity in both periods was noted in the age category of &gt;70 years. The indicators of the territorial distribution of CRC incidence make it possible to divide the regions into areas with low or high rates of CRC. Specific indicators showed newly diagnosed cases of CRC stages I, II, III, and IV in 2004–2018. The incidence rates of stages I and II showed a two-fold increase (35%–67.4%) and the incidence of stage IV showed a decline from 19.3% to 13.1% and of stage III from 45.7% to 19.5% from 2004 to 2018, respectively. An analysis of CRC incidence throughout Kazakhstan showed an increase in the overall incidence. Since population-based CRC screening was introduced in 2011, the morbidity was found to increase for stages I and II.","author":[{"dropping-particle":"","family":"Zhylkaidarova","given":"Alma","non-dropping-particle":"","parse-names":false,"suffix":""},{"dropping-particle":"","family":"Kaidarova","given":"Dilyara","non-dropping-particle":"","parse-names":false,"suffix":""},{"dropping-particle":"","family":"Batyrbekov","given":"Kanat","non-dropping-particle":"","parse-names":false,"suffix":""},{"dropping-particle":"","family":"Shatkovskaya","given":"Oxana","non-dropping-particle":"","parse-names":false,"suffix":""},{"dropping-particle":"","family":"Begimbetova","given":"Dinara","non-dropping-particle":"","parse-names":false,"suffix":""}],"container-title":"Clinical Endoscopy","id":"ITEM-1","issue":"1","issued":{"date-parts":[["2021"]]},"page":"32","publisher":"Korean Society of Gastrointestinal Endoscopy","title":"Trends of Colorectal Cancer Prevalence in Kazakhstan Related to Screening","type":"article-journal","volume":"54"},"uris":["http://www.mendeley.com/documents/?uuid=501a9bea-40d0-32f1-9a48-9ce14c16fe5e"]}],"mendeley":{"formattedCitation":"[19]","plainTextFormattedCitation":"[19]","previouslyFormattedCitation":"[19]"},"properties":{"noteIndex":0},"schema":"https://github.com/citation-style-language/schema/raw/master/csl-citation.json"}</w:instrText>
      </w:r>
      <w:r w:rsidR="005B4FF0">
        <w:rPr>
          <w:sz w:val="28"/>
          <w:szCs w:val="28"/>
        </w:rPr>
        <w:fldChar w:fldCharType="separate"/>
      </w:r>
      <w:r w:rsidR="005B4FF0" w:rsidRPr="001B6AA6">
        <w:rPr>
          <w:noProof/>
          <w:sz w:val="28"/>
          <w:szCs w:val="28"/>
        </w:rPr>
        <w:t>[19]</w:t>
      </w:r>
      <w:r w:rsidR="005B4FF0">
        <w:rPr>
          <w:sz w:val="28"/>
          <w:szCs w:val="28"/>
        </w:rPr>
        <w:fldChar w:fldCharType="end"/>
      </w:r>
      <w:r w:rsidR="005B4FF0" w:rsidRPr="001B6AA6">
        <w:rPr>
          <w:sz w:val="28"/>
          <w:szCs w:val="28"/>
        </w:rPr>
        <w:t>.</w:t>
      </w:r>
    </w:p>
    <w:p w14:paraId="13C71FAE" w14:textId="3E31554B" w:rsidR="00214BCC" w:rsidRDefault="00165EF9" w:rsidP="00165EF9">
      <w:pPr>
        <w:pStyle w:val="a5"/>
        <w:ind w:left="0" w:firstLine="709"/>
        <w:rPr>
          <w:sz w:val="28"/>
          <w:szCs w:val="28"/>
        </w:rPr>
      </w:pPr>
      <w:r w:rsidRPr="00165EF9">
        <w:rPr>
          <w:sz w:val="28"/>
          <w:szCs w:val="28"/>
        </w:rPr>
        <w:t>Таким образом, скрининг на колоректальный рак является одним из передовых подходов в мировом масштабе для раннего выявления и предупреждения онкологических заболеваний. Однако полноценный популяционный скрининг проводится относительно редко, преимущественно в странах с высокоразвитыми системами здравоохранения.</w:t>
      </w:r>
    </w:p>
    <w:p w14:paraId="05A200A1" w14:textId="77777777" w:rsidR="00165EF9" w:rsidRPr="00EF688E" w:rsidRDefault="00165EF9" w:rsidP="00165EF9">
      <w:pPr>
        <w:pStyle w:val="a5"/>
        <w:ind w:left="0" w:firstLine="709"/>
        <w:rPr>
          <w:sz w:val="28"/>
          <w:szCs w:val="28"/>
        </w:rPr>
      </w:pPr>
    </w:p>
    <w:p w14:paraId="5917117A" w14:textId="64BDB261" w:rsidR="00214BCC" w:rsidRPr="00352881" w:rsidRDefault="00352881" w:rsidP="00352881">
      <w:pPr>
        <w:pStyle w:val="a5"/>
        <w:widowControl/>
        <w:numPr>
          <w:ilvl w:val="1"/>
          <w:numId w:val="17"/>
        </w:numPr>
        <w:autoSpaceDE/>
        <w:autoSpaceDN/>
        <w:spacing w:after="200" w:line="276" w:lineRule="auto"/>
        <w:contextualSpacing/>
        <w:rPr>
          <w:b/>
          <w:sz w:val="28"/>
          <w:szCs w:val="28"/>
        </w:rPr>
      </w:pPr>
      <w:r>
        <w:rPr>
          <w:b/>
          <w:sz w:val="28"/>
          <w:szCs w:val="28"/>
        </w:rPr>
        <w:t xml:space="preserve"> </w:t>
      </w:r>
      <w:r w:rsidR="00214BCC" w:rsidRPr="00352881">
        <w:rPr>
          <w:b/>
          <w:sz w:val="28"/>
          <w:szCs w:val="28"/>
        </w:rPr>
        <w:t>Барьеры доступа к раннему выявлению колоректального рака.</w:t>
      </w:r>
    </w:p>
    <w:p w14:paraId="65066928" w14:textId="2393F217" w:rsidR="00214BCC" w:rsidRPr="0057108D" w:rsidRDefault="00214BCC" w:rsidP="00214BCC">
      <w:pPr>
        <w:ind w:firstLine="708"/>
        <w:jc w:val="both"/>
        <w:rPr>
          <w:sz w:val="28"/>
          <w:szCs w:val="28"/>
        </w:rPr>
      </w:pPr>
      <w:r w:rsidRPr="00A00B7D">
        <w:rPr>
          <w:sz w:val="28"/>
          <w:szCs w:val="28"/>
        </w:rPr>
        <w:t>Несмотря на важность скрининга, предварительное обнаружение рака толстой кишки может происходить самостоятельно без использования скрининга в случаях, когда существует прямой и своевременный доступ к диагностике, а задержка пациента и кл</w:t>
      </w:r>
      <w:r w:rsidR="0057108D">
        <w:rPr>
          <w:sz w:val="28"/>
          <w:szCs w:val="28"/>
        </w:rPr>
        <w:t xml:space="preserve">инического состояния минимальны </w:t>
      </w:r>
      <w:r w:rsidR="0057108D">
        <w:rPr>
          <w:sz w:val="28"/>
          <w:szCs w:val="28"/>
        </w:rPr>
        <w:fldChar w:fldCharType="begin" w:fldLock="1"/>
      </w:r>
      <w:r w:rsidR="0057108D">
        <w:rPr>
          <w:sz w:val="28"/>
          <w:szCs w:val="28"/>
        </w:rPr>
        <w:instrText>ADDIN CSL_CITATION {"citationItems":[{"id":"ITEM-1","itemData":{"DOI":"10.1308/003588406X94904","ISSN":"1478-7083","PMID":"16551416","abstract":"Introduction: It is believed that increased detection of earlier stage colorectal cancer can only be achieved by screening asymptomatic individuals. We describe a referral pathway for a symptomatic population which achieves a 30% Dukes' A detection rate. Patients and methods: From October 1999, 4253 patients with distal colonic symptoms, referred by general practitioners, completed a patient consultation questionnaire (PCQ) linked to a computerised record. A weighted numerical score (WNS) was derived for each patient. Patients underwent flexible sigmoidoscopy, a diagnostic outcome was recorded and later Dukes' stage appended. Early and advanced colorectal cancers were separated and PCQ derived symptom profiles compared. Chi-square, Fisher exact, Student's t-test and logistic regression were used for statistical analysis. Results: A total of 183 patients had cancer, 55 (30%) were Dukes' A early colorectal cancers, 112 were advanced colorectal cancers (Dukes' B-D) and 16 could not be staged. Early colorectal cancers had significant symptoms and comparable profile to advanced colorectal cancers. The tendency in advanced colorectal cancers was towards greater symptom prevalence for only a few primary and systemic symptoms, as reflected by a higher WNS of 75 (P= 0.001). Conclusions: Early colorectal cancers do have significant symptoms which can easily be captured by a PCQ and objective scoring tool in the secondary care setting. Detection of these cancers has the potential to improve survival.","author":[{"dropping-particle":"","family":"Smith","given":"Darren","non-dropping-particle":"","parse-names":false,"suffix":""},{"dropping-particle":"","family":"Ballal","given":"M.","non-dropping-particle":"","parse-names":false,"suffix":""},{"dropping-particle":"","family":"Hodder","given":"R.","non-dropping-particle":"","parse-names":false,"suffix":""},{"dropping-particle":"","family":"Soin","given":"G.","non-dropping-particle":"","parse-names":false,"suffix":""},{"dropping-particle":"","family":"Selvachandran","given":"S. N.","non-dropping-particle":"","parse-names":false,"suffix":""},{"dropping-particle":"","family":"Cade","given":"D.","non-dropping-particle":"","parse-names":false,"suffix":""}],"container-title":"Annals of the Royal College of Surgeons of England","id":"ITEM-1","issue":"2","issued":{"date-parts":[["2006","3"]]},"page":"185-190","publisher":"Ann R Coll Surg Engl","title":"Symptomatic presentation of early colorectal cancer","type":"article-journal","volume":"88"},"uris":["http://www.mendeley.com/documents/?uuid=1cd14d46-a6a9-3d57-916d-618e974f77a0"]}],"mendeley":{"formattedCitation":"[110]","plainTextFormattedCitation":"[110]","previouslyFormattedCitation":"[110]"},"properties":{"noteIndex":0},"schema":"https://github.com/citation-style-language/schema/raw/master/csl-citation.json"}</w:instrText>
      </w:r>
      <w:r w:rsidR="0057108D">
        <w:rPr>
          <w:sz w:val="28"/>
          <w:szCs w:val="28"/>
        </w:rPr>
        <w:fldChar w:fldCharType="separate"/>
      </w:r>
      <w:r w:rsidR="0057108D" w:rsidRPr="0057108D">
        <w:rPr>
          <w:noProof/>
          <w:sz w:val="28"/>
          <w:szCs w:val="28"/>
        </w:rPr>
        <w:t>[110]</w:t>
      </w:r>
      <w:r w:rsidR="0057108D">
        <w:rPr>
          <w:sz w:val="28"/>
          <w:szCs w:val="28"/>
        </w:rPr>
        <w:fldChar w:fldCharType="end"/>
      </w:r>
      <w:r w:rsidR="0057108D" w:rsidRPr="0057108D">
        <w:rPr>
          <w:sz w:val="28"/>
          <w:szCs w:val="28"/>
        </w:rPr>
        <w:t>.</w:t>
      </w:r>
      <w:r w:rsidRPr="0057108D">
        <w:rPr>
          <w:sz w:val="28"/>
          <w:szCs w:val="28"/>
        </w:rPr>
        <w:t xml:space="preserve"> </w:t>
      </w:r>
      <w:r w:rsidRPr="00A00B7D">
        <w:rPr>
          <w:sz w:val="28"/>
          <w:szCs w:val="28"/>
        </w:rPr>
        <w:t>Тем</w:t>
      </w:r>
      <w:r w:rsidRPr="0057108D">
        <w:rPr>
          <w:sz w:val="28"/>
          <w:szCs w:val="28"/>
        </w:rPr>
        <w:t xml:space="preserve"> </w:t>
      </w:r>
      <w:r w:rsidRPr="00A00B7D">
        <w:rPr>
          <w:sz w:val="28"/>
          <w:szCs w:val="28"/>
        </w:rPr>
        <w:t>не</w:t>
      </w:r>
      <w:r w:rsidRPr="0057108D">
        <w:rPr>
          <w:sz w:val="28"/>
          <w:szCs w:val="28"/>
        </w:rPr>
        <w:t xml:space="preserve"> </w:t>
      </w:r>
      <w:r w:rsidRPr="00A00B7D">
        <w:rPr>
          <w:sz w:val="28"/>
          <w:szCs w:val="28"/>
        </w:rPr>
        <w:t>менее</w:t>
      </w:r>
      <w:r w:rsidRPr="0057108D">
        <w:rPr>
          <w:sz w:val="28"/>
          <w:szCs w:val="28"/>
        </w:rPr>
        <w:t xml:space="preserve">, </w:t>
      </w:r>
      <w:r w:rsidRPr="00A00B7D">
        <w:rPr>
          <w:sz w:val="28"/>
          <w:szCs w:val="28"/>
        </w:rPr>
        <w:t>существуют</w:t>
      </w:r>
      <w:r w:rsidRPr="0057108D">
        <w:rPr>
          <w:sz w:val="28"/>
          <w:szCs w:val="28"/>
        </w:rPr>
        <w:t xml:space="preserve"> </w:t>
      </w:r>
      <w:r w:rsidRPr="00A00B7D">
        <w:rPr>
          <w:sz w:val="28"/>
          <w:szCs w:val="28"/>
        </w:rPr>
        <w:t>препятствия</w:t>
      </w:r>
      <w:r w:rsidRPr="0057108D">
        <w:rPr>
          <w:sz w:val="28"/>
          <w:szCs w:val="28"/>
        </w:rPr>
        <w:t xml:space="preserve">, </w:t>
      </w:r>
      <w:r w:rsidRPr="00A00B7D">
        <w:rPr>
          <w:sz w:val="28"/>
          <w:szCs w:val="28"/>
        </w:rPr>
        <w:t>мешающие</w:t>
      </w:r>
      <w:r w:rsidRPr="0057108D">
        <w:rPr>
          <w:sz w:val="28"/>
          <w:szCs w:val="28"/>
        </w:rPr>
        <w:t xml:space="preserve"> </w:t>
      </w:r>
      <w:r w:rsidRPr="00A00B7D">
        <w:rPr>
          <w:sz w:val="28"/>
          <w:szCs w:val="28"/>
        </w:rPr>
        <w:t>проведению</w:t>
      </w:r>
      <w:r w:rsidRPr="0057108D">
        <w:rPr>
          <w:sz w:val="28"/>
          <w:szCs w:val="28"/>
        </w:rPr>
        <w:t xml:space="preserve"> </w:t>
      </w:r>
      <w:r w:rsidRPr="00A00B7D">
        <w:rPr>
          <w:sz w:val="28"/>
          <w:szCs w:val="28"/>
        </w:rPr>
        <w:t>скрининга</w:t>
      </w:r>
      <w:r w:rsidRPr="0057108D">
        <w:rPr>
          <w:sz w:val="28"/>
          <w:szCs w:val="28"/>
        </w:rPr>
        <w:t xml:space="preserve"> </w:t>
      </w:r>
      <w:r w:rsidRPr="00A00B7D">
        <w:rPr>
          <w:sz w:val="28"/>
          <w:szCs w:val="28"/>
        </w:rPr>
        <w:t>на</w:t>
      </w:r>
      <w:r w:rsidRPr="0057108D">
        <w:rPr>
          <w:sz w:val="28"/>
          <w:szCs w:val="28"/>
        </w:rPr>
        <w:t xml:space="preserve"> </w:t>
      </w:r>
      <w:r w:rsidRPr="00A00B7D">
        <w:rPr>
          <w:sz w:val="28"/>
          <w:szCs w:val="28"/>
        </w:rPr>
        <w:t>КРР</w:t>
      </w:r>
      <w:r w:rsidRPr="0057108D">
        <w:rPr>
          <w:sz w:val="28"/>
          <w:szCs w:val="28"/>
        </w:rPr>
        <w:t xml:space="preserve">. </w:t>
      </w:r>
      <w:r w:rsidR="00630E5A" w:rsidRPr="00630E5A">
        <w:rPr>
          <w:sz w:val="28"/>
          <w:szCs w:val="28"/>
        </w:rPr>
        <w:t xml:space="preserve">Основные </w:t>
      </w:r>
      <w:r w:rsidR="00630E5A">
        <w:rPr>
          <w:sz w:val="28"/>
          <w:szCs w:val="28"/>
        </w:rPr>
        <w:t xml:space="preserve">барьеры </w:t>
      </w:r>
      <w:r w:rsidR="00630E5A" w:rsidRPr="00630E5A">
        <w:rPr>
          <w:sz w:val="28"/>
          <w:szCs w:val="28"/>
        </w:rPr>
        <w:t xml:space="preserve">для проведения скрининга на колоректальный рак можно классифицировать следующим образом. </w:t>
      </w:r>
      <w:r w:rsidR="009A512D" w:rsidRPr="009A512D">
        <w:rPr>
          <w:sz w:val="28"/>
          <w:szCs w:val="28"/>
        </w:rPr>
        <w:t>На социальном уровне: возникают финансовые трудности, отсутствие должной осведомленности о здоровье, а также устаревшие представления о гендерных аспектах, онкологии, традиционной медицине и религиозных убеждениях. На уровне медицинских услуг: наблюдается недостаточное понимание характеристик колоректального рака среди медицинского персонала, а также негативное отношение общества к качеству медицинской помощи. На индивидуальном уровне: присутствует ограниченная информированность о колоректальном раке, что приводит к недостаточному осознанию рисков и вызывает страх перед участием в скрининге и обнаружением</w:t>
      </w:r>
      <w:r w:rsidR="009A512D">
        <w:rPr>
          <w:sz w:val="28"/>
          <w:szCs w:val="28"/>
        </w:rPr>
        <w:t xml:space="preserve"> данного серьезного заболевания</w:t>
      </w:r>
      <w:r w:rsidR="009A512D" w:rsidRPr="009A512D">
        <w:rPr>
          <w:sz w:val="28"/>
          <w:szCs w:val="28"/>
        </w:rPr>
        <w:t xml:space="preserve"> </w:t>
      </w:r>
      <w:r w:rsidR="0057108D">
        <w:rPr>
          <w:sz w:val="28"/>
          <w:szCs w:val="28"/>
        </w:rPr>
        <w:fldChar w:fldCharType="begin" w:fldLock="1"/>
      </w:r>
      <w:r w:rsidR="0057108D">
        <w:rPr>
          <w:sz w:val="28"/>
          <w:szCs w:val="28"/>
        </w:rPr>
        <w:instrText>ADDIN CSL_CITATION {"citationItems":[{"id":"ITEM-1","itemData":{"DOI":"10.1186/S43058-020-00055-Z","ISSN":"2662-2211","PMID":"32885219","abstract":"Background: Colorectal cancer (CRC) incidence and mortality are increasing in many low-and middle-income countries (LMICs), possibly due to a combination of changing lifestyles and improved healthcare infrastructure to facilitate diagnosis. Unfortunately, a large proportion of CRC cases in these countries remain undiagnosed or are diagnosed at advanced stages, resulting in poor outcomes. Decreasing mortality trends in HICs are likely due to evidence-based screening and treatment approaches that are not widely available in LMICs. Formative research to identify emerging opportunities to implement appropriate screening and treatment programs in LMICs is, therefore, of growing importance. We sought to identify potential barriers and facilitators for future implementation of fecal immunochemical test (FIT)-based CRC screening in a public healthcare system in a middle-income country with increasing CRC incidence and mortality. Methods: We performed a qualitative study with semi-structured individual and focus group interviews with different CRC screening stakeholders, including 30 lay people at average risk for CRC, 13 health care personnel from a local public clinic, and 7 endoscopy personnel from a cancer referral hospital. All interviews were transcribed verbatim for analysis. Data were analyzed using the constant comparison method, under the theoretical perspectives of the social ecological model (SEM), the PRECEDE-PROCEED model, and the health belief model. Results: We identified barriers and facilitators for implementation of a FIT-based CRC screening program at several levels of the SEM. The main barriers in each of the SEM levels were as follows: (1) at the social context level: poverty, health literacy and lay beliefs related to gender, cancer, allopathic medicine, and religion; (2) at the health services organization level: a lack of CRC knowledge among health care personnel and the community perception of poor quality of health care; and (3) at the individual level: a lack of CRC awareness and therefore lack of risk perception, together with fear of participating in screening activities and finding out about a serious disease. The main facilitators perceived by the participants were CRC screening information and the free provision of screening tests.","author":[{"dropping-particle":"","family":"Unger-Saldaña","given":"Karla","non-dropping-particle":"","parse-names":false,"suffix":""},{"dropping-particle":"","family":"Saldaña-Tellez","given":"Minerva","non-dropping-particle":"","parse-names":false,"suffix":""},{"dropping-particle":"","family":"Potter","given":"Michael B.","non-dropping-particle":"","parse-names":false,"suffix":""},{"dropping-particle":"","family":"Loon","given":"Katherine","non-dropping-particle":"Van","parse-names":false,"suffix":""},{"dropping-particle":"","family":"Allen-Leigh","given":"Betania","non-dropping-particle":"","parse-names":false,"suffix":""},{"dropping-particle":"","family":"Lajous","given":"Martin","non-dropping-particle":"","parse-names":false,"suffix":""}],"container-title":"Implementation science communications","id":"ITEM-1","issue":"1","issued":{"date-parts":[["2020","12"]]},"publisher":"Implement Sci Commun","title":"Barriers and facilitators for colorectal cancer screening in a low-income urban community in Mexico City","type":"article-journal","volume":"1"},"uris":["http://www.mendeley.com/documents/?uuid=3b28545a-e46f-3ce9-9be0-229e67ce51a5"]}],"mendeley":{"formattedCitation":"[111]","plainTextFormattedCitation":"[111]","previouslyFormattedCitation":"[111]"},"properties":{"noteIndex":0},"schema":"https://github.com/citation-style-language/schema/raw/master/csl-citation.json"}</w:instrText>
      </w:r>
      <w:r w:rsidR="0057108D">
        <w:rPr>
          <w:sz w:val="28"/>
          <w:szCs w:val="28"/>
        </w:rPr>
        <w:fldChar w:fldCharType="separate"/>
      </w:r>
      <w:r w:rsidR="0057108D" w:rsidRPr="00D7355B">
        <w:rPr>
          <w:noProof/>
          <w:sz w:val="28"/>
          <w:szCs w:val="28"/>
        </w:rPr>
        <w:t>[111]</w:t>
      </w:r>
      <w:r w:rsidR="0057108D">
        <w:rPr>
          <w:sz w:val="28"/>
          <w:szCs w:val="28"/>
        </w:rPr>
        <w:fldChar w:fldCharType="end"/>
      </w:r>
      <w:r w:rsidR="0057108D" w:rsidRPr="00D7355B">
        <w:rPr>
          <w:sz w:val="28"/>
          <w:szCs w:val="28"/>
        </w:rPr>
        <w:t>.</w:t>
      </w:r>
    </w:p>
    <w:p w14:paraId="41FD1CB1" w14:textId="1A7BC02F" w:rsidR="00214BCC" w:rsidRPr="005B18EF" w:rsidRDefault="0046241C" w:rsidP="00214BCC">
      <w:pPr>
        <w:ind w:firstLine="708"/>
        <w:jc w:val="both"/>
        <w:rPr>
          <w:b/>
          <w:sz w:val="20"/>
          <w:szCs w:val="20"/>
        </w:rPr>
      </w:pPr>
      <w:r w:rsidRPr="0046241C">
        <w:rPr>
          <w:sz w:val="28"/>
          <w:szCs w:val="28"/>
        </w:rPr>
        <w:t>Проведение скрининга на колоректальный рак сталкивается с многочисленными препятствиями, включая социально-экономические, медицинские, транспортные, психологические и экологические факторы, а также проблемы доступности. Большинство опрошенных имеют ограниченные знания о различных методах скрининга на колоректальный рак, часто знакомы только с одним мето</w:t>
      </w:r>
      <w:r>
        <w:rPr>
          <w:sz w:val="28"/>
          <w:szCs w:val="28"/>
        </w:rPr>
        <w:t xml:space="preserve">дом, как правило, колоноскопией </w:t>
      </w:r>
      <w:r w:rsidR="0057108D">
        <w:rPr>
          <w:sz w:val="28"/>
          <w:szCs w:val="28"/>
        </w:rPr>
        <w:fldChar w:fldCharType="begin" w:fldLock="1"/>
      </w:r>
      <w:r w:rsidR="005B18EF">
        <w:rPr>
          <w:sz w:val="28"/>
          <w:szCs w:val="28"/>
        </w:rPr>
        <w:instrText>ADDIN CSL_CITATION {"citationItems":[{"id":"ITEM-1","itemData":{"DOI":"10.1016/J.DHJO.2020.100950","ISSN":"1876-7583","PMID":"32624453","abstract":"Background: Limited research has shown people with spinal cord injuries and/or disorders (SCID) are less likely to be up to date with colorectal cancer (CRC) screening and therefore more likely to be diagnosed with advanced stage CRC compared to people without SCID. Objective: The aims of this study were to assess knowledge about CRC, CRC screening, and self-reported barriers to CRC screening for people with SCID. Methods: Interviews with 30 individuals with SCID were conducted using a semi-structured interview guide, audio recorded, and transcribed. Coding was performed using a hybrid approach of inductive and deductive analysis. Thematic analysis was used to identify, review, and modify themes and sub-themes. Results: Themes identified included barriers to CRC screening, such as socioeconomic, health system, transportation, psychological, and environmental or accessibility barriers. While most respondents were able to describe one CRC screening method (usually colonoscopy), knowledge of other screening modalities was limited. Low CRC literacy and misinformation about CRC screening appeared to increase respondent association between CRC screening and colonoscopy. While most respondents associated CRC screening with colonoscopy, almost half reported the colonoscopy preparation was the most substantial barrier to screening. Conclusions: In addition to addressing identified barriers such as accessibility and transportation, communication, and prevention interventions should be specifically targeted to ensure all people with SCID are informed about appropriate and various modalities and the benefits of screening. Specific, evidence-based guidelines on the use of stool specimens first with follow up direct visualization, if needed, should be developed for this population.","author":[{"dropping-particle":"","family":"Solenberg","given":"Allen K.","non-dropping-particle":"","parse-names":false,"suffix":""},{"dropping-particle":"","family":"Hall","given":"Jean P.","non-dropping-particle":"","parse-names":false,"suffix":""},{"dropping-particle":"","family":"Veazey Brooks","given":"Joanna","non-dropping-particle":"","parse-names":false,"suffix":""}],"container-title":"Disability and health journal","id":"ITEM-1","issue":"1","issued":{"date-parts":[["2021","1","1"]]},"publisher":"Disabil Health J","title":"Barriers to colorectal cancer screening for people with spinal cord injuries and/or disorders: A qualitative study","type":"article-journal","volume":"14"},"uris":["http://www.mendeley.com/documents/?uuid=25db8def-66c9-38d9-b274-d8f0d3d2eca7"]}],"mendeley":{"formattedCitation":"[112]","plainTextFormattedCitation":"[112]","previouslyFormattedCitation":"[112]"},"properties":{"noteIndex":0},"schema":"https://github.com/citation-style-language/schema/raw/master/csl-citation.json"}</w:instrText>
      </w:r>
      <w:r w:rsidR="0057108D">
        <w:rPr>
          <w:sz w:val="28"/>
          <w:szCs w:val="28"/>
        </w:rPr>
        <w:fldChar w:fldCharType="separate"/>
      </w:r>
      <w:r w:rsidR="0057108D" w:rsidRPr="005B18EF">
        <w:rPr>
          <w:noProof/>
          <w:sz w:val="28"/>
          <w:szCs w:val="28"/>
        </w:rPr>
        <w:t>[112]</w:t>
      </w:r>
      <w:r w:rsidR="0057108D">
        <w:rPr>
          <w:sz w:val="28"/>
          <w:szCs w:val="28"/>
        </w:rPr>
        <w:fldChar w:fldCharType="end"/>
      </w:r>
      <w:r w:rsidR="0057108D" w:rsidRPr="005B18EF">
        <w:rPr>
          <w:sz w:val="28"/>
          <w:szCs w:val="28"/>
        </w:rPr>
        <w:t>.</w:t>
      </w:r>
      <w:r w:rsidR="00214BCC" w:rsidRPr="00AE6747">
        <w:rPr>
          <w:sz w:val="28"/>
          <w:szCs w:val="28"/>
        </w:rPr>
        <w:t xml:space="preserve"> </w:t>
      </w:r>
    </w:p>
    <w:p w14:paraId="26428121" w14:textId="364DC35D" w:rsidR="00214BCC" w:rsidRDefault="00214BCC" w:rsidP="00214BCC">
      <w:pPr>
        <w:jc w:val="both"/>
        <w:rPr>
          <w:sz w:val="20"/>
          <w:szCs w:val="20"/>
        </w:rPr>
      </w:pPr>
      <w:r w:rsidRPr="00A00B7D">
        <w:rPr>
          <w:sz w:val="28"/>
          <w:szCs w:val="28"/>
        </w:rPr>
        <w:t>Фактически</w:t>
      </w:r>
      <w:r w:rsidRPr="005B18EF">
        <w:rPr>
          <w:sz w:val="28"/>
          <w:szCs w:val="28"/>
        </w:rPr>
        <w:t xml:space="preserve">, </w:t>
      </w:r>
      <w:r w:rsidRPr="00A00B7D">
        <w:rPr>
          <w:sz w:val="28"/>
          <w:szCs w:val="28"/>
        </w:rPr>
        <w:t>одной</w:t>
      </w:r>
      <w:r w:rsidRPr="005B18EF">
        <w:rPr>
          <w:sz w:val="28"/>
          <w:szCs w:val="28"/>
        </w:rPr>
        <w:t xml:space="preserve"> </w:t>
      </w:r>
      <w:r w:rsidRPr="00A00B7D">
        <w:rPr>
          <w:sz w:val="28"/>
          <w:szCs w:val="28"/>
        </w:rPr>
        <w:t>из</w:t>
      </w:r>
      <w:r w:rsidRPr="005B18EF">
        <w:rPr>
          <w:sz w:val="28"/>
          <w:szCs w:val="28"/>
        </w:rPr>
        <w:t xml:space="preserve"> </w:t>
      </w:r>
      <w:r w:rsidRPr="00A00B7D">
        <w:rPr>
          <w:sz w:val="28"/>
          <w:szCs w:val="28"/>
        </w:rPr>
        <w:t>наиболее</w:t>
      </w:r>
      <w:r w:rsidRPr="005B18EF">
        <w:rPr>
          <w:sz w:val="28"/>
          <w:szCs w:val="28"/>
        </w:rPr>
        <w:t xml:space="preserve"> </w:t>
      </w:r>
      <w:r w:rsidRPr="00A00B7D">
        <w:rPr>
          <w:sz w:val="28"/>
          <w:szCs w:val="28"/>
        </w:rPr>
        <w:t>распространенных</w:t>
      </w:r>
      <w:r w:rsidRPr="005B18EF">
        <w:rPr>
          <w:sz w:val="28"/>
          <w:szCs w:val="28"/>
        </w:rPr>
        <w:t xml:space="preserve"> </w:t>
      </w:r>
      <w:r w:rsidRPr="00A00B7D">
        <w:rPr>
          <w:sz w:val="28"/>
          <w:szCs w:val="28"/>
        </w:rPr>
        <w:t>преград</w:t>
      </w:r>
      <w:r w:rsidRPr="005B18EF">
        <w:rPr>
          <w:sz w:val="28"/>
          <w:szCs w:val="28"/>
        </w:rPr>
        <w:t xml:space="preserve"> </w:t>
      </w:r>
      <w:r w:rsidRPr="00A00B7D">
        <w:rPr>
          <w:sz w:val="28"/>
          <w:szCs w:val="28"/>
        </w:rPr>
        <w:t>для</w:t>
      </w:r>
      <w:r w:rsidRPr="005B18EF">
        <w:rPr>
          <w:sz w:val="28"/>
          <w:szCs w:val="28"/>
        </w:rPr>
        <w:t xml:space="preserve"> </w:t>
      </w:r>
      <w:r w:rsidRPr="00A00B7D">
        <w:rPr>
          <w:sz w:val="28"/>
          <w:szCs w:val="28"/>
        </w:rPr>
        <w:t>скрининга</w:t>
      </w:r>
      <w:r w:rsidRPr="005B18EF">
        <w:rPr>
          <w:sz w:val="28"/>
          <w:szCs w:val="28"/>
        </w:rPr>
        <w:t xml:space="preserve"> </w:t>
      </w:r>
      <w:r w:rsidRPr="00A00B7D">
        <w:rPr>
          <w:sz w:val="28"/>
          <w:szCs w:val="28"/>
        </w:rPr>
        <w:t>на</w:t>
      </w:r>
      <w:r w:rsidRPr="005B18EF">
        <w:rPr>
          <w:sz w:val="28"/>
          <w:szCs w:val="28"/>
        </w:rPr>
        <w:t xml:space="preserve"> </w:t>
      </w:r>
      <w:r w:rsidRPr="00A00B7D">
        <w:rPr>
          <w:sz w:val="28"/>
          <w:szCs w:val="28"/>
        </w:rPr>
        <w:t>КРР</w:t>
      </w:r>
      <w:r w:rsidRPr="005B18EF">
        <w:rPr>
          <w:sz w:val="28"/>
          <w:szCs w:val="28"/>
        </w:rPr>
        <w:t xml:space="preserve"> </w:t>
      </w:r>
      <w:r w:rsidRPr="00A00B7D">
        <w:rPr>
          <w:sz w:val="28"/>
          <w:szCs w:val="28"/>
        </w:rPr>
        <w:t>является</w:t>
      </w:r>
      <w:r w:rsidRPr="005B18EF">
        <w:rPr>
          <w:sz w:val="28"/>
          <w:szCs w:val="28"/>
        </w:rPr>
        <w:t xml:space="preserve"> </w:t>
      </w:r>
      <w:r w:rsidRPr="00A00B7D">
        <w:rPr>
          <w:sz w:val="28"/>
          <w:szCs w:val="28"/>
        </w:rPr>
        <w:t>незнание</w:t>
      </w:r>
      <w:r w:rsidRPr="005B18EF">
        <w:rPr>
          <w:sz w:val="28"/>
          <w:szCs w:val="28"/>
        </w:rPr>
        <w:t xml:space="preserve"> </w:t>
      </w:r>
      <w:r w:rsidRPr="00A00B7D">
        <w:rPr>
          <w:sz w:val="28"/>
          <w:szCs w:val="28"/>
        </w:rPr>
        <w:t>о</w:t>
      </w:r>
      <w:r w:rsidRPr="005B18EF">
        <w:rPr>
          <w:sz w:val="28"/>
          <w:szCs w:val="28"/>
        </w:rPr>
        <w:t xml:space="preserve"> </w:t>
      </w:r>
      <w:r w:rsidRPr="00A00B7D">
        <w:rPr>
          <w:sz w:val="28"/>
          <w:szCs w:val="28"/>
        </w:rPr>
        <w:t>необход</w:t>
      </w:r>
      <w:r w:rsidR="005B18EF">
        <w:rPr>
          <w:sz w:val="28"/>
          <w:szCs w:val="28"/>
        </w:rPr>
        <w:t xml:space="preserve">имости прохождения обследования </w:t>
      </w:r>
      <w:r w:rsidR="005B18EF">
        <w:rPr>
          <w:sz w:val="28"/>
          <w:szCs w:val="28"/>
        </w:rPr>
        <w:fldChar w:fldCharType="begin" w:fldLock="1"/>
      </w:r>
      <w:r w:rsidR="005B18EF">
        <w:rPr>
          <w:sz w:val="28"/>
          <w:szCs w:val="28"/>
        </w:rPr>
        <w:instrText>ADDIN CSL_CITATION {"citationItems":[{"id":"ITEM-1","itemData":{"DOI":"10.1097/01.MLR.0000173599.67470.BA","ISSN":"0025-7079","PMID":"16116360","abstract":"Background: Barriers to colorectal cancer (CRC) screening are not well understood. Objectives: We sought to compare barriers to CRC screening reported by primary care physicians (PCPs) and by average-risk adults, and to examine characteristics of average-risk adults who identified lack of provider recommendation as a major barrier to CRC screening. Research Design: This was a comparative study using data from the 1999-2000 Survey of Colorectal Cancer Screening Practices and the 2000 National Health Interview Survey (NHIS). Subjects: We recruited nationally representative samples of PCPs (n = 1235) from the SCCSP and average-risk adults (n = 6497) from the NHIS. Measures: We measured barriers to CRC screening identified by PCPs and average-risk adults who were not current with screening. Results: Both PCPs and average-risk adults identified lack of patient awareness and physician recommendation as key barriers to obtaining CRC screening. PCPs also frequently cited patient embarrassment/ anxiety about testing and test cost/lack of insurance coverage, but few adults identified these as major barriers. Of adults not current with testing, those who had visited a doctor in the past year or had health insurance were more likely to report lack of physician recommendation as the main reason they were not up-to-date compared with their counterparts with no doctor visit or health insurance. Only 10% of adults not current with testing and who had a doctor visit in the past year reported receiving a screening recommendation. Conclusions: A need exists for continued efforts to educate the public about CRC and the important role of screening in preventing this disease. Practice-based strategies to systematically prompt health care providers to discuss CRC screening with eligible patients also are required. © 2005 Lippincott Williams &amp; Wilkins.","author":[{"dropping-particle":"","family":"Klabunde","given":"Carrie N.","non-dropping-particle":"","parse-names":false,"suffix":""},{"dropping-particle":"","family":"Vernon","given":"Sally W.","non-dropping-particle":"","parse-names":false,"suffix":""},{"dropping-particle":"","family":"Nadel","given":"Marion R.","non-dropping-particle":"","parse-names":false,"suffix":""},{"dropping-particle":"","family":"Breen","given":"Nancy","non-dropping-particle":"","parse-names":false,"suffix":""},{"dropping-particle":"","family":"Seeff","given":"Laura C.","non-dropping-particle":"","parse-names":false,"suffix":""},{"dropping-particle":"","family":"Brown","given":"Martin L.","non-dropping-particle":"","parse-names":false,"suffix":""}],"container-title":"Medical care","id":"ITEM-1","issue":"9","issued":{"date-parts":[["2005","9"]]},"page":"939-944","publisher":"Med Care","title":"Barriers to colorectal cancer screening: a comparison of reports from primary care physicians and average-risk adults","type":"article-journal","volume":"43"},"uris":["http://www.mendeley.com/documents/?uuid=02638ad9-08e6-35c7-8642-fea830b0fadf"]},{"id":"ITEM-2","itemData":{"DOI":"10.1158/1055-9965.EPI-15-0990","ISSN":"1538-7755","PMID":"27197277","abstract":"Screening reduces the incidence, morbidity, and mortality of colorectal cancer, yet participation tends to be low. We undertook a systematic review and meta-study synthesis of qualitative studies to identify facilitators and barriers to colorectal cancer screening participation. We searched major bibliographic databases for records published in all languages from inception to February 2015. Included primary studies that elicited views and perceptions towards colorectal cancer screening were appraised for relevance and quality. We used a two-stage synthesis to create an interpretation of colorectal cancer screening decisions grounded in primary studies; a thematic analysis to group themes and systematically compare studies and a meta-synthesis to generate an expanded theory of colorectal cancer screening participation. Ninety-four studies were included. The decision to participate in colorectal cancer screening depended on an individual's awareness of colorectal cancer screening. Awareness affected views of cancer, attitudes towards colorectal cancer screening modalities, and motivation for screening. Factors mediating awareness included public education to address misconceptions, primary care physician efforts to recommend screening, and the influence of friends and family. Specific barriers to participation in populations with lower participation rates included language barriers, logistical challenges to attending screening tests, and cultural beliefs. This study identifies key barriers, facilitators, and mediators to colorectal cancer screening participation.","author":[{"dropping-particle":"","family":"Honein-AbouHaidar","given":"Gladys N.","non-dropping-particle":"","parse-names":false,"suffix":""},{"dropping-particle":"","family":"Kastner","given":"Monika","non-dropping-particle":"","parse-names":false,"suffix":""},{"dropping-particle":"","family":"Vuong","given":"Vincent","non-dropping-particle":"","parse-names":false,"suffix":""},{"dropping-particle":"","family":"Perrier","given":"Laure","non-dropping-particle":"","parse-names":false,"suffix":""},{"dropping-particle":"","family":"Daly","given":"Corinne","non-dropping-particle":"","parse-names":false,"suffix":""},{"dropping-particle":"","family":"Rabeneck","given":"Linda","non-dropping-particle":"","parse-names":false,"suffix":""},{"dropping-particle":"","family":"Straus","given":"Sharon","non-dropping-particle":"","parse-names":false,"suffix":""},{"dropping-particle":"","family":"Baxter","given":"Nancy N.","non-dropping-particle":"","parse-names":false,"suffix":""}],"container-title":"Cancer epidemiology, biomarkers &amp; prevention : a publication of the American Association for Cancer Research, cosponsored by the American Society of Preventive Oncology","id":"ITEM-2","issue":"6","issued":{"date-parts":[["2016","6","1"]]},"page":"907-917","publisher":"Cancer Epidemiol Biomarkers Prev","title":"Systematic Review and Meta-study Synthesis of Qualitative Studies Evaluating Facilitators and Barriers to Participation in Colorectal Cancer Screening","type":"article-journal","volume":"25"},"uris":["http://www.mendeley.com/documents/?uuid=b7b12b97-d6c7-3f04-8a17-b8f4c2991688"]},{"id":"ITEM-3","itemData":{"DOI":"10.1089/JWH.2016.6049","ISSN":"1931-843X","PMID":"27749190","abstract":"The Centers for Disease Control and Prevention's Screen for Life: National Colorectal Cancer Action Campaign has operated continuously since 1999 to promote colorectal cancer screening. The campaign's most recent formative research cycle was conducted in 2015 and included 16 focus groups in four United States cities with adults aged 50-75 years who had not received colorectal cancer screening as recommended. The most common reason for screening nonparticipation was aversion to some aspect of colonoscopy, such as preparation, the invasive nature of the test, or the possibility of complications. Other reasons for screening nonparticipation were absence of symptoms, lack of screening awareness/provider recommendation, and lack of family history. Screening promotion messages that resonated with participants included the following: multiple screening tests are available; colorectal cancer may not cause symptoms; screening should begin at age 50; and most cases of colorectal cancer occur in individuals with no family history of the disease. Efforts to increase colorectal cancer screening participation may be supported by disseminating messages that counter common concerns about screening. Raising awareness of the range of colorectal cancer screening options may be especially critical given that many unscreened individuals were unwilling to undergo a colonoscopy.","author":[{"dropping-particle":"","family":"Cooper","given":"Crystale Purvis","non-dropping-particle":"","parse-names":false,"suffix":""},{"dropping-particle":"","family":"Gelb","given":"Cynthia A.","non-dropping-particle":"","parse-names":false,"suffix":""}],"container-title":"Journal of women's health (2002)","id":"ITEM-3","issue":"10","issued":{"date-parts":[["2016","10","1"]]},"page":"990-995","publisher":"J Womens Health (Larchmt)","title":"Opportunities to Expand Colorectal Cancer Screening Participation","type":"article-journal","volume":"25"},"uris":["http://www.mendeley.com/documents/?uuid=4d89891a-918c-3ec7-aef3-61bc0dc43642"]},{"id":"ITEM-4","itemData":{"DOI":"10.7314/APJCP.2016.17.4.1837","ISSN":"2476-762X","PMID":"27221862","abstract":"Background: Colon cancer screening (CRCS) uptake is markedly affected by public awareness of the disease. This study was conducted to assess levels of knowledge of CRC, to explore the pattern of CRCS uptake and identify possible barriers to screening among Saudis older than 50 years of age and primary care providers (PCPs) in Al Hassa region, Saudi Arabia. Materials and Methods: This cross-sectional study was conducted in randomly selected primary health care (PHC) centers, 884 Saudis and 39 PCPs being enrolled for data collection. Structured interviews were conducted to obtain information regarding socio-demographic characteristics, personal information relevant to CRC, awareness about early signs/symptoms and risk factors, and barriers to CRCS. Also, a self-administered data collection form was used to assess barriers to CRCS from the physicians' perspectives. Results: More than 66% of participants were lacking knowledge about CRC. Participants with higher educational levels, having ever heard about CRC, and having relatives with CRC had a significantly higher awareness of the disease. The rate of reported CRCS was low (8.6%). After conducting a logistic regression analysis, it was observed that female gender (OR=0.28; 95% CI=0.14-0.57; P=0.001), being unmarried (OR=0.11; 95% CI=0.10-0.23; P=0.001), lower levels of education (OR=0.36; 95% CI=0.16-0.82; P=0.015), and having no relatives with CRC (OR=0.30; 95% CI=0.17-0.56; P=0.001) were significantly associated with a lower CRCS uptake. There was a significant difference between most of the perceived barriers to CRCS and gender. Exploratory factor analysis showed that personal fear (especially fear of the screening results and shyness) was the major factor that hindered CRCS with high loading Eigen value of 2.951, explaining 34.8% of the barriers of the included sample toward utilization of CRCS, followed by lack of awareness of both person and providers (high Eigen value of 2.132, and explaining 23.7% of the barriers). The most frequently cited barriers to CRCS from the physicians' perspectives were lack of public awareness, lack of symptoms and signs, and fear of painful procedures. Conclusions: Poor levels of knowledge about CRC were found among older Saudis attending PHC centers in Al Hassa, Saudi Arabia. It is crucial to implement an organized national screening program in Saudi Arabia to increase public awareness.","author":[{"dropping-particle":"","family":"Galal","given":"Yasmine Samir","non-dropping-particle":"","parse-names":false,"suffix":""},{"dropping-particle":"","family":"Amin","given":"Tarek Tawfik","non-dropping-particle":"","parse-names":false,"suffix":""},{"dropping-particle":"","family":"Alarfaj","given":"Abdulelah Khalid","non-dropping-particle":"","parse-names":false,"suffix":""},{"dropping-particle":"","family":"Almulhim","given":"Abdulaziz Abdullah","non-dropping-particle":"","parse-names":false,"suffix":""},{"dropping-particle":"","family":"Aljughaiman","given":"Abdullah Abdulmohsen","non-dropping-particle":"","parse-names":false,"suffix":""},{"dropping-particle":"","family":"Almulla","given":"Abdulrhaman Khaled","non-dropping-particle":"","parse-names":false,"suffix":""},{"dropping-particle":"","family":"Abdelhai","given":"Rehab Ahmed","non-dropping-particle":"","parse-names":false,"suffix":""}],"container-title":"Asian Pacific journal of cancer prevention : APJCP","id":"ITEM-4","issue":"4","issued":{"date-parts":[["2016"]]},"page":"1837-1846","publisher":"Asian Pac J Cancer Prev","title":"Colon Cancer among Older Saudis: Awareness of Risk Factors and Early Signs, and Perceived Barriers to Screening","type":"article-journal","volume":"17"},"uris":["http://www.mendeley.com/documents/?uuid=237211cd-e140-35cb-84b2-189539dd02f7"]},{"id":"ITEM-5","itemData":{"DOI":"10.7759/CUREUS.1477","ISSN":"2168-8184","PMID":"28944116","abstract":"Background The prevalence of colorectal cancer (CRC) is growing in Pakistan; however, there are no national screening programs or guidelines in place to curb its development. This study was conducted with the aim of ascertaining public awareness and attitudes regarding CRC and current screening practices. Furthermore, the study assessed perceived barriers which could impact future screening processes. Methods A cross-sectional, questionnaire-based study was conducted among urban dwellers of Karachi, Pakistan. We excluded any individuals belonging to the medical profession, those diagnosed previously with CRC or having any significant co-morbidity. The validated and pre-tested questionnaire was administered among the study participants to record demographic information, awareness of CRC risk factors, symptoms and screening tests. Attitudes towards screening and perceived barriers to screening were also assessed. Data were analyzed using Statistical Package for Social Sciences (SPSS version 20.0) (IBM Corp., Armonk, NY). A knowledge score, out of a total of 14 points was calculated to reflect a participant's overall knowledge regarding CRC risk factors and signs/symptoms. Results The prevalence of CRC screening in eligible individuals (50 years or older) was 2.6% in our study population. Positive attitudes towards CRC management and screening were observed, with 75.1% (n = 296) acknowledging the preventive role of screening tests. Despite this only 14.9% (n = 58) of study participants expressed a future desire to undergo screening. Major barriers to screening were reported to be \"a lack of knowledge regarding the screening procedure\", a \"lack of screening facilities\" and that the \"screening procedure is too expensive\". A majority (n = 285, 72.3%) of the participants expressed a greater willingness to undergo screening if their doctor recommended it. Conclusion A national CRC screening and awareness program should be launched to promote awareness and facilitate screening in risk groups. General practitioners are needed to play a key role in counseling patients and endorsing healthy screening practices.","author":[{"dropping-particle":"","family":"Hasan","given":"Fariha","non-dropping-particle":"","parse-names":false,"suffix":""},{"dropping-particle":"","family":"Shah","given":"Sayed Mustafa Mahmood","non-dropping-particle":"","parse-names":false,"suffix":""},{"dropping-particle":"","family":"Munaf","given":"Misbah","non-dropping-particle":"","parse-names":false,"suffix":""},{"dropping-particle":"","family":"Khan","given":"Muhammad R","non-dropping-particle":"","parse-names":false,"suffix":""},{"dropping-particle":"","family":"Marsia","given":"Shayan","non-dropping-particle":"","parse-names":false,"suffix":""},{"dropping-particle":"","family":"Haaris","given":"Syed Muhammad","non-dropping-particle":"","parse-names":false,"suffix":""},{"dropping-particle":"","family":"Shaikh","given":"Muhammad Hammad","non-dropping-particle":"","parse-names":false,"suffix":""},{"dropping-particle":"","family":"Rahim","given":"Ismail Abdur","non-dropping-particle":"","parse-names":false,"suffix":""},{"dropping-particle":"","family":"Anwar","given":"Muhammad Salar","non-dropping-particle":"","parse-names":false,"suffix":""},{"dropping-particle":"","family":"Qureshi","given":"Kassam S","non-dropping-particle":"","parse-names":false,"suffix":""},{"dropping-particle":"","family":"Iqbal","given":"Maham","non-dropping-particle":"","parse-names":false,"suffix":""},{"dropping-particle":"","family":"Qazi","given":"Sara","non-dropping-particle":"","parse-names":false,"suffix":""},{"dropping-particle":"","family":"Kasi","given":"Burhanuddin A","non-dropping-particle":"","parse-names":false,"suffix":""},{"dropping-particle":"","family":"Tahir","given":"Mahnoor","non-dropping-particle":"","parse-names":false,"suffix":""},{"dropping-particle":"","family":"Rehman","given":"Syed Inam Ur","non-dropping-particle":"","parse-names":false,"suffix":""},{"dropping-particle":"","family":"Fatima","given":"Kaneez","non-dropping-particle":"","parse-names":false,"suffix":""}],"container-title":"Cureus","id":"ITEM-5","issue":"7","issued":{"date-parts":[["2017","7","16"]]},"publisher":"Cureus Inc.","title":"Barriers to Colorectal Cancer Screening in Pakistan","type":"article-journal","volume":"9"},"uris":["http://www.mendeley.com/documents/?uuid=4c8e6327-b452-3591-a30e-e31217c76286"]}],"mendeley":{"formattedCitation":"[113–117]","plainTextFormattedCitation":"[113–117]","previouslyFormattedCitation":"[113–117]"},"properties":{"noteIndex":0},"schema":"https://github.com/citation-style-language/schema/raw/master/csl-citation.json"}</w:instrText>
      </w:r>
      <w:r w:rsidR="005B18EF">
        <w:rPr>
          <w:sz w:val="28"/>
          <w:szCs w:val="28"/>
        </w:rPr>
        <w:fldChar w:fldCharType="separate"/>
      </w:r>
      <w:r w:rsidR="005B18EF" w:rsidRPr="00B70F1E">
        <w:rPr>
          <w:noProof/>
          <w:sz w:val="28"/>
          <w:szCs w:val="28"/>
        </w:rPr>
        <w:t>[113–117]</w:t>
      </w:r>
      <w:r w:rsidR="005B18EF">
        <w:rPr>
          <w:sz w:val="28"/>
          <w:szCs w:val="28"/>
        </w:rPr>
        <w:fldChar w:fldCharType="end"/>
      </w:r>
      <w:r w:rsidR="005B18EF" w:rsidRPr="00B70F1E">
        <w:rPr>
          <w:sz w:val="28"/>
          <w:szCs w:val="28"/>
        </w:rPr>
        <w:t>.</w:t>
      </w:r>
      <w:r w:rsidRPr="00B70F1E">
        <w:rPr>
          <w:sz w:val="28"/>
          <w:szCs w:val="28"/>
        </w:rPr>
        <w:t xml:space="preserve"> </w:t>
      </w:r>
    </w:p>
    <w:p w14:paraId="606085C2" w14:textId="62DF0E95" w:rsidR="00214BCC" w:rsidRPr="00A00B7D" w:rsidRDefault="00214BCC" w:rsidP="00214BCC">
      <w:pPr>
        <w:ind w:firstLine="708"/>
        <w:jc w:val="both"/>
        <w:rPr>
          <w:sz w:val="28"/>
          <w:szCs w:val="28"/>
          <w:shd w:val="clear" w:color="auto" w:fill="FFFFFF"/>
        </w:rPr>
      </w:pPr>
      <w:r w:rsidRPr="00A00B7D">
        <w:rPr>
          <w:sz w:val="28"/>
          <w:szCs w:val="28"/>
          <w:shd w:val="clear" w:color="auto" w:fill="FFFFFF"/>
        </w:rPr>
        <w:t xml:space="preserve">Усиление тенденций в области скрининга не оказывает должного влияния на бедные и малообеспеченные слои населения. Для большинства американцев, первичное медицинское учреждение является основным пунктом </w:t>
      </w:r>
      <w:r w:rsidR="005B18EF">
        <w:rPr>
          <w:sz w:val="28"/>
          <w:szCs w:val="28"/>
          <w:shd w:val="clear" w:color="auto" w:fill="FFFFFF"/>
        </w:rPr>
        <w:t xml:space="preserve">входа в систему здравоохранения </w:t>
      </w:r>
      <w:r w:rsidR="005B18EF">
        <w:rPr>
          <w:sz w:val="28"/>
          <w:szCs w:val="28"/>
          <w:shd w:val="clear" w:color="auto" w:fill="FFFFFF"/>
        </w:rPr>
        <w:fldChar w:fldCharType="begin" w:fldLock="1"/>
      </w:r>
      <w:r w:rsidR="005B18EF">
        <w:rPr>
          <w:sz w:val="28"/>
          <w:szCs w:val="28"/>
          <w:shd w:val="clear" w:color="auto" w:fill="FFFFFF"/>
        </w:rPr>
        <w:instrText>ADDIN CSL_CITATION {"citationItems":[{"id":"ITEM-1","itemData":{"DOI":"10.1158/1055-9965.EPI-12-0982","ISSN":"1538-7755","PMID":"23045534","author":[{"dropping-particle":"","family":"Freeman","given":"Harold P.","non-dropping-particle":"","parse-names":false,"suffix":""}],"container-title":"Cancer epidemiology, biomarkers &amp; prevention : a publication of the American Association for Cancer Research, cosponsored by the American Society of Preventive Oncology","id":"ITEM-1","issue":"10","issued":{"date-parts":[["2012","10"]]},"page":"1614-1617","publisher":"Cancer Epidemiol Biomarkers Prev","title":"The origin, evolution, and principles of patient navigation","type":"article-journal","volume":"21"},"uris":["http://www.mendeley.com/documents/?uuid=f3ed3a6b-7482-3271-9156-39cad45efd85"]}],"mendeley":{"formattedCitation":"[118]","plainTextFormattedCitation":"[118]","previouslyFormattedCitation":"[118]"},"properties":{"noteIndex":0},"schema":"https://github.com/citation-style-language/schema/raw/master/csl-citation.json"}</w:instrText>
      </w:r>
      <w:r w:rsidR="005B18EF">
        <w:rPr>
          <w:sz w:val="28"/>
          <w:szCs w:val="28"/>
          <w:shd w:val="clear" w:color="auto" w:fill="FFFFFF"/>
        </w:rPr>
        <w:fldChar w:fldCharType="separate"/>
      </w:r>
      <w:r w:rsidR="005B18EF" w:rsidRPr="005B18EF">
        <w:rPr>
          <w:noProof/>
          <w:sz w:val="28"/>
          <w:szCs w:val="28"/>
          <w:shd w:val="clear" w:color="auto" w:fill="FFFFFF"/>
        </w:rPr>
        <w:t>[118]</w:t>
      </w:r>
      <w:r w:rsidR="005B18EF">
        <w:rPr>
          <w:sz w:val="28"/>
          <w:szCs w:val="28"/>
          <w:shd w:val="clear" w:color="auto" w:fill="FFFFFF"/>
        </w:rPr>
        <w:fldChar w:fldCharType="end"/>
      </w:r>
      <w:r w:rsidR="005B18EF">
        <w:rPr>
          <w:sz w:val="28"/>
          <w:szCs w:val="28"/>
          <w:shd w:val="clear" w:color="auto" w:fill="FFFFFF"/>
        </w:rPr>
        <w:t>.</w:t>
      </w:r>
      <w:r w:rsidRPr="00A00B7D">
        <w:rPr>
          <w:sz w:val="28"/>
          <w:szCs w:val="28"/>
          <w:shd w:val="clear" w:color="auto" w:fill="FFFFFF"/>
        </w:rPr>
        <w:t xml:space="preserve"> Несмотря на то, что эти условия обычно способствуют расширению масштабов скрининга, многие пациенты с низким уровнем дохода, принадлежащие к различным этническим группам и не имеющие должного доступа к медицинскому обслуживанию, не п</w:t>
      </w:r>
      <w:r w:rsidR="005B18EF">
        <w:rPr>
          <w:sz w:val="28"/>
          <w:szCs w:val="28"/>
          <w:shd w:val="clear" w:color="auto" w:fill="FFFFFF"/>
        </w:rPr>
        <w:t xml:space="preserve">осещают такие клиники регулярно </w:t>
      </w:r>
      <w:r w:rsidR="005B18EF">
        <w:rPr>
          <w:sz w:val="28"/>
          <w:szCs w:val="28"/>
          <w:shd w:val="clear" w:color="auto" w:fill="FFFFFF"/>
        </w:rPr>
        <w:fldChar w:fldCharType="begin" w:fldLock="1"/>
      </w:r>
      <w:r w:rsidR="005B18EF">
        <w:rPr>
          <w:sz w:val="28"/>
          <w:szCs w:val="28"/>
          <w:shd w:val="clear" w:color="auto" w:fill="FFFFFF"/>
        </w:rPr>
        <w:instrText>ADDIN CSL_CITATION {"citationItems":[{"id":"ITEM-1","itemData":{"DOI":"10.1001/ARCHINTERNMED.2008.519","ISSN":"1538-3679","PMID":"19139323","abstract":"Background: Colorectal cancer screening is underused. Our objective was to evaluate methods for promoting colorectal cancer screening in primary care practice. Methods: A 2x 2 factorial randomized clinical trial measured the effects of a tailored vs nontailored physician recommendation letter and an enhanced vs nonenhanced physician office and patient management intervention on colorectal cancer screening adherence. The enhanced and nonenhanced physician office and patient management interventions varied the amount of external support to help physician offices develop and implement colorectal cancer screening programs. The study included 10 primary care physician office practices and 599 screen-eligible patients aged 50 to 79 years. The primary end point was medical-record-verified flexible sigmoidoscopy or colonoscopy. Statistical end-point analysis (according to randomization intent) used generalized estimating equations to account for correlated outcomes according to physician group. Results: During a 1-year period, endoscopy in the lower gastrointestinal tract (lower endoscopy) occurred in 289 of 599 patients (48.2%). This finding included the following rates of lower endoscopy: 81 of 152 patients (53.3%) in the group that received the tailored letter and enhanced management; 103 of 190 (54.2%) in the group that received the nontailored letter and enhanced management; 58 of 133 (43.6%) in the group that received the tailored letter and nonenhanced management; and 47 of 124 (37.9%) in the group that received the nontailored letter and non-enhanced management. Enhanced office and patient management increased the odds of completing a colonoscopy or flexible sigmoidoscopy by 1.63-fold (95% confidence interval, 1.11-2.41; P=.01). However, the tailored letter increased the odds of completion by only 1.08-fold (95% confidence interval, 0.72-1.62; P=.71). Conclusions: Approximately one-half of the screen-eligible primary medical care patients aged 50 to 79 years obtained lower endoscopic colorectal cancer screening within 1 year of recommendation. An enhanced office and patient management system significantly improved colorectal cancer screening adherence. Trial Registration: clinicaltrials.gov Identifier: NCT00327457. ©2009 American Medical Association. All rights reserved.","author":[{"dropping-particle":"","family":"Ling","given":"Bruce S.","non-dropping-particle":"","parse-names":false,"suffix":""},{"dropping-particle":"","family":"Schoen","given":"Robert E.","non-dropping-particle":"","parse-names":false,"suffix":""},{"dropping-particle":"","family":"Trauth","given":"Jeanette M.","non-dropping-particle":"","parse-names":false,"suffix":""},{"dropping-particle":"","family":"Wahed","given":"Abdus S.","non-dropping-particle":"","parse-names":false,"suffix":""},{"dropping-particle":"","family":"Eury","given":"Theresa","non-dropping-particle":"","parse-names":false,"suffix":""},{"dropping-particle":"","family":"Simak","given":"Deborah M.","non-dropping-particle":"","parse-names":false,"suffix":""},{"dropping-particle":"","family":"Solano","given":"Francis X.","non-dropping-particle":"","parse-names":false,"suffix":""},{"dropping-particle":"","family":"Weissfeld","given":"Joel L.","non-dropping-particle":"","parse-names":false,"suffix":""}],"container-title":"Archives of internal medicine","id":"ITEM-1","issue":"1","issued":{"date-parts":[["2009","1","12"]]},"page":"47-55","publisher":"Arch Intern Med","title":"Physicians encouraging colorectal screening: a randomized controlled trial of enhanced office and patient management on compliance with colorectal cancer screening","type":"article-journal","volume":"169"},"uris":["http://www.mendeley.com/documents/?uuid=0302c719-ebbb-399c-bf36-32bd061dcac0"]}],"mendeley":{"formattedCitation":"[119]","plainTextFormattedCitation":"[119]","previouslyFormattedCitation":"[119]"},"properties":{"noteIndex":0},"schema":"https://github.com/citation-style-language/schema/raw/master/csl-citation.json"}</w:instrText>
      </w:r>
      <w:r w:rsidR="005B18EF">
        <w:rPr>
          <w:sz w:val="28"/>
          <w:szCs w:val="28"/>
          <w:shd w:val="clear" w:color="auto" w:fill="FFFFFF"/>
        </w:rPr>
        <w:fldChar w:fldCharType="separate"/>
      </w:r>
      <w:r w:rsidR="005B18EF" w:rsidRPr="005B18EF">
        <w:rPr>
          <w:noProof/>
          <w:sz w:val="28"/>
          <w:szCs w:val="28"/>
          <w:shd w:val="clear" w:color="auto" w:fill="FFFFFF"/>
        </w:rPr>
        <w:t>[119]</w:t>
      </w:r>
      <w:r w:rsidR="005B18EF">
        <w:rPr>
          <w:sz w:val="28"/>
          <w:szCs w:val="28"/>
          <w:shd w:val="clear" w:color="auto" w:fill="FFFFFF"/>
        </w:rPr>
        <w:fldChar w:fldCharType="end"/>
      </w:r>
      <w:r w:rsidR="005B18EF" w:rsidRPr="005B18EF">
        <w:rPr>
          <w:sz w:val="28"/>
          <w:szCs w:val="28"/>
          <w:shd w:val="clear" w:color="auto" w:fill="FFFFFF"/>
        </w:rPr>
        <w:t>.</w:t>
      </w:r>
      <w:r w:rsidRPr="005B18EF">
        <w:rPr>
          <w:sz w:val="28"/>
          <w:szCs w:val="28"/>
          <w:shd w:val="clear" w:color="auto" w:fill="FFFFFF"/>
        </w:rPr>
        <w:t xml:space="preserve"> </w:t>
      </w:r>
      <w:r w:rsidRPr="00A00B7D">
        <w:rPr>
          <w:sz w:val="28"/>
          <w:szCs w:val="28"/>
          <w:shd w:val="clear" w:color="auto" w:fill="FFFFFF"/>
        </w:rPr>
        <w:t>В результате эти пациенты не получают направлений на скрининг и не осуществляют преимуществ от мер, направленных на стимулирование скрининга. Показатели скрининга на КРР особенно низки для пожилых людей, которые не имеют основного лечащего врача или регулярной клиники. Кроме того, эти пожилые люди имеют низкий уровень образовани</w:t>
      </w:r>
      <w:r w:rsidR="005B18EF">
        <w:rPr>
          <w:sz w:val="28"/>
          <w:szCs w:val="28"/>
          <w:shd w:val="clear" w:color="auto" w:fill="FFFFFF"/>
        </w:rPr>
        <w:t xml:space="preserve">я, дохода и страхового покрытия </w:t>
      </w:r>
      <w:r w:rsidR="005B18EF">
        <w:rPr>
          <w:sz w:val="28"/>
          <w:szCs w:val="28"/>
          <w:shd w:val="clear" w:color="auto" w:fill="FFFFFF"/>
        </w:rPr>
        <w:fldChar w:fldCharType="begin" w:fldLock="1"/>
      </w:r>
      <w:r w:rsidR="000B56B6">
        <w:rPr>
          <w:sz w:val="28"/>
          <w:szCs w:val="28"/>
          <w:shd w:val="clear" w:color="auto" w:fill="FFFFFF"/>
        </w:rPr>
        <w:instrText>ADDIN CSL_CITATION {"citationItems":[{"id":"ITEM-1","itemData":{"DOI":"10.1158/1055-9965.EPI-05-0678","ISSN":"1055-9965","PMID":"16492934","abstract":"Objective: The purpose of this report is to examine (a) gender-specific correlates of colorectal cancer test use using recent national data from 2003 and (b) patterns of colorectal cancer screening by gender and test modality over time. Methods: We analyze data from the 1987, 1992, 1998, 2000, and 2003 National Health Interview Surveys. Our sample consists of men and women ≥50 years never diagnosed with colorectal cancer and who reported a recent fecal occult blood test and/or endoscopy. Results: In 2003, both men and women reported higher rates of colonoscopy (32.2% and 29.8%, respectively) than use of FOBT (16.1% and 15.3%, respectively) or sigmoidoscopy (7.6% and 5.9%, respectively). Men reported higher use of endoscopy than women if they had a usual source of health care, had talked to a general doctor, and had two to five visits to the doctor in the past year. Men and women 65 years and older had higher rates of any recommended colorectal cancer test (55.8% and 48.5%, respectively) than persons 50 to 64 years (males, 41.0%; females, 31.4%). Use of colorectal cancer tests also was higher among both genders if they were not Hispanic, had higher educational attainment, were former smokers, had health insurance or a usual source of care, or if they talked to a general doctor. Recent use of colorectal cancer tests has increased since 2000 for both women and men largely due to increased use of colonoscopy. Conclusions: Colorectal cancer testing is increasing for both men and women, although the prevalence of testing remains higher in men. Our data support previous findings documenting socioeconomic disparities in colorectal cancer test use. Access barriers to screening could be particularly difficult to overcome if colonoscopy becomes the preferred colorectal cancer screening modality. Copyright © 2006 American Association for Cancer Research.","author":[{"dropping-particle":"","family":"Meissner","given":"Helen I.","non-dropping-particle":"","parse-names":false,"suffix":""},{"dropping-particle":"","family":"Breen","given":"Nancy","non-dropping-particle":"","parse-names":false,"suffix":""},{"dropping-particle":"","family":"Klabunde","given":"Carrie N.","non-dropping-particle":"","parse-names":false,"suffix":""},{"dropping-particle":"","family":"Vernon","given":"Sally W.","non-dropping-particle":"","parse-names":false,"suffix":""}],"container-title":"Cancer epidemiology, biomarkers &amp; prevention : a publication of the American Association for Cancer Research, cosponsored by the American Society of Preventive Oncology","id":"ITEM-1","issue":"2","issued":{"date-parts":[["2006","2"]]},"page":"389-394","publisher":"Cancer Epidemiol Biomarkers Prev","title":"Patterns of colorectal cancer screening uptake among men and women in the United States","type":"article-journal","volume":"15"},"uris":["http://www.mendeley.com/documents/?uuid=88391bf3-51b2-3e8b-b57d-f265d3273149"]},{"id":"ITEM-2","itemData":{"DOI":"10.1007/S12160-011-9291-Z","ISSN":"1532-4796","PMID":"21826576","abstract":"Background Early-stage diagnosis of colorectal cancer is associated with high survival rates; screening prevalence, however, remains suboptimal. Purpose This study seeks to test the hypothesis that participants receiving telephone-based tailored education or motivational interviewing had higher colorectal cancer screening completion rates compared to usual care. Methods Primary care patients not adherent with colorectal cancer screening and with no personal or family history of cancer (n=515) were assigned by block randomization to control (n=169), tailored education (n=168), or motivational interview (n=178). The response rate was 70%; attrition was 24%. Results Highest screening occurred in the tailored education group (23.8%, p&lt;.02); participants had 2.2 times the odds of completing a post-intervention colorectal cancer screening than did the control group (AOR=2.2, CI=1.2-4.0). Motivational interviewing was not associated with significant increase in post-intervention screening. Conclusions Tailored education showed promise as a feasible strategy to increase colorectal cancer screening. © The Society of Behavioral Medicine 2011.","author":[{"dropping-particle":"","family":"Menon","given":"Usha","non-dropping-particle":"","parse-names":false,"suffix":""},{"dropping-particle":"","family":"Belue","given":"Rhonda","non-dropping-particle":"","parse-names":false,"suffix":""},{"dropping-particle":"","family":"Wahab","given":"Stéphanie","non-dropping-particle":"","parse-names":false,"suffix":""},{"dropping-particle":"","family":"Rugen","given":"Kathryn","non-dropping-particle":"","parse-names":false,"suffix":""},{"dropping-particle":"","family":"Kinney","given":"Anita Y.","non-dropping-particle":"","parse-names":false,"suffix":""},{"dropping-particle":"","family":"Maramaldi","given":"Peter","non-dropping-particle":"","parse-names":false,"suffix":""},{"dropping-particle":"","family":"Wujcik","given":"Debra","non-dropping-particle":"","parse-names":false,"suffix":""},{"dropping-particle":"","family":"Szalacha","given":"Laura A.","non-dropping-particle":"","parse-names":false,"suffix":""}],"container-title":"Annals of behavioral medicine : a publication of the Society of Behavioral Medicine","id":"ITEM-2","issue":"3","issued":{"date-parts":[["2011","12"]]},"page":"294-303","publisher":"Ann Behav Med","title":"A randomized trial comparing the effect of two phone-based interventions on colorectal cancer screening adherence","type":"article-journal","volume":"42"},"uris":["http://www.mendeley.com/documents/?uuid=99ba37fc-41e6-356c-9b73-934afa89298e"]}],"mendeley":{"formattedCitation":"[120,121]","plainTextFormattedCitation":"[120,121]","previouslyFormattedCitation":"[120,121]"},"properties":{"noteIndex":0},"schema":"https://github.com/citation-style-language/schema/raw/master/csl-citation.json"}</w:instrText>
      </w:r>
      <w:r w:rsidR="005B18EF">
        <w:rPr>
          <w:sz w:val="28"/>
          <w:szCs w:val="28"/>
          <w:shd w:val="clear" w:color="auto" w:fill="FFFFFF"/>
        </w:rPr>
        <w:fldChar w:fldCharType="separate"/>
      </w:r>
      <w:r w:rsidR="005B18EF" w:rsidRPr="000B56B6">
        <w:rPr>
          <w:noProof/>
          <w:sz w:val="28"/>
          <w:szCs w:val="28"/>
          <w:shd w:val="clear" w:color="auto" w:fill="FFFFFF"/>
        </w:rPr>
        <w:t>[120,121]</w:t>
      </w:r>
      <w:r w:rsidR="005B18EF">
        <w:rPr>
          <w:sz w:val="28"/>
          <w:szCs w:val="28"/>
          <w:shd w:val="clear" w:color="auto" w:fill="FFFFFF"/>
        </w:rPr>
        <w:fldChar w:fldCharType="end"/>
      </w:r>
      <w:r w:rsidR="005B18EF" w:rsidRPr="000B56B6">
        <w:rPr>
          <w:sz w:val="28"/>
          <w:szCs w:val="28"/>
          <w:shd w:val="clear" w:color="auto" w:fill="FFFFFF"/>
        </w:rPr>
        <w:t>.</w:t>
      </w:r>
      <w:r w:rsidRPr="000B56B6">
        <w:rPr>
          <w:sz w:val="28"/>
          <w:szCs w:val="28"/>
          <w:shd w:val="clear" w:color="auto" w:fill="FFFFFF"/>
        </w:rPr>
        <w:t xml:space="preserve"> </w:t>
      </w:r>
    </w:p>
    <w:p w14:paraId="71F85B36" w14:textId="4B2BF3FB" w:rsidR="00214BCC" w:rsidRDefault="00214BCC" w:rsidP="00214BCC">
      <w:pPr>
        <w:ind w:firstLine="708"/>
        <w:jc w:val="both"/>
        <w:rPr>
          <w:sz w:val="20"/>
          <w:szCs w:val="20"/>
        </w:rPr>
      </w:pPr>
      <w:r w:rsidRPr="00A00B7D">
        <w:rPr>
          <w:sz w:val="28"/>
          <w:szCs w:val="28"/>
        </w:rPr>
        <w:t xml:space="preserve">Также известно, что существуют различия в показателях скрининга на рак толстой кишки в зависимости от гендера и расовой принадлежности, а также в отчетах о преградах и </w:t>
      </w:r>
      <w:r w:rsidR="000B56B6">
        <w:rPr>
          <w:sz w:val="28"/>
          <w:szCs w:val="28"/>
        </w:rPr>
        <w:t xml:space="preserve">факторах, влияющих на скрининг </w:t>
      </w:r>
      <w:r w:rsidR="000B56B6">
        <w:rPr>
          <w:sz w:val="28"/>
          <w:szCs w:val="28"/>
        </w:rPr>
        <w:fldChar w:fldCharType="begin" w:fldLock="1"/>
      </w:r>
      <w:r w:rsidR="000B56B6">
        <w:rPr>
          <w:sz w:val="28"/>
          <w:szCs w:val="28"/>
        </w:rPr>
        <w:instrText>ADDIN CSL_CITATION {"citationItems":[{"id":"ITEM-1","itemData":{"DOI":"10.1111/J.1369-7625.2006.00430.X","ISSN":"1369-6513","PMID":"17524008","abstract":"Context: Several prior studies have found that women are less likely to be screened for colorectal cancer (CRC) than men. While the source of this screening differential is unknown, recent studies suggest gender differences in barriers to screening might explain the disparity. Objective: This formative study was designed to explore CRC screening barriers, attitudes and preferences by gender. Methodology: Focus group interviews with groups stratified by gender and screening status. Participants included 27 females and 43 males between the ages of 50 and 75 years who receive primary care at the Minneapolis VA Medical Center. We conducted interpretive and grounded text analysis of semi-structured focus group interviews to assess how knowledge, experiences and sociocultural norms shape female and male preferences and barriers to current CRC screening guidelines. Results: Female and male participants reported similar preferences for CRC screening mode, but there were notable differences in the barriers and facilitators to screening. Key findings suggest that women viewed the preparation for endoscopic procedures as a major barrier to screening while men did not; women and men expressed different fears and information preferences regarding endoscopic procedures; and women perceive CRC as a male disease thus feeling less vulnerable to CRC. Gender-specific barriers may explain women's lower rate of screening for CRC. Conclusion: Colorectal cancer screening promotion interventions, decision aids and clinical practice may benefit by being tailored by gender. © 2007 Blackwell Publishing Ltd.","author":[{"dropping-particle":"","family":"Friedemann-Sánchez","given":"Greta","non-dropping-particle":"","parse-names":false,"suffix":""},{"dropping-particle":"","family":"Griffin","given":"Joan M.","non-dropping-particle":"","parse-names":false,"suffix":""},{"dropping-particle":"","family":"Partin","given":"Melissa R.","non-dropping-particle":"","parse-names":false,"suffix":""}],"container-title":"Health expectations : an international journal of public participation in health care and health policy","id":"ITEM-1","issue":"2","issued":{"date-parts":[["2007","6"]]},"page":"148-160","publisher":"Health Expect","title":"Gender differences in colorectal cancer screening barriers and information needs","type":"article-journal","volume":"10"},"uris":["http://www.mendeley.com/documents/?uuid=39403351-9dbf-3c8b-a718-0607d931fe98"]},{"id":"ITEM-2","itemData":{"DOI":"10.1016/J.AMEPRE.2010.01.021","ISSN":"1873-2607","PMID":"20409499","abstract":"Background: Barriers experienced by patients influence the uptake of colorectal cancer (CRC) screening. Prior research has quantified how often patients encounter these challenges but has generally not revealed their complex perspective and experience with barriers. Purpose: This mixed-methods study was conducted to understand current perspectives on CRC screening. Methods: A two-part, mixed-methods study was conducted of primary care patients recruited from Virginia Ambulatory Care Outcomes Research Network practices. First, in June-July 2005 a survey was mailed to 660 patients aged 50-75 years posing an open-ended question about \"the most important barrier\" to CRC screening. Second, beginning in October 2005, seven gender- and largely race-specific focus groups involving 40 patients aged 45-75 years were conducted. Beginning in October 2005, survey verbatim responses were coded and quantitatively analyzed and focus group transcripts were qualitatively analyzed. Results: Responses to the open-ended survey question, answered by 74% of respondents, identified fear and the bowel preparation as the most important barriers to screening. Only 1.6% of responses cited the absence of physician advice. Focus group participants cited similar issues and other previously reported barriers, but their remarks exposed the intricacies of complex barriers, such as fear, lack of information, time, the role of physicians, and access to care. Participants also cited barriers that have little documentation in the literature, such as low self-worth, \"para-sexual\" sensitivities, fatalism, negative past experiences with testing, and skepticism about the financial motivation behind screening recommendations. Conclusions: Mixed-methods analysis helps to disaggregate the complex nuances that influence patient behavior. In the present study, patients explained the web of influences on knowledge, motivation, and ability to undergo CRC screening, which clinicians and policymakers should consider in designing interventions to increase the level of screening. © 2010 American Journal of Preventive Medicine.","author":[{"dropping-particle":"","family":"Jones","given":"Resa M.","non-dropping-particle":"","parse-names":false,"suffix":""},{"dropping-particle":"","family":"Devers","given":"Kelly J.","non-dropping-particle":"","parse-names":false,"suffix":""},{"dropping-particle":"","family":"Kuzel","given":"Anton J.","non-dropping-particle":"","parse-names":false,"suffix":""},{"dropping-particle":"","family":"Woolf","given":"Steven H.","non-dropping-particle":"","parse-names":false,"suffix":""}],"container-title":"American journal of preventive medicine","id":"ITEM-2","issue":"5","issued":{"date-parts":[["2010","5"]]},"page":"508-516","publisher":"Am J Prev Med","title":"Patient-reported barriers to colorectal cancer screening: a mixed-methods analysis","type":"article-journal","volume":"38"},"uris":["http://www.mendeley.com/documents/?uuid=e71d2dd2-6842-30c6-b1ff-eb076745ec31"]},{"id":"ITEM-3","itemData":{"DOI":"10.1006/PMED.2001.0838","ISSN":"0091-7435","PMID":"11394954","abstract":"Purpose. Screening to detect and prevent colorectal cancer (CRC) is well below optimal, contributing to needless CRC-related morbidity and mortality. Little detailed information exists explaining why screening technologies are underutilized and why screening adherence rates are low. Prior to the design of an intervention study, we assessed knowledge about CRC among adult women and men with access to health care. We also investigated patterns of perceived risk for CRC, barriers and facilitators to screening, and experience and intentions with regard to both fecal occult blood testing and flexible sigmoidoscopy. Methods. We analyzed data from semistructured focus group interviews with a small, nonrepresentative sample (n = 39) of community-dwelling adult men and women ages 50 to 64 and 65 plus. Results. CRC-related knowledge is low, and misperceptions are common. Provider practices reinforce low levels of perceived risk. Multiple barriers to screening exist, of which many are remediable. Conclusions. We are at an early stage in the diffusion of information about CRC. Screening utilization may be improved through development of appropriate public health awareness campaigns and by addressing service factors. Recommendations are provided. © 2001 American Health Foundation and Academic Press.","author":[{"dropping-particle":"","family":"Weitzman","given":"Elissa R.","non-dropping-particle":"","parse-names":false,"suffix":""},{"dropping-particle":"","family":"Zapka","given":"Jane","non-dropping-particle":"","parse-names":false,"suffix":""},{"dropping-particle":"","family":"Estabrook","given":"Barbara","non-dropping-particle":"","parse-names":false,"suffix":""},{"dropping-particle":"","family":"Goins","given":"Karin Valentine","non-dropping-particle":"","parse-names":false,"suffix":""}],"container-title":"Preventive medicine","id":"ITEM-3","issue":"6","issued":{"date-parts":[["2001"]]},"page":"502-513","publisher":"Prev Med","title":"Risk and reluctance: understanding impediments to colorectal cancer screening","type":"article-journal","volume":"32"},"uris":["http://www.mendeley.com/documents/?uuid=55ba29dd-f236-3a33-8f6f-b39f4c8fbc9d"]}],"mendeley":{"formattedCitation":"[122–124]","plainTextFormattedCitation":"[122–124]","previouslyFormattedCitation":"[122–124]"},"properties":{"noteIndex":0},"schema":"https://github.com/citation-style-language/schema/raw/master/csl-citation.json"}</w:instrText>
      </w:r>
      <w:r w:rsidR="000B56B6">
        <w:rPr>
          <w:sz w:val="28"/>
          <w:szCs w:val="28"/>
        </w:rPr>
        <w:fldChar w:fldCharType="separate"/>
      </w:r>
      <w:r w:rsidR="000B56B6" w:rsidRPr="000B56B6">
        <w:rPr>
          <w:noProof/>
          <w:sz w:val="28"/>
          <w:szCs w:val="28"/>
        </w:rPr>
        <w:t>[122–124]</w:t>
      </w:r>
      <w:r w:rsidR="000B56B6">
        <w:rPr>
          <w:sz w:val="28"/>
          <w:szCs w:val="28"/>
        </w:rPr>
        <w:fldChar w:fldCharType="end"/>
      </w:r>
      <w:r w:rsidR="000B56B6">
        <w:rPr>
          <w:sz w:val="28"/>
          <w:szCs w:val="28"/>
        </w:rPr>
        <w:t xml:space="preserve">. </w:t>
      </w:r>
    </w:p>
    <w:p w14:paraId="5FD00A7F" w14:textId="473924C6" w:rsidR="00214BCC" w:rsidRPr="00A00B7D" w:rsidRDefault="00214BCC" w:rsidP="00214BCC">
      <w:pPr>
        <w:ind w:firstLine="708"/>
        <w:jc w:val="both"/>
        <w:rPr>
          <w:sz w:val="30"/>
          <w:szCs w:val="30"/>
          <w:shd w:val="clear" w:color="auto" w:fill="FFFFFF"/>
        </w:rPr>
      </w:pPr>
      <w:r w:rsidRPr="00A00B7D">
        <w:rPr>
          <w:sz w:val="28"/>
          <w:szCs w:val="28"/>
        </w:rPr>
        <w:t>Аналогичное исследование также выявило гендерные и расовые различия в тяжести и структуре факторов, способствующих или препятствующих раннему выявлению КРР. Конкретно, выявлены следующие различия: женщины сообщали о большем количестве препятствий, связанных с доступом к медицинской помощи, графиком последующего наблюдения, распознаванием симптомов и неподходящими или неубедите</w:t>
      </w:r>
      <w:r w:rsidR="000B56B6">
        <w:rPr>
          <w:sz w:val="28"/>
          <w:szCs w:val="28"/>
        </w:rPr>
        <w:t xml:space="preserve">льными диагностическими тестами </w:t>
      </w:r>
      <w:r w:rsidR="000B56B6">
        <w:rPr>
          <w:sz w:val="28"/>
          <w:szCs w:val="28"/>
        </w:rPr>
        <w:fldChar w:fldCharType="begin" w:fldLock="1"/>
      </w:r>
      <w:r w:rsidR="000B56B6">
        <w:rPr>
          <w:sz w:val="28"/>
          <w:szCs w:val="28"/>
        </w:rPr>
        <w:instrText>ADDIN CSL_CITATION {"citationItems":[{"id":"ITEM-1","itemData":{"DOI":"10.1089/JWH.2019.8163","ISSN":"1931-843X","PMID":"32096681","abstract":"Background: Early detection of colon cancer is essential to successful treatment and survival, yet most patients are diagnosed only after onset of symptoms. Previous studies suggest differences in colon cancer screening and presentation by gender and race, but reasons for this are not understood. The purpose of this study was to identify barriers and facilitators to early detection of colon cancer and to compare by gender and race. Materials and Methods: In the Colon Cancer Patterns of Care in Chicago study, non-Hispanic Black and White (NHB, NHW) patients aged 30-79 newly diagnosed with colon cancer between 2010 and 2014 (n = 249) underwent in-depth semistructured interviews regarding the pathway to colon cancer diagnosis. Mixed qualitative and quantitative methods were used to analyze patient narratives and to compare response patterns by gender and race within prespecified domains: health care access factors, provider-related factors, patient-related factors, and diagnostic workup factors. Results: Women reported more barriers than facilitators to early detection than men (barrier: facilitator ratio of 0.60 vs. 0.48). Thematic differences were seen, with women reporting more barriers related to health care access, scheduling of follow-ups, symptom recognition, and inappropriate or inconclusive diagnostic tests. Fewer women than men reported facilitators related to provider factors such as ease of scheduling follow-ups and receiving referrals for screening or a specialist. NHBs and NHWs reported similar ratios of barriers to facilitators (0.55 vs. 0.53), but more NHBs than NHWs reported barriers related to health care access, scheduling follow-ups, and clinical delays, and fewer NHBs reported facilitators related to health care accessibility (existing relationship with provider, ease of scheduling follow-ups). Conclusions: In this diverse population of patients recently diagnosed with colon cancer, we identified substantive gender-and race-based differences in the types and burden of barriers and facilitators to early detection experienced in the path to diagnosis. These differences should be explored further as they may contribute to disparities in the diagnosis and prognosis of colon cancer.","author":[{"dropping-particle":"","family":"Brewer","given":"Katherine C.","non-dropping-particle":"","parse-names":false,"suffix":""},{"dropping-particle":"","family":"Peacock","given":"Nadine R.","non-dropping-particle":"","parse-names":false,"suffix":""},{"dropping-particle":"","family":"Ferrans","given":"Carol E.","non-dropping-particle":"","parse-names":false,"suffix":""},{"dropping-particle":"","family":"Campbell","given":"Richard T.","non-dropping-particle":"","parse-names":false,"suffix":""},{"dropping-particle":"","family":"Polite","given":"Blase","non-dropping-particle":"","parse-names":false,"suffix":""},{"dropping-particle":"","family":"Carnahan","given":"Leslie","non-dropping-particle":"","parse-names":false,"suffix":""},{"dropping-particle":"","family":"Jones","given":"Lindsey A.","non-dropping-particle":"","parse-names":false,"suffix":""},{"dropping-particle":"","family":"Rauscher","given":"Garth H.","non-dropping-particle":"","parse-names":false,"suffix":""}],"container-title":"Journal of women's health (2002)","id":"ITEM-1","issue":"9","issued":{"date-parts":[["2020","9","1"]]},"page":"1192-1202","publisher":"J Womens Health (Larchmt)","title":"Gender- and Race-Based Differences in Barriers and Facilitators to Early Detection of Colon Cancer","type":"article-journal","volume":"29"},"uris":["http://www.mendeley.com/documents/?uuid=2f8dbdca-4b9c-3be5-b0ac-c02356b146ab"]}],"mendeley":{"formattedCitation":"[125]","plainTextFormattedCitation":"[125]","previouslyFormattedCitation":"[125]"},"properties":{"noteIndex":0},"schema":"https://github.com/citation-style-language/schema/raw/master/csl-citation.json"}</w:instrText>
      </w:r>
      <w:r w:rsidR="000B56B6">
        <w:rPr>
          <w:sz w:val="28"/>
          <w:szCs w:val="28"/>
        </w:rPr>
        <w:fldChar w:fldCharType="separate"/>
      </w:r>
      <w:r w:rsidR="000B56B6" w:rsidRPr="000B56B6">
        <w:rPr>
          <w:noProof/>
          <w:sz w:val="28"/>
          <w:szCs w:val="28"/>
        </w:rPr>
        <w:t>[125]</w:t>
      </w:r>
      <w:r w:rsidR="000B56B6">
        <w:rPr>
          <w:sz w:val="28"/>
          <w:szCs w:val="28"/>
        </w:rPr>
        <w:fldChar w:fldCharType="end"/>
      </w:r>
      <w:r w:rsidR="000B56B6" w:rsidRPr="000B56B6">
        <w:rPr>
          <w:sz w:val="28"/>
          <w:szCs w:val="28"/>
        </w:rPr>
        <w:t>.</w:t>
      </w:r>
      <w:r w:rsidRPr="000B56B6">
        <w:rPr>
          <w:sz w:val="28"/>
          <w:szCs w:val="28"/>
        </w:rPr>
        <w:t xml:space="preserve"> </w:t>
      </w:r>
      <w:r w:rsidRPr="00A00B7D">
        <w:rPr>
          <w:sz w:val="30"/>
          <w:szCs w:val="30"/>
          <w:shd w:val="clear" w:color="auto" w:fill="FFFFFF"/>
        </w:rPr>
        <w:t>Женщины, в большей степени, задавали вопросы на приеме у врача и детально обсуждали свои проблемы, что могло стимулировать врачей общей практики</w:t>
      </w:r>
      <w:r>
        <w:rPr>
          <w:sz w:val="30"/>
          <w:szCs w:val="30"/>
          <w:shd w:val="clear" w:color="auto" w:fill="FFFFFF"/>
        </w:rPr>
        <w:t xml:space="preserve"> (ВОП)</w:t>
      </w:r>
      <w:r w:rsidRPr="00A00B7D">
        <w:rPr>
          <w:sz w:val="30"/>
          <w:szCs w:val="30"/>
          <w:shd w:val="clear" w:color="auto" w:fill="FFFFFF"/>
        </w:rPr>
        <w:t xml:space="preserve"> более тщательно исследовать психосоциальные последствия продолжающихся симптомов у женщин по сравнению с мужчинами. Некоторые исследования, проведенные Siminoff и его коллегами</w:t>
      </w:r>
      <w:r w:rsidR="000B56B6">
        <w:rPr>
          <w:sz w:val="30"/>
          <w:szCs w:val="30"/>
          <w:shd w:val="clear" w:color="auto" w:fill="FFFFFF"/>
        </w:rPr>
        <w:t xml:space="preserve"> </w:t>
      </w:r>
      <w:r w:rsidR="000B56B6">
        <w:rPr>
          <w:sz w:val="30"/>
          <w:szCs w:val="30"/>
          <w:shd w:val="clear" w:color="auto" w:fill="FFFFFF"/>
        </w:rPr>
        <w:fldChar w:fldCharType="begin" w:fldLock="1"/>
      </w:r>
      <w:r w:rsidR="00A1293E">
        <w:rPr>
          <w:sz w:val="30"/>
          <w:szCs w:val="30"/>
          <w:shd w:val="clear" w:color="auto" w:fill="FFFFFF"/>
        </w:rPr>
        <w:instrText>ADDIN CSL_CITATION {"citationItems":[{"id":"ITEM-1","itemData":{"DOI":"10.1155/2015/285096","ISSN":"2314-6141","PMID":"26504796","abstract":"Objective. To examine patient and medical characteristics which predict a missed diagnostic opportunity (MDO) for colorectal cancer (CRC). Methods. The sample consisted of 252 patients diagnosed with Stages 1-4 CRC who were diagnosed in the prior six months, had experienced symptoms prior to diagnosis, and were not diagnosed through routine screening. Systematic review of all medical records prior to patients' diagnosis was conducted. An MDO was defined as a clinical encounter where, even in the presence of presumptive CRC symptoms, the CRC diagnostic process is not started. Results. 92 patients (36.5%) experienced an MDO. Almost 80% of alternate diagnoses were other GI-GU diseases, including hemorrhoids and diverticulitis. Stomach pain, anemia, and constipation were the most common symptoms experienced by the MDO group. These symptoms, and weight loss and vomiting, were more likely to be noted in the charts of the MDO patients (P &lt; 0.04). Independent risk factors for MDO included age (&lt;50) [OR = 2.29 (1.14-4.60), P = 0.02 ] and female sex [OR = 2.19 (1.16-4.16), P = 0.03 ]. Each additional physician seen, more than doubled the MDO risk [OR = 2.05 (1.53-2.74), P &lt; 0.001 ]. Conclusions. Females, younger patients, and those consulting more physicians were all more likely to experience an MDO. Continued increased training of physicians to enhance knowledge of who is vulnerable to CRC is needed in addition to an increased focus to adherence to screening recommendations.","author":[{"dropping-particle":"","family":"Siminoff","given":"Laura A.","non-dropping-particle":"","parse-names":false,"suffix":""},{"dropping-particle":"","family":"Rogers","given":"Heather L.","non-dropping-particle":"","parse-names":false,"suffix":""},{"dropping-particle":"","family":"Harris-Haywood","given":"Sonja","non-dropping-particle":"","parse-names":false,"suffix":""}],"container-title":"BioMed research international","id":"ITEM-1","issued":{"date-parts":[["2015"]]},"publisher":"Biomed Res Int","title":"Missed Opportunities for the Diagnosis of Colorectal Cancer","type":"article-journal","volume":"2015"},"uris":["http://www.mendeley.com/documents/?uuid=1d882429-a20e-32d9-bb87-36cd9f7f8b32"]}],"mendeley":{"formattedCitation":"[126]","plainTextFormattedCitation":"[126]","previouslyFormattedCitation":"[126]"},"properties":{"noteIndex":0},"schema":"https://github.com/citation-style-language/schema/raw/master/csl-citation.json"}</w:instrText>
      </w:r>
      <w:r w:rsidR="000B56B6">
        <w:rPr>
          <w:sz w:val="30"/>
          <w:szCs w:val="30"/>
          <w:shd w:val="clear" w:color="auto" w:fill="FFFFFF"/>
        </w:rPr>
        <w:fldChar w:fldCharType="separate"/>
      </w:r>
      <w:r w:rsidR="000B56B6" w:rsidRPr="000B56B6">
        <w:rPr>
          <w:noProof/>
          <w:sz w:val="30"/>
          <w:szCs w:val="30"/>
          <w:shd w:val="clear" w:color="auto" w:fill="FFFFFF"/>
        </w:rPr>
        <w:t>[126]</w:t>
      </w:r>
      <w:r w:rsidR="000B56B6">
        <w:rPr>
          <w:sz w:val="30"/>
          <w:szCs w:val="30"/>
          <w:shd w:val="clear" w:color="auto" w:fill="FFFFFF"/>
        </w:rPr>
        <w:fldChar w:fldCharType="end"/>
      </w:r>
      <w:r w:rsidRPr="00A00B7D">
        <w:rPr>
          <w:sz w:val="30"/>
          <w:szCs w:val="30"/>
          <w:shd w:val="clear" w:color="auto" w:fill="FFFFFF"/>
        </w:rPr>
        <w:t>, показали, что у женщин существует больший риск упущенной возможности диагностики рака толстой кишки по сравнению с мужчинами</w:t>
      </w:r>
      <w:r w:rsidR="000B56B6">
        <w:rPr>
          <w:sz w:val="30"/>
          <w:szCs w:val="30"/>
          <w:shd w:val="clear" w:color="auto" w:fill="FFFFFF"/>
        </w:rPr>
        <w:t xml:space="preserve"> </w:t>
      </w:r>
      <w:r w:rsidRPr="00A00B7D">
        <w:rPr>
          <w:sz w:val="30"/>
          <w:szCs w:val="30"/>
          <w:shd w:val="clear" w:color="auto" w:fill="FFFFFF"/>
        </w:rPr>
        <w:t>В</w:t>
      </w:r>
      <w:r w:rsidRPr="000B56B6">
        <w:rPr>
          <w:sz w:val="30"/>
          <w:szCs w:val="30"/>
          <w:shd w:val="clear" w:color="auto" w:fill="FFFFFF"/>
        </w:rPr>
        <w:t xml:space="preserve"> </w:t>
      </w:r>
      <w:r w:rsidRPr="00A00B7D">
        <w:rPr>
          <w:sz w:val="30"/>
          <w:szCs w:val="30"/>
          <w:shd w:val="clear" w:color="auto" w:fill="FFFFFF"/>
        </w:rPr>
        <w:t>то</w:t>
      </w:r>
      <w:r w:rsidRPr="000B56B6">
        <w:rPr>
          <w:sz w:val="30"/>
          <w:szCs w:val="30"/>
          <w:shd w:val="clear" w:color="auto" w:fill="FFFFFF"/>
        </w:rPr>
        <w:t xml:space="preserve"> </w:t>
      </w:r>
      <w:r w:rsidRPr="00A00B7D">
        <w:rPr>
          <w:sz w:val="30"/>
          <w:szCs w:val="30"/>
          <w:shd w:val="clear" w:color="auto" w:fill="FFFFFF"/>
        </w:rPr>
        <w:t>же</w:t>
      </w:r>
      <w:r w:rsidRPr="000B56B6">
        <w:rPr>
          <w:sz w:val="30"/>
          <w:szCs w:val="30"/>
          <w:shd w:val="clear" w:color="auto" w:fill="FFFFFF"/>
        </w:rPr>
        <w:t xml:space="preserve"> </w:t>
      </w:r>
      <w:r w:rsidRPr="00A00B7D">
        <w:rPr>
          <w:sz w:val="30"/>
          <w:szCs w:val="30"/>
          <w:shd w:val="clear" w:color="auto" w:fill="FFFFFF"/>
        </w:rPr>
        <w:t>время</w:t>
      </w:r>
      <w:r w:rsidRPr="000B56B6">
        <w:rPr>
          <w:sz w:val="30"/>
          <w:szCs w:val="30"/>
          <w:shd w:val="clear" w:color="auto" w:fill="FFFFFF"/>
        </w:rPr>
        <w:t xml:space="preserve">, </w:t>
      </w:r>
      <w:r w:rsidRPr="000B56B6">
        <w:rPr>
          <w:sz w:val="30"/>
          <w:szCs w:val="30"/>
          <w:shd w:val="clear" w:color="auto" w:fill="FFFFFF"/>
          <w:lang w:val="en-US"/>
        </w:rPr>
        <w:t>Rogers</w:t>
      </w:r>
      <w:r w:rsidRPr="000B56B6">
        <w:rPr>
          <w:sz w:val="30"/>
          <w:szCs w:val="30"/>
          <w:shd w:val="clear" w:color="auto" w:fill="FFFFFF"/>
        </w:rPr>
        <w:t xml:space="preserve"> </w:t>
      </w:r>
      <w:r w:rsidRPr="00A00B7D">
        <w:rPr>
          <w:sz w:val="30"/>
          <w:szCs w:val="30"/>
          <w:shd w:val="clear" w:color="auto" w:fill="FFFFFF"/>
        </w:rPr>
        <w:t>и</w:t>
      </w:r>
      <w:r w:rsidRPr="000B56B6">
        <w:rPr>
          <w:sz w:val="30"/>
          <w:szCs w:val="30"/>
          <w:shd w:val="clear" w:color="auto" w:fill="FFFFFF"/>
        </w:rPr>
        <w:t xml:space="preserve"> </w:t>
      </w:r>
      <w:r w:rsidRPr="00A00B7D">
        <w:rPr>
          <w:sz w:val="30"/>
          <w:szCs w:val="30"/>
          <w:shd w:val="clear" w:color="auto" w:fill="FFFFFF"/>
        </w:rPr>
        <w:t>его</w:t>
      </w:r>
      <w:r w:rsidRPr="000B56B6">
        <w:rPr>
          <w:sz w:val="30"/>
          <w:szCs w:val="30"/>
          <w:shd w:val="clear" w:color="auto" w:fill="FFFFFF"/>
        </w:rPr>
        <w:t xml:space="preserve"> </w:t>
      </w:r>
      <w:r w:rsidRPr="00A00B7D">
        <w:rPr>
          <w:sz w:val="30"/>
          <w:szCs w:val="30"/>
          <w:shd w:val="clear" w:color="auto" w:fill="FFFFFF"/>
        </w:rPr>
        <w:t>соавторы</w:t>
      </w:r>
      <w:r w:rsidRPr="000B56B6">
        <w:rPr>
          <w:sz w:val="30"/>
          <w:szCs w:val="30"/>
          <w:shd w:val="clear" w:color="auto" w:fill="FFFFFF"/>
        </w:rPr>
        <w:t xml:space="preserve"> </w:t>
      </w:r>
      <w:r w:rsidRPr="00A00B7D">
        <w:rPr>
          <w:sz w:val="30"/>
          <w:szCs w:val="30"/>
          <w:shd w:val="clear" w:color="auto" w:fill="FFFFFF"/>
        </w:rPr>
        <w:t>обнаружили</w:t>
      </w:r>
      <w:r w:rsidRPr="000B56B6">
        <w:rPr>
          <w:sz w:val="30"/>
          <w:szCs w:val="30"/>
          <w:shd w:val="clear" w:color="auto" w:fill="FFFFFF"/>
        </w:rPr>
        <w:t xml:space="preserve">, </w:t>
      </w:r>
      <w:r w:rsidRPr="00A00B7D">
        <w:rPr>
          <w:sz w:val="30"/>
          <w:szCs w:val="30"/>
          <w:shd w:val="clear" w:color="auto" w:fill="FFFFFF"/>
        </w:rPr>
        <w:t>что</w:t>
      </w:r>
      <w:r w:rsidRPr="000B56B6">
        <w:rPr>
          <w:sz w:val="30"/>
          <w:szCs w:val="30"/>
          <w:shd w:val="clear" w:color="auto" w:fill="FFFFFF"/>
        </w:rPr>
        <w:t xml:space="preserve"> </w:t>
      </w:r>
      <w:r w:rsidRPr="00A00B7D">
        <w:rPr>
          <w:sz w:val="30"/>
          <w:szCs w:val="30"/>
          <w:shd w:val="clear" w:color="auto" w:fill="FFFFFF"/>
        </w:rPr>
        <w:t>у</w:t>
      </w:r>
      <w:r w:rsidRPr="000B56B6">
        <w:rPr>
          <w:sz w:val="30"/>
          <w:szCs w:val="30"/>
          <w:shd w:val="clear" w:color="auto" w:fill="FFFFFF"/>
        </w:rPr>
        <w:t xml:space="preserve"> </w:t>
      </w:r>
      <w:r w:rsidRPr="00A00B7D">
        <w:rPr>
          <w:sz w:val="30"/>
          <w:szCs w:val="30"/>
          <w:shd w:val="clear" w:color="auto" w:fill="FFFFFF"/>
        </w:rPr>
        <w:t>мужчин</w:t>
      </w:r>
      <w:r w:rsidRPr="000B56B6">
        <w:rPr>
          <w:sz w:val="30"/>
          <w:szCs w:val="30"/>
          <w:shd w:val="clear" w:color="auto" w:fill="FFFFFF"/>
        </w:rPr>
        <w:t xml:space="preserve"> </w:t>
      </w:r>
      <w:r w:rsidRPr="00A00B7D">
        <w:rPr>
          <w:sz w:val="30"/>
          <w:szCs w:val="30"/>
          <w:shd w:val="clear" w:color="auto" w:fill="FFFFFF"/>
        </w:rPr>
        <w:t>чаще наблюдаются соответствующие клинические исходы при диагностике рака толстой</w:t>
      </w:r>
      <w:r w:rsidR="00A1293E">
        <w:rPr>
          <w:sz w:val="30"/>
          <w:szCs w:val="30"/>
          <w:shd w:val="clear" w:color="auto" w:fill="FFFFFF"/>
        </w:rPr>
        <w:t xml:space="preserve"> кишки по сравнению с женщинами </w:t>
      </w:r>
      <w:r w:rsidR="00A1293E">
        <w:rPr>
          <w:sz w:val="30"/>
          <w:szCs w:val="30"/>
          <w:shd w:val="clear" w:color="auto" w:fill="FFFFFF"/>
        </w:rPr>
        <w:fldChar w:fldCharType="begin" w:fldLock="1"/>
      </w:r>
      <w:r w:rsidR="00A1293E">
        <w:rPr>
          <w:sz w:val="30"/>
          <w:szCs w:val="30"/>
          <w:shd w:val="clear" w:color="auto" w:fill="FFFFFF"/>
        </w:rPr>
        <w:instrText>ADDIN CSL_CITATION {"citationItems":[{"id":"ITEM-1","itemData":{"DOI":"10.1089/JWH.2018.6961","ISSN":"1931-843X","PMID":"30489201","abstract":"Background: Patient gender and race, and physician-patient communication are associated with clinical outcomes. Aim: To understand the role of these factors in the diagnosis of colorectal cancer (CRC) during primary care visits as measured by appropriate outcome. Materials and Methods: Caucasian and African American unannounced standardized patients (USPs) of both genders presented to 207 primary care physicians (PCPs) from community and academic practices in Ohio and Virginia as new patients with CRC symptoms. PCPs were blinded to the diagnosis. Physician subjects consented to audiotaping the encounter. Medical records were obtained. Communication elements were coded by trained observers and appropriate visit outcomes were coded from the medical record and audiofiles, defined as (1) recommendation for colonoscopy/sigmoidoscopy/fecal occult blood test (FOBT) or (2) referral to gastroenterologist. Results: A total of 141 of 367 USP visits (38%) resulted in appropriate clinical outcomes. Patient race was not associated with outcome, but being a male USP was (χ2=4.12, p=0.04). Relational communication was represented as a latent variable with seven indicators (alpha=0.84) and was independently associated with outcome (beta=0.15; p=0.025). After controlling for clustered sampling, relational communication, and race, structural equational modeling indicated that female USPs were less likely to have an appropriate clinical visit outcome (beta=-0.13; p=0.033). Conclusions: Using a novel and innovative methodology capturing PCP behaviors during real-time clinician-patient interaction, appropriate clinical outcome was independently associated with being male and PCP relational communication factors such as encouraging patient communication, being engaged and expressive in the physician-patient conversation, and appearing friendly and sincere. There are persistent biases in the delivery of health care to female patients and further research into targeted communication skills programs may be warranted.","author":[{"dropping-particle":"","family":"Rogers","given":"Heather L.","non-dropping-particle":"","parse-names":false,"suffix":""},{"dropping-particle":"","family":"Dumenci","given":"Levent","non-dropping-particle":"","parse-names":false,"suffix":""},{"dropping-particle":"","family":"Epstein","given":"Ronald M.","non-dropping-particle":"","parse-names":false,"suffix":""},{"dropping-particle":"","family":"Siminoff","given":"Laura A.","non-dropping-particle":"","parse-names":false,"suffix":""}],"container-title":"Journal of women's health (2002)","id":"ITEM-1","issue":"5","issued":{"date-parts":[["2019","5","1"]]},"page":"612-620","publisher":"J Womens Health (Larchmt)","title":"Impact of Patient Gender and Race and Physician Communication on Colorectal Cancer Diagnostic Visits in Primary Care","type":"article-journal","volume":"28"},"uris":["http://www.mendeley.com/documents/?uuid=3e856351-e6ce-3185-b2a1-7587a84ab21a"]}],"mendeley":{"formattedCitation":"[127]","plainTextFormattedCitation":"[127]","previouslyFormattedCitation":"[127]"},"properties":{"noteIndex":0},"schema":"https://github.com/citation-style-language/schema/raw/master/csl-citation.json"}</w:instrText>
      </w:r>
      <w:r w:rsidR="00A1293E">
        <w:rPr>
          <w:sz w:val="30"/>
          <w:szCs w:val="30"/>
          <w:shd w:val="clear" w:color="auto" w:fill="FFFFFF"/>
        </w:rPr>
        <w:fldChar w:fldCharType="separate"/>
      </w:r>
      <w:r w:rsidR="00A1293E" w:rsidRPr="00D7355B">
        <w:rPr>
          <w:noProof/>
          <w:sz w:val="30"/>
          <w:szCs w:val="30"/>
          <w:shd w:val="clear" w:color="auto" w:fill="FFFFFF"/>
        </w:rPr>
        <w:t>[127]</w:t>
      </w:r>
      <w:r w:rsidR="00A1293E">
        <w:rPr>
          <w:sz w:val="30"/>
          <w:szCs w:val="30"/>
          <w:shd w:val="clear" w:color="auto" w:fill="FFFFFF"/>
        </w:rPr>
        <w:fldChar w:fldCharType="end"/>
      </w:r>
      <w:r w:rsidR="00A1293E" w:rsidRPr="00D7355B">
        <w:rPr>
          <w:sz w:val="30"/>
          <w:szCs w:val="30"/>
          <w:shd w:val="clear" w:color="auto" w:fill="FFFFFF"/>
        </w:rPr>
        <w:t>.</w:t>
      </w:r>
      <w:r w:rsidRPr="00D7355B">
        <w:rPr>
          <w:sz w:val="30"/>
          <w:szCs w:val="30"/>
          <w:shd w:val="clear" w:color="auto" w:fill="FFFFFF"/>
        </w:rPr>
        <w:t xml:space="preserve"> </w:t>
      </w:r>
    </w:p>
    <w:p w14:paraId="4B2F88EC" w14:textId="7F2C73D4" w:rsidR="00214BCC" w:rsidRPr="00FC0F5D" w:rsidRDefault="00214BCC" w:rsidP="00214BCC">
      <w:pPr>
        <w:ind w:firstLine="708"/>
        <w:jc w:val="both"/>
        <w:rPr>
          <w:sz w:val="28"/>
          <w:szCs w:val="28"/>
        </w:rPr>
      </w:pPr>
      <w:r w:rsidRPr="00FC0F5D">
        <w:rPr>
          <w:sz w:val="28"/>
          <w:szCs w:val="28"/>
          <w:shd w:val="clear" w:color="auto" w:fill="FFFFFF"/>
        </w:rPr>
        <w:t xml:space="preserve">Помимо различий по полу, следует отметить также возрастные различия среди пациентов, которые мешают раннему выявлению КРР. </w:t>
      </w:r>
      <w:r w:rsidRPr="00FC0F5D">
        <w:rPr>
          <w:sz w:val="28"/>
          <w:szCs w:val="28"/>
        </w:rPr>
        <w:t>Люди с ранним началом КРР до 50 лет часто сталкиваются с задержкой в диагностике и обнаруживают заболевание на более поздних стадиях по сравнению с пациентами старшего возраста. В недавнем исследовании, проведенном в Великобритании, Австралии и Новой Зеландии, пациенты сообщали, что их врачи, по-видимому, не были осведомлены о раннем развитии КРР и не предлагали скрининг при наличии "тревожных" симптомов. Пациенты также отмечали напряженные отношения с ВОП и из-за недостаточного учета их мнения, описывая разногласия, связанные с восприятием серьезности симптомов и отсутстви</w:t>
      </w:r>
      <w:r w:rsidR="00A1293E" w:rsidRPr="00FC0F5D">
        <w:rPr>
          <w:sz w:val="28"/>
          <w:szCs w:val="28"/>
        </w:rPr>
        <w:t xml:space="preserve">ем совместного принятия решений </w:t>
      </w:r>
      <w:r w:rsidR="00A1293E" w:rsidRPr="00FC0F5D">
        <w:rPr>
          <w:sz w:val="28"/>
          <w:szCs w:val="28"/>
        </w:rPr>
        <w:fldChar w:fldCharType="begin" w:fldLock="1"/>
      </w:r>
      <w:r w:rsidR="007839BC" w:rsidRPr="00FC0F5D">
        <w:rPr>
          <w:sz w:val="28"/>
          <w:szCs w:val="28"/>
        </w:rPr>
        <w:instrText>ADDIN CSL_CITATION {"citationItems":[{"id":"ITEM-1","itemData":{"DOI":"10.1186/S12875-023-01967-0","ISSN":"2731-4553","PMID":"36641420","abstract":"Background: People with early-onset colorectal cancer, under the age of 50, are more likely to experience diagnostic delay and to be diagnosed at later stages of the disease than older people. Advanced stage diagnosis potentially requires invasive therapeutic management at a time of life when these patients are establishing intimate relationships, raising families, building careers and laying foundations for financial stability. Barriers to timely diagnosis at primary care level have been identified but the patient perspective has not been investigated. Methods: Personal accounts of cancer care are increasingly accessed as rich sources of patient experience data. This study uses mixed methods, incorporating quantitative content analysis and qualitative thematic analysis, to investigate patients’ accounts of early-onset colorectal cancer diagnosis published on prominent bowel cancer support websites in the United Kingdom, Australia and New Zealand. Results: Patients’ perceptions (n = 273) of diagnostic barriers at primary care level were thematically similar across the three countries. Patients perceived that GPs’ low suspicion of cancer due to age under 50 contributed to delays. Patients reported that their GPs seemed unaware of early-onset colorectal cancer and that they were not offered screening for colorectal cancer even when ‘red flag’ symptoms were present. Patients described experiences of inadequate information continuity within GP practices and across primary, specialist and tertiary levels of care, which they perceived contributed to diagnostic delay. Patients also reported tensions with GPs over the patient-centredness of care, describing discord related to symptom seriousness and lack of shared decision-making. Conclusions: Wider dissemination of information about early-onset colorectal cancer at primary care level is imperative given the increasing incidence of the disease, the frequency of diagnostic delay, the rates of late-stage diagnosis and the dissatisfaction with patient experience reported by patients whose diagnosis is delayed. Patient education about diagnostic protocols may help to pre-empt or resolve tensions between GPs’ enactment of value-based care and patients’ concerns about cancer. The challenges of diagnosing early-onset colorectal cancer are significant and will become more pressing for GPs, who will usually be the first point of access to a health system for this growing patient population.","author":[{"dropping-particle":"","family":"Lamprell","given":"Klay","non-dropping-particle":"","parse-names":false,"suffix":""},{"dropping-particle":"","family":"Pulido","given":"Diana Fajardo","non-dropping-particle":"","parse-names":false,"suffix":""},{"dropping-particle":"","family":"Arnolda","given":"Gaston","non-dropping-particle":"","parse-names":false,"suffix":""},{"dropping-particle":"","family":"Easpaig","given":"Bróna Nic Giolla","non-dropping-particle":"","parse-names":false,"suffix":""},{"dropping-particle":"","family":"Tran","given":"Yvonne","non-dropping-particle":"","parse-names":false,"suffix":""},{"dropping-particle":"","family":"Owais","given":"Syeda Somyyah","non-dropping-particle":"","parse-names":false,"suffix":""},{"dropping-particle":"","family":"Liauw","given":"Winston","non-dropping-particle":"","parse-names":false,"suffix":""},{"dropping-particle":"","family":"Braithwaite","given":"Jeffrey","non-dropping-particle":"","parse-names":false,"suffix":""}],"container-title":"BMC primary care","id":"ITEM-1","issue":"1","issued":{"date-parts":[["2023","12","1"]]},"publisher":"BMC Prim Care","title":"People with early-onset colorectal cancer describe primary care barriers to timely diagnosis: a mixed-methods study of web-based patient reports in the United Kingdom, Australia and New Zealand","type":"article-journal","volume":"24"},"uris":["http://www.mendeley.com/documents/?uuid=244e16d8-06ad-3156-b0ea-727f74d2caa1"]}],"mendeley":{"formattedCitation":"[128]","plainTextFormattedCitation":"[128]","previouslyFormattedCitation":"[128]"},"properties":{"noteIndex":0},"schema":"https://github.com/citation-style-language/schema/raw/master/csl-citation.json"}</w:instrText>
      </w:r>
      <w:r w:rsidR="00A1293E" w:rsidRPr="00FC0F5D">
        <w:rPr>
          <w:sz w:val="28"/>
          <w:szCs w:val="28"/>
        </w:rPr>
        <w:fldChar w:fldCharType="separate"/>
      </w:r>
      <w:r w:rsidR="00A1293E" w:rsidRPr="00FC0F5D">
        <w:rPr>
          <w:noProof/>
          <w:sz w:val="28"/>
          <w:szCs w:val="28"/>
          <w:lang w:val="en-US"/>
        </w:rPr>
        <w:t>[128]</w:t>
      </w:r>
      <w:r w:rsidR="00A1293E" w:rsidRPr="00FC0F5D">
        <w:rPr>
          <w:sz w:val="28"/>
          <w:szCs w:val="28"/>
        </w:rPr>
        <w:fldChar w:fldCharType="end"/>
      </w:r>
      <w:r w:rsidR="00A1293E" w:rsidRPr="00FC0F5D">
        <w:rPr>
          <w:sz w:val="28"/>
          <w:szCs w:val="28"/>
          <w:lang w:val="en-US"/>
        </w:rPr>
        <w:t>.</w:t>
      </w:r>
      <w:r w:rsidRPr="00FC0F5D">
        <w:rPr>
          <w:sz w:val="28"/>
          <w:szCs w:val="28"/>
          <w:lang w:val="en-US"/>
        </w:rPr>
        <w:t xml:space="preserve"> </w:t>
      </w:r>
      <w:r w:rsidRPr="00FC0F5D">
        <w:rPr>
          <w:sz w:val="28"/>
          <w:szCs w:val="28"/>
        </w:rPr>
        <w:t>Аналогичные</w:t>
      </w:r>
      <w:r w:rsidRPr="00FC0F5D">
        <w:rPr>
          <w:sz w:val="28"/>
          <w:szCs w:val="28"/>
          <w:lang w:val="en-US"/>
        </w:rPr>
        <w:t xml:space="preserve"> </w:t>
      </w:r>
      <w:r w:rsidRPr="00FC0F5D">
        <w:rPr>
          <w:sz w:val="28"/>
          <w:szCs w:val="28"/>
        </w:rPr>
        <w:t>данные</w:t>
      </w:r>
      <w:r w:rsidRPr="00FC0F5D">
        <w:rPr>
          <w:sz w:val="28"/>
          <w:szCs w:val="28"/>
          <w:lang w:val="en-US"/>
        </w:rPr>
        <w:t xml:space="preserve"> </w:t>
      </w:r>
      <w:r w:rsidRPr="00FC0F5D">
        <w:rPr>
          <w:sz w:val="28"/>
          <w:szCs w:val="28"/>
        </w:rPr>
        <w:t>были</w:t>
      </w:r>
      <w:r w:rsidRPr="00FC0F5D">
        <w:rPr>
          <w:sz w:val="28"/>
          <w:szCs w:val="28"/>
          <w:lang w:val="en-US"/>
        </w:rPr>
        <w:t xml:space="preserve"> </w:t>
      </w:r>
      <w:r w:rsidRPr="00FC0F5D">
        <w:rPr>
          <w:sz w:val="28"/>
          <w:szCs w:val="28"/>
        </w:rPr>
        <w:t>получены</w:t>
      </w:r>
      <w:r w:rsidRPr="00FC0F5D">
        <w:rPr>
          <w:sz w:val="28"/>
          <w:szCs w:val="28"/>
          <w:lang w:val="en-US"/>
        </w:rPr>
        <w:t xml:space="preserve"> </w:t>
      </w:r>
      <w:r w:rsidRPr="00FC0F5D">
        <w:rPr>
          <w:sz w:val="28"/>
          <w:szCs w:val="28"/>
        </w:rPr>
        <w:t>и</w:t>
      </w:r>
      <w:r w:rsidRPr="00FC0F5D">
        <w:rPr>
          <w:sz w:val="28"/>
          <w:szCs w:val="28"/>
          <w:lang w:val="en-US"/>
        </w:rPr>
        <w:t xml:space="preserve"> </w:t>
      </w:r>
      <w:r w:rsidRPr="00FC0F5D">
        <w:rPr>
          <w:sz w:val="28"/>
          <w:szCs w:val="28"/>
        </w:rPr>
        <w:t>в</w:t>
      </w:r>
      <w:r w:rsidRPr="00FC0F5D">
        <w:rPr>
          <w:sz w:val="28"/>
          <w:szCs w:val="28"/>
          <w:lang w:val="en-US"/>
        </w:rPr>
        <w:t xml:space="preserve"> </w:t>
      </w:r>
      <w:r w:rsidRPr="00FC0F5D">
        <w:rPr>
          <w:sz w:val="28"/>
          <w:szCs w:val="28"/>
        </w:rPr>
        <w:t>других</w:t>
      </w:r>
      <w:r w:rsidRPr="00FC0F5D">
        <w:rPr>
          <w:sz w:val="28"/>
          <w:szCs w:val="28"/>
          <w:lang w:val="en-US"/>
        </w:rPr>
        <w:t xml:space="preserve"> </w:t>
      </w:r>
      <w:r w:rsidRPr="00FC0F5D">
        <w:rPr>
          <w:sz w:val="28"/>
          <w:szCs w:val="28"/>
        </w:rPr>
        <w:t>исследованиях</w:t>
      </w:r>
      <w:r w:rsidRPr="00FC0F5D">
        <w:rPr>
          <w:sz w:val="28"/>
          <w:szCs w:val="28"/>
          <w:lang w:val="en-US"/>
        </w:rPr>
        <w:t xml:space="preserve"> </w:t>
      </w:r>
      <w:r w:rsidR="007839BC" w:rsidRPr="00FC0F5D">
        <w:rPr>
          <w:sz w:val="28"/>
          <w:szCs w:val="28"/>
          <w:lang w:val="en-US"/>
        </w:rPr>
        <w:fldChar w:fldCharType="begin" w:fldLock="1"/>
      </w:r>
      <w:r w:rsidR="00580301" w:rsidRPr="00FC0F5D">
        <w:rPr>
          <w:sz w:val="28"/>
          <w:szCs w:val="28"/>
          <w:lang w:val="en-US"/>
        </w:rPr>
        <w:instrText>ADDIN CSL_CITATION {"citationItems":[{"id":"ITEM-1","itemData":{"DOI":"10.1097/MD.0B013E3181881354","ISSN":"1536-5964","PMID":"18794708","abstract":"Early recognition of colorectal cancer (CRC) in young patients without known genetic predisposition is a challenge, and clinicopathologic features at time of presentation are not well described. We conducted the current study to review these features in a large population of patients with young-onset CRC (initial diagnosis at age ≤50 yr without established risk factors).We reviewed the records of all patients aged 50 years or younger diagnosed with a primary CRC at our institution between 1976 and 2002. Patients with inflammatory bowel disease, polyposis syndromes, or a known genetic predisposition for CRC were excluded. Data regarding clinical and pathologic features at time of initial presentation were abstracted by trained personnel.We identified 1025 patients, 585 male. Mean age at presentation was 42.4 years (standard deviation 6.4). Eight hundred eighty-six (86%) patients were symptomatic at time of diagnosis. Clinical features in symptomatic patients included rectal bleeding (51%), change in bowel habits (18%), abdominal pain (32%), weight loss (13%), nausea/vomiting (7%), melena (2%), and other (26%). Evaluation of asymptomatic patients was pursued with findings of anemia (14%), positive fecal occult blood test (7%), abdominal mass (2%), mass on digital rectal exam (2%), and other (80%). Site of primary tumor was colonic in 51% and rectal in 49%. Synchronous malignant lesions were noted in 1%. Mucinous and signet cell histology was seen in 11% and 2%, respectively. Tumor grade distribution was grade 1 (2%), grade 2 (54%), grade 3 (34%), and grade 4 (7%). The stage distribution was stage I (13%), stage II (21%), stage III (32%), and stage IV (34%).To our knowledge, the current study is the largest cohort of young-onset CRC patients with no known genetic predisposition for disease. Most patients were symptomatic, had left-colon or rectal cancers and presented with more advanced stage disease. Our findings should promote increased awareness and the aggressive pursuit of symptoms in otherwise young, low-risk patients, as these symptoms may represent an underlying colorectal malignancy. Copyright © 2008 by Lippincott Williams &amp; Wilkins.","author":[{"dropping-particle":"","family":"Dozois","given":"Eric J.","non-dropping-particle":"","parse-names":false,"suffix":""},{"dropping-particle":"","family":"Boardman","given":"Lisa A.","non-dropping-particle":"","parse-names":false,"suffix":""},{"dropping-particle":"","family":"Suwanthanma","given":"Weerapat","non-dropping-particle":"","parse-names":false,"suffix":""},{"dropping-particle":"","family":"Limburg","given":"Paul J.","non-dropping-particle":"","parse-names":false,"suffix":""},{"dropping-particle":"","family":"Cima","given":"Robert R.","non-dropping-particle":"","parse-names":false,"suffix":""},{"dropping-particle":"","family":"Bakken","given":"Julie L.","non-dropping-particle":"","parse-names":false,"suffix":""},{"dropping-particle":"","family":"Vierkant","given":"Robert A.","non-dropping-particle":"","parse-names":false,"suffix":""},{"dropping-particle":"","family":"Aakre","given":"Jeremiah A.","non-dropping-particle":"","parse-names":false,"suffix":""},{"dropping-particle":"","family":"Larson","given":"David W.","non-dropping-particle":"","parse-names":false,"suffix":""}],"container-title":"Medicine","id":"ITEM-1","issue":"5","issued":{"date-parts":[["2008","9"]]},"page":"259-263","publisher":"Medicine (Baltimore)","title":"Young-onset colorectal cancer in patients with no known genetic predisposition: can we increase early recognition and improve outcome?","type":"article-journal","volume":"87"},"uris":["http://www.mendeley.com/documents/?uuid=8b535308-072e-3b39-9a8b-7ef892d93e73"]},{"id":"ITEM-2","itemData":{"DOI":"10.1200/JCO.2021.39.3_SUPPL.5","ISSN":"0732-183X","abstract":"5Background:Colorectal cancer (CRC) is the second-leading cause of cancer-related death among males and females in the US. Despite a decrease in overall incidence and mortality, there has been an alarming increase of CRC diagnosis among young adults (20-49 years old). In an article from 2014, authors predicted an increase in colon cancer diagnosis in people under the age of 50 with the largest increase in the 20-34-year age group of 37.8% and 90.0% by 2020 and 2030, respectively. The increase for rectal cancer is higher in the 20-34-year age group by 2020 and 2030 it is estimated to increase by 49.7% and 124.2% respectively. The Colorectal Cancer Alliance launched a comprehensive survey for Young-Onset Colorectal Cancer (YO-CRC) patients and survivors to capture self-reported experiences of this often overlooked population. Methods:The survey was completed by 1089 patients, survivors and caregivers. Questions were designed based on several established and validated instruments, including AYA-HOPE, EORTC-QOL-30, EORTC-CR-29, EORTC-SHC-22, PROMIS-29, FACT-C, and COH-47. The final survey instrument and study plan were reviewed and approved by the Aspire, Inc. Institutional Review Board. Results:Most respondents (62%) waited 3-12 months before visiting a doctor after they noticed symptoms. Furthermore, when patients visited their doctors, most indicated that they were initially misdiagnosed. Many patients reported they had to see multiple doctors and had multiple appointments before they were correctly diagnosed with YO-CRC. The majority of the respondents (75%) saw at least 2 physicians, and about 20% saw 4 physicians or more, prior to their diagnosis. Patients who saw 3 or more physicians prior to diagnosis were more likely to be diagnosed with advanced disease. Conclusions:The findings expose a critical issue of YO-CRC patients being diagnosed at late stages. This is often due to multiple challenges around misinformation and medical providers dismissing symptoms and not trusting the patients' self-knowledge. Medical professionals need to be aware of the possibility of colorectal cancer more readily and screen patients regardless of age. The Colorectal Cancer Alliance is dedicated to working with all stakeholders and is committed to supporting researchers who are leaders in the field to better understand YO-CRC, as well as research that looks at improved therapies for those in treatment to improve outcomes.","author":[{"dropping-particle":"","family":"Newcomer","given":"Kim Lynn","non-dropping-particle":"","parse-names":false,"suffix":""},{"dropping-particle":"","family":"Porter","given":"Laura Diane","non-dropping-particle":"","parse-names":false,"suffix":""}],"container-title":"Journal of Clinical Oncology","id":"ITEM-2","issue":"3_suppl","issued":{"date-parts":[["2021","1","20"]]},"page":"5-5","publisher":"American Society of Clinical Oncology (ASCO)","title":"A delayed path to diagnosis: Findings from young-onset colorectal cancer patients and survivors.","type":"article-journal","volume":"39"},"uris":["http://www.mendeley.com/documents/?uuid=2dcacc4a-4246-3b49-bf2f-ef1a24999eac"]},{"id":"ITEM-3","itemData":{"DOI":"10.1097/OR9.0000000000000017","abstract":"Objective: The aim of this study was to gain a better understanding of the lived experiences of young-onset colorectal cancer (yCRC) from the perspective of patients and/or caregivers. Methods: We conducted a qualitative study, in collaboration with COLONTOWN®, an online colorectal cancer community. Individuals who have been diagnosed with yCRC, that is below the age of 50 years, or care for an individual with yCRC were invited to complete an online survey primarily comprising of an open-ended question asking participants to share their yCRC experiences in a text box, similar with how they may post on a social media platform. We applied an inductive, qualitative approach to identify themes arising from participants’ experiences. Results: From May to June 2019, we gathered experiences from 109 patients with yCRC and 11 caregivers. The majority of patients with yCRC were female (86, 71.7%) and diagnosed between the ages of 30 and 39 (49, 40.9%) and 40 and 49 years (61, 50.8%). We identified 8 themes: symptoms experienced; being misdiagnosed; advocating for oneself; appreciation of the healthcare team; frustration with the healthcare team and healthcare system; lasting effects of yCRC and its treatment; connecting with others; and reflections on experiences with yCRC. Conclusions: Our study highlights challenges experienced by yCRC patients across diagnosis, during treatment, and after treatment, notably misdiagnosis and need for access to information and support. Our study raises awareness of yCRC and experiences of individuals impacted by this disease. (PsycInfo Database Record (c) 2021 APA, all rights reserved)","author":[{"dropping-particle":"","family":"Araujo","given":"Louise","non-dropping-particle":"","parse-names":false,"suffix":""},{"dropping-particle":"","family":"Breau","given":"Genevieve","non-dropping-particle":"","parse-names":false,"suffix":""},{"dropping-particle":"","family":"George","given":"Manju","non-dropping-particle":"","parse-names":false,"suffix":""},{"dropping-particle":"","family":"Dau","given":"Hallie","non-dropping-particle":"","parse-names":false,"suffix":""},{"dropping-particle":"","family":"Gastonguay","given":"Louise","non-dropping-particle":"","parse-names":false,"suffix":""},{"dropping-particle":"","family":"Brown","given":"Erika Hanson","non-dropping-particle":"","parse-names":false,"suffix":""},{"dropping-particle</w:instrText>
      </w:r>
      <w:r w:rsidR="00580301" w:rsidRPr="00D7355B">
        <w:rPr>
          <w:sz w:val="28"/>
          <w:szCs w:val="28"/>
        </w:rPr>
        <w:instrText>":"","</w:instrText>
      </w:r>
      <w:r w:rsidR="00580301" w:rsidRPr="00FC0F5D">
        <w:rPr>
          <w:sz w:val="28"/>
          <w:szCs w:val="28"/>
          <w:lang w:val="en-US"/>
        </w:rPr>
        <w:instrText>family</w:instrText>
      </w:r>
      <w:r w:rsidR="00580301" w:rsidRPr="00D7355B">
        <w:rPr>
          <w:sz w:val="28"/>
          <w:szCs w:val="28"/>
        </w:rPr>
        <w:instrText>":"</w:instrText>
      </w:r>
      <w:r w:rsidR="00580301" w:rsidRPr="00FC0F5D">
        <w:rPr>
          <w:sz w:val="28"/>
          <w:szCs w:val="28"/>
          <w:lang w:val="en-US"/>
        </w:rPr>
        <w:instrText>Vera</w:instrText>
      </w:r>
      <w:r w:rsidR="00580301" w:rsidRPr="00D7355B">
        <w:rPr>
          <w:sz w:val="28"/>
          <w:szCs w:val="28"/>
        </w:rPr>
        <w:instrText>","</w:instrText>
      </w:r>
      <w:r w:rsidR="00580301" w:rsidRPr="00FC0F5D">
        <w:rPr>
          <w:sz w:val="28"/>
          <w:szCs w:val="28"/>
          <w:lang w:val="en-US"/>
        </w:rPr>
        <w:instrText>given</w:instrText>
      </w:r>
      <w:r w:rsidR="00580301" w:rsidRPr="00D7355B">
        <w:rPr>
          <w:sz w:val="28"/>
          <w:szCs w:val="28"/>
        </w:rPr>
        <w:instrText>":"</w:instrText>
      </w:r>
      <w:r w:rsidR="00580301" w:rsidRPr="00FC0F5D">
        <w:rPr>
          <w:sz w:val="28"/>
          <w:szCs w:val="28"/>
          <w:lang w:val="en-US"/>
        </w:rPr>
        <w:instrText>Mary</w:instrText>
      </w:r>
      <w:r w:rsidR="00580301" w:rsidRPr="00D7355B">
        <w:rPr>
          <w:sz w:val="28"/>
          <w:szCs w:val="28"/>
        </w:rPr>
        <w:instrText xml:space="preserve"> </w:instrText>
      </w:r>
      <w:r w:rsidR="00580301" w:rsidRPr="00FC0F5D">
        <w:rPr>
          <w:sz w:val="28"/>
          <w:szCs w:val="28"/>
          <w:lang w:val="en-US"/>
        </w:rPr>
        <w:instrText>A</w:instrText>
      </w:r>
      <w:r w:rsidR="00580301" w:rsidRPr="00D7355B">
        <w:rPr>
          <w:sz w:val="28"/>
          <w:szCs w:val="28"/>
        </w:rPr>
        <w:instrText>.","</w:instrText>
      </w:r>
      <w:r w:rsidR="00580301" w:rsidRPr="00FC0F5D">
        <w:rPr>
          <w:sz w:val="28"/>
          <w:szCs w:val="28"/>
          <w:lang w:val="en-US"/>
        </w:rPr>
        <w:instrText>non</w:instrText>
      </w:r>
      <w:r w:rsidR="00580301" w:rsidRPr="00D7355B">
        <w:rPr>
          <w:sz w:val="28"/>
          <w:szCs w:val="28"/>
        </w:rPr>
        <w:instrText>-</w:instrText>
      </w:r>
      <w:r w:rsidR="00580301" w:rsidRPr="00FC0F5D">
        <w:rPr>
          <w:sz w:val="28"/>
          <w:szCs w:val="28"/>
          <w:lang w:val="en-US"/>
        </w:rPr>
        <w:instrText>dropping</w:instrText>
      </w:r>
      <w:r w:rsidR="00580301" w:rsidRPr="00D7355B">
        <w:rPr>
          <w:sz w:val="28"/>
          <w:szCs w:val="28"/>
        </w:rPr>
        <w:instrText>-</w:instrText>
      </w:r>
      <w:r w:rsidR="00580301" w:rsidRPr="00FC0F5D">
        <w:rPr>
          <w:sz w:val="28"/>
          <w:szCs w:val="28"/>
          <w:lang w:val="en-US"/>
        </w:rPr>
        <w:instrText>particle</w:instrText>
      </w:r>
      <w:r w:rsidR="00580301" w:rsidRPr="00D7355B">
        <w:rPr>
          <w:sz w:val="28"/>
          <w:szCs w:val="28"/>
        </w:rPr>
        <w:instrText>":"</w:instrText>
      </w:r>
      <w:r w:rsidR="00580301" w:rsidRPr="00FC0F5D">
        <w:rPr>
          <w:sz w:val="28"/>
          <w:szCs w:val="28"/>
          <w:lang w:val="en-US"/>
        </w:rPr>
        <w:instrText>De</w:instrText>
      </w:r>
      <w:r w:rsidR="00580301" w:rsidRPr="00D7355B">
        <w:rPr>
          <w:sz w:val="28"/>
          <w:szCs w:val="28"/>
        </w:rPr>
        <w:instrText>","</w:instrText>
      </w:r>
      <w:r w:rsidR="00580301" w:rsidRPr="00FC0F5D">
        <w:rPr>
          <w:sz w:val="28"/>
          <w:szCs w:val="28"/>
          <w:lang w:val="en-US"/>
        </w:rPr>
        <w:instrText>parse</w:instrText>
      </w:r>
      <w:r w:rsidR="00580301" w:rsidRPr="00D7355B">
        <w:rPr>
          <w:sz w:val="28"/>
          <w:szCs w:val="28"/>
        </w:rPr>
        <w:instrText>-</w:instrText>
      </w:r>
      <w:r w:rsidR="00580301" w:rsidRPr="00FC0F5D">
        <w:rPr>
          <w:sz w:val="28"/>
          <w:szCs w:val="28"/>
          <w:lang w:val="en-US"/>
        </w:rPr>
        <w:instrText>names</w:instrText>
      </w:r>
      <w:r w:rsidR="00580301" w:rsidRPr="00D7355B">
        <w:rPr>
          <w:sz w:val="28"/>
          <w:szCs w:val="28"/>
        </w:rPr>
        <w:instrText>":</w:instrText>
      </w:r>
      <w:r w:rsidR="00580301" w:rsidRPr="00FC0F5D">
        <w:rPr>
          <w:sz w:val="28"/>
          <w:szCs w:val="28"/>
          <w:lang w:val="en-US"/>
        </w:rPr>
        <w:instrText>false</w:instrText>
      </w:r>
      <w:r w:rsidR="00580301" w:rsidRPr="00D7355B">
        <w:rPr>
          <w:sz w:val="28"/>
          <w:szCs w:val="28"/>
        </w:rPr>
        <w:instrText>,"</w:instrText>
      </w:r>
      <w:r w:rsidR="00580301" w:rsidRPr="00FC0F5D">
        <w:rPr>
          <w:sz w:val="28"/>
          <w:szCs w:val="28"/>
          <w:lang w:val="en-US"/>
        </w:rPr>
        <w:instrText>suffix</w:instrText>
      </w:r>
      <w:r w:rsidR="00580301" w:rsidRPr="00D7355B">
        <w:rPr>
          <w:sz w:val="28"/>
          <w:szCs w:val="28"/>
        </w:rPr>
        <w:instrText>":""}],"</w:instrText>
      </w:r>
      <w:r w:rsidR="00580301" w:rsidRPr="00FC0F5D">
        <w:rPr>
          <w:sz w:val="28"/>
          <w:szCs w:val="28"/>
          <w:lang w:val="en-US"/>
        </w:rPr>
        <w:instrText>container</w:instrText>
      </w:r>
      <w:r w:rsidR="00580301" w:rsidRPr="00D7355B">
        <w:rPr>
          <w:sz w:val="28"/>
          <w:szCs w:val="28"/>
        </w:rPr>
        <w:instrText>-</w:instrText>
      </w:r>
      <w:r w:rsidR="00580301" w:rsidRPr="00FC0F5D">
        <w:rPr>
          <w:sz w:val="28"/>
          <w:szCs w:val="28"/>
          <w:lang w:val="en-US"/>
        </w:rPr>
        <w:instrText>title</w:instrText>
      </w:r>
      <w:r w:rsidR="00580301" w:rsidRPr="00D7355B">
        <w:rPr>
          <w:sz w:val="28"/>
          <w:szCs w:val="28"/>
        </w:rPr>
        <w:instrText>":"</w:instrText>
      </w:r>
      <w:r w:rsidR="00580301" w:rsidRPr="00FC0F5D">
        <w:rPr>
          <w:sz w:val="28"/>
          <w:szCs w:val="28"/>
          <w:lang w:val="en-US"/>
        </w:rPr>
        <w:instrText>Journal</w:instrText>
      </w:r>
      <w:r w:rsidR="00580301" w:rsidRPr="00D7355B">
        <w:rPr>
          <w:sz w:val="28"/>
          <w:szCs w:val="28"/>
        </w:rPr>
        <w:instrText xml:space="preserve"> </w:instrText>
      </w:r>
      <w:r w:rsidR="00580301" w:rsidRPr="00FC0F5D">
        <w:rPr>
          <w:sz w:val="28"/>
          <w:szCs w:val="28"/>
          <w:lang w:val="en-US"/>
        </w:rPr>
        <w:instrText>of</w:instrText>
      </w:r>
      <w:r w:rsidR="00580301" w:rsidRPr="00D7355B">
        <w:rPr>
          <w:sz w:val="28"/>
          <w:szCs w:val="28"/>
        </w:rPr>
        <w:instrText xml:space="preserve"> </w:instrText>
      </w:r>
      <w:r w:rsidR="00580301" w:rsidRPr="00FC0F5D">
        <w:rPr>
          <w:sz w:val="28"/>
          <w:szCs w:val="28"/>
          <w:lang w:val="en-US"/>
        </w:rPr>
        <w:instrText>Psychosocial</w:instrText>
      </w:r>
      <w:r w:rsidR="00580301" w:rsidRPr="00D7355B">
        <w:rPr>
          <w:sz w:val="28"/>
          <w:szCs w:val="28"/>
        </w:rPr>
        <w:instrText xml:space="preserve"> </w:instrText>
      </w:r>
      <w:r w:rsidR="00580301" w:rsidRPr="00FC0F5D">
        <w:rPr>
          <w:sz w:val="28"/>
          <w:szCs w:val="28"/>
          <w:lang w:val="en-US"/>
        </w:rPr>
        <w:instrText>Oncology</w:instrText>
      </w:r>
      <w:r w:rsidR="00580301" w:rsidRPr="00D7355B">
        <w:rPr>
          <w:sz w:val="28"/>
          <w:szCs w:val="28"/>
        </w:rPr>
        <w:instrText xml:space="preserve"> </w:instrText>
      </w:r>
      <w:r w:rsidR="00580301" w:rsidRPr="00FC0F5D">
        <w:rPr>
          <w:sz w:val="28"/>
          <w:szCs w:val="28"/>
          <w:lang w:val="en-US"/>
        </w:rPr>
        <w:instrText>Research</w:instrText>
      </w:r>
      <w:r w:rsidR="00580301" w:rsidRPr="00D7355B">
        <w:rPr>
          <w:sz w:val="28"/>
          <w:szCs w:val="28"/>
        </w:rPr>
        <w:instrText xml:space="preserve"> &amp; </w:instrText>
      </w:r>
      <w:r w:rsidR="00580301" w:rsidRPr="00FC0F5D">
        <w:rPr>
          <w:sz w:val="28"/>
          <w:szCs w:val="28"/>
          <w:lang w:val="en-US"/>
        </w:rPr>
        <w:instrText>Practice</w:instrText>
      </w:r>
      <w:r w:rsidR="00580301" w:rsidRPr="00D7355B">
        <w:rPr>
          <w:sz w:val="28"/>
          <w:szCs w:val="28"/>
        </w:rPr>
        <w:instrText>","</w:instrText>
      </w:r>
      <w:r w:rsidR="00580301" w:rsidRPr="00FC0F5D">
        <w:rPr>
          <w:sz w:val="28"/>
          <w:szCs w:val="28"/>
          <w:lang w:val="en-US"/>
        </w:rPr>
        <w:instrText>id</w:instrText>
      </w:r>
      <w:r w:rsidR="00580301" w:rsidRPr="00D7355B">
        <w:rPr>
          <w:sz w:val="28"/>
          <w:szCs w:val="28"/>
        </w:rPr>
        <w:instrText>":"</w:instrText>
      </w:r>
      <w:r w:rsidR="00580301" w:rsidRPr="00FC0F5D">
        <w:rPr>
          <w:sz w:val="28"/>
          <w:szCs w:val="28"/>
          <w:lang w:val="en-US"/>
        </w:rPr>
        <w:instrText>ITEM</w:instrText>
      </w:r>
      <w:r w:rsidR="00580301" w:rsidRPr="00D7355B">
        <w:rPr>
          <w:sz w:val="28"/>
          <w:szCs w:val="28"/>
        </w:rPr>
        <w:instrText>-3","</w:instrText>
      </w:r>
      <w:r w:rsidR="00580301" w:rsidRPr="00FC0F5D">
        <w:rPr>
          <w:sz w:val="28"/>
          <w:szCs w:val="28"/>
          <w:lang w:val="en-US"/>
        </w:rPr>
        <w:instrText>issue</w:instrText>
      </w:r>
      <w:r w:rsidR="00580301" w:rsidRPr="00D7355B">
        <w:rPr>
          <w:sz w:val="28"/>
          <w:szCs w:val="28"/>
        </w:rPr>
        <w:instrText>":"1","</w:instrText>
      </w:r>
      <w:r w:rsidR="00580301" w:rsidRPr="00FC0F5D">
        <w:rPr>
          <w:sz w:val="28"/>
          <w:szCs w:val="28"/>
          <w:lang w:val="en-US"/>
        </w:rPr>
        <w:instrText>issued</w:instrText>
      </w:r>
      <w:r w:rsidR="00580301" w:rsidRPr="00D7355B">
        <w:rPr>
          <w:sz w:val="28"/>
          <w:szCs w:val="28"/>
        </w:rPr>
        <w:instrText>":{"</w:instrText>
      </w:r>
      <w:r w:rsidR="00580301" w:rsidRPr="00FC0F5D">
        <w:rPr>
          <w:sz w:val="28"/>
          <w:szCs w:val="28"/>
          <w:lang w:val="en-US"/>
        </w:rPr>
        <w:instrText>date</w:instrText>
      </w:r>
      <w:r w:rsidR="00580301" w:rsidRPr="00D7355B">
        <w:rPr>
          <w:sz w:val="28"/>
          <w:szCs w:val="28"/>
        </w:rPr>
        <w:instrText>-</w:instrText>
      </w:r>
      <w:r w:rsidR="00580301" w:rsidRPr="00FC0F5D">
        <w:rPr>
          <w:sz w:val="28"/>
          <w:szCs w:val="28"/>
          <w:lang w:val="en-US"/>
        </w:rPr>
        <w:instrText>parts</w:instrText>
      </w:r>
      <w:r w:rsidR="00580301" w:rsidRPr="00D7355B">
        <w:rPr>
          <w:sz w:val="28"/>
          <w:szCs w:val="28"/>
        </w:rPr>
        <w:instrText>":[["2020","3"]]},"</w:instrText>
      </w:r>
      <w:r w:rsidR="00580301" w:rsidRPr="00FC0F5D">
        <w:rPr>
          <w:sz w:val="28"/>
          <w:szCs w:val="28"/>
          <w:lang w:val="en-US"/>
        </w:rPr>
        <w:instrText>page</w:instrText>
      </w:r>
      <w:r w:rsidR="00580301" w:rsidRPr="00D7355B">
        <w:rPr>
          <w:sz w:val="28"/>
          <w:szCs w:val="28"/>
        </w:rPr>
        <w:instrText>":"</w:instrText>
      </w:r>
      <w:r w:rsidR="00580301" w:rsidRPr="00FC0F5D">
        <w:rPr>
          <w:sz w:val="28"/>
          <w:szCs w:val="28"/>
          <w:lang w:val="en-US"/>
        </w:rPr>
        <w:instrText>e</w:instrText>
      </w:r>
      <w:r w:rsidR="00580301" w:rsidRPr="00D7355B">
        <w:rPr>
          <w:sz w:val="28"/>
          <w:szCs w:val="28"/>
        </w:rPr>
        <w:instrText>17","</w:instrText>
      </w:r>
      <w:r w:rsidR="00580301" w:rsidRPr="00FC0F5D">
        <w:rPr>
          <w:sz w:val="28"/>
          <w:szCs w:val="28"/>
          <w:lang w:val="en-US"/>
        </w:rPr>
        <w:instrText>publisher</w:instrText>
      </w:r>
      <w:r w:rsidR="00580301" w:rsidRPr="00D7355B">
        <w:rPr>
          <w:sz w:val="28"/>
          <w:szCs w:val="28"/>
        </w:rPr>
        <w:instrText>":"</w:instrText>
      </w:r>
      <w:r w:rsidR="00580301" w:rsidRPr="00FC0F5D">
        <w:rPr>
          <w:sz w:val="28"/>
          <w:szCs w:val="28"/>
          <w:lang w:val="en-US"/>
        </w:rPr>
        <w:instrText>Ovid</w:instrText>
      </w:r>
      <w:r w:rsidR="00580301" w:rsidRPr="00D7355B">
        <w:rPr>
          <w:sz w:val="28"/>
          <w:szCs w:val="28"/>
        </w:rPr>
        <w:instrText xml:space="preserve"> </w:instrText>
      </w:r>
      <w:r w:rsidR="00580301" w:rsidRPr="00FC0F5D">
        <w:rPr>
          <w:sz w:val="28"/>
          <w:szCs w:val="28"/>
          <w:lang w:val="en-US"/>
        </w:rPr>
        <w:instrText>Technologies</w:instrText>
      </w:r>
      <w:r w:rsidR="00580301" w:rsidRPr="00D7355B">
        <w:rPr>
          <w:sz w:val="28"/>
          <w:szCs w:val="28"/>
        </w:rPr>
        <w:instrText xml:space="preserve"> (</w:instrText>
      </w:r>
      <w:r w:rsidR="00580301" w:rsidRPr="00FC0F5D">
        <w:rPr>
          <w:sz w:val="28"/>
          <w:szCs w:val="28"/>
          <w:lang w:val="en-US"/>
        </w:rPr>
        <w:instrText>Wolters</w:instrText>
      </w:r>
      <w:r w:rsidR="00580301" w:rsidRPr="00D7355B">
        <w:rPr>
          <w:sz w:val="28"/>
          <w:szCs w:val="28"/>
        </w:rPr>
        <w:instrText xml:space="preserve"> </w:instrText>
      </w:r>
      <w:r w:rsidR="00580301" w:rsidRPr="00FC0F5D">
        <w:rPr>
          <w:sz w:val="28"/>
          <w:szCs w:val="28"/>
          <w:lang w:val="en-US"/>
        </w:rPr>
        <w:instrText>Kluwer</w:instrText>
      </w:r>
      <w:r w:rsidR="00580301" w:rsidRPr="00D7355B">
        <w:rPr>
          <w:sz w:val="28"/>
          <w:szCs w:val="28"/>
        </w:rPr>
        <w:instrText xml:space="preserve"> </w:instrText>
      </w:r>
      <w:r w:rsidR="00580301" w:rsidRPr="00FC0F5D">
        <w:rPr>
          <w:sz w:val="28"/>
          <w:szCs w:val="28"/>
          <w:lang w:val="en-US"/>
        </w:rPr>
        <w:instrText>Health</w:instrText>
      </w:r>
      <w:r w:rsidR="00580301" w:rsidRPr="00D7355B">
        <w:rPr>
          <w:sz w:val="28"/>
          <w:szCs w:val="28"/>
        </w:rPr>
        <w:instrText>)","</w:instrText>
      </w:r>
      <w:r w:rsidR="00580301" w:rsidRPr="00FC0F5D">
        <w:rPr>
          <w:sz w:val="28"/>
          <w:szCs w:val="28"/>
          <w:lang w:val="en-US"/>
        </w:rPr>
        <w:instrText>title</w:instrText>
      </w:r>
      <w:r w:rsidR="00580301" w:rsidRPr="00D7355B">
        <w:rPr>
          <w:sz w:val="28"/>
          <w:szCs w:val="28"/>
        </w:rPr>
        <w:instrText>":"</w:instrText>
      </w:r>
      <w:r w:rsidR="00580301" w:rsidRPr="00FC0F5D">
        <w:rPr>
          <w:sz w:val="28"/>
          <w:szCs w:val="28"/>
          <w:lang w:val="en-US"/>
        </w:rPr>
        <w:instrText>Shared</w:instrText>
      </w:r>
      <w:r w:rsidR="00580301" w:rsidRPr="00D7355B">
        <w:rPr>
          <w:sz w:val="28"/>
          <w:szCs w:val="28"/>
        </w:rPr>
        <w:instrText xml:space="preserve"> </w:instrText>
      </w:r>
      <w:r w:rsidR="00580301" w:rsidRPr="00FC0F5D">
        <w:rPr>
          <w:sz w:val="28"/>
          <w:szCs w:val="28"/>
          <w:lang w:val="en-US"/>
        </w:rPr>
        <w:instrText>experiences</w:instrText>
      </w:r>
      <w:r w:rsidR="00580301" w:rsidRPr="00D7355B">
        <w:rPr>
          <w:sz w:val="28"/>
          <w:szCs w:val="28"/>
        </w:rPr>
        <w:instrText xml:space="preserve"> </w:instrText>
      </w:r>
      <w:r w:rsidR="00580301" w:rsidRPr="00FC0F5D">
        <w:rPr>
          <w:sz w:val="28"/>
          <w:szCs w:val="28"/>
          <w:lang w:val="en-US"/>
        </w:rPr>
        <w:instrText>of</w:instrText>
      </w:r>
      <w:r w:rsidR="00580301" w:rsidRPr="00D7355B">
        <w:rPr>
          <w:sz w:val="28"/>
          <w:szCs w:val="28"/>
        </w:rPr>
        <w:instrText xml:space="preserve"> </w:instrText>
      </w:r>
      <w:r w:rsidR="00580301" w:rsidRPr="00FC0F5D">
        <w:rPr>
          <w:sz w:val="28"/>
          <w:szCs w:val="28"/>
          <w:lang w:val="en-US"/>
        </w:rPr>
        <w:instrText>diagnosis</w:instrText>
      </w:r>
      <w:r w:rsidR="00580301" w:rsidRPr="00D7355B">
        <w:rPr>
          <w:sz w:val="28"/>
          <w:szCs w:val="28"/>
        </w:rPr>
        <w:instrText xml:space="preserve"> </w:instrText>
      </w:r>
      <w:r w:rsidR="00580301" w:rsidRPr="00FC0F5D">
        <w:rPr>
          <w:sz w:val="28"/>
          <w:szCs w:val="28"/>
          <w:lang w:val="en-US"/>
        </w:rPr>
        <w:instrText>and</w:instrText>
      </w:r>
      <w:r w:rsidR="00580301" w:rsidRPr="00D7355B">
        <w:rPr>
          <w:sz w:val="28"/>
          <w:szCs w:val="28"/>
        </w:rPr>
        <w:instrText xml:space="preserve"> </w:instrText>
      </w:r>
      <w:r w:rsidR="00580301" w:rsidRPr="00FC0F5D">
        <w:rPr>
          <w:sz w:val="28"/>
          <w:szCs w:val="28"/>
          <w:lang w:val="en-US"/>
        </w:rPr>
        <w:instrText>treatment</w:instrText>
      </w:r>
      <w:r w:rsidR="00580301" w:rsidRPr="00D7355B">
        <w:rPr>
          <w:sz w:val="28"/>
          <w:szCs w:val="28"/>
        </w:rPr>
        <w:instrText xml:space="preserve"> </w:instrText>
      </w:r>
      <w:r w:rsidR="00580301" w:rsidRPr="00FC0F5D">
        <w:rPr>
          <w:sz w:val="28"/>
          <w:szCs w:val="28"/>
          <w:lang w:val="en-US"/>
        </w:rPr>
        <w:instrText>of</w:instrText>
      </w:r>
      <w:r w:rsidR="00580301" w:rsidRPr="00D7355B">
        <w:rPr>
          <w:sz w:val="28"/>
          <w:szCs w:val="28"/>
        </w:rPr>
        <w:instrText xml:space="preserve"> </w:instrText>
      </w:r>
      <w:r w:rsidR="00580301" w:rsidRPr="00FC0F5D">
        <w:rPr>
          <w:sz w:val="28"/>
          <w:szCs w:val="28"/>
          <w:lang w:val="en-US"/>
        </w:rPr>
        <w:instrText>young</w:instrText>
      </w:r>
      <w:r w:rsidR="00580301" w:rsidRPr="00D7355B">
        <w:rPr>
          <w:sz w:val="28"/>
          <w:szCs w:val="28"/>
        </w:rPr>
        <w:instrText>-</w:instrText>
      </w:r>
      <w:r w:rsidR="00580301" w:rsidRPr="00FC0F5D">
        <w:rPr>
          <w:sz w:val="28"/>
          <w:szCs w:val="28"/>
          <w:lang w:val="en-US"/>
        </w:rPr>
        <w:instrText>onset</w:instrText>
      </w:r>
      <w:r w:rsidR="00580301" w:rsidRPr="00D7355B">
        <w:rPr>
          <w:sz w:val="28"/>
          <w:szCs w:val="28"/>
        </w:rPr>
        <w:instrText xml:space="preserve"> </w:instrText>
      </w:r>
      <w:r w:rsidR="00580301" w:rsidRPr="00FC0F5D">
        <w:rPr>
          <w:sz w:val="28"/>
          <w:szCs w:val="28"/>
          <w:lang w:val="en-US"/>
        </w:rPr>
        <w:instrText>colorectal</w:instrText>
      </w:r>
      <w:r w:rsidR="00580301" w:rsidRPr="00D7355B">
        <w:rPr>
          <w:sz w:val="28"/>
          <w:szCs w:val="28"/>
        </w:rPr>
        <w:instrText xml:space="preserve"> </w:instrText>
      </w:r>
      <w:r w:rsidR="00580301" w:rsidRPr="00FC0F5D">
        <w:rPr>
          <w:sz w:val="28"/>
          <w:szCs w:val="28"/>
          <w:lang w:val="en-US"/>
        </w:rPr>
        <w:instrText>cancer</w:instrText>
      </w:r>
      <w:r w:rsidR="00580301" w:rsidRPr="00D7355B">
        <w:rPr>
          <w:sz w:val="28"/>
          <w:szCs w:val="28"/>
        </w:rPr>
        <w:instrText xml:space="preserve">: </w:instrText>
      </w:r>
      <w:r w:rsidR="00580301" w:rsidRPr="00FC0F5D">
        <w:rPr>
          <w:sz w:val="28"/>
          <w:szCs w:val="28"/>
          <w:lang w:val="en-US"/>
        </w:rPr>
        <w:instrText>a</w:instrText>
      </w:r>
      <w:r w:rsidR="00580301" w:rsidRPr="00D7355B">
        <w:rPr>
          <w:sz w:val="28"/>
          <w:szCs w:val="28"/>
        </w:rPr>
        <w:instrText xml:space="preserve"> </w:instrText>
      </w:r>
      <w:r w:rsidR="00580301" w:rsidRPr="00FC0F5D">
        <w:rPr>
          <w:sz w:val="28"/>
          <w:szCs w:val="28"/>
          <w:lang w:val="en-US"/>
        </w:rPr>
        <w:instrText>patient</w:instrText>
      </w:r>
      <w:r w:rsidR="00580301" w:rsidRPr="00D7355B">
        <w:rPr>
          <w:sz w:val="28"/>
          <w:szCs w:val="28"/>
        </w:rPr>
        <w:instrText>-</w:instrText>
      </w:r>
      <w:r w:rsidR="00580301" w:rsidRPr="00FC0F5D">
        <w:rPr>
          <w:sz w:val="28"/>
          <w:szCs w:val="28"/>
          <w:lang w:val="en-US"/>
        </w:rPr>
        <w:instrText>oriented</w:instrText>
      </w:r>
      <w:r w:rsidR="00580301" w:rsidRPr="00D7355B">
        <w:rPr>
          <w:sz w:val="28"/>
          <w:szCs w:val="28"/>
        </w:rPr>
        <w:instrText xml:space="preserve"> </w:instrText>
      </w:r>
      <w:r w:rsidR="00580301" w:rsidRPr="00FC0F5D">
        <w:rPr>
          <w:sz w:val="28"/>
          <w:szCs w:val="28"/>
          <w:lang w:val="en-US"/>
        </w:rPr>
        <w:instrText>qualitative</w:instrText>
      </w:r>
      <w:r w:rsidR="00580301" w:rsidRPr="00D7355B">
        <w:rPr>
          <w:sz w:val="28"/>
          <w:szCs w:val="28"/>
        </w:rPr>
        <w:instrText xml:space="preserve"> </w:instrText>
      </w:r>
      <w:r w:rsidR="00580301" w:rsidRPr="00FC0F5D">
        <w:rPr>
          <w:sz w:val="28"/>
          <w:szCs w:val="28"/>
          <w:lang w:val="en-US"/>
        </w:rPr>
        <w:instrText>study</w:instrText>
      </w:r>
      <w:r w:rsidR="00580301" w:rsidRPr="00D7355B">
        <w:rPr>
          <w:sz w:val="28"/>
          <w:szCs w:val="28"/>
        </w:rPr>
        <w:instrText>","</w:instrText>
      </w:r>
      <w:r w:rsidR="00580301" w:rsidRPr="00FC0F5D">
        <w:rPr>
          <w:sz w:val="28"/>
          <w:szCs w:val="28"/>
          <w:lang w:val="en-US"/>
        </w:rPr>
        <w:instrText>type</w:instrText>
      </w:r>
      <w:r w:rsidR="00580301" w:rsidRPr="00D7355B">
        <w:rPr>
          <w:sz w:val="28"/>
          <w:szCs w:val="28"/>
        </w:rPr>
        <w:instrText>":"</w:instrText>
      </w:r>
      <w:r w:rsidR="00580301" w:rsidRPr="00FC0F5D">
        <w:rPr>
          <w:sz w:val="28"/>
          <w:szCs w:val="28"/>
          <w:lang w:val="en-US"/>
        </w:rPr>
        <w:instrText>article</w:instrText>
      </w:r>
      <w:r w:rsidR="00580301" w:rsidRPr="00D7355B">
        <w:rPr>
          <w:sz w:val="28"/>
          <w:szCs w:val="28"/>
        </w:rPr>
        <w:instrText>-</w:instrText>
      </w:r>
      <w:r w:rsidR="00580301" w:rsidRPr="00FC0F5D">
        <w:rPr>
          <w:sz w:val="28"/>
          <w:szCs w:val="28"/>
          <w:lang w:val="en-US"/>
        </w:rPr>
        <w:instrText>journal</w:instrText>
      </w:r>
      <w:r w:rsidR="00580301" w:rsidRPr="00D7355B">
        <w:rPr>
          <w:sz w:val="28"/>
          <w:szCs w:val="28"/>
        </w:rPr>
        <w:instrText>","</w:instrText>
      </w:r>
      <w:r w:rsidR="00580301" w:rsidRPr="00FC0F5D">
        <w:rPr>
          <w:sz w:val="28"/>
          <w:szCs w:val="28"/>
          <w:lang w:val="en-US"/>
        </w:rPr>
        <w:instrText>volume</w:instrText>
      </w:r>
      <w:r w:rsidR="00580301" w:rsidRPr="00D7355B">
        <w:rPr>
          <w:sz w:val="28"/>
          <w:szCs w:val="28"/>
        </w:rPr>
        <w:instrText>":"2"},"</w:instrText>
      </w:r>
      <w:r w:rsidR="00580301" w:rsidRPr="00FC0F5D">
        <w:rPr>
          <w:sz w:val="28"/>
          <w:szCs w:val="28"/>
          <w:lang w:val="en-US"/>
        </w:rPr>
        <w:instrText>uris</w:instrText>
      </w:r>
      <w:r w:rsidR="00580301" w:rsidRPr="00D7355B">
        <w:rPr>
          <w:sz w:val="28"/>
          <w:szCs w:val="28"/>
        </w:rPr>
        <w:instrText>":["</w:instrText>
      </w:r>
      <w:r w:rsidR="00580301" w:rsidRPr="00FC0F5D">
        <w:rPr>
          <w:sz w:val="28"/>
          <w:szCs w:val="28"/>
          <w:lang w:val="en-US"/>
        </w:rPr>
        <w:instrText>http</w:instrText>
      </w:r>
      <w:r w:rsidR="00580301" w:rsidRPr="00D7355B">
        <w:rPr>
          <w:sz w:val="28"/>
          <w:szCs w:val="28"/>
        </w:rPr>
        <w:instrText>://</w:instrText>
      </w:r>
      <w:r w:rsidR="00580301" w:rsidRPr="00FC0F5D">
        <w:rPr>
          <w:sz w:val="28"/>
          <w:szCs w:val="28"/>
          <w:lang w:val="en-US"/>
        </w:rPr>
        <w:instrText>www</w:instrText>
      </w:r>
      <w:r w:rsidR="00580301" w:rsidRPr="00D7355B">
        <w:rPr>
          <w:sz w:val="28"/>
          <w:szCs w:val="28"/>
        </w:rPr>
        <w:instrText>.</w:instrText>
      </w:r>
      <w:r w:rsidR="00580301" w:rsidRPr="00FC0F5D">
        <w:rPr>
          <w:sz w:val="28"/>
          <w:szCs w:val="28"/>
          <w:lang w:val="en-US"/>
        </w:rPr>
        <w:instrText>mendeley</w:instrText>
      </w:r>
      <w:r w:rsidR="00580301" w:rsidRPr="00D7355B">
        <w:rPr>
          <w:sz w:val="28"/>
          <w:szCs w:val="28"/>
        </w:rPr>
        <w:instrText>.</w:instrText>
      </w:r>
      <w:r w:rsidR="00580301" w:rsidRPr="00FC0F5D">
        <w:rPr>
          <w:sz w:val="28"/>
          <w:szCs w:val="28"/>
          <w:lang w:val="en-US"/>
        </w:rPr>
        <w:instrText>com</w:instrText>
      </w:r>
      <w:r w:rsidR="00580301" w:rsidRPr="00D7355B">
        <w:rPr>
          <w:sz w:val="28"/>
          <w:szCs w:val="28"/>
        </w:rPr>
        <w:instrText>/</w:instrText>
      </w:r>
      <w:r w:rsidR="00580301" w:rsidRPr="00FC0F5D">
        <w:rPr>
          <w:sz w:val="28"/>
          <w:szCs w:val="28"/>
          <w:lang w:val="en-US"/>
        </w:rPr>
        <w:instrText>documents</w:instrText>
      </w:r>
      <w:r w:rsidR="00580301" w:rsidRPr="00D7355B">
        <w:rPr>
          <w:sz w:val="28"/>
          <w:szCs w:val="28"/>
        </w:rPr>
        <w:instrText>/?</w:instrText>
      </w:r>
      <w:r w:rsidR="00580301" w:rsidRPr="00FC0F5D">
        <w:rPr>
          <w:sz w:val="28"/>
          <w:szCs w:val="28"/>
          <w:lang w:val="en-US"/>
        </w:rPr>
        <w:instrText>uuid</w:instrText>
      </w:r>
      <w:r w:rsidR="00580301" w:rsidRPr="00D7355B">
        <w:rPr>
          <w:sz w:val="28"/>
          <w:szCs w:val="28"/>
        </w:rPr>
        <w:instrText>=55598</w:instrText>
      </w:r>
      <w:r w:rsidR="00580301" w:rsidRPr="00FC0F5D">
        <w:rPr>
          <w:sz w:val="28"/>
          <w:szCs w:val="28"/>
          <w:lang w:val="en-US"/>
        </w:rPr>
        <w:instrText>b</w:instrText>
      </w:r>
      <w:r w:rsidR="00580301" w:rsidRPr="00D7355B">
        <w:rPr>
          <w:sz w:val="28"/>
          <w:szCs w:val="28"/>
        </w:rPr>
        <w:instrText>34-4132-3271-</w:instrText>
      </w:r>
      <w:r w:rsidR="00580301" w:rsidRPr="00FC0F5D">
        <w:rPr>
          <w:sz w:val="28"/>
          <w:szCs w:val="28"/>
          <w:lang w:val="en-US"/>
        </w:rPr>
        <w:instrText>b</w:instrText>
      </w:r>
      <w:r w:rsidR="00580301" w:rsidRPr="00D7355B">
        <w:rPr>
          <w:sz w:val="28"/>
          <w:szCs w:val="28"/>
        </w:rPr>
        <w:instrText>5</w:instrText>
      </w:r>
      <w:r w:rsidR="00580301" w:rsidRPr="00FC0F5D">
        <w:rPr>
          <w:sz w:val="28"/>
          <w:szCs w:val="28"/>
          <w:lang w:val="en-US"/>
        </w:rPr>
        <w:instrText>f</w:instrText>
      </w:r>
      <w:r w:rsidR="00580301" w:rsidRPr="00D7355B">
        <w:rPr>
          <w:sz w:val="28"/>
          <w:szCs w:val="28"/>
        </w:rPr>
        <w:instrText>7-1</w:instrText>
      </w:r>
      <w:r w:rsidR="00580301" w:rsidRPr="00FC0F5D">
        <w:rPr>
          <w:sz w:val="28"/>
          <w:szCs w:val="28"/>
          <w:lang w:val="en-US"/>
        </w:rPr>
        <w:instrText>a</w:instrText>
      </w:r>
      <w:r w:rsidR="00580301" w:rsidRPr="00D7355B">
        <w:rPr>
          <w:sz w:val="28"/>
          <w:szCs w:val="28"/>
        </w:rPr>
        <w:instrText>00</w:instrText>
      </w:r>
      <w:r w:rsidR="00580301" w:rsidRPr="00FC0F5D">
        <w:rPr>
          <w:sz w:val="28"/>
          <w:szCs w:val="28"/>
          <w:lang w:val="en-US"/>
        </w:rPr>
        <w:instrText>a</w:instrText>
      </w:r>
      <w:r w:rsidR="00580301" w:rsidRPr="00D7355B">
        <w:rPr>
          <w:sz w:val="28"/>
          <w:szCs w:val="28"/>
        </w:rPr>
        <w:instrText>37</w:instrText>
      </w:r>
      <w:r w:rsidR="00580301" w:rsidRPr="00FC0F5D">
        <w:rPr>
          <w:sz w:val="28"/>
          <w:szCs w:val="28"/>
          <w:lang w:val="en-US"/>
        </w:rPr>
        <w:instrText>d</w:instrText>
      </w:r>
      <w:r w:rsidR="00580301" w:rsidRPr="00D7355B">
        <w:rPr>
          <w:sz w:val="28"/>
          <w:szCs w:val="28"/>
        </w:rPr>
        <w:instrText>9</w:instrText>
      </w:r>
      <w:r w:rsidR="00580301" w:rsidRPr="00FC0F5D">
        <w:rPr>
          <w:sz w:val="28"/>
          <w:szCs w:val="28"/>
          <w:lang w:val="en-US"/>
        </w:rPr>
        <w:instrText>f</w:instrText>
      </w:r>
      <w:r w:rsidR="00580301" w:rsidRPr="00D7355B">
        <w:rPr>
          <w:sz w:val="28"/>
          <w:szCs w:val="28"/>
        </w:rPr>
        <w:instrText>2</w:instrText>
      </w:r>
      <w:r w:rsidR="00580301" w:rsidRPr="00FC0F5D">
        <w:rPr>
          <w:sz w:val="28"/>
          <w:szCs w:val="28"/>
          <w:lang w:val="en-US"/>
        </w:rPr>
        <w:instrText>e</w:instrText>
      </w:r>
      <w:r w:rsidR="00580301" w:rsidRPr="00D7355B">
        <w:rPr>
          <w:sz w:val="28"/>
          <w:szCs w:val="28"/>
        </w:rPr>
        <w:instrText>"]},{"</w:instrText>
      </w:r>
      <w:r w:rsidR="00580301" w:rsidRPr="00FC0F5D">
        <w:rPr>
          <w:sz w:val="28"/>
          <w:szCs w:val="28"/>
          <w:lang w:val="en-US"/>
        </w:rPr>
        <w:instrText>id</w:instrText>
      </w:r>
      <w:r w:rsidR="00580301" w:rsidRPr="00D7355B">
        <w:rPr>
          <w:sz w:val="28"/>
          <w:szCs w:val="28"/>
        </w:rPr>
        <w:instrText>":"</w:instrText>
      </w:r>
      <w:r w:rsidR="00580301" w:rsidRPr="00FC0F5D">
        <w:rPr>
          <w:sz w:val="28"/>
          <w:szCs w:val="28"/>
          <w:lang w:val="en-US"/>
        </w:rPr>
        <w:instrText>ITEM</w:instrText>
      </w:r>
      <w:r w:rsidR="00580301" w:rsidRPr="00D7355B">
        <w:rPr>
          <w:sz w:val="28"/>
          <w:szCs w:val="28"/>
        </w:rPr>
        <w:instrText>-4","</w:instrText>
      </w:r>
      <w:r w:rsidR="00580301" w:rsidRPr="00FC0F5D">
        <w:rPr>
          <w:sz w:val="28"/>
          <w:szCs w:val="28"/>
          <w:lang w:val="en-US"/>
        </w:rPr>
        <w:instrText>itemData</w:instrText>
      </w:r>
      <w:r w:rsidR="00580301" w:rsidRPr="00D7355B">
        <w:rPr>
          <w:sz w:val="28"/>
          <w:szCs w:val="28"/>
        </w:rPr>
        <w:instrText>":{"</w:instrText>
      </w:r>
      <w:r w:rsidR="00580301" w:rsidRPr="00FC0F5D">
        <w:rPr>
          <w:sz w:val="28"/>
          <w:szCs w:val="28"/>
          <w:lang w:val="en-US"/>
        </w:rPr>
        <w:instrText>id</w:instrText>
      </w:r>
      <w:r w:rsidR="00580301" w:rsidRPr="00D7355B">
        <w:rPr>
          <w:sz w:val="28"/>
          <w:szCs w:val="28"/>
        </w:rPr>
        <w:instrText>":"</w:instrText>
      </w:r>
      <w:r w:rsidR="00580301" w:rsidRPr="00FC0F5D">
        <w:rPr>
          <w:sz w:val="28"/>
          <w:szCs w:val="28"/>
          <w:lang w:val="en-US"/>
        </w:rPr>
        <w:instrText>ITEM</w:instrText>
      </w:r>
      <w:r w:rsidR="00580301" w:rsidRPr="00D7355B">
        <w:rPr>
          <w:sz w:val="28"/>
          <w:szCs w:val="28"/>
        </w:rPr>
        <w:instrText>-4","</w:instrText>
      </w:r>
      <w:r w:rsidR="00580301" w:rsidRPr="00FC0F5D">
        <w:rPr>
          <w:sz w:val="28"/>
          <w:szCs w:val="28"/>
          <w:lang w:val="en-US"/>
        </w:rPr>
        <w:instrText>issued</w:instrText>
      </w:r>
      <w:r w:rsidR="00580301" w:rsidRPr="00D7355B">
        <w:rPr>
          <w:sz w:val="28"/>
          <w:szCs w:val="28"/>
        </w:rPr>
        <w:instrText>":{"</w:instrText>
      </w:r>
      <w:r w:rsidR="00580301" w:rsidRPr="00FC0F5D">
        <w:rPr>
          <w:sz w:val="28"/>
          <w:szCs w:val="28"/>
          <w:lang w:val="en-US"/>
        </w:rPr>
        <w:instrText>date</w:instrText>
      </w:r>
      <w:r w:rsidR="00580301" w:rsidRPr="00D7355B">
        <w:rPr>
          <w:sz w:val="28"/>
          <w:szCs w:val="28"/>
        </w:rPr>
        <w:instrText>-</w:instrText>
      </w:r>
      <w:r w:rsidR="00580301" w:rsidRPr="00FC0F5D">
        <w:rPr>
          <w:sz w:val="28"/>
          <w:szCs w:val="28"/>
          <w:lang w:val="en-US"/>
        </w:rPr>
        <w:instrText>parts</w:instrText>
      </w:r>
      <w:r w:rsidR="00580301" w:rsidRPr="00D7355B">
        <w:rPr>
          <w:sz w:val="28"/>
          <w:szCs w:val="28"/>
        </w:rPr>
        <w:instrText>":[["0"]]},"</w:instrText>
      </w:r>
      <w:r w:rsidR="00580301" w:rsidRPr="00FC0F5D">
        <w:rPr>
          <w:sz w:val="28"/>
          <w:szCs w:val="28"/>
          <w:lang w:val="en-US"/>
        </w:rPr>
        <w:instrText>title</w:instrText>
      </w:r>
      <w:r w:rsidR="00580301" w:rsidRPr="00D7355B">
        <w:rPr>
          <w:sz w:val="28"/>
          <w:szCs w:val="28"/>
        </w:rPr>
        <w:instrText>":"</w:instrText>
      </w:r>
      <w:r w:rsidR="00580301" w:rsidRPr="00FC0F5D">
        <w:rPr>
          <w:sz w:val="28"/>
          <w:szCs w:val="28"/>
          <w:lang w:val="en-US"/>
        </w:rPr>
        <w:instrText>Never</w:instrText>
      </w:r>
      <w:r w:rsidR="00580301" w:rsidRPr="00D7355B">
        <w:rPr>
          <w:sz w:val="28"/>
          <w:szCs w:val="28"/>
        </w:rPr>
        <w:instrText xml:space="preserve"> </w:instrText>
      </w:r>
      <w:r w:rsidR="00580301" w:rsidRPr="00FC0F5D">
        <w:rPr>
          <w:sz w:val="28"/>
          <w:szCs w:val="28"/>
          <w:lang w:val="en-US"/>
        </w:rPr>
        <w:instrText>Too</w:instrText>
      </w:r>
      <w:r w:rsidR="00580301" w:rsidRPr="00D7355B">
        <w:rPr>
          <w:sz w:val="28"/>
          <w:szCs w:val="28"/>
        </w:rPr>
        <w:instrText xml:space="preserve"> </w:instrText>
      </w:r>
      <w:r w:rsidR="00580301" w:rsidRPr="00FC0F5D">
        <w:rPr>
          <w:sz w:val="28"/>
          <w:szCs w:val="28"/>
          <w:lang w:val="en-US"/>
        </w:rPr>
        <w:instrText>Young</w:instrText>
      </w:r>
      <w:r w:rsidR="00580301" w:rsidRPr="00D7355B">
        <w:rPr>
          <w:sz w:val="28"/>
          <w:szCs w:val="28"/>
        </w:rPr>
        <w:instrText xml:space="preserve"> </w:instrText>
      </w:r>
      <w:r w:rsidR="00580301" w:rsidRPr="00FC0F5D">
        <w:rPr>
          <w:sz w:val="28"/>
          <w:szCs w:val="28"/>
          <w:lang w:val="en-US"/>
        </w:rPr>
        <w:instrText>Tackling</w:instrText>
      </w:r>
      <w:r w:rsidR="00580301" w:rsidRPr="00D7355B">
        <w:rPr>
          <w:sz w:val="28"/>
          <w:szCs w:val="28"/>
        </w:rPr>
        <w:instrText xml:space="preserve"> </w:instrText>
      </w:r>
      <w:r w:rsidR="00580301" w:rsidRPr="00FC0F5D">
        <w:rPr>
          <w:sz w:val="28"/>
          <w:szCs w:val="28"/>
          <w:lang w:val="en-US"/>
        </w:rPr>
        <w:instrText>the</w:instrText>
      </w:r>
      <w:r w:rsidR="00580301" w:rsidRPr="00D7355B">
        <w:rPr>
          <w:sz w:val="28"/>
          <w:szCs w:val="28"/>
        </w:rPr>
        <w:instrText xml:space="preserve"> </w:instrText>
      </w:r>
      <w:r w:rsidR="00580301" w:rsidRPr="00FC0F5D">
        <w:rPr>
          <w:sz w:val="28"/>
          <w:szCs w:val="28"/>
          <w:lang w:val="en-US"/>
        </w:rPr>
        <w:instrText>challenges</w:instrText>
      </w:r>
      <w:r w:rsidR="00580301" w:rsidRPr="00D7355B">
        <w:rPr>
          <w:sz w:val="28"/>
          <w:szCs w:val="28"/>
        </w:rPr>
        <w:instrText xml:space="preserve"> </w:instrText>
      </w:r>
      <w:r w:rsidR="00580301" w:rsidRPr="00FC0F5D">
        <w:rPr>
          <w:sz w:val="28"/>
          <w:szCs w:val="28"/>
          <w:lang w:val="en-US"/>
        </w:rPr>
        <w:instrText>faced</w:instrText>
      </w:r>
      <w:r w:rsidR="00580301" w:rsidRPr="00D7355B">
        <w:rPr>
          <w:sz w:val="28"/>
          <w:szCs w:val="28"/>
        </w:rPr>
        <w:instrText xml:space="preserve"> </w:instrText>
      </w:r>
      <w:r w:rsidR="00580301" w:rsidRPr="00FC0F5D">
        <w:rPr>
          <w:sz w:val="28"/>
          <w:szCs w:val="28"/>
          <w:lang w:val="en-US"/>
        </w:rPr>
        <w:instrText>by</w:instrText>
      </w:r>
      <w:r w:rsidR="00580301" w:rsidRPr="00D7355B">
        <w:rPr>
          <w:sz w:val="28"/>
          <w:szCs w:val="28"/>
        </w:rPr>
        <w:instrText xml:space="preserve"> </w:instrText>
      </w:r>
      <w:r w:rsidR="00580301" w:rsidRPr="00FC0F5D">
        <w:rPr>
          <w:sz w:val="28"/>
          <w:szCs w:val="28"/>
          <w:lang w:val="en-US"/>
        </w:rPr>
        <w:instrText>people</w:instrText>
      </w:r>
      <w:r w:rsidR="00580301" w:rsidRPr="00D7355B">
        <w:rPr>
          <w:sz w:val="28"/>
          <w:szCs w:val="28"/>
        </w:rPr>
        <w:instrText xml:space="preserve"> </w:instrText>
      </w:r>
      <w:r w:rsidR="00580301" w:rsidRPr="00FC0F5D">
        <w:rPr>
          <w:sz w:val="28"/>
          <w:szCs w:val="28"/>
          <w:lang w:val="en-US"/>
        </w:rPr>
        <w:instrText>under</w:instrText>
      </w:r>
      <w:r w:rsidR="00580301" w:rsidRPr="00D7355B">
        <w:rPr>
          <w:sz w:val="28"/>
          <w:szCs w:val="28"/>
        </w:rPr>
        <w:instrText xml:space="preserve"> 50 </w:instrText>
      </w:r>
      <w:r w:rsidR="00580301" w:rsidRPr="00FC0F5D">
        <w:rPr>
          <w:sz w:val="28"/>
          <w:szCs w:val="28"/>
          <w:lang w:val="en-US"/>
        </w:rPr>
        <w:instrText>with</w:instrText>
      </w:r>
      <w:r w:rsidR="00580301" w:rsidRPr="00D7355B">
        <w:rPr>
          <w:sz w:val="28"/>
          <w:szCs w:val="28"/>
        </w:rPr>
        <w:instrText xml:space="preserve"> </w:instrText>
      </w:r>
      <w:r w:rsidR="00580301" w:rsidRPr="00FC0F5D">
        <w:rPr>
          <w:sz w:val="28"/>
          <w:szCs w:val="28"/>
          <w:lang w:val="en-US"/>
        </w:rPr>
        <w:instrText>bowel</w:instrText>
      </w:r>
      <w:r w:rsidR="00580301" w:rsidRPr="00D7355B">
        <w:rPr>
          <w:sz w:val="28"/>
          <w:szCs w:val="28"/>
        </w:rPr>
        <w:instrText xml:space="preserve"> </w:instrText>
      </w:r>
      <w:r w:rsidR="00580301" w:rsidRPr="00FC0F5D">
        <w:rPr>
          <w:sz w:val="28"/>
          <w:szCs w:val="28"/>
          <w:lang w:val="en-US"/>
        </w:rPr>
        <w:instrText>cancer</w:instrText>
      </w:r>
      <w:r w:rsidR="00580301" w:rsidRPr="00D7355B">
        <w:rPr>
          <w:sz w:val="28"/>
          <w:szCs w:val="28"/>
        </w:rPr>
        <w:instrText>","</w:instrText>
      </w:r>
      <w:r w:rsidR="00580301" w:rsidRPr="00FC0F5D">
        <w:rPr>
          <w:sz w:val="28"/>
          <w:szCs w:val="28"/>
          <w:lang w:val="en-US"/>
        </w:rPr>
        <w:instrText>type</w:instrText>
      </w:r>
      <w:r w:rsidR="00580301" w:rsidRPr="00D7355B">
        <w:rPr>
          <w:sz w:val="28"/>
          <w:szCs w:val="28"/>
        </w:rPr>
        <w:instrText>":"</w:instrText>
      </w:r>
      <w:r w:rsidR="00580301" w:rsidRPr="00FC0F5D">
        <w:rPr>
          <w:sz w:val="28"/>
          <w:szCs w:val="28"/>
          <w:lang w:val="en-US"/>
        </w:rPr>
        <w:instrText>article</w:instrText>
      </w:r>
      <w:r w:rsidR="00580301" w:rsidRPr="00D7355B">
        <w:rPr>
          <w:sz w:val="28"/>
          <w:szCs w:val="28"/>
        </w:rPr>
        <w:instrText>-</w:instrText>
      </w:r>
      <w:r w:rsidR="00580301" w:rsidRPr="00FC0F5D">
        <w:rPr>
          <w:sz w:val="28"/>
          <w:szCs w:val="28"/>
          <w:lang w:val="en-US"/>
        </w:rPr>
        <w:instrText>journal</w:instrText>
      </w:r>
      <w:r w:rsidR="00580301" w:rsidRPr="00D7355B">
        <w:rPr>
          <w:sz w:val="28"/>
          <w:szCs w:val="28"/>
        </w:rPr>
        <w:instrText>"},"</w:instrText>
      </w:r>
      <w:r w:rsidR="00580301" w:rsidRPr="00FC0F5D">
        <w:rPr>
          <w:sz w:val="28"/>
          <w:szCs w:val="28"/>
          <w:lang w:val="en-US"/>
        </w:rPr>
        <w:instrText>uris</w:instrText>
      </w:r>
      <w:r w:rsidR="00580301" w:rsidRPr="00D7355B">
        <w:rPr>
          <w:sz w:val="28"/>
          <w:szCs w:val="28"/>
        </w:rPr>
        <w:instrText>":["</w:instrText>
      </w:r>
      <w:r w:rsidR="00580301" w:rsidRPr="00FC0F5D">
        <w:rPr>
          <w:sz w:val="28"/>
          <w:szCs w:val="28"/>
          <w:lang w:val="en-US"/>
        </w:rPr>
        <w:instrText>http</w:instrText>
      </w:r>
      <w:r w:rsidR="00580301" w:rsidRPr="00D7355B">
        <w:rPr>
          <w:sz w:val="28"/>
          <w:szCs w:val="28"/>
        </w:rPr>
        <w:instrText>://</w:instrText>
      </w:r>
      <w:r w:rsidR="00580301" w:rsidRPr="00FC0F5D">
        <w:rPr>
          <w:sz w:val="28"/>
          <w:szCs w:val="28"/>
          <w:lang w:val="en-US"/>
        </w:rPr>
        <w:instrText>www</w:instrText>
      </w:r>
      <w:r w:rsidR="00580301" w:rsidRPr="00D7355B">
        <w:rPr>
          <w:sz w:val="28"/>
          <w:szCs w:val="28"/>
        </w:rPr>
        <w:instrText>.</w:instrText>
      </w:r>
      <w:r w:rsidR="00580301" w:rsidRPr="00FC0F5D">
        <w:rPr>
          <w:sz w:val="28"/>
          <w:szCs w:val="28"/>
          <w:lang w:val="en-US"/>
        </w:rPr>
        <w:instrText>mendeley</w:instrText>
      </w:r>
      <w:r w:rsidR="00580301" w:rsidRPr="00D7355B">
        <w:rPr>
          <w:sz w:val="28"/>
          <w:szCs w:val="28"/>
        </w:rPr>
        <w:instrText>.</w:instrText>
      </w:r>
      <w:r w:rsidR="00580301" w:rsidRPr="00FC0F5D">
        <w:rPr>
          <w:sz w:val="28"/>
          <w:szCs w:val="28"/>
          <w:lang w:val="en-US"/>
        </w:rPr>
        <w:instrText>com</w:instrText>
      </w:r>
      <w:r w:rsidR="00580301" w:rsidRPr="00D7355B">
        <w:rPr>
          <w:sz w:val="28"/>
          <w:szCs w:val="28"/>
        </w:rPr>
        <w:instrText>/</w:instrText>
      </w:r>
      <w:r w:rsidR="00580301" w:rsidRPr="00FC0F5D">
        <w:rPr>
          <w:sz w:val="28"/>
          <w:szCs w:val="28"/>
          <w:lang w:val="en-US"/>
        </w:rPr>
        <w:instrText>documents</w:instrText>
      </w:r>
      <w:r w:rsidR="00580301" w:rsidRPr="00D7355B">
        <w:rPr>
          <w:sz w:val="28"/>
          <w:szCs w:val="28"/>
        </w:rPr>
        <w:instrText>/?</w:instrText>
      </w:r>
      <w:r w:rsidR="00580301" w:rsidRPr="00FC0F5D">
        <w:rPr>
          <w:sz w:val="28"/>
          <w:szCs w:val="28"/>
          <w:lang w:val="en-US"/>
        </w:rPr>
        <w:instrText>uuid</w:instrText>
      </w:r>
      <w:r w:rsidR="00580301" w:rsidRPr="00D7355B">
        <w:rPr>
          <w:sz w:val="28"/>
          <w:szCs w:val="28"/>
        </w:rPr>
        <w:instrText>=</w:instrText>
      </w:r>
      <w:r w:rsidR="00580301" w:rsidRPr="00FC0F5D">
        <w:rPr>
          <w:sz w:val="28"/>
          <w:szCs w:val="28"/>
          <w:lang w:val="en-US"/>
        </w:rPr>
        <w:instrText>ce</w:instrText>
      </w:r>
      <w:r w:rsidR="00580301" w:rsidRPr="00D7355B">
        <w:rPr>
          <w:sz w:val="28"/>
          <w:szCs w:val="28"/>
        </w:rPr>
        <w:instrText>7</w:instrText>
      </w:r>
      <w:r w:rsidR="00580301" w:rsidRPr="00FC0F5D">
        <w:rPr>
          <w:sz w:val="28"/>
          <w:szCs w:val="28"/>
          <w:lang w:val="en-US"/>
        </w:rPr>
        <w:instrText>b</w:instrText>
      </w:r>
      <w:r w:rsidR="00580301" w:rsidRPr="00D7355B">
        <w:rPr>
          <w:sz w:val="28"/>
          <w:szCs w:val="28"/>
        </w:rPr>
        <w:instrText>2</w:instrText>
      </w:r>
      <w:r w:rsidR="00580301" w:rsidRPr="00FC0F5D">
        <w:rPr>
          <w:sz w:val="28"/>
          <w:szCs w:val="28"/>
          <w:lang w:val="en-US"/>
        </w:rPr>
        <w:instrText>a</w:instrText>
      </w:r>
      <w:r w:rsidR="00580301" w:rsidRPr="00D7355B">
        <w:rPr>
          <w:sz w:val="28"/>
          <w:szCs w:val="28"/>
        </w:rPr>
        <w:instrText>56-90</w:instrText>
      </w:r>
      <w:r w:rsidR="00580301" w:rsidRPr="00FC0F5D">
        <w:rPr>
          <w:sz w:val="28"/>
          <w:szCs w:val="28"/>
          <w:lang w:val="en-US"/>
        </w:rPr>
        <w:instrText>e</w:instrText>
      </w:r>
      <w:r w:rsidR="00580301" w:rsidRPr="00D7355B">
        <w:rPr>
          <w:sz w:val="28"/>
          <w:szCs w:val="28"/>
        </w:rPr>
        <w:instrText>7-37</w:instrText>
      </w:r>
      <w:r w:rsidR="00580301" w:rsidRPr="00FC0F5D">
        <w:rPr>
          <w:sz w:val="28"/>
          <w:szCs w:val="28"/>
          <w:lang w:val="en-US"/>
        </w:rPr>
        <w:instrText>cb</w:instrText>
      </w:r>
      <w:r w:rsidR="00580301" w:rsidRPr="00D7355B">
        <w:rPr>
          <w:sz w:val="28"/>
          <w:szCs w:val="28"/>
        </w:rPr>
        <w:instrText>-909</w:instrText>
      </w:r>
      <w:r w:rsidR="00580301" w:rsidRPr="00FC0F5D">
        <w:rPr>
          <w:sz w:val="28"/>
          <w:szCs w:val="28"/>
          <w:lang w:val="en-US"/>
        </w:rPr>
        <w:instrText>e</w:instrText>
      </w:r>
      <w:r w:rsidR="00580301" w:rsidRPr="00D7355B">
        <w:rPr>
          <w:sz w:val="28"/>
          <w:szCs w:val="28"/>
        </w:rPr>
        <w:instrText>-</w:instrText>
      </w:r>
      <w:r w:rsidR="00580301" w:rsidRPr="00FC0F5D">
        <w:rPr>
          <w:sz w:val="28"/>
          <w:szCs w:val="28"/>
          <w:lang w:val="en-US"/>
        </w:rPr>
        <w:instrText>d</w:instrText>
      </w:r>
      <w:r w:rsidR="00580301" w:rsidRPr="00D7355B">
        <w:rPr>
          <w:sz w:val="28"/>
          <w:szCs w:val="28"/>
        </w:rPr>
        <w:instrText>6635</w:instrText>
      </w:r>
      <w:r w:rsidR="00580301" w:rsidRPr="00FC0F5D">
        <w:rPr>
          <w:sz w:val="28"/>
          <w:szCs w:val="28"/>
          <w:lang w:val="en-US"/>
        </w:rPr>
        <w:instrText>b</w:instrText>
      </w:r>
      <w:r w:rsidR="00580301" w:rsidRPr="00D7355B">
        <w:rPr>
          <w:sz w:val="28"/>
          <w:szCs w:val="28"/>
        </w:rPr>
        <w:instrText>30</w:instrText>
      </w:r>
      <w:r w:rsidR="00580301" w:rsidRPr="00FC0F5D">
        <w:rPr>
          <w:sz w:val="28"/>
          <w:szCs w:val="28"/>
          <w:lang w:val="en-US"/>
        </w:rPr>
        <w:instrText>cd</w:instrText>
      </w:r>
      <w:r w:rsidR="00580301" w:rsidRPr="00D7355B">
        <w:rPr>
          <w:sz w:val="28"/>
          <w:szCs w:val="28"/>
        </w:rPr>
        <w:instrText>48"]},{"</w:instrText>
      </w:r>
      <w:r w:rsidR="00580301" w:rsidRPr="00FC0F5D">
        <w:rPr>
          <w:sz w:val="28"/>
          <w:szCs w:val="28"/>
          <w:lang w:val="en-US"/>
        </w:rPr>
        <w:instrText>id</w:instrText>
      </w:r>
      <w:r w:rsidR="00580301" w:rsidRPr="00D7355B">
        <w:rPr>
          <w:sz w:val="28"/>
          <w:szCs w:val="28"/>
        </w:rPr>
        <w:instrText>":"</w:instrText>
      </w:r>
      <w:r w:rsidR="00580301" w:rsidRPr="00FC0F5D">
        <w:rPr>
          <w:sz w:val="28"/>
          <w:szCs w:val="28"/>
          <w:lang w:val="en-US"/>
        </w:rPr>
        <w:instrText>ITEM</w:instrText>
      </w:r>
      <w:r w:rsidR="00580301" w:rsidRPr="00D7355B">
        <w:rPr>
          <w:sz w:val="28"/>
          <w:szCs w:val="28"/>
        </w:rPr>
        <w:instrText>-5","</w:instrText>
      </w:r>
      <w:r w:rsidR="00580301" w:rsidRPr="00FC0F5D">
        <w:rPr>
          <w:sz w:val="28"/>
          <w:szCs w:val="28"/>
          <w:lang w:val="en-US"/>
        </w:rPr>
        <w:instrText>itemData</w:instrText>
      </w:r>
      <w:r w:rsidR="00580301" w:rsidRPr="00D7355B">
        <w:rPr>
          <w:sz w:val="28"/>
          <w:szCs w:val="28"/>
        </w:rPr>
        <w:instrText>":{"</w:instrText>
      </w:r>
      <w:r w:rsidR="00580301" w:rsidRPr="00FC0F5D">
        <w:rPr>
          <w:sz w:val="28"/>
          <w:szCs w:val="28"/>
          <w:lang w:val="en-US"/>
        </w:rPr>
        <w:instrText>author</w:instrText>
      </w:r>
      <w:r w:rsidR="00580301" w:rsidRPr="00D7355B">
        <w:rPr>
          <w:sz w:val="28"/>
          <w:szCs w:val="28"/>
        </w:rPr>
        <w:instrText>":[{"</w:instrText>
      </w:r>
      <w:r w:rsidR="00580301" w:rsidRPr="00FC0F5D">
        <w:rPr>
          <w:sz w:val="28"/>
          <w:szCs w:val="28"/>
          <w:lang w:val="en-US"/>
        </w:rPr>
        <w:instrText>dropping</w:instrText>
      </w:r>
      <w:r w:rsidR="00580301" w:rsidRPr="00D7355B">
        <w:rPr>
          <w:sz w:val="28"/>
          <w:szCs w:val="28"/>
        </w:rPr>
        <w:instrText>-</w:instrText>
      </w:r>
      <w:r w:rsidR="00580301" w:rsidRPr="00FC0F5D">
        <w:rPr>
          <w:sz w:val="28"/>
          <w:szCs w:val="28"/>
          <w:lang w:val="en-US"/>
        </w:rPr>
        <w:instrText>particle</w:instrText>
      </w:r>
      <w:r w:rsidR="00580301" w:rsidRPr="00D7355B">
        <w:rPr>
          <w:sz w:val="28"/>
          <w:szCs w:val="28"/>
        </w:rPr>
        <w:instrText>":"","</w:instrText>
      </w:r>
      <w:r w:rsidR="00580301" w:rsidRPr="00FC0F5D">
        <w:rPr>
          <w:sz w:val="28"/>
          <w:szCs w:val="28"/>
          <w:lang w:val="en-US"/>
        </w:rPr>
        <w:instrText>family</w:instrText>
      </w:r>
      <w:r w:rsidR="00580301" w:rsidRPr="00D7355B">
        <w:rPr>
          <w:sz w:val="28"/>
          <w:szCs w:val="28"/>
        </w:rPr>
        <w:instrText>":"</w:instrText>
      </w:r>
      <w:r w:rsidR="00580301" w:rsidRPr="00FC0F5D">
        <w:rPr>
          <w:sz w:val="28"/>
          <w:szCs w:val="28"/>
          <w:lang w:val="en-US"/>
        </w:rPr>
        <w:instrText>Colorectal</w:instrText>
      </w:r>
      <w:r w:rsidR="00580301" w:rsidRPr="00D7355B">
        <w:rPr>
          <w:sz w:val="28"/>
          <w:szCs w:val="28"/>
        </w:rPr>
        <w:instrText xml:space="preserve"> </w:instrText>
      </w:r>
      <w:r w:rsidR="00580301" w:rsidRPr="00FC0F5D">
        <w:rPr>
          <w:sz w:val="28"/>
          <w:szCs w:val="28"/>
          <w:lang w:val="en-US"/>
        </w:rPr>
        <w:instrText>Cancer</w:instrText>
      </w:r>
      <w:r w:rsidR="00580301" w:rsidRPr="00D7355B">
        <w:rPr>
          <w:sz w:val="28"/>
          <w:szCs w:val="28"/>
        </w:rPr>
        <w:instrText xml:space="preserve"> </w:instrText>
      </w:r>
      <w:r w:rsidR="00580301" w:rsidRPr="00FC0F5D">
        <w:rPr>
          <w:sz w:val="28"/>
          <w:szCs w:val="28"/>
          <w:lang w:val="en-US"/>
        </w:rPr>
        <w:instrText>Alliance</w:instrText>
      </w:r>
      <w:r w:rsidR="00580301" w:rsidRPr="00D7355B">
        <w:rPr>
          <w:sz w:val="28"/>
          <w:szCs w:val="28"/>
        </w:rPr>
        <w:instrText>","</w:instrText>
      </w:r>
      <w:r w:rsidR="00580301" w:rsidRPr="00FC0F5D">
        <w:rPr>
          <w:sz w:val="28"/>
          <w:szCs w:val="28"/>
          <w:lang w:val="en-US"/>
        </w:rPr>
        <w:instrText>given</w:instrText>
      </w:r>
      <w:r w:rsidR="00580301" w:rsidRPr="00D7355B">
        <w:rPr>
          <w:sz w:val="28"/>
          <w:szCs w:val="28"/>
        </w:rPr>
        <w:instrText>":"","</w:instrText>
      </w:r>
      <w:r w:rsidR="00580301" w:rsidRPr="00FC0F5D">
        <w:rPr>
          <w:sz w:val="28"/>
          <w:szCs w:val="28"/>
          <w:lang w:val="en-US"/>
        </w:rPr>
        <w:instrText>non</w:instrText>
      </w:r>
      <w:r w:rsidR="00580301" w:rsidRPr="00D7355B">
        <w:rPr>
          <w:sz w:val="28"/>
          <w:szCs w:val="28"/>
        </w:rPr>
        <w:instrText>-</w:instrText>
      </w:r>
      <w:r w:rsidR="00580301" w:rsidRPr="00FC0F5D">
        <w:rPr>
          <w:sz w:val="28"/>
          <w:szCs w:val="28"/>
          <w:lang w:val="en-US"/>
        </w:rPr>
        <w:instrText>dropping</w:instrText>
      </w:r>
      <w:r w:rsidR="00580301" w:rsidRPr="00D7355B">
        <w:rPr>
          <w:sz w:val="28"/>
          <w:szCs w:val="28"/>
        </w:rPr>
        <w:instrText>-</w:instrText>
      </w:r>
      <w:r w:rsidR="00580301" w:rsidRPr="00FC0F5D">
        <w:rPr>
          <w:sz w:val="28"/>
          <w:szCs w:val="28"/>
          <w:lang w:val="en-US"/>
        </w:rPr>
        <w:instrText>particle</w:instrText>
      </w:r>
      <w:r w:rsidR="00580301" w:rsidRPr="00D7355B">
        <w:rPr>
          <w:sz w:val="28"/>
          <w:szCs w:val="28"/>
        </w:rPr>
        <w:instrText>":"","</w:instrText>
      </w:r>
      <w:r w:rsidR="00580301" w:rsidRPr="00FC0F5D">
        <w:rPr>
          <w:sz w:val="28"/>
          <w:szCs w:val="28"/>
          <w:lang w:val="en-US"/>
        </w:rPr>
        <w:instrText>parse</w:instrText>
      </w:r>
      <w:r w:rsidR="00580301" w:rsidRPr="00D7355B">
        <w:rPr>
          <w:sz w:val="28"/>
          <w:szCs w:val="28"/>
        </w:rPr>
        <w:instrText>-</w:instrText>
      </w:r>
      <w:r w:rsidR="00580301" w:rsidRPr="00FC0F5D">
        <w:rPr>
          <w:sz w:val="28"/>
          <w:szCs w:val="28"/>
          <w:lang w:val="en-US"/>
        </w:rPr>
        <w:instrText>names</w:instrText>
      </w:r>
      <w:r w:rsidR="00580301" w:rsidRPr="00D7355B">
        <w:rPr>
          <w:sz w:val="28"/>
          <w:szCs w:val="28"/>
        </w:rPr>
        <w:instrText>":</w:instrText>
      </w:r>
      <w:r w:rsidR="00580301" w:rsidRPr="00FC0F5D">
        <w:rPr>
          <w:sz w:val="28"/>
          <w:szCs w:val="28"/>
          <w:lang w:val="en-US"/>
        </w:rPr>
        <w:instrText>false</w:instrText>
      </w:r>
      <w:r w:rsidR="00580301" w:rsidRPr="00D7355B">
        <w:rPr>
          <w:sz w:val="28"/>
          <w:szCs w:val="28"/>
        </w:rPr>
        <w:instrText>,"</w:instrText>
      </w:r>
      <w:r w:rsidR="00580301" w:rsidRPr="00FC0F5D">
        <w:rPr>
          <w:sz w:val="28"/>
          <w:szCs w:val="28"/>
          <w:lang w:val="en-US"/>
        </w:rPr>
        <w:instrText>suffix</w:instrText>
      </w:r>
      <w:r w:rsidR="00580301" w:rsidRPr="00D7355B">
        <w:rPr>
          <w:sz w:val="28"/>
          <w:szCs w:val="28"/>
        </w:rPr>
        <w:instrText>":""}],"</w:instrText>
      </w:r>
      <w:r w:rsidR="00580301" w:rsidRPr="00FC0F5D">
        <w:rPr>
          <w:sz w:val="28"/>
          <w:szCs w:val="28"/>
          <w:lang w:val="en-US"/>
        </w:rPr>
        <w:instrText>container</w:instrText>
      </w:r>
      <w:r w:rsidR="00580301" w:rsidRPr="00D7355B">
        <w:rPr>
          <w:sz w:val="28"/>
          <w:szCs w:val="28"/>
        </w:rPr>
        <w:instrText>-</w:instrText>
      </w:r>
      <w:r w:rsidR="00580301" w:rsidRPr="00FC0F5D">
        <w:rPr>
          <w:sz w:val="28"/>
          <w:szCs w:val="28"/>
          <w:lang w:val="en-US"/>
        </w:rPr>
        <w:instrText>title</w:instrText>
      </w:r>
      <w:r w:rsidR="00580301" w:rsidRPr="00D7355B">
        <w:rPr>
          <w:sz w:val="28"/>
          <w:szCs w:val="28"/>
        </w:rPr>
        <w:instrText>":"2018","</w:instrText>
      </w:r>
      <w:r w:rsidR="00580301" w:rsidRPr="00FC0F5D">
        <w:rPr>
          <w:sz w:val="28"/>
          <w:szCs w:val="28"/>
          <w:lang w:val="en-US"/>
        </w:rPr>
        <w:instrText>id</w:instrText>
      </w:r>
      <w:r w:rsidR="00580301" w:rsidRPr="00D7355B">
        <w:rPr>
          <w:sz w:val="28"/>
          <w:szCs w:val="28"/>
        </w:rPr>
        <w:instrText>":"</w:instrText>
      </w:r>
      <w:r w:rsidR="00580301" w:rsidRPr="00FC0F5D">
        <w:rPr>
          <w:sz w:val="28"/>
          <w:szCs w:val="28"/>
          <w:lang w:val="en-US"/>
        </w:rPr>
        <w:instrText>ITEM</w:instrText>
      </w:r>
      <w:r w:rsidR="00580301" w:rsidRPr="00D7355B">
        <w:rPr>
          <w:sz w:val="28"/>
          <w:szCs w:val="28"/>
        </w:rPr>
        <w:instrText>-5","</w:instrText>
      </w:r>
      <w:r w:rsidR="00580301" w:rsidRPr="00FC0F5D">
        <w:rPr>
          <w:sz w:val="28"/>
          <w:szCs w:val="28"/>
          <w:lang w:val="en-US"/>
        </w:rPr>
        <w:instrText>issued</w:instrText>
      </w:r>
      <w:r w:rsidR="00580301" w:rsidRPr="00D7355B">
        <w:rPr>
          <w:sz w:val="28"/>
          <w:szCs w:val="28"/>
        </w:rPr>
        <w:instrText>":{"</w:instrText>
      </w:r>
      <w:r w:rsidR="00580301" w:rsidRPr="00FC0F5D">
        <w:rPr>
          <w:sz w:val="28"/>
          <w:szCs w:val="28"/>
          <w:lang w:val="en-US"/>
        </w:rPr>
        <w:instrText>date</w:instrText>
      </w:r>
      <w:r w:rsidR="00580301" w:rsidRPr="00D7355B">
        <w:rPr>
          <w:sz w:val="28"/>
          <w:szCs w:val="28"/>
        </w:rPr>
        <w:instrText>-</w:instrText>
      </w:r>
      <w:r w:rsidR="00580301" w:rsidRPr="00FC0F5D">
        <w:rPr>
          <w:sz w:val="28"/>
          <w:szCs w:val="28"/>
          <w:lang w:val="en-US"/>
        </w:rPr>
        <w:instrText>parts</w:instrText>
      </w:r>
      <w:r w:rsidR="00580301" w:rsidRPr="00D7355B">
        <w:rPr>
          <w:sz w:val="28"/>
          <w:szCs w:val="28"/>
        </w:rPr>
        <w:instrText>":[["0"]]},"</w:instrText>
      </w:r>
      <w:r w:rsidR="00580301" w:rsidRPr="00FC0F5D">
        <w:rPr>
          <w:sz w:val="28"/>
          <w:szCs w:val="28"/>
          <w:lang w:val="en-US"/>
        </w:rPr>
        <w:instrText>title</w:instrText>
      </w:r>
      <w:r w:rsidR="00580301" w:rsidRPr="00D7355B">
        <w:rPr>
          <w:sz w:val="28"/>
          <w:szCs w:val="28"/>
        </w:rPr>
        <w:instrText>":"</w:instrText>
      </w:r>
      <w:r w:rsidR="00580301" w:rsidRPr="00FC0F5D">
        <w:rPr>
          <w:sz w:val="28"/>
          <w:szCs w:val="28"/>
          <w:lang w:val="en-US"/>
        </w:rPr>
        <w:instrText>Young</w:instrText>
      </w:r>
      <w:r w:rsidR="00580301" w:rsidRPr="00D7355B">
        <w:rPr>
          <w:sz w:val="28"/>
          <w:szCs w:val="28"/>
        </w:rPr>
        <w:instrText>-</w:instrText>
      </w:r>
      <w:r w:rsidR="00580301" w:rsidRPr="00FC0F5D">
        <w:rPr>
          <w:sz w:val="28"/>
          <w:szCs w:val="28"/>
          <w:lang w:val="en-US"/>
        </w:rPr>
        <w:instrText>onset</w:instrText>
      </w:r>
      <w:r w:rsidR="00580301" w:rsidRPr="00D7355B">
        <w:rPr>
          <w:sz w:val="28"/>
          <w:szCs w:val="28"/>
        </w:rPr>
        <w:instrText xml:space="preserve"> </w:instrText>
      </w:r>
      <w:r w:rsidR="00580301" w:rsidRPr="00FC0F5D">
        <w:rPr>
          <w:sz w:val="28"/>
          <w:szCs w:val="28"/>
          <w:lang w:val="en-US"/>
        </w:rPr>
        <w:instrText>colorectal</w:instrText>
      </w:r>
      <w:r w:rsidR="00580301" w:rsidRPr="00D7355B">
        <w:rPr>
          <w:sz w:val="28"/>
          <w:szCs w:val="28"/>
        </w:rPr>
        <w:instrText xml:space="preserve"> </w:instrText>
      </w:r>
      <w:r w:rsidR="00580301" w:rsidRPr="00FC0F5D">
        <w:rPr>
          <w:sz w:val="28"/>
          <w:szCs w:val="28"/>
          <w:lang w:val="en-US"/>
        </w:rPr>
        <w:instrText>cancer</w:instrText>
      </w:r>
      <w:r w:rsidR="00580301" w:rsidRPr="00D7355B">
        <w:rPr>
          <w:sz w:val="28"/>
          <w:szCs w:val="28"/>
        </w:rPr>
        <w:instrText xml:space="preserve"> </w:instrText>
      </w:r>
      <w:r w:rsidR="00580301" w:rsidRPr="00FC0F5D">
        <w:rPr>
          <w:sz w:val="28"/>
          <w:szCs w:val="28"/>
          <w:lang w:val="en-US"/>
        </w:rPr>
        <w:instrText>survey</w:instrText>
      </w:r>
      <w:r w:rsidR="00580301" w:rsidRPr="00D7355B">
        <w:rPr>
          <w:sz w:val="28"/>
          <w:szCs w:val="28"/>
        </w:rPr>
        <w:instrText xml:space="preserve"> </w:instrText>
      </w:r>
      <w:r w:rsidR="00580301" w:rsidRPr="00FC0F5D">
        <w:rPr>
          <w:sz w:val="28"/>
          <w:szCs w:val="28"/>
          <w:lang w:val="en-US"/>
        </w:rPr>
        <w:instrText>report</w:instrText>
      </w:r>
      <w:r w:rsidR="00580301" w:rsidRPr="00D7355B">
        <w:rPr>
          <w:sz w:val="28"/>
          <w:szCs w:val="28"/>
        </w:rPr>
        <w:instrText>","</w:instrText>
      </w:r>
      <w:r w:rsidR="00580301" w:rsidRPr="00FC0F5D">
        <w:rPr>
          <w:sz w:val="28"/>
          <w:szCs w:val="28"/>
          <w:lang w:val="en-US"/>
        </w:rPr>
        <w:instrText>type</w:instrText>
      </w:r>
      <w:r w:rsidR="00580301" w:rsidRPr="00D7355B">
        <w:rPr>
          <w:sz w:val="28"/>
          <w:szCs w:val="28"/>
        </w:rPr>
        <w:instrText>":"</w:instrText>
      </w:r>
      <w:r w:rsidR="00580301" w:rsidRPr="00FC0F5D">
        <w:rPr>
          <w:sz w:val="28"/>
          <w:szCs w:val="28"/>
          <w:lang w:val="en-US"/>
        </w:rPr>
        <w:instrText>article</w:instrText>
      </w:r>
      <w:r w:rsidR="00580301" w:rsidRPr="00D7355B">
        <w:rPr>
          <w:sz w:val="28"/>
          <w:szCs w:val="28"/>
        </w:rPr>
        <w:instrText>"},"</w:instrText>
      </w:r>
      <w:r w:rsidR="00580301" w:rsidRPr="00FC0F5D">
        <w:rPr>
          <w:sz w:val="28"/>
          <w:szCs w:val="28"/>
          <w:lang w:val="en-US"/>
        </w:rPr>
        <w:instrText>uris</w:instrText>
      </w:r>
      <w:r w:rsidR="00580301" w:rsidRPr="00D7355B">
        <w:rPr>
          <w:sz w:val="28"/>
          <w:szCs w:val="28"/>
        </w:rPr>
        <w:instrText>":["</w:instrText>
      </w:r>
      <w:r w:rsidR="00580301" w:rsidRPr="00FC0F5D">
        <w:rPr>
          <w:sz w:val="28"/>
          <w:szCs w:val="28"/>
          <w:lang w:val="en-US"/>
        </w:rPr>
        <w:instrText>http</w:instrText>
      </w:r>
      <w:r w:rsidR="00580301" w:rsidRPr="00D7355B">
        <w:rPr>
          <w:sz w:val="28"/>
          <w:szCs w:val="28"/>
        </w:rPr>
        <w:instrText>://</w:instrText>
      </w:r>
      <w:r w:rsidR="00580301" w:rsidRPr="00FC0F5D">
        <w:rPr>
          <w:sz w:val="28"/>
          <w:szCs w:val="28"/>
          <w:lang w:val="en-US"/>
        </w:rPr>
        <w:instrText>www</w:instrText>
      </w:r>
      <w:r w:rsidR="00580301" w:rsidRPr="00D7355B">
        <w:rPr>
          <w:sz w:val="28"/>
          <w:szCs w:val="28"/>
        </w:rPr>
        <w:instrText>.</w:instrText>
      </w:r>
      <w:r w:rsidR="00580301" w:rsidRPr="00FC0F5D">
        <w:rPr>
          <w:sz w:val="28"/>
          <w:szCs w:val="28"/>
          <w:lang w:val="en-US"/>
        </w:rPr>
        <w:instrText>mendeley</w:instrText>
      </w:r>
      <w:r w:rsidR="00580301" w:rsidRPr="00D7355B">
        <w:rPr>
          <w:sz w:val="28"/>
          <w:szCs w:val="28"/>
        </w:rPr>
        <w:instrText>.</w:instrText>
      </w:r>
      <w:r w:rsidR="00580301" w:rsidRPr="00FC0F5D">
        <w:rPr>
          <w:sz w:val="28"/>
          <w:szCs w:val="28"/>
          <w:lang w:val="en-US"/>
        </w:rPr>
        <w:instrText>com</w:instrText>
      </w:r>
      <w:r w:rsidR="00580301" w:rsidRPr="00D7355B">
        <w:rPr>
          <w:sz w:val="28"/>
          <w:szCs w:val="28"/>
        </w:rPr>
        <w:instrText>/</w:instrText>
      </w:r>
      <w:r w:rsidR="00580301" w:rsidRPr="00FC0F5D">
        <w:rPr>
          <w:sz w:val="28"/>
          <w:szCs w:val="28"/>
          <w:lang w:val="en-US"/>
        </w:rPr>
        <w:instrText>documents</w:instrText>
      </w:r>
      <w:r w:rsidR="00580301" w:rsidRPr="00D7355B">
        <w:rPr>
          <w:sz w:val="28"/>
          <w:szCs w:val="28"/>
        </w:rPr>
        <w:instrText>/?</w:instrText>
      </w:r>
      <w:r w:rsidR="00580301" w:rsidRPr="00FC0F5D">
        <w:rPr>
          <w:sz w:val="28"/>
          <w:szCs w:val="28"/>
          <w:lang w:val="en-US"/>
        </w:rPr>
        <w:instrText>uuid</w:instrText>
      </w:r>
      <w:r w:rsidR="00580301" w:rsidRPr="00D7355B">
        <w:rPr>
          <w:sz w:val="28"/>
          <w:szCs w:val="28"/>
        </w:rPr>
        <w:instrText>=</w:instrText>
      </w:r>
      <w:r w:rsidR="00580301" w:rsidRPr="00FC0F5D">
        <w:rPr>
          <w:sz w:val="28"/>
          <w:szCs w:val="28"/>
          <w:lang w:val="en-US"/>
        </w:rPr>
        <w:instrText>abb</w:instrText>
      </w:r>
      <w:r w:rsidR="00580301" w:rsidRPr="00D7355B">
        <w:rPr>
          <w:sz w:val="28"/>
          <w:szCs w:val="28"/>
        </w:rPr>
        <w:instrText>82</w:instrText>
      </w:r>
      <w:r w:rsidR="00580301" w:rsidRPr="00FC0F5D">
        <w:rPr>
          <w:sz w:val="28"/>
          <w:szCs w:val="28"/>
          <w:lang w:val="en-US"/>
        </w:rPr>
        <w:instrText>b</w:instrText>
      </w:r>
      <w:r w:rsidR="00580301" w:rsidRPr="00D7355B">
        <w:rPr>
          <w:sz w:val="28"/>
          <w:szCs w:val="28"/>
        </w:rPr>
        <w:instrText>30-7700-4556-</w:instrText>
      </w:r>
      <w:r w:rsidR="00580301" w:rsidRPr="00FC0F5D">
        <w:rPr>
          <w:sz w:val="28"/>
          <w:szCs w:val="28"/>
          <w:lang w:val="en-US"/>
        </w:rPr>
        <w:instrText>b</w:instrText>
      </w:r>
      <w:r w:rsidR="00580301" w:rsidRPr="00D7355B">
        <w:rPr>
          <w:sz w:val="28"/>
          <w:szCs w:val="28"/>
        </w:rPr>
        <w:instrText>6</w:instrText>
      </w:r>
      <w:r w:rsidR="00580301" w:rsidRPr="00FC0F5D">
        <w:rPr>
          <w:sz w:val="28"/>
          <w:szCs w:val="28"/>
          <w:lang w:val="en-US"/>
        </w:rPr>
        <w:instrText>f</w:instrText>
      </w:r>
      <w:r w:rsidR="00580301" w:rsidRPr="00D7355B">
        <w:rPr>
          <w:sz w:val="28"/>
          <w:szCs w:val="28"/>
        </w:rPr>
        <w:instrText>1-8</w:instrText>
      </w:r>
      <w:r w:rsidR="00580301" w:rsidRPr="00FC0F5D">
        <w:rPr>
          <w:sz w:val="28"/>
          <w:szCs w:val="28"/>
          <w:lang w:val="en-US"/>
        </w:rPr>
        <w:instrText>ea</w:instrText>
      </w:r>
      <w:r w:rsidR="00580301" w:rsidRPr="00D7355B">
        <w:rPr>
          <w:sz w:val="28"/>
          <w:szCs w:val="28"/>
        </w:rPr>
        <w:instrText>71</w:instrText>
      </w:r>
      <w:r w:rsidR="00580301" w:rsidRPr="00FC0F5D">
        <w:rPr>
          <w:sz w:val="28"/>
          <w:szCs w:val="28"/>
          <w:lang w:val="en-US"/>
        </w:rPr>
        <w:instrText>a</w:instrText>
      </w:r>
      <w:r w:rsidR="00580301" w:rsidRPr="00D7355B">
        <w:rPr>
          <w:sz w:val="28"/>
          <w:szCs w:val="28"/>
        </w:rPr>
        <w:instrText>0</w:instrText>
      </w:r>
      <w:r w:rsidR="00580301" w:rsidRPr="00FC0F5D">
        <w:rPr>
          <w:sz w:val="28"/>
          <w:szCs w:val="28"/>
          <w:lang w:val="en-US"/>
        </w:rPr>
        <w:instrText>d</w:instrText>
      </w:r>
      <w:r w:rsidR="00580301" w:rsidRPr="00D7355B">
        <w:rPr>
          <w:sz w:val="28"/>
          <w:szCs w:val="28"/>
        </w:rPr>
        <w:instrText>6818"]}],"</w:instrText>
      </w:r>
      <w:r w:rsidR="00580301" w:rsidRPr="00FC0F5D">
        <w:rPr>
          <w:sz w:val="28"/>
          <w:szCs w:val="28"/>
          <w:lang w:val="en-US"/>
        </w:rPr>
        <w:instrText>mendeley</w:instrText>
      </w:r>
      <w:r w:rsidR="00580301" w:rsidRPr="00D7355B">
        <w:rPr>
          <w:sz w:val="28"/>
          <w:szCs w:val="28"/>
        </w:rPr>
        <w:instrText>":{"</w:instrText>
      </w:r>
      <w:r w:rsidR="00580301" w:rsidRPr="00FC0F5D">
        <w:rPr>
          <w:sz w:val="28"/>
          <w:szCs w:val="28"/>
          <w:lang w:val="en-US"/>
        </w:rPr>
        <w:instrText>formattedCitation</w:instrText>
      </w:r>
      <w:r w:rsidR="00580301" w:rsidRPr="00D7355B">
        <w:rPr>
          <w:sz w:val="28"/>
          <w:szCs w:val="28"/>
        </w:rPr>
        <w:instrText>":"[129–133]","</w:instrText>
      </w:r>
      <w:r w:rsidR="00580301" w:rsidRPr="00FC0F5D">
        <w:rPr>
          <w:sz w:val="28"/>
          <w:szCs w:val="28"/>
          <w:lang w:val="en-US"/>
        </w:rPr>
        <w:instrText>plainTextFormattedCitation</w:instrText>
      </w:r>
      <w:r w:rsidR="00580301" w:rsidRPr="00D7355B">
        <w:rPr>
          <w:sz w:val="28"/>
          <w:szCs w:val="28"/>
        </w:rPr>
        <w:instrText>":"[129–133]","</w:instrText>
      </w:r>
      <w:r w:rsidR="00580301" w:rsidRPr="00FC0F5D">
        <w:rPr>
          <w:sz w:val="28"/>
          <w:szCs w:val="28"/>
          <w:lang w:val="en-US"/>
        </w:rPr>
        <w:instrText>previouslyFormattedCitation</w:instrText>
      </w:r>
      <w:r w:rsidR="00580301" w:rsidRPr="00D7355B">
        <w:rPr>
          <w:sz w:val="28"/>
          <w:szCs w:val="28"/>
        </w:rPr>
        <w:instrText>":"[129–133]"},"</w:instrText>
      </w:r>
      <w:r w:rsidR="00580301" w:rsidRPr="00FC0F5D">
        <w:rPr>
          <w:sz w:val="28"/>
          <w:szCs w:val="28"/>
          <w:lang w:val="en-US"/>
        </w:rPr>
        <w:instrText>properties</w:instrText>
      </w:r>
      <w:r w:rsidR="00580301" w:rsidRPr="00D7355B">
        <w:rPr>
          <w:sz w:val="28"/>
          <w:szCs w:val="28"/>
        </w:rPr>
        <w:instrText>":{"</w:instrText>
      </w:r>
      <w:r w:rsidR="00580301" w:rsidRPr="00FC0F5D">
        <w:rPr>
          <w:sz w:val="28"/>
          <w:szCs w:val="28"/>
          <w:lang w:val="en-US"/>
        </w:rPr>
        <w:instrText>noteIndex</w:instrText>
      </w:r>
      <w:r w:rsidR="00580301" w:rsidRPr="00D7355B">
        <w:rPr>
          <w:sz w:val="28"/>
          <w:szCs w:val="28"/>
        </w:rPr>
        <w:instrText>":0},"</w:instrText>
      </w:r>
      <w:r w:rsidR="00580301" w:rsidRPr="00FC0F5D">
        <w:rPr>
          <w:sz w:val="28"/>
          <w:szCs w:val="28"/>
          <w:lang w:val="en-US"/>
        </w:rPr>
        <w:instrText>schema</w:instrText>
      </w:r>
      <w:r w:rsidR="00580301" w:rsidRPr="00D7355B">
        <w:rPr>
          <w:sz w:val="28"/>
          <w:szCs w:val="28"/>
        </w:rPr>
        <w:instrText>":"</w:instrText>
      </w:r>
      <w:r w:rsidR="00580301" w:rsidRPr="00FC0F5D">
        <w:rPr>
          <w:sz w:val="28"/>
          <w:szCs w:val="28"/>
          <w:lang w:val="en-US"/>
        </w:rPr>
        <w:instrText>https</w:instrText>
      </w:r>
      <w:r w:rsidR="00580301" w:rsidRPr="00D7355B">
        <w:rPr>
          <w:sz w:val="28"/>
          <w:szCs w:val="28"/>
        </w:rPr>
        <w:instrText>://</w:instrText>
      </w:r>
      <w:r w:rsidR="00580301" w:rsidRPr="00FC0F5D">
        <w:rPr>
          <w:sz w:val="28"/>
          <w:szCs w:val="28"/>
          <w:lang w:val="en-US"/>
        </w:rPr>
        <w:instrText>github</w:instrText>
      </w:r>
      <w:r w:rsidR="00580301" w:rsidRPr="00D7355B">
        <w:rPr>
          <w:sz w:val="28"/>
          <w:szCs w:val="28"/>
        </w:rPr>
        <w:instrText>.</w:instrText>
      </w:r>
      <w:r w:rsidR="00580301" w:rsidRPr="00FC0F5D">
        <w:rPr>
          <w:sz w:val="28"/>
          <w:szCs w:val="28"/>
          <w:lang w:val="en-US"/>
        </w:rPr>
        <w:instrText>com</w:instrText>
      </w:r>
      <w:r w:rsidR="00580301" w:rsidRPr="00D7355B">
        <w:rPr>
          <w:sz w:val="28"/>
          <w:szCs w:val="28"/>
        </w:rPr>
        <w:instrText>/</w:instrText>
      </w:r>
      <w:r w:rsidR="00580301" w:rsidRPr="00FC0F5D">
        <w:rPr>
          <w:sz w:val="28"/>
          <w:szCs w:val="28"/>
          <w:lang w:val="en-US"/>
        </w:rPr>
        <w:instrText>citation</w:instrText>
      </w:r>
      <w:r w:rsidR="00580301" w:rsidRPr="00D7355B">
        <w:rPr>
          <w:sz w:val="28"/>
          <w:szCs w:val="28"/>
        </w:rPr>
        <w:instrText>-</w:instrText>
      </w:r>
      <w:r w:rsidR="00580301" w:rsidRPr="00FC0F5D">
        <w:rPr>
          <w:sz w:val="28"/>
          <w:szCs w:val="28"/>
          <w:lang w:val="en-US"/>
        </w:rPr>
        <w:instrText>style</w:instrText>
      </w:r>
      <w:r w:rsidR="00580301" w:rsidRPr="00D7355B">
        <w:rPr>
          <w:sz w:val="28"/>
          <w:szCs w:val="28"/>
        </w:rPr>
        <w:instrText>-</w:instrText>
      </w:r>
      <w:r w:rsidR="00580301" w:rsidRPr="00FC0F5D">
        <w:rPr>
          <w:sz w:val="28"/>
          <w:szCs w:val="28"/>
          <w:lang w:val="en-US"/>
        </w:rPr>
        <w:instrText>language</w:instrText>
      </w:r>
      <w:r w:rsidR="00580301" w:rsidRPr="00D7355B">
        <w:rPr>
          <w:sz w:val="28"/>
          <w:szCs w:val="28"/>
        </w:rPr>
        <w:instrText>/</w:instrText>
      </w:r>
      <w:r w:rsidR="00580301" w:rsidRPr="00FC0F5D">
        <w:rPr>
          <w:sz w:val="28"/>
          <w:szCs w:val="28"/>
          <w:lang w:val="en-US"/>
        </w:rPr>
        <w:instrText>schema</w:instrText>
      </w:r>
      <w:r w:rsidR="00580301" w:rsidRPr="00D7355B">
        <w:rPr>
          <w:sz w:val="28"/>
          <w:szCs w:val="28"/>
        </w:rPr>
        <w:instrText>/</w:instrText>
      </w:r>
      <w:r w:rsidR="00580301" w:rsidRPr="00FC0F5D">
        <w:rPr>
          <w:sz w:val="28"/>
          <w:szCs w:val="28"/>
          <w:lang w:val="en-US"/>
        </w:rPr>
        <w:instrText>raw</w:instrText>
      </w:r>
      <w:r w:rsidR="00580301" w:rsidRPr="00D7355B">
        <w:rPr>
          <w:sz w:val="28"/>
          <w:szCs w:val="28"/>
        </w:rPr>
        <w:instrText>/</w:instrText>
      </w:r>
      <w:r w:rsidR="00580301" w:rsidRPr="00FC0F5D">
        <w:rPr>
          <w:sz w:val="28"/>
          <w:szCs w:val="28"/>
          <w:lang w:val="en-US"/>
        </w:rPr>
        <w:instrText>master</w:instrText>
      </w:r>
      <w:r w:rsidR="00580301" w:rsidRPr="00D7355B">
        <w:rPr>
          <w:sz w:val="28"/>
          <w:szCs w:val="28"/>
        </w:rPr>
        <w:instrText>/</w:instrText>
      </w:r>
      <w:r w:rsidR="00580301" w:rsidRPr="00FC0F5D">
        <w:rPr>
          <w:sz w:val="28"/>
          <w:szCs w:val="28"/>
          <w:lang w:val="en-US"/>
        </w:rPr>
        <w:instrText>csl</w:instrText>
      </w:r>
      <w:r w:rsidR="00580301" w:rsidRPr="00D7355B">
        <w:rPr>
          <w:sz w:val="28"/>
          <w:szCs w:val="28"/>
        </w:rPr>
        <w:instrText>-</w:instrText>
      </w:r>
      <w:r w:rsidR="00580301" w:rsidRPr="00FC0F5D">
        <w:rPr>
          <w:sz w:val="28"/>
          <w:szCs w:val="28"/>
          <w:lang w:val="en-US"/>
        </w:rPr>
        <w:instrText>citation</w:instrText>
      </w:r>
      <w:r w:rsidR="00580301" w:rsidRPr="00D7355B">
        <w:rPr>
          <w:sz w:val="28"/>
          <w:szCs w:val="28"/>
        </w:rPr>
        <w:instrText>.</w:instrText>
      </w:r>
      <w:r w:rsidR="00580301" w:rsidRPr="00FC0F5D">
        <w:rPr>
          <w:sz w:val="28"/>
          <w:szCs w:val="28"/>
          <w:lang w:val="en-US"/>
        </w:rPr>
        <w:instrText>json</w:instrText>
      </w:r>
      <w:r w:rsidR="00580301" w:rsidRPr="00D7355B">
        <w:rPr>
          <w:sz w:val="28"/>
          <w:szCs w:val="28"/>
        </w:rPr>
        <w:instrText>"}</w:instrText>
      </w:r>
      <w:r w:rsidR="007839BC" w:rsidRPr="00FC0F5D">
        <w:rPr>
          <w:sz w:val="28"/>
          <w:szCs w:val="28"/>
          <w:lang w:val="en-US"/>
        </w:rPr>
        <w:fldChar w:fldCharType="separate"/>
      </w:r>
      <w:r w:rsidR="007839BC" w:rsidRPr="00D7355B">
        <w:rPr>
          <w:noProof/>
          <w:sz w:val="28"/>
          <w:szCs w:val="28"/>
        </w:rPr>
        <w:t>[129–133]</w:t>
      </w:r>
      <w:r w:rsidR="007839BC" w:rsidRPr="00FC0F5D">
        <w:rPr>
          <w:sz w:val="28"/>
          <w:szCs w:val="28"/>
          <w:lang w:val="en-US"/>
        </w:rPr>
        <w:fldChar w:fldCharType="end"/>
      </w:r>
      <w:r w:rsidR="007839BC" w:rsidRPr="00FC0F5D">
        <w:rPr>
          <w:sz w:val="28"/>
          <w:szCs w:val="28"/>
        </w:rPr>
        <w:t>.</w:t>
      </w:r>
    </w:p>
    <w:p w14:paraId="79A496F4" w14:textId="46200A9B" w:rsidR="00214BCC" w:rsidRPr="00FC0F5D" w:rsidRDefault="00214BCC" w:rsidP="00214BCC">
      <w:pPr>
        <w:ind w:firstLine="708"/>
        <w:jc w:val="both"/>
        <w:rPr>
          <w:sz w:val="28"/>
          <w:szCs w:val="28"/>
        </w:rPr>
      </w:pPr>
      <w:r w:rsidRPr="00FC0F5D">
        <w:rPr>
          <w:sz w:val="28"/>
          <w:szCs w:val="28"/>
        </w:rPr>
        <w:t xml:space="preserve">Дальнее расстояние между пациентами и скринингом на КРР является постоянным препятствием, требующим значительных усилий и ресурсов для организации транспортировки. Проблемы, связанные с транспортировкой, которые не контролируются поставщиками, </w:t>
      </w:r>
      <w:r w:rsidR="009F79B9" w:rsidRPr="00FC0F5D">
        <w:rPr>
          <w:sz w:val="28"/>
          <w:szCs w:val="28"/>
        </w:rPr>
        <w:t>создают трудности для пациентов</w:t>
      </w:r>
      <w:r w:rsidR="00580301" w:rsidRPr="00FC0F5D">
        <w:rPr>
          <w:sz w:val="28"/>
          <w:szCs w:val="28"/>
        </w:rPr>
        <w:t xml:space="preserve"> </w:t>
      </w:r>
      <w:r w:rsidR="00580301" w:rsidRPr="00FC0F5D">
        <w:rPr>
          <w:sz w:val="28"/>
          <w:szCs w:val="28"/>
        </w:rPr>
        <w:fldChar w:fldCharType="begin" w:fldLock="1"/>
      </w:r>
      <w:r w:rsidR="00580301" w:rsidRPr="00FC0F5D">
        <w:rPr>
          <w:sz w:val="28"/>
          <w:szCs w:val="28"/>
        </w:rPr>
        <w:instrText>ADDIN CSL_CITATION {"citationItems":[{"id":"ITEM-1","itemData":{"DOI":"10.1177/21501319221147126","ISSN":"2150-1327","PMID":"36594346","abstract":"Rural residents in underserved areas face many barriers to health services, including colonoscopies for colorectal cancer (CRC) screening, but rural healthcare providers may assist patients navigating these challenges due to familiarity with local contexts. In 2017 to 2018, we interviewed clinical practitioners and staff (n = 40) at 13 primary care and gastroenterology locations across rural Southern Illinois. We used a semi-structured interview guide that addressed system, provider, and patient levels including domains related to barriers, facilitators, and needs for intervention. This article focuses on 3 main elements related to distance and transportation that emerged from inductive coding. First, providers described long distance travel for care as normalized but not necessarily preferable. Second, they identified and described distance-related challenges specific to CRC screening, and third, providers discussed strategies, mostly related to transportation, they use to navigate those challenges. Finally, they suggested a variety of broader solutions to reduce distance and transportation barriers to screening. Overall, distance to care remains a challenge to increasing CRC screening and contributes to disparities in rural communities. To increase early detection and reduce rural cancer disparities, efforts to increase screening and follow-up must address ways to help patients and providers navigate this distance within their local communities and contexts.","author":[{"dropping-particle":"","family":"Lee","given":"Katharine M.N.","non-dropping-particle":"","parse-names":false,"suffix":""},{"dropping-particle":"","family":"Hunleth","given":"Jean","non-dropping-particle":"","parse-names":false,"suffix":""},{"dropping-particle":"","family":"Rolf","given":"Liz","non-dropping-particle":"","parse-names":false,"suffix":""},{"dropping-particle":"","family":"Maki","given":"Julia","non-dropping-particle":"","parse-names":false,"suffix":""},{"dropping-particle":"","family":"Lewis-Thames","given":"Marquita","non-dropping-particle":"","parse-names":false,"suffix":""},{"dropping-particle":"","family":"Oestmann","given":"Kevin","non-dropping-particle":"","parse-names":false,"suffix":""},{"dropping-particle":"","family":"James","given":"Aimee S.","non-dropping-particle":"","parse-names":false,"suffix":""}],"container-title":"Journal of primary care &amp; community health","id":"ITEM-1","issued":{"date-parts":[["2023","1","1"]]},"publisher":"J Prim Care Community Health","title":"Distance and Transportation Barriers to Colorectal Cancer Screening in a Rural Community","type":"article-journal","volume":"14"},"uris":["http://www.mendeley.com/documents/?uuid=5a4b4a0e-5e9f-3e85-aebb-94f6132ac0d9"]}],"mendeley":{"formattedCitation":"[134]","plainTextFormattedCitation":"[134]","previouslyFormattedCitation":"[134]"},"properties":{"noteIndex":0},"schema":"https://github.com/citation-style-language/schema/raw/master/csl-citation.json"}</w:instrText>
      </w:r>
      <w:r w:rsidR="00580301" w:rsidRPr="00FC0F5D">
        <w:rPr>
          <w:sz w:val="28"/>
          <w:szCs w:val="28"/>
        </w:rPr>
        <w:fldChar w:fldCharType="separate"/>
      </w:r>
      <w:r w:rsidR="00580301" w:rsidRPr="00FC0F5D">
        <w:rPr>
          <w:noProof/>
          <w:sz w:val="28"/>
          <w:szCs w:val="28"/>
        </w:rPr>
        <w:t>[134]</w:t>
      </w:r>
      <w:r w:rsidR="00580301" w:rsidRPr="00FC0F5D">
        <w:rPr>
          <w:sz w:val="28"/>
          <w:szCs w:val="28"/>
        </w:rPr>
        <w:fldChar w:fldCharType="end"/>
      </w:r>
      <w:r w:rsidR="00580301" w:rsidRPr="00FC0F5D">
        <w:rPr>
          <w:sz w:val="28"/>
          <w:szCs w:val="28"/>
        </w:rPr>
        <w:t>.</w:t>
      </w:r>
      <w:r w:rsidR="009F79B9" w:rsidRPr="00FC0F5D">
        <w:rPr>
          <w:sz w:val="28"/>
          <w:szCs w:val="28"/>
        </w:rPr>
        <w:t xml:space="preserve"> </w:t>
      </w:r>
      <w:r w:rsidRPr="00FC0F5D">
        <w:rPr>
          <w:sz w:val="28"/>
          <w:szCs w:val="28"/>
        </w:rPr>
        <w:t>Эти результаты подтверждают имеющиеся данные о проблемах, связанных с расстоянием и поездками для скрининга КРР, особенн</w:t>
      </w:r>
      <w:r w:rsidR="00580301" w:rsidRPr="00FC0F5D">
        <w:rPr>
          <w:sz w:val="28"/>
          <w:szCs w:val="28"/>
        </w:rPr>
        <w:t xml:space="preserve">о для жителей сельских районов </w:t>
      </w:r>
      <w:r w:rsidR="00580301" w:rsidRPr="00FC0F5D">
        <w:rPr>
          <w:sz w:val="28"/>
          <w:szCs w:val="28"/>
        </w:rPr>
        <w:fldChar w:fldCharType="begin" w:fldLock="1"/>
      </w:r>
      <w:r w:rsidR="00580301" w:rsidRPr="00FC0F5D">
        <w:rPr>
          <w:sz w:val="28"/>
          <w:szCs w:val="28"/>
        </w:rPr>
        <w:instrText>ADDIN CSL_CITATION {"citationItems":[{"id":"ITEM-1","itemData":{"DOI":"10.1007/S10620-016-4096-3","ISSN":"1573-2568","PMID":"26971093","abstract":"Background: Missed colonoscopy appointments (no-shows) can lead to wasted resources and delays in colorectal cancer diagnosis, an area of special concern in public health systems that often provide care for vulnerable patients. Our objective was to identify reasons for missed colonoscopy appointments in patients seeking care at two large public health systems in Houston, TX. Methods: We conducted a telephone survey of patients who missed their colonoscopy appointments at two tertiary care health systems. Using a structured survey instrument, we collected information on patient-specific and health services barriers. Patient-specific barriers included perceived procedural-related factors (e.g., difficulty in preparation), cognitive-emotional factors (e.g., fear or concern about modesty), and changes in health status (e.g., improvement or worsening of health). Health services barriers included logistical factors (e.g., travel-related difficulties) and appointment scheduling problems (inconvenient date or time). We examined differences in attributions for missed appointments between the two study sites. Results: Of 160 unique patients (102 Site A and 58 Site B) who missed their appointment during the study period, 153 (95.6 %) attributed their no-show to at least one of the listed barriers. Most respondents (125; 78.1 %) cited travel-related issues or scheduling problems as reasons for their missed appointment. Not having a ride or a travel companion was the most commonly reported travel-related issue. We also found significant differences for barriers between the two sites. Conclusions: Most missed colonoscopy appointments resulted from potentially preventable travel- and scheduling-related issues. Because barriers to keeping colonoscopy appointments are different across health systems, each health system might need to develop unique interventions to reduce missed colonoscopy appointments.","author":[{"dropping-particle":"","family":"Bhise","given":"Viraj","non-dropping-particle":"","parse-names":false,"suffix":""},{"dropping-particle":"","family":"Modi","given":"Varsha","non-dropping-particle":"","parse-names":false,"suffix":""},{"dropping-particle":"","family":"Kalavar","given":"Anisha","non-dropping-particle":"","parse-names":false,"suffix":""},{"dropping-particle":"","family":"Espadas","given":"Donna","non-dropping-particle":"","parse-names":false,"suffix":""},{"dropping-particle":"","family":"Hanser","given":"Loretta","non-dropping-particle":"","parse-names":false,"suffix":""},{"dropping-particle":"","family":"Gould","given":"Milena","non-dropping-particle":"","parse-names":false,"suffix":""},{"dropping-particle":"","family":"El-Serag","given":"Hashem B.","non-dropping-particle":"","parse-names":false,"suffix":""},{"dropping-particle":"","family":"Singh","given":"Hardeep","non-dropping-particle":"","parse-names":false,"suffix":""}],"container-title":"Digestive diseases and sciences","id":"ITEM-1","issue":"7","issued":{"date-parts":[["2016","7","1"]]},"page":"1853-1861","publisher":"Dig Dis Sci","title":"Patient-Reported Attributions for Missed Colonoscopy Appointments in Two Large Healthcare Systems","type":"article-journal","volume":"61"},"uris":["http://www.mendeley.com/documents/?uuid=4d2416a1-2b67-348b-8020-b4f4c366cbf1"]},{"id":"ITEM-2","itemData":{"DOI":"10.2147/PPA.S127862","ISSN":"1177-889X","PMID":"28579761","abstract":"Background: A recommendation to undergo a colonoscopy, an invasive procedure that requires commitment and motivation, planning (scheduling and finding a driver) and preparation (diet restriction and laxative consumption), may be uniquely challenging for individuals with multiple chronic conditions (MCCs). This qualitative study aimed to describe the barriers and facilitators to colonoscopy experienced by such patients. Materials and methods: Semistructured focus groups were conducted with male Veterans who were scheduled for outpatient colonoscopy and either failed to complete the procedure or completed the examination. Focus group recordings were transcribed and analyzed by an inductive grounded approach using constant comparative analysis. Results: Forty-four individuals aged 51-83 years participated in this study (23 adherent and 21 nonadherent). Participants had an average of 7.4 chronic conditions (range 2-14). The five most common chronic conditions were hypertension (75%), hyperlipidemia (75%), osteoarthritis/ degenerative joint disease (59%), atherosclerotic heart disease (48%), and diabetes mellitus (36%). We identified four unique themes that influenced motivation to undergo a colonoscopy: competing medical priorities, low perceived benefit, a prior negative colonoscopy experience, and pre-existing medical conditions. Additionally, we identified four themes that influenced individuals’ ability to complete the examination: difficulty with bowel cleansing, difficulty with travel, worry about exacerbation of pre-existing conditions, and heightened concerns about potential complications. Conclusion: MCCs are common in individuals referred for colonoscopy and generate unique barriers to colonoscopy completion related to medication, dietary changes, transportation, preparation processes, symptoms exacerbation, and complication concerns. Future research should examine whether tailored interventions that include education and support in addressing the unique barriers can enhance colonoscopy completion.","author":[{"dropping-particle":"","family":"Sultan","given":"Shahnaz","non-dropping-particle":"","parse-names":false,"suffix":""},{"dropping-particle":"","family":"Partin","given":"Melissa R.","non-dropping-particle":"","parse-names":false,"suffix":""},{"dropping-particle":"","family":"Shah","given":"Phalgoon","non-dropping-particle":"","parse-names":false,"suffix":""},{"dropping-particle":"","family":"Lelaurin","given":"Jennifer","non-dropping-particle":"","parse-names":false,"suffix":""},{"dropping-particle":"","family":"Freytes","given":"Ivette Magaly","non-dropping-particle":"","parse-names":false,"suffix":""},{"dropping-particle":"","family":"Nightingale","given":"Chandylen L.","non-dropping-particle":"","parse-names":false,"suffix":""},{"dropping-particle":"","family":"Fesperman","given":"Susan F.","non-dropping-particle":"","parse-names":false,"suffix":""},{"dropping-particle":"","family":"Curbow","given":"Barbara A.","non-dropping-particle":"","parse-names":false,"suffix":""},{"dropping-particle":"","family":"Beyth","given":"Rebecca J.","non-dropping-particle":"","parse-names":false,"suffix":""}],"container-title":"Patient preference and adherence","id":"ITEM-2","issued":{"date-parts":[["2017","5","24"]]},"page":"985-994","publisher":"Patient Prefer Adherence","title":"Barriers and facilitators associated with colonoscopy completion in individuals with multiple chronic conditions: a qualitative study","type":"article-journal","volume":"11"},"uris":["http://www.mendeley.com/documents/?uuid=79904d92-664e-32fd-8f64-255aa32af776"]},{"id":"ITEM-3","itemData":{"DOI":"10.1136/JMS.6.3.119","ISSN":"0969-1413","PMID":"10572841","abstract":"Objectives - To identify the characteristics of mode of travel to screening clinics; to estimate the time and travel costs incurred in attending; to investigate whether such costs are likely to bias screening compliance. Setting - Twelve centres in the trial of flexible sigmoidoscopy screening for colorectal cancer, drawn from across Great Britain. Method - Analysis of 3525 questionnaires completed by screening subjects while attending clinics. Information supplied included sociodemographic characteristics, modes of travel, expenses, activities forgone owing to attendance, and details of companions. Results - More than 80% of subjects arrived at the clinics by car, and about two thirds were accompanied. On average, the clinic visit involved a 14.4 mile (22.8 km) round trip, requiring 130 minutes. Mean travel costs amounted to (L)6.10 per subject. The mean gross direct non-medical and indirect cost per subject amounted to (L)16.90, and the mean overall gross cost per attendance was (L)22.40. Compared with the Great Britain population as a whole, nonmanual classes were more strongly represented, and the self employed less strongly represented, among the attendees. Conclusions - In relation to direct medical costs, the time and travel costs of clinic based screening can be substantial, may influence the overall cost effectiveness of a screening programme, and may deter potential subjects from attending.","author":[{"dropping-particle":"","family":"Frew","given":"Emma","non-dropping-particle":"","parse-names":false,"suffix":""},{"dropping-particle":"","family":"Wolstenholme","given":"Jane L.","non-dropping-particle":"","parse-names":false,"suffix":""},{"dropping-particle":"","family":"Atkin","given":"Wendy","non-dropping-particle":"","parse-names":false,"suffix":""},{"dropping-particle":"","family":"Whynes","given":"David K.","non-dropping-particle":"","parse-names":false,"suffix":""}],"container-title":"Journal of medical screening","id":"ITEM-3","issue":"3","issued":{"date-parts":[["1999"]]},"page":"119-123","publisher":"J Med Screen","title":"Estimating time and travel costs incurred in clinic based screening: flexible sigmoidoscopy screening for colorectal cancer","type":"article-journal","volume":"6"},"uris":["http://www.mendeley.com/documents/?uuid=0bd2be87-d940-32c8-a11b-70a5f42618c5"]}],"mendeley":{"formattedCitation":"[135–137]","plainTextFormattedCitation":"[135–137]","previouslyFormattedCitation":"[135–137]"},"properties":{"noteIndex":0},"schema":"https://github.com/citation-style-language/schema/raw/master/csl-citation.json"}</w:instrText>
      </w:r>
      <w:r w:rsidR="00580301" w:rsidRPr="00FC0F5D">
        <w:rPr>
          <w:sz w:val="28"/>
          <w:szCs w:val="28"/>
        </w:rPr>
        <w:fldChar w:fldCharType="separate"/>
      </w:r>
      <w:r w:rsidR="00580301" w:rsidRPr="00FC0F5D">
        <w:rPr>
          <w:noProof/>
          <w:sz w:val="28"/>
          <w:szCs w:val="28"/>
        </w:rPr>
        <w:t>[135–137]</w:t>
      </w:r>
      <w:r w:rsidR="00580301" w:rsidRPr="00FC0F5D">
        <w:rPr>
          <w:sz w:val="28"/>
          <w:szCs w:val="28"/>
        </w:rPr>
        <w:fldChar w:fldCharType="end"/>
      </w:r>
      <w:r w:rsidR="00580301" w:rsidRPr="00FC0F5D">
        <w:rPr>
          <w:sz w:val="28"/>
          <w:szCs w:val="28"/>
        </w:rPr>
        <w:t>.</w:t>
      </w:r>
    </w:p>
    <w:p w14:paraId="3A400AF3" w14:textId="4EE7CFF2" w:rsidR="00214BCC" w:rsidRPr="00A00B7D" w:rsidRDefault="00214BCC" w:rsidP="00214BCC">
      <w:pPr>
        <w:ind w:firstLine="708"/>
        <w:jc w:val="both"/>
        <w:rPr>
          <w:sz w:val="28"/>
          <w:szCs w:val="28"/>
        </w:rPr>
      </w:pPr>
      <w:r w:rsidRPr="00A00B7D">
        <w:rPr>
          <w:sz w:val="28"/>
          <w:szCs w:val="28"/>
        </w:rPr>
        <w:t xml:space="preserve">В особенности, во время пандемии COVID-19 многие из указанных проблем </w:t>
      </w:r>
      <w:r>
        <w:rPr>
          <w:sz w:val="28"/>
          <w:szCs w:val="28"/>
        </w:rPr>
        <w:t>усугубились</w:t>
      </w:r>
      <w:r w:rsidRPr="00A00B7D">
        <w:rPr>
          <w:sz w:val="28"/>
          <w:szCs w:val="28"/>
        </w:rPr>
        <w:t>. Пандемия вызвала серьезные нарушения в использовании медицинских услуг, так как пациентам рекомендовалось избегать посещения больниц и переносить несроч</w:t>
      </w:r>
      <w:r w:rsidR="00580301">
        <w:rPr>
          <w:sz w:val="28"/>
          <w:szCs w:val="28"/>
        </w:rPr>
        <w:t xml:space="preserve">ные визиты и плановые процедуры </w:t>
      </w:r>
      <w:r w:rsidR="00580301">
        <w:rPr>
          <w:sz w:val="28"/>
          <w:szCs w:val="28"/>
        </w:rPr>
        <w:fldChar w:fldCharType="begin" w:fldLock="1"/>
      </w:r>
      <w:r w:rsidR="00580301">
        <w:rPr>
          <w:sz w:val="28"/>
          <w:szCs w:val="28"/>
        </w:rPr>
        <w:instrText>ADDIN CSL_CITATION {"citationItems":[{"id":"ITEM-1","itemData":{"DOI":"10.1016/J.JACCAS.2020.04.005","ISSN":"2666-0849","PMID":"32296782","abstract":"… In a country where providers experienced high rates of burnout even in the pre-COVID era, the intermediate-term consequences can … The effects of the COVID-19 virus on mental healthcare for older people in The Netherlands … Canadian Journal of Public Health, 111(4): 486 …","author":[{"dropping-particle":"","family":"Argulian","given":"Edgar","non-dropping-particle":"","parse-names":false,"suffix":""}],"container-title":"JACC. Case reports","id":"ITEM-1","issue":"5","issued":{"date-parts":[["2020","5"]]},"page":"845-846","publisher":"JACC Case Rep","title":"Anticipating the \"Second Wave\" of Health Care Strain in the COVID-19 Pandemic","type":"article-journal","volume":"2"},"uris":["http://www.mendeley.com/documents/?uuid=51d1f092-b6d0-3396-8393-43cb97428ae8"]}],"mendeley":{"formattedCitation":"[138]","plainTextFormattedCitation":"[138]","previouslyFormattedCitation":"[138]"},"properties":{"noteIndex":0},"schema":"https://github.com/citation-style-language/schema/raw/master/csl-citation.json"}</w:instrText>
      </w:r>
      <w:r w:rsidR="00580301">
        <w:rPr>
          <w:sz w:val="28"/>
          <w:szCs w:val="28"/>
        </w:rPr>
        <w:fldChar w:fldCharType="separate"/>
      </w:r>
      <w:r w:rsidR="00580301" w:rsidRPr="00580301">
        <w:rPr>
          <w:noProof/>
          <w:sz w:val="28"/>
          <w:szCs w:val="28"/>
        </w:rPr>
        <w:t>[138]</w:t>
      </w:r>
      <w:r w:rsidR="00580301">
        <w:rPr>
          <w:sz w:val="28"/>
          <w:szCs w:val="28"/>
        </w:rPr>
        <w:fldChar w:fldCharType="end"/>
      </w:r>
      <w:r w:rsidR="00580301">
        <w:rPr>
          <w:sz w:val="28"/>
          <w:szCs w:val="28"/>
        </w:rPr>
        <w:t>.</w:t>
      </w:r>
      <w:r w:rsidRPr="00A00B7D">
        <w:rPr>
          <w:sz w:val="28"/>
          <w:szCs w:val="28"/>
        </w:rPr>
        <w:t xml:space="preserve"> В результате возникли новые проблемы, связанные с профилактикой и лечением рака, так как скрининги и операции были отменены, а тера</w:t>
      </w:r>
      <w:r w:rsidR="00580301">
        <w:rPr>
          <w:sz w:val="28"/>
          <w:szCs w:val="28"/>
        </w:rPr>
        <w:t xml:space="preserve">певтические планы были нарушены </w:t>
      </w:r>
      <w:r w:rsidR="00580301">
        <w:rPr>
          <w:sz w:val="28"/>
          <w:szCs w:val="28"/>
        </w:rPr>
        <w:fldChar w:fldCharType="begin" w:fldLock="1"/>
      </w:r>
      <w:r w:rsidR="00580301">
        <w:rPr>
          <w:sz w:val="28"/>
          <w:szCs w:val="28"/>
        </w:rPr>
        <w:instrText>ADDIN CSL_CITATION {"citationItems":[{"id":"ITEM-1","itemData":{"DOI":"10.2196/21697","ISSN":"2369-1999","PMID":"33027039","abstract":"Cancer is a leading cause of death in the United States and across the globe. Cancer screening is an effective preventive measure that can reduce cancer incidence and mortality. While cancer screening is integral to cancer control and prevention, due to the COVID-19 outbreak many screenings have either been canceled or postponed, leaving a vast number of patients without access to recommended health care services. This disruption to cancer screening services may have a significant impact on patients, health care practitioners, and health systems. In this paper, we aim to offer a comprehensive view of the impact of COVID-19 on cancer screening. We present the challenges COVID-19 has exerted on patients, health care practitioners, and health systems as well as potential opportunities that could help address these challenges.","author":[{"dropping-particle":"","family":"Cancino","given":"Ramon S.","non-dropping-particle":"","parse-names":false,"suffix":""},{"dropping-particle":"","family":"Su","given":"Zhaohui","non-dropping-particle":"","parse-names":false,"suffix":""},{"dropping-particle":"","family":"Mesa","given":"Ruben","non-dropping-particle":"","parse-names":false,"suffix":""},{"dropping-particle":"","family":"Tomlinson","given":"Gail E.","non-dropping-particle":"","parse-names":false,"suffix":""},{"dropping-particle":"","family":"Wang","given":"Jing","non-dropping-particle":"","parse-names":false,"suffix":""}],"container-title":"JMIR cancer","id":"ITEM-1","issue":"2","issued":{"date-parts":[["2020","7","1"]]},"publisher":"JMIR Cancer","title":"The Impact of COVID-19 on Cancer Screening: Challenges and Opportunities","type":"article-journal","volume":"6"},"uris":["http://www.mendeley.com/documents/?uuid=bc2823a6-bada-3014-ab74-abfc62018fec"]}],"mendeley":{"formattedCitation":"[139]","plainTextFormattedCitation":"[139]","previouslyFormattedCitation":"[139]"},"properties":{"noteIndex":0},"schema":"https://github.com/citation-style-language/schema/raw/master/csl-citation.json"}</w:instrText>
      </w:r>
      <w:r w:rsidR="00580301">
        <w:rPr>
          <w:sz w:val="28"/>
          <w:szCs w:val="28"/>
        </w:rPr>
        <w:fldChar w:fldCharType="separate"/>
      </w:r>
      <w:r w:rsidR="00580301" w:rsidRPr="001B6AA6">
        <w:rPr>
          <w:noProof/>
          <w:sz w:val="28"/>
          <w:szCs w:val="28"/>
        </w:rPr>
        <w:t>[139]</w:t>
      </w:r>
      <w:r w:rsidR="00580301">
        <w:rPr>
          <w:sz w:val="28"/>
          <w:szCs w:val="28"/>
        </w:rPr>
        <w:fldChar w:fldCharType="end"/>
      </w:r>
      <w:r w:rsidR="00580301" w:rsidRPr="001B6AA6">
        <w:rPr>
          <w:sz w:val="28"/>
          <w:szCs w:val="28"/>
        </w:rPr>
        <w:t>.</w:t>
      </w:r>
      <w:r w:rsidRPr="001B6AA6">
        <w:rPr>
          <w:sz w:val="28"/>
          <w:szCs w:val="28"/>
        </w:rPr>
        <w:t xml:space="preserve"> </w:t>
      </w:r>
      <w:r w:rsidRPr="00A00B7D">
        <w:rPr>
          <w:sz w:val="28"/>
          <w:szCs w:val="28"/>
        </w:rPr>
        <w:t>Это</w:t>
      </w:r>
      <w:r w:rsidRPr="00B70F1E">
        <w:rPr>
          <w:sz w:val="28"/>
          <w:szCs w:val="28"/>
        </w:rPr>
        <w:t xml:space="preserve"> </w:t>
      </w:r>
      <w:r w:rsidRPr="00A00B7D">
        <w:rPr>
          <w:sz w:val="28"/>
          <w:szCs w:val="28"/>
        </w:rPr>
        <w:t>созда</w:t>
      </w:r>
      <w:r>
        <w:rPr>
          <w:sz w:val="28"/>
          <w:szCs w:val="28"/>
        </w:rPr>
        <w:t>ло</w:t>
      </w:r>
      <w:r w:rsidRPr="00B70F1E">
        <w:rPr>
          <w:sz w:val="28"/>
          <w:szCs w:val="28"/>
        </w:rPr>
        <w:t xml:space="preserve"> </w:t>
      </w:r>
      <w:r w:rsidRPr="00A00B7D">
        <w:rPr>
          <w:sz w:val="28"/>
          <w:szCs w:val="28"/>
        </w:rPr>
        <w:t>множество</w:t>
      </w:r>
      <w:r w:rsidRPr="00B70F1E">
        <w:rPr>
          <w:sz w:val="28"/>
          <w:szCs w:val="28"/>
        </w:rPr>
        <w:t xml:space="preserve"> </w:t>
      </w:r>
      <w:r w:rsidRPr="00A00B7D">
        <w:rPr>
          <w:sz w:val="28"/>
          <w:szCs w:val="28"/>
        </w:rPr>
        <w:t>преград</w:t>
      </w:r>
      <w:r w:rsidRPr="00B70F1E">
        <w:rPr>
          <w:sz w:val="28"/>
          <w:szCs w:val="28"/>
        </w:rPr>
        <w:t xml:space="preserve"> </w:t>
      </w:r>
      <w:r w:rsidRPr="00A00B7D">
        <w:rPr>
          <w:sz w:val="28"/>
          <w:szCs w:val="28"/>
        </w:rPr>
        <w:t>для</w:t>
      </w:r>
      <w:r w:rsidRPr="00B70F1E">
        <w:rPr>
          <w:sz w:val="28"/>
          <w:szCs w:val="28"/>
        </w:rPr>
        <w:t xml:space="preserve"> </w:t>
      </w:r>
      <w:r w:rsidRPr="00A00B7D">
        <w:rPr>
          <w:sz w:val="28"/>
          <w:szCs w:val="28"/>
        </w:rPr>
        <w:t>проведения</w:t>
      </w:r>
      <w:r w:rsidRPr="00B70F1E">
        <w:rPr>
          <w:sz w:val="28"/>
          <w:szCs w:val="28"/>
        </w:rPr>
        <w:t xml:space="preserve"> </w:t>
      </w:r>
      <w:r w:rsidRPr="00A00B7D">
        <w:rPr>
          <w:sz w:val="28"/>
          <w:szCs w:val="28"/>
        </w:rPr>
        <w:t>скрининга</w:t>
      </w:r>
      <w:r w:rsidRPr="00B70F1E">
        <w:rPr>
          <w:sz w:val="28"/>
          <w:szCs w:val="28"/>
        </w:rPr>
        <w:t xml:space="preserve"> </w:t>
      </w:r>
      <w:r w:rsidRPr="00A00B7D">
        <w:rPr>
          <w:sz w:val="28"/>
          <w:szCs w:val="28"/>
        </w:rPr>
        <w:t>на</w:t>
      </w:r>
      <w:r w:rsidRPr="00B70F1E">
        <w:rPr>
          <w:sz w:val="28"/>
          <w:szCs w:val="28"/>
        </w:rPr>
        <w:t xml:space="preserve"> </w:t>
      </w:r>
      <w:r w:rsidRPr="00A00B7D">
        <w:rPr>
          <w:sz w:val="28"/>
          <w:szCs w:val="28"/>
        </w:rPr>
        <w:t>КРР</w:t>
      </w:r>
      <w:r w:rsidRPr="00B70F1E">
        <w:rPr>
          <w:sz w:val="28"/>
          <w:szCs w:val="28"/>
        </w:rPr>
        <w:t xml:space="preserve">. </w:t>
      </w:r>
      <w:r w:rsidRPr="00A00B7D">
        <w:rPr>
          <w:sz w:val="28"/>
          <w:szCs w:val="28"/>
        </w:rPr>
        <w:t>В</w:t>
      </w:r>
      <w:r w:rsidRPr="00B70F1E">
        <w:rPr>
          <w:sz w:val="28"/>
          <w:szCs w:val="28"/>
        </w:rPr>
        <w:t xml:space="preserve"> </w:t>
      </w:r>
      <w:r w:rsidRPr="00A00B7D">
        <w:rPr>
          <w:sz w:val="28"/>
          <w:szCs w:val="28"/>
        </w:rPr>
        <w:t>основном</w:t>
      </w:r>
      <w:r w:rsidRPr="00B70F1E">
        <w:rPr>
          <w:sz w:val="28"/>
          <w:szCs w:val="28"/>
        </w:rPr>
        <w:t xml:space="preserve"> </w:t>
      </w:r>
      <w:r w:rsidRPr="00A00B7D">
        <w:rPr>
          <w:sz w:val="28"/>
          <w:szCs w:val="28"/>
        </w:rPr>
        <w:t>пациенты</w:t>
      </w:r>
      <w:r w:rsidRPr="00B70F1E">
        <w:rPr>
          <w:sz w:val="28"/>
          <w:szCs w:val="28"/>
        </w:rPr>
        <w:t xml:space="preserve"> </w:t>
      </w:r>
      <w:r w:rsidRPr="00A00B7D">
        <w:rPr>
          <w:sz w:val="28"/>
          <w:szCs w:val="28"/>
        </w:rPr>
        <w:t>сообщ</w:t>
      </w:r>
      <w:r>
        <w:rPr>
          <w:sz w:val="28"/>
          <w:szCs w:val="28"/>
        </w:rPr>
        <w:t>али</w:t>
      </w:r>
      <w:r w:rsidRPr="00B70F1E">
        <w:rPr>
          <w:sz w:val="28"/>
          <w:szCs w:val="28"/>
        </w:rPr>
        <w:t xml:space="preserve"> </w:t>
      </w:r>
      <w:r w:rsidRPr="00A00B7D">
        <w:rPr>
          <w:sz w:val="28"/>
          <w:szCs w:val="28"/>
        </w:rPr>
        <w:t>о</w:t>
      </w:r>
      <w:r w:rsidRPr="00B70F1E">
        <w:rPr>
          <w:sz w:val="28"/>
          <w:szCs w:val="28"/>
        </w:rPr>
        <w:t xml:space="preserve"> </w:t>
      </w:r>
      <w:r w:rsidRPr="00A00B7D">
        <w:rPr>
          <w:sz w:val="28"/>
          <w:szCs w:val="28"/>
        </w:rPr>
        <w:t>препятствиях, связанных с самим тестом (подготовка, риск травмы и т.д.) и психологические преграды (страх, несогласие и т.д.). Эти данные соответствуют предыдущим исследованиям и указывают на то, что конкретные преграды (например, подготовка к процедуре) могут иметь большее значение для вмешательства, чем общие преграды (например, недоста</w:t>
      </w:r>
      <w:r w:rsidR="00580301">
        <w:rPr>
          <w:sz w:val="28"/>
          <w:szCs w:val="28"/>
        </w:rPr>
        <w:t xml:space="preserve">ток знаний, финансовые аспекты) </w:t>
      </w:r>
      <w:r w:rsidR="00580301">
        <w:rPr>
          <w:sz w:val="28"/>
          <w:szCs w:val="28"/>
        </w:rPr>
        <w:fldChar w:fldCharType="begin" w:fldLock="1"/>
      </w:r>
      <w:r w:rsidR="00580301">
        <w:rPr>
          <w:sz w:val="28"/>
          <w:szCs w:val="28"/>
        </w:rPr>
        <w:instrText>ADDIN CSL_CITATION {"citationItems":[{"id":"ITEM-1","itemData":{"DOI":"10.1016/J.AMEPRE.2010.01.021","ISSN":"1873-2607","PMID":"20409499","abstract":"Background: Barriers experienced by patients influence the uptake of colorectal cancer (CRC) screening. Prior research has quantified how often patients encounter these challenges but has generally not revealed their complex perspective and experience with barriers. Purpose: This mixed-methods study was conducted to understand current perspectives on CRC screening. Methods: A two-part, mixed-methods study was conducted of primary care patients recruited from Virginia Ambulatory Care Outcomes Research Network practices. First, in June-July 2005 a survey was mailed to 660 patients aged 50-75 years posing an open-ended question about \"the most important barrier\" to CRC screening. Second, beginning in October 2005, seven gender- and largely race-specific focus groups involving 40 patients aged 45-75 years were conducted. Beginning in October 2005, survey verbatim responses were coded and quantitatively analyzed and focus group transcripts were qualitatively analyzed. Results: Responses to the open-ended survey question, answered by 74% of respondents, identified fear and the bowel preparation as the most important barriers to screening. Only 1.6% of responses cited the absence of physician advice. Focus group participants cited similar issues and other previously reported barriers, but their remarks exposed the intricacies of complex barriers, such as fear, lack of information, time, the role of physicians, and access to care. Participants also cited barriers that have little documentation in the literature, such as low self-worth, \"para-sexual\" sensitivities, fatalism, negative past experiences with testing, and skepticism about the financial motivation behind screening recommendations. Conclusions: Mixed-methods analysis helps to disaggregate the complex nuances that influence patient behavior. In the present study, patients explained the web of influences on knowledge, motivation, and ability to undergo CRC screening, which clinicians and policymakers should consider in designing interventions to increase the level of screening. © 2010 American Journal of Preventive Medicine.","author":[{"dropping-particle":"","family":"Jones","given":"Resa M.","non-dropping-particle":"","parse-names":false,"suffix":""},{"dropping-particle":"","family":"Devers","given":"Kelly J.","non-dropping-particle":"","parse-names":false,"suffix":""},{"dropping-particle":"","family":"Kuzel","given":"Anton J.","non-dropping-particle":"","parse-names":false,"suffix":""},{"dropping-particle":"","family":"Woolf","given":"Steven H.","non-dropping-particle":"","parse-names":false,"suffix":""}],"container-title":"American journal of preventive medicine","id":"ITEM-1","issue":"5","issued":{"date-parts":[["2010","5"]]},"page":"508-516","publisher":"Am J Prev Med","title":"Patient-reported barriers to colorectal cancer screening: a mixed-methods analysis","type":"article-journal","volume":"38"},"uris":["http://www.mendeley.com/documents/?uuid=e71d2dd2-6842-30c6-b1ff-eb076745ec31"]},{"id":"ITEM-2","itemData":{"DOI":"10.1016/J.AMEPRE.2010.01.020","ISSN":"1873-2607","PMID":"20347555","abstract":"Background: Colorectal cancer (CRC) screening rates are suboptimal. The most important barriers identified by patients are poorly understood. A comprehensive assessment of barriers to all recommended modalities is needed. Methods: In 2007, a questionnaire was mailed to 6100 patients, aged 50-75 years, from 12 family medicine practices in the Virginia Ambulatory Care Outcomes Research Network. People aged 65-75 years and African Americans were oversampled. Patients were asked to rate 19-21 barriers to each of four recommended tests. In 2008, responses were coded on a 5-point scale; higher scores reflected stronger barrier endorsement. Results: The response rate was 55% (n=3357). Approximately 40% of respondents were aged ≥65 years, 30% were African-American, and 73% were adherent to screening. A clinician's failure to suggest screening and not knowing testing was necessary received the highest mean scores as barriers. Financial concerns and misconceptions were also cited. Barrier scores differed depending on whether respondents were never screened, overdue for screening, or adherent to guidelines. The top five barriers for each modality included test-specific barriers (e.g., handling stool, bowel preparation), which often outranked generic barriers to screening. Not knowing testing was necessary was a top barrier for all tests but colonoscopy. Conclusions: Although physician advice and awareness of the need for screening are important, barriers to screening are not homogenous across tests, and test-specific barriers warrant consideration in designing strategies to improve screening rates. Barrier scores differ by screening status, highlighting the need to address prior screening experience. Evidence that patients are more familiar with colonoscopy than with other modalities suggests an opportunity to improve screening rates by educating patients about alternative tests. © 2010 American Journal of Preventive Medicine.","author":[{"dropping-particle":"","family":"Jones","given":"Resa M.","non-dropping-particle":"","parse-names":false,"suffix":""},{"dropping-particle":"","family":"Woolf","given":"Steven H.","non-dropping-particle":"","parse-names":false,"suffix":""},{"dropping-particle":"","family":"Cunningham","given":"Tina D.","non-dropping-particle":"","parse-names":false,"suffix":""},{"dropping-particle":"","family":"Johnson","given":"Robert E.","non-dropping-particle":"","parse-names":false,"suffix":""},{"dropping-particle":"","family":"Krist","given":"Alex H.","non-dropping-particle":"","parse-names":false,"suffix":""},{"dropping-particle":"","family":"Rothemich","given":"Stephen F.","non-dropping-particle":"","parse-names":false,"suffix":""},{"dropping-particle":"","family":"Vernon","given":"Sally W.","non-dropping-particle":"","parse-names":false,"suffix":""}],"container-title":"American journal of preventive medicine","id":"ITEM-2","issue":"5","issued":{"date-parts":[["2010","5"]]},"page":"499-507","publisher":"Am J Prev Med","title":"The relative importance of patient-reported barriers to colorectal cancer screening","type":"article-journal","volume":"38"},"uris":["http://www.mendeley.com/documents/?uuid=b4178dd0-fdde-3739-99e9-6e85edce1371"]}],"mendeley":{"formattedCitation":"[123,140]","plainTextFormattedCitation":"[123,140]","previouslyFormattedCitation":"[123,140]"},"properties":{"noteIndex":0},"schema":"https://github.com/citation-style-language/schema/raw/master/csl-citation.json"}</w:instrText>
      </w:r>
      <w:r w:rsidR="00580301">
        <w:rPr>
          <w:sz w:val="28"/>
          <w:szCs w:val="28"/>
        </w:rPr>
        <w:fldChar w:fldCharType="separate"/>
      </w:r>
      <w:r w:rsidR="00580301" w:rsidRPr="00D7355B">
        <w:rPr>
          <w:noProof/>
          <w:sz w:val="28"/>
          <w:szCs w:val="28"/>
        </w:rPr>
        <w:t>[123,140]</w:t>
      </w:r>
      <w:r w:rsidR="00580301">
        <w:rPr>
          <w:sz w:val="28"/>
          <w:szCs w:val="28"/>
        </w:rPr>
        <w:fldChar w:fldCharType="end"/>
      </w:r>
      <w:r w:rsidR="00580301" w:rsidRPr="00D7355B">
        <w:rPr>
          <w:sz w:val="28"/>
          <w:szCs w:val="28"/>
        </w:rPr>
        <w:t>.</w:t>
      </w:r>
      <w:r w:rsidRPr="00D7355B">
        <w:rPr>
          <w:sz w:val="28"/>
          <w:szCs w:val="28"/>
        </w:rPr>
        <w:t xml:space="preserve"> </w:t>
      </w:r>
    </w:p>
    <w:p w14:paraId="45F0CCF1" w14:textId="081E287E" w:rsidR="00214BCC" w:rsidRDefault="00214BCC" w:rsidP="00BA10FB">
      <w:pPr>
        <w:ind w:firstLine="708"/>
        <w:jc w:val="both"/>
        <w:rPr>
          <w:sz w:val="28"/>
          <w:szCs w:val="28"/>
        </w:rPr>
      </w:pPr>
      <w:r>
        <w:rPr>
          <w:sz w:val="28"/>
          <w:szCs w:val="28"/>
        </w:rPr>
        <w:t>В</w:t>
      </w:r>
      <w:r w:rsidRPr="00A00B7D">
        <w:rPr>
          <w:sz w:val="28"/>
          <w:szCs w:val="28"/>
        </w:rPr>
        <w:t xml:space="preserve"> Республике Казахстан </w:t>
      </w:r>
      <w:r>
        <w:rPr>
          <w:sz w:val="28"/>
          <w:szCs w:val="28"/>
        </w:rPr>
        <w:t>б</w:t>
      </w:r>
      <w:r w:rsidRPr="00A00B7D">
        <w:rPr>
          <w:sz w:val="28"/>
          <w:szCs w:val="28"/>
        </w:rPr>
        <w:t>ыл проведен анализ основных преград, уровня знаний и отношения к скринингу на КРР</w:t>
      </w:r>
      <w:r w:rsidR="009A512D" w:rsidRPr="009A512D">
        <w:rPr>
          <w:sz w:val="28"/>
          <w:szCs w:val="28"/>
        </w:rPr>
        <w:t xml:space="preserve">. </w:t>
      </w:r>
      <w:r w:rsidR="00BA10FB" w:rsidRPr="00BA10FB">
        <w:rPr>
          <w:sz w:val="28"/>
          <w:szCs w:val="28"/>
        </w:rPr>
        <w:t>Выявленные данные свидетельствуют о недостаточном осведомлении относительно рисков, симптомов и признаков колоректального рака, а также отсутствии информации о методах скрининга. Основные препятствия для проведения скрининга включают страх перед получением неблагоприятных результатов, боязнь развития заболевания в будущем и недостаточны</w:t>
      </w:r>
      <w:r w:rsidR="00BA10FB">
        <w:rPr>
          <w:sz w:val="28"/>
          <w:szCs w:val="28"/>
        </w:rPr>
        <w:t>е знания о колоректальном раке</w:t>
      </w:r>
      <w:r w:rsidR="00BA10FB" w:rsidRPr="00BA10FB">
        <w:rPr>
          <w:sz w:val="28"/>
          <w:szCs w:val="28"/>
        </w:rPr>
        <w:t xml:space="preserve"> </w:t>
      </w:r>
      <w:r w:rsidR="00580301">
        <w:rPr>
          <w:sz w:val="28"/>
          <w:szCs w:val="28"/>
        </w:rPr>
        <w:fldChar w:fldCharType="begin" w:fldLock="1"/>
      </w:r>
      <w:r w:rsidR="00B47018">
        <w:rPr>
          <w:sz w:val="28"/>
          <w:szCs w:val="28"/>
        </w:rPr>
        <w:instrText>ADDIN CSL_CITATION {"citationItems":[{"id":"ITEM-1","itemData":{"DOI":"10.31557/APJCP.2022.23.6.2057","ISSN":"2476-762X","PMID":"35763648","abstract":"Background: One of the obstacles to participating in CRC screening is the lack of knowledge about the importance of CRC, its risk factors and the benefits that can be obtained through screening. The aim of this study was to evaluate the awareness and to identify the barriers to colorectal cancer screening among the population of the Republic of Kazakhstan. Methods: This is a cross-sectional study based on questionnaire, which was conducted in different regions of Kazakhstan from 2020 to 2021. This study involved 486 respondents. The survey was conducted both personally and using a web questionnaire. The questionnaire was developed independently, taking into account international results and experience, and was validated. Results: 486 participants were included in this study. Out of 486 who participated: 245 (50.04%) did not know whether CRC can occur without symptoms, 259 (53.3%) did not know that the disease is widespread, 232 (47.7%) believed that the disease is curable, 276 (56.8%) believed that CRC is a fatal disease. 357 (73.5%) participants responded that screening can provide timely and effective treatment of CRC. 57.4% of respondents did not agree that the CRC screening procedure is ineffective. However, they had obstacles to screening, such as: fear of getting CRC in the future 298 people (61.3%); and receiving unfavorable results during the examination of 291 people (59.9%). 317 people (65.2%) indicated that their ignorance of CRC was also an obstacle to screening. Conclusion: The results of the study indicate a lack of knowledge about the perception of CRC, participants’ perception of risk factors, signs and symptoms of CRC and screening methods. And the main obstacles to screening are: fear of getting unfavorable results during screening; fear of getting sick in the future; and lack of knowledge about CRC","author":[{"dropping-particle":"","family":"Toleutayeva","given":"Dina","non-dropping-particle":"","parse-names":false,"suffix":""},{"dropping-particle":"","family":"Shalgumbayeva","given":"Gulnar M.","non-dropping-particle":"","parse-names":false,"suffix":""},{"dropping-particle":"","family":"Toleutayev","given":"Tolegen A.","non-dropping-particle":"","parse-names":false,"suffix":""},{"dropping-particle":"","family":"Kudaibergenova","given":"Nazym K.","non-dropping-particle":"","parse-names":false,"suffix":""}],"container-title":"Asian Pacific journal of cancer prevention : APJCP","id":"ITEM-1","issue":"6","issued":{"date-parts":[["2022"]]},"page":"2057-2063","publisher":"Asian Pac J Cancer Prev","title":"Knowledge, Attitudes, and Barriers (KABs) of Regarding Colorectal Cancer Screening among the Population of the Republic of Kazakhstan","type":"article-journal","volume":"23"},"uris":["http://www.mendeley.com/documents/?uuid=635bd8bc-7724-36f3-a06a-fc6a7d0c0ee4"]}],"mendeley":{"formattedCitation":"[141]","plainTextFormattedCitation":"[141]","previouslyFormattedCitation":"[141]"},"properties":{"noteIndex":0},"schema":"https://github.com/citation-style-language/schema/raw/master/csl-citation.json"}</w:instrText>
      </w:r>
      <w:r w:rsidR="00580301">
        <w:rPr>
          <w:sz w:val="28"/>
          <w:szCs w:val="28"/>
        </w:rPr>
        <w:fldChar w:fldCharType="separate"/>
      </w:r>
      <w:r w:rsidR="00580301" w:rsidRPr="00580301">
        <w:rPr>
          <w:noProof/>
          <w:sz w:val="28"/>
          <w:szCs w:val="28"/>
        </w:rPr>
        <w:t>[141]</w:t>
      </w:r>
      <w:r w:rsidR="00580301">
        <w:rPr>
          <w:sz w:val="28"/>
          <w:szCs w:val="28"/>
        </w:rPr>
        <w:fldChar w:fldCharType="end"/>
      </w:r>
      <w:r w:rsidR="00580301" w:rsidRPr="00580301">
        <w:rPr>
          <w:sz w:val="28"/>
          <w:szCs w:val="28"/>
        </w:rPr>
        <w:t>.</w:t>
      </w:r>
      <w:r w:rsidRPr="00580301">
        <w:rPr>
          <w:sz w:val="28"/>
          <w:szCs w:val="28"/>
        </w:rPr>
        <w:t xml:space="preserve"> </w:t>
      </w:r>
      <w:r w:rsidRPr="00A00B7D">
        <w:rPr>
          <w:sz w:val="28"/>
          <w:szCs w:val="28"/>
        </w:rPr>
        <w:t xml:space="preserve">В связи с этим, важно обучать врачей распознавать </w:t>
      </w:r>
      <w:r>
        <w:rPr>
          <w:sz w:val="28"/>
          <w:szCs w:val="28"/>
        </w:rPr>
        <w:t xml:space="preserve">барьеры </w:t>
      </w:r>
      <w:r w:rsidRPr="00A00B7D">
        <w:rPr>
          <w:sz w:val="28"/>
          <w:szCs w:val="28"/>
        </w:rPr>
        <w:t xml:space="preserve">у пациентов и реагировать адекватно, чтобы помочь пациентам преодолеть эти </w:t>
      </w:r>
      <w:r>
        <w:rPr>
          <w:sz w:val="28"/>
          <w:szCs w:val="28"/>
        </w:rPr>
        <w:t xml:space="preserve">препятствия </w:t>
      </w:r>
      <w:r w:rsidRPr="00A00B7D">
        <w:rPr>
          <w:sz w:val="28"/>
          <w:szCs w:val="28"/>
        </w:rPr>
        <w:t xml:space="preserve">и принимать обоснованные решения относительно скрининга на </w:t>
      </w:r>
      <w:r>
        <w:rPr>
          <w:sz w:val="28"/>
          <w:szCs w:val="28"/>
        </w:rPr>
        <w:t>КРР</w:t>
      </w:r>
      <w:r w:rsidRPr="00A00B7D">
        <w:rPr>
          <w:sz w:val="28"/>
          <w:szCs w:val="28"/>
        </w:rPr>
        <w:t>.</w:t>
      </w:r>
    </w:p>
    <w:p w14:paraId="29F5CAC6" w14:textId="77777777" w:rsidR="007A1C81" w:rsidRDefault="007A1C81" w:rsidP="00214BCC">
      <w:pPr>
        <w:ind w:firstLine="708"/>
        <w:jc w:val="both"/>
        <w:rPr>
          <w:sz w:val="28"/>
          <w:szCs w:val="28"/>
        </w:rPr>
      </w:pPr>
    </w:p>
    <w:p w14:paraId="41F30A06" w14:textId="5C7119AA" w:rsidR="00214BCC" w:rsidRDefault="00352881" w:rsidP="00352881">
      <w:pPr>
        <w:pStyle w:val="a5"/>
        <w:widowControl/>
        <w:numPr>
          <w:ilvl w:val="1"/>
          <w:numId w:val="17"/>
        </w:numPr>
        <w:autoSpaceDE/>
        <w:autoSpaceDN/>
        <w:spacing w:after="200" w:line="276" w:lineRule="auto"/>
        <w:contextualSpacing/>
        <w:rPr>
          <w:b/>
          <w:sz w:val="28"/>
          <w:szCs w:val="28"/>
        </w:rPr>
      </w:pPr>
      <w:r>
        <w:rPr>
          <w:b/>
          <w:sz w:val="28"/>
          <w:szCs w:val="28"/>
        </w:rPr>
        <w:t xml:space="preserve"> </w:t>
      </w:r>
      <w:r w:rsidR="00214BCC">
        <w:rPr>
          <w:b/>
          <w:sz w:val="28"/>
          <w:szCs w:val="28"/>
        </w:rPr>
        <w:t xml:space="preserve">Методы лечения </w:t>
      </w:r>
      <w:r w:rsidR="00214BCC" w:rsidRPr="007613F6">
        <w:rPr>
          <w:b/>
          <w:sz w:val="28"/>
          <w:szCs w:val="28"/>
        </w:rPr>
        <w:t>п</w:t>
      </w:r>
      <w:r w:rsidR="00214BCC">
        <w:rPr>
          <w:b/>
          <w:sz w:val="28"/>
          <w:szCs w:val="28"/>
        </w:rPr>
        <w:t>ациентов с колоректальным раком.</w:t>
      </w:r>
    </w:p>
    <w:p w14:paraId="23D4652B" w14:textId="6CEFA5CA" w:rsidR="00214BCC" w:rsidRPr="00B47018" w:rsidRDefault="00214BCC" w:rsidP="00C07439">
      <w:pPr>
        <w:ind w:firstLine="720"/>
        <w:jc w:val="both"/>
        <w:rPr>
          <w:sz w:val="20"/>
          <w:szCs w:val="20"/>
        </w:rPr>
      </w:pPr>
      <w:r w:rsidRPr="00A738E2">
        <w:rPr>
          <w:sz w:val="28"/>
          <w:szCs w:val="28"/>
        </w:rPr>
        <w:t xml:space="preserve">Лечение колоректального рака представляет собой комплексный подход, включающий хирургическое вмешательство, лучевую терапию, химиотерапию и </w:t>
      </w:r>
      <w:r w:rsidR="00B47018">
        <w:rPr>
          <w:sz w:val="28"/>
          <w:szCs w:val="28"/>
        </w:rPr>
        <w:t xml:space="preserve">иммунотерапию </w:t>
      </w:r>
      <w:r w:rsidR="00B47018">
        <w:rPr>
          <w:sz w:val="28"/>
          <w:szCs w:val="28"/>
        </w:rPr>
        <w:fldChar w:fldCharType="begin" w:fldLock="1"/>
      </w:r>
      <w:r w:rsidR="00B47018">
        <w:rPr>
          <w:sz w:val="28"/>
          <w:szCs w:val="28"/>
        </w:rPr>
        <w:instrText>ADDIN CSL_CITATION {"citationItems":[{"id":"ITEM-1","itemData":{"DOI":"10.3748/WJG.V20.I48.18151","ISSN":"2219-2840","PMID":"25561783","abstract":"Colorectal cancer (CRC) is a very common malignancy in the Western World and despite advances in surgery, chemotherapy and screening, it is still the second leading cause of cancer deaths in this part of the world. Numerous factors are found important in the development of CRC including colonocyte metbolism, high risk luminal environment, inflammation, as well as lifestyle factors such as diet, tobacco, and alchohol consumption. In recent years focus has turned towards the genetics and molecular biology of CRC and several interesting and promising correlations and pathways have been discovered. The major genetic pathways of CRC are the Chromosome Instability Pathway representing the pathway of sporadic CRC through the K-ras, APC, and P53 mutations, and the Microsatellite Instability Pathway representing the pathway of hereditary non-polyposis colon cancer through mutations in mismatch repair genes. To identify early cancers, screening programs have been initiated, and the leading strategy has been the use of faecal occult blood testing followed by colonoscopy in positive cases. Regarding the treatment of colorectal cancer, significant advances have been made in the recent decade. The molecular targets of CRC include at least two important cell surface receptors: the epidermal growth factor receptor and the vascular endothelial growth factor receptor. The genetic and molecular knowledge of CRC has widen the scientific and clinical perspectives of diagnosing and treatment. However, despite significant advances in the understanding and treatment of CRC, results from targeted therapy are still not convincing. Future studies will determine the role for this new treatment modality.","author":[{"dropping-particle":"","family":"Raskov","given":"Hans","non-dropping-particle":"","parse-names":false,"suffix":""},{"dropping-particle":"","family":"Pommergaard","given":"Hans Christian","non-dropping-particle":"","parse-names":false,"suffix":""},{"dropping-particle":"","family":"Burcharth","given":"Jakob","non-dropping-particle":"","parse-names":false,"suffix":""},{"dropping-particle":"","family":"Rosenberg","given":"Jacob","non-dropping-particle":"","parse-names":false,"suffix":""}],"container-title":"World journal of gastroenterology","id":"ITEM-1","issue":"48","issued":{"date-parts":[["2014","12","28"]]},"page":"18151-18164","publisher":"World J Gastroenterol","title":"Colorectal carcinogenesis--update and perspectives","type":"article-journal","volume":"20"},"uris":["http://www.mendeley.com/documents/?uuid=57f9cf50-3c1a-3428-b7d1-1c34bb4ab98b"]}],"mendeley":{"formattedCitation":"[142]","plainTextFormattedCitation":"[142]","previouslyFormattedCitation":"[142]"},"properties":{"noteIndex":0},"schema":"https://github.com/citation-style-language/schema/raw/master/csl-citation.json"}</w:instrText>
      </w:r>
      <w:r w:rsidR="00B47018">
        <w:rPr>
          <w:sz w:val="28"/>
          <w:szCs w:val="28"/>
        </w:rPr>
        <w:fldChar w:fldCharType="separate"/>
      </w:r>
      <w:r w:rsidR="00B47018" w:rsidRPr="00B47018">
        <w:rPr>
          <w:noProof/>
          <w:sz w:val="28"/>
          <w:szCs w:val="28"/>
        </w:rPr>
        <w:t>[142]</w:t>
      </w:r>
      <w:r w:rsidR="00B47018">
        <w:rPr>
          <w:sz w:val="28"/>
          <w:szCs w:val="28"/>
        </w:rPr>
        <w:fldChar w:fldCharType="end"/>
      </w:r>
      <w:r w:rsidR="00B47018" w:rsidRPr="00B47018">
        <w:rPr>
          <w:sz w:val="28"/>
          <w:szCs w:val="28"/>
        </w:rPr>
        <w:t>.</w:t>
      </w:r>
      <w:r w:rsidRPr="00B47018">
        <w:rPr>
          <w:sz w:val="28"/>
          <w:szCs w:val="28"/>
        </w:rPr>
        <w:t xml:space="preserve"> </w:t>
      </w:r>
    </w:p>
    <w:p w14:paraId="2639E60F" w14:textId="2DD191A6" w:rsidR="00214BCC" w:rsidRDefault="00214BCC" w:rsidP="00C07439">
      <w:pPr>
        <w:ind w:firstLine="720"/>
        <w:jc w:val="both"/>
        <w:rPr>
          <w:sz w:val="28"/>
          <w:szCs w:val="28"/>
        </w:rPr>
      </w:pPr>
      <w:r w:rsidRPr="00A738E2">
        <w:rPr>
          <w:sz w:val="28"/>
          <w:szCs w:val="28"/>
        </w:rPr>
        <w:t>Прогресс</w:t>
      </w:r>
      <w:r w:rsidRPr="00B47018">
        <w:rPr>
          <w:sz w:val="28"/>
          <w:szCs w:val="28"/>
        </w:rPr>
        <w:t xml:space="preserve"> </w:t>
      </w:r>
      <w:r w:rsidRPr="00A738E2">
        <w:rPr>
          <w:sz w:val="28"/>
          <w:szCs w:val="28"/>
        </w:rPr>
        <w:t>в</w:t>
      </w:r>
      <w:r w:rsidRPr="00B47018">
        <w:rPr>
          <w:sz w:val="28"/>
          <w:szCs w:val="28"/>
        </w:rPr>
        <w:t xml:space="preserve"> </w:t>
      </w:r>
      <w:r w:rsidRPr="00A738E2">
        <w:rPr>
          <w:sz w:val="28"/>
          <w:szCs w:val="28"/>
        </w:rPr>
        <w:t>разработке</w:t>
      </w:r>
      <w:r w:rsidRPr="00B47018">
        <w:rPr>
          <w:sz w:val="28"/>
          <w:szCs w:val="28"/>
        </w:rPr>
        <w:t xml:space="preserve"> </w:t>
      </w:r>
      <w:r w:rsidRPr="00A738E2">
        <w:rPr>
          <w:sz w:val="28"/>
          <w:szCs w:val="28"/>
        </w:rPr>
        <w:t>гибких</w:t>
      </w:r>
      <w:r w:rsidRPr="00B47018">
        <w:rPr>
          <w:sz w:val="28"/>
          <w:szCs w:val="28"/>
        </w:rPr>
        <w:t xml:space="preserve"> </w:t>
      </w:r>
      <w:r w:rsidRPr="00A738E2">
        <w:rPr>
          <w:sz w:val="28"/>
          <w:szCs w:val="28"/>
        </w:rPr>
        <w:t>эндоскопов</w:t>
      </w:r>
      <w:r w:rsidRPr="00B47018">
        <w:rPr>
          <w:sz w:val="28"/>
          <w:szCs w:val="28"/>
        </w:rPr>
        <w:t xml:space="preserve"> </w:t>
      </w:r>
      <w:r w:rsidRPr="00A738E2">
        <w:rPr>
          <w:sz w:val="28"/>
          <w:szCs w:val="28"/>
        </w:rPr>
        <w:t>и</w:t>
      </w:r>
      <w:r w:rsidRPr="00B47018">
        <w:rPr>
          <w:sz w:val="28"/>
          <w:szCs w:val="28"/>
        </w:rPr>
        <w:t xml:space="preserve"> </w:t>
      </w:r>
      <w:r w:rsidRPr="00A738E2">
        <w:rPr>
          <w:sz w:val="28"/>
          <w:szCs w:val="28"/>
        </w:rPr>
        <w:t>устройств</w:t>
      </w:r>
      <w:r w:rsidRPr="00B47018">
        <w:rPr>
          <w:sz w:val="28"/>
          <w:szCs w:val="28"/>
        </w:rPr>
        <w:t xml:space="preserve"> </w:t>
      </w:r>
      <w:r w:rsidRPr="00A738E2">
        <w:rPr>
          <w:sz w:val="28"/>
          <w:szCs w:val="28"/>
        </w:rPr>
        <w:t>для</w:t>
      </w:r>
      <w:r w:rsidRPr="00B47018">
        <w:rPr>
          <w:sz w:val="28"/>
          <w:szCs w:val="28"/>
        </w:rPr>
        <w:t xml:space="preserve"> </w:t>
      </w:r>
      <w:r w:rsidRPr="00A738E2">
        <w:rPr>
          <w:sz w:val="28"/>
          <w:szCs w:val="28"/>
        </w:rPr>
        <w:t>эндоскопии</w:t>
      </w:r>
      <w:r w:rsidRPr="00B47018">
        <w:rPr>
          <w:sz w:val="28"/>
          <w:szCs w:val="28"/>
        </w:rPr>
        <w:t xml:space="preserve"> </w:t>
      </w:r>
      <w:r w:rsidRPr="00A738E2">
        <w:rPr>
          <w:sz w:val="28"/>
          <w:szCs w:val="28"/>
        </w:rPr>
        <w:t>привел</w:t>
      </w:r>
      <w:r w:rsidRPr="00B47018">
        <w:rPr>
          <w:sz w:val="28"/>
          <w:szCs w:val="28"/>
        </w:rPr>
        <w:t xml:space="preserve"> </w:t>
      </w:r>
      <w:r w:rsidRPr="00A738E2">
        <w:rPr>
          <w:sz w:val="28"/>
          <w:szCs w:val="28"/>
        </w:rPr>
        <w:t>к</w:t>
      </w:r>
      <w:r w:rsidRPr="00B47018">
        <w:rPr>
          <w:sz w:val="28"/>
          <w:szCs w:val="28"/>
        </w:rPr>
        <w:t xml:space="preserve"> </w:t>
      </w:r>
      <w:r w:rsidRPr="00A738E2">
        <w:rPr>
          <w:sz w:val="28"/>
          <w:szCs w:val="28"/>
        </w:rPr>
        <w:t>увеличению</w:t>
      </w:r>
      <w:r w:rsidRPr="00B47018">
        <w:rPr>
          <w:sz w:val="28"/>
          <w:szCs w:val="28"/>
        </w:rPr>
        <w:t xml:space="preserve"> </w:t>
      </w:r>
      <w:r w:rsidRPr="00A738E2">
        <w:rPr>
          <w:sz w:val="28"/>
          <w:szCs w:val="28"/>
        </w:rPr>
        <w:t>спроса</w:t>
      </w:r>
      <w:r w:rsidRPr="00B47018">
        <w:rPr>
          <w:sz w:val="28"/>
          <w:szCs w:val="28"/>
        </w:rPr>
        <w:t xml:space="preserve"> </w:t>
      </w:r>
      <w:r w:rsidRPr="00A738E2">
        <w:rPr>
          <w:sz w:val="28"/>
          <w:szCs w:val="28"/>
        </w:rPr>
        <w:t>на</w:t>
      </w:r>
      <w:r w:rsidRPr="00B47018">
        <w:rPr>
          <w:sz w:val="28"/>
          <w:szCs w:val="28"/>
        </w:rPr>
        <w:t xml:space="preserve"> </w:t>
      </w:r>
      <w:r w:rsidRPr="00A738E2">
        <w:rPr>
          <w:sz w:val="28"/>
          <w:szCs w:val="28"/>
        </w:rPr>
        <w:t>минимально</w:t>
      </w:r>
      <w:r w:rsidRPr="00B47018">
        <w:rPr>
          <w:sz w:val="28"/>
          <w:szCs w:val="28"/>
        </w:rPr>
        <w:t xml:space="preserve"> </w:t>
      </w:r>
      <w:r w:rsidRPr="00A738E2">
        <w:rPr>
          <w:sz w:val="28"/>
          <w:szCs w:val="28"/>
        </w:rPr>
        <w:t>инвазивные</w:t>
      </w:r>
      <w:r w:rsidRPr="00B47018">
        <w:rPr>
          <w:sz w:val="28"/>
          <w:szCs w:val="28"/>
        </w:rPr>
        <w:t xml:space="preserve"> </w:t>
      </w:r>
      <w:r w:rsidRPr="00A738E2">
        <w:rPr>
          <w:sz w:val="28"/>
          <w:szCs w:val="28"/>
        </w:rPr>
        <w:t>метод</w:t>
      </w:r>
      <w:r>
        <w:rPr>
          <w:sz w:val="28"/>
          <w:szCs w:val="28"/>
        </w:rPr>
        <w:t>ы</w:t>
      </w:r>
      <w:r w:rsidRPr="00B47018">
        <w:rPr>
          <w:sz w:val="28"/>
          <w:szCs w:val="28"/>
        </w:rPr>
        <w:t xml:space="preserve"> </w:t>
      </w:r>
      <w:r>
        <w:rPr>
          <w:sz w:val="28"/>
          <w:szCs w:val="28"/>
        </w:rPr>
        <w:t>лечения и расширению показаний</w:t>
      </w:r>
      <w:r w:rsidRPr="00A738E2">
        <w:rPr>
          <w:sz w:val="28"/>
          <w:szCs w:val="28"/>
        </w:rPr>
        <w:t xml:space="preserve"> для применения эндоскопического л</w:t>
      </w:r>
      <w:r w:rsidR="00B47018">
        <w:rPr>
          <w:sz w:val="28"/>
          <w:szCs w:val="28"/>
        </w:rPr>
        <w:t xml:space="preserve">ечения </w:t>
      </w:r>
      <w:r w:rsidR="00B47018">
        <w:rPr>
          <w:sz w:val="28"/>
          <w:szCs w:val="28"/>
        </w:rPr>
        <w:fldChar w:fldCharType="begin" w:fldLock="1"/>
      </w:r>
      <w:r w:rsidR="00B47018">
        <w:rPr>
          <w:sz w:val="28"/>
          <w:szCs w:val="28"/>
        </w:rPr>
        <w:instrText>ADDIN CSL_CITATION {"citationItems":[{"id":"ITEM-1","itemData":{"DOI":"10.1272/JNMS.JNMS.2021_88-109","ISSN":"1347-3409","PMID":"33692281","abstract":"With advancements in the development of flexible endoscopes and endoscopic devices and the increased demand for minimally invasive treatments, the indications of therapeutic endoscopy have been expanded. Methods of endoscopic treatment used for tissue removal, hemostasis, and dilatation are as follows. Endoscopic submucosal dissection (ESD) is considered the gold standard curative method for removal of gastrointestinal node-negative neoplasms, regardless of their size or the presence of ulcer formation. Laparoscopic endoscopic cooperative surgery (LECS), which incorporates ESD, was introduced for removal of lesions in deeper layers. Another technique is endoscopic full-thickness resection, which is challenging without the assistance of laparoscopy. In terms of hemostasis, management of iatrogenic bleeding after endoscopic treatment is an important issue. Shielding methods and suturing techniques have been introduced for large mucosal defects after ESD, and their efficacy has been investigated clinically. Peroral endoscopic myotomy (POEM) is a new alternative surgical approach for minimally invasive treatment of esophageal achalasia. Furthermore, endoscopic fundoplication after POEM was devised to prevent post-POEM gastroesophageal reflux disease. Many endoscopic treatments, including ESD, LECS, and POEM, have been introduced in Japan. With the aging of the population, more attention will be directed toward therapeutic endoscopy for elderly patients, because it is less invasive. Development of endoscopic treatments with expanded indications is expected.","author":[{"dropping-particle":"","family":"Goto","given":"Osamu","non-dropping-particle":"","parse-names":false,"suffix":""},{"dropping-particle":"","family":"Koizumi","given":"Eriko","non-dropping-particle":"","parse-names":false,"suffix":""},{"dropping-particle":"","family":"Higuchi","given":"Kazutoshi","non-dropping-particle":"","parse-names":false,"suffix":""},{"dropping-particle":"","family":"Noda","given":"Hiroto","non-dropping-particle":"","parse-names":false,"suffix":""},{"dropping-particle":"","family":"Onda","given":"Takeshi","non-dropping-particle":"","parse-names":false,"suffix":""},{"dropping-particle":"","family":"Omori","given":"Jun","non-dropping-particle":"","parse-names":false,"suffix":""},{"dropping-particle":"","family":"Kaise","given":"Mitsuru","non-dropping-particle":"","parse-names":false,"suffix":""},{"dropping-particle":"","family":"Iwakiri","given":"Kasuhiko","non-dropping-particle":"","parse-names":false,"suffix":""}],"container-title":"Journal of Nippon Medical School = Nippon Ika Daigaku zasshi","id":"ITEM-1","issue":"1","issued":{"date-parts":[["2021"]]},"page":"17-24","publisher":"J Nippon Med Sch","title":"Cutting-Edge Technologies for Gastrointestinal Therapeutic Endoscopy","type":"article-journal","volume":"88"},"uris":["http://www.mendeley.com/documents/?uuid=1e88b4ae-d926-3e9b-aa6a-825d472512a3"]}],"mendeley":{"formattedCitation":"[143]","plainTextFormattedCitation":"[143]","previouslyFormattedCitation":"[143]"},"properties":{"noteIndex":0},"schema":"https://github.com/citation-style-language/schema/raw/master/csl-citation.json"}</w:instrText>
      </w:r>
      <w:r w:rsidR="00B47018">
        <w:rPr>
          <w:sz w:val="28"/>
          <w:szCs w:val="28"/>
        </w:rPr>
        <w:fldChar w:fldCharType="separate"/>
      </w:r>
      <w:r w:rsidR="00B47018" w:rsidRPr="00B47018">
        <w:rPr>
          <w:noProof/>
          <w:sz w:val="28"/>
          <w:szCs w:val="28"/>
        </w:rPr>
        <w:t>[143]</w:t>
      </w:r>
      <w:r w:rsidR="00B47018">
        <w:rPr>
          <w:sz w:val="28"/>
          <w:szCs w:val="28"/>
        </w:rPr>
        <w:fldChar w:fldCharType="end"/>
      </w:r>
      <w:r w:rsidR="00B47018" w:rsidRPr="00B47018">
        <w:rPr>
          <w:sz w:val="28"/>
          <w:szCs w:val="28"/>
        </w:rPr>
        <w:t>.</w:t>
      </w:r>
      <w:r w:rsidRPr="00B47018">
        <w:rPr>
          <w:sz w:val="28"/>
          <w:szCs w:val="28"/>
        </w:rPr>
        <w:t xml:space="preserve"> </w:t>
      </w:r>
      <w:r w:rsidRPr="00A738E2">
        <w:rPr>
          <w:sz w:val="28"/>
          <w:szCs w:val="28"/>
        </w:rPr>
        <w:t>Эндоскопическое</w:t>
      </w:r>
      <w:r w:rsidRPr="00B47018">
        <w:rPr>
          <w:sz w:val="28"/>
          <w:szCs w:val="28"/>
        </w:rPr>
        <w:t xml:space="preserve"> </w:t>
      </w:r>
      <w:r w:rsidRPr="00A738E2">
        <w:rPr>
          <w:sz w:val="28"/>
          <w:szCs w:val="28"/>
        </w:rPr>
        <w:t>удаление является более безопасной и экономически выгодной альтернативой хирургическому вмешательству, особенно при вып</w:t>
      </w:r>
      <w:r w:rsidR="00B47018">
        <w:rPr>
          <w:sz w:val="28"/>
          <w:szCs w:val="28"/>
        </w:rPr>
        <w:t xml:space="preserve">олнении опытными эндоскопистами </w:t>
      </w:r>
      <w:r w:rsidR="00B47018">
        <w:rPr>
          <w:sz w:val="28"/>
          <w:szCs w:val="28"/>
        </w:rPr>
        <w:fldChar w:fldCharType="begin" w:fldLock="1"/>
      </w:r>
      <w:r w:rsidR="00B47018">
        <w:rPr>
          <w:sz w:val="28"/>
          <w:szCs w:val="28"/>
        </w:rPr>
        <w:instrText>ADDIN CSL_CITATION {"citationItems":[{"id":"ITEM-1","itemData":{"DOI":"10.1016/J.GIE.2015.11.014","ISSN":"1097-6779","PMID":"26608129","abstract":"Background and Aims Endoscopic resection (ER) is an efficacious treatment for complex colon polyps (CCPs). Many patients are referred for surgical resection because of concerns over procedural safety, incomplete polyp resection, and adenoma recurrence after ER. Efficacy data for both resection strategies are widely available, but a paucity of data exist on the cost-effectiveness of each modality. The aim of this study was to perform an economic analysis comparing ER and laparoscopic resection (LR) strategies in patients with CCP. Methods A decision analysis tree was constructed using decision analysis software. The 2 strategies (ER vs LR) were evaluated in a hypothetical cohort of patients with CCPs. A hybrid Markov model with a 10-year time horizon was used. Patients entered the model after colonoscopic diagnosis at age 50. Under Strategy I, patients underwent ER followed by surveillance colonoscopy at 3 to 6 months and 12 months. Patients with failed ER and residual adenoma at 12 months were referred for LR. Under Strategy II, patients underwent LR as primary treatment. Patients with invasive cancer were excluded. Estimates regarding ER performance characteristics were obtained from a systematic review of published literature. The Centers for Medicare &amp; Medicaid Services (2012-2013) and the 2012 Healthcare Cost and Utilization Project databases were used to determine the costs and loss of utility. We assumed that all procedures were performed with anesthesia support, and patients with adverse events in both strategies required inpatient hospitalization. Baseline estimates and costs were varied by using a sensitivity analysis through the ranges. Results LR was found to be more costly and yielded fewer quality-adjusted life-years (QALYs) compared with ER. The cost of ER of a CCP was $5570 per patient and yielded 9.640 QALYs. LR of a CCP cost $18,717 per patient and yielded fewer QALYs (9.577). For LR to be more cost-effective, the thresholds of 1-way sensitivity analyses were (1) technical success of ER for complete resection in &lt;75.8% of cases, (2) adverse event rates for ER &gt; 12%, and (3) LR cost of &lt;$14,000. Conclusions Our data suggest that ER is a cost-effective strategy for removal of CCPs. The effectiveness is driven by high technical success and low adverse event rates associated with ER, in addition to the increased cost of LR.","author":[{"dropping-particle":"","family":"Law","given":"Ryan","non-dropping-particle":"","parse-names":false,"suffix":""},{"dropping-particle":"","family":"Das","given":"Ananya","non-dropping-particle":"","parse-names":false,"suffix":""},{"dropping-particle":"","family":"Gregory","given":"Dyanna","non-dropping-particle":"","parse-names":false,"suffix":""},{"dropping-particle":"","family":"Komanduri","given":"Srinadh","non-dropping-particle":"","parse-names":false,"suffix":""},{"dropping-particle":"","family":"Muthusamy","given":"Raman","non-dropping-particle":"","parse-names":false,"suffix":""},{"dropping-particle":"","family":"Rastogi","given":"Amit","non-dropping-particle":"","parse-names":false,"suffix":""},{"dropping-particle":"","family":"Vargo","given":"John","non-dropping-particle":"","parse-names":false,"suffix":""},{"dropping-particle":"","family":"Wallace","given":"Michael B.","non-dropping-particle":"","parse-names":false,"suffix":""},{"dropping-particle":"","family":"Raju","given":"G. S.","non-dropping-particle":"","parse-names":false,"suffix":""},{"dropping-particle":"","family":"Mounzer","given":"Rawad","non-dropping-particle":"","parse-names":false,"suffix":""},{"dropping-particle":"","family":"Klapman","given":"Jason","non-dropping-particle":"","parse-names":false,"suffix":""},{"dropping-particle":"","family":"Shah","given":"Janak","non-dropping-particle":"","parse-names":false,"suffix":""},{"dropping-particle":"","family":"Watson","given":"Rabindra","non-dropping-particle":"","parse-names":false,"suffix":""},{"dropping-particle":"","family":"Wilson","given":"Robert","non-dropping-particle":"","parse-names":false,"suffix":""},{"dropping-particle":"","family":"Edmundowicz","given":"Steven A.","non-dropping-particle":"","parse-names":false,"suffix":""},{"dropping-particle":"","family":"Wani","given":"Sachin","non-dropping-particle":"","parse-names":false,"suffix":""}],"container-title":"Gastrointestinal endoscopy","id":"ITEM-1","issue":"6","issued":{"date-parts":[["2016","6","1"]]},"page":"1248-1257","publisher":"Gastrointest Endosc","title":"Endoscopic resection is cost-effective compared with laparoscopic resection in the management of complex colon polyps: an economic analysis","type":"article-journal","volume":"83"},"uris":["http://www.mendeley.com/documents/?uuid=d021205e-6dfb-3bd3-a813-572b31ab18b2"]}],"mendeley":{"formattedCitation":"[144]","plainTextFormattedCitation":"[144]","previouslyFormattedCitation":"[144]"},"properties":{"noteIndex":0},"schema":"https://github.com/citation-style-language/schema/raw/master/csl-citation.json"}</w:instrText>
      </w:r>
      <w:r w:rsidR="00B47018">
        <w:rPr>
          <w:sz w:val="28"/>
          <w:szCs w:val="28"/>
        </w:rPr>
        <w:fldChar w:fldCharType="separate"/>
      </w:r>
      <w:r w:rsidR="00B47018" w:rsidRPr="00B47018">
        <w:rPr>
          <w:noProof/>
          <w:sz w:val="28"/>
          <w:szCs w:val="28"/>
        </w:rPr>
        <w:t>[144]</w:t>
      </w:r>
      <w:r w:rsidR="00B47018">
        <w:rPr>
          <w:sz w:val="28"/>
          <w:szCs w:val="28"/>
        </w:rPr>
        <w:fldChar w:fldCharType="end"/>
      </w:r>
      <w:r w:rsidR="00B47018" w:rsidRPr="00B47018">
        <w:rPr>
          <w:sz w:val="28"/>
          <w:szCs w:val="28"/>
        </w:rPr>
        <w:t>.</w:t>
      </w:r>
      <w:r w:rsidRPr="00B47018">
        <w:rPr>
          <w:sz w:val="28"/>
          <w:szCs w:val="28"/>
        </w:rPr>
        <w:t xml:space="preserve"> </w:t>
      </w:r>
    </w:p>
    <w:p w14:paraId="163B9336" w14:textId="53A52B45" w:rsidR="00214BCC" w:rsidRPr="00976632" w:rsidRDefault="00214BCC" w:rsidP="00C07439">
      <w:pPr>
        <w:ind w:firstLine="720"/>
        <w:jc w:val="both"/>
        <w:rPr>
          <w:sz w:val="28"/>
          <w:szCs w:val="28"/>
        </w:rPr>
      </w:pPr>
      <w:r w:rsidRPr="00A738E2">
        <w:rPr>
          <w:sz w:val="28"/>
          <w:szCs w:val="28"/>
        </w:rPr>
        <w:t>При ситуациях, когда выполнение эндоскопической резекции затруднено или существует высокий риск осложнений из-за специфических факторов полипа, таких как его размер, расположение, внешний вид и сидячий характер, применение комбинированного эндоскопического и лапароскопического хирургического подхода</w:t>
      </w:r>
      <w:r>
        <w:rPr>
          <w:sz w:val="28"/>
          <w:szCs w:val="28"/>
        </w:rPr>
        <w:t xml:space="preserve"> </w:t>
      </w:r>
      <w:r w:rsidRPr="00A738E2">
        <w:rPr>
          <w:sz w:val="28"/>
          <w:szCs w:val="28"/>
        </w:rPr>
        <w:t>может привести к существенному сокращению затрат и снижению частоты осложнений при сохранении целос</w:t>
      </w:r>
      <w:r w:rsidR="00B47018">
        <w:rPr>
          <w:sz w:val="28"/>
          <w:szCs w:val="28"/>
        </w:rPr>
        <w:t xml:space="preserve">тности толстой кишки у пациента </w:t>
      </w:r>
      <w:r w:rsidR="00B47018">
        <w:rPr>
          <w:sz w:val="28"/>
          <w:szCs w:val="28"/>
        </w:rPr>
        <w:fldChar w:fldCharType="begin" w:fldLock="1"/>
      </w:r>
      <w:r w:rsidR="00073FFA">
        <w:rPr>
          <w:sz w:val="28"/>
          <w:szCs w:val="28"/>
        </w:rPr>
        <w:instrText>ADDIN CSL_CITATION {"citationItems":[{"id":"ITEM-1","itemData":{"DOI":"10.1177/000313482008600321","ISSN":"00031348","author":[{"dropping-particle":"","family":"Landry","given":"Miles","non-dropping-particle":"","parse-names":false,"suffix":""},{"dropping-particle":"","family":"Cavalea","given":"Alexander C.","non-dropping-particle":"","parse-names":false,"suffix":""},{"dropping-particle":"","family":"Bhat","given":"Sneha G.","non-dropping-particle":"","parse-names":false,"suffix":""},{"dropping-particle":"","family":"Heidel","given":"Robert Eric","non-dropping-particle":"","parse-names":false,"suffix":""},{"dropping-particle":"","family":"Casillas","given":"Mark A.","non-dropping-particle":"","parse-names":false,"suffix":""},{"dropping-particle":"","family":"Russ","given":"Andrew J.","non-dropping-particle":"","parse-names":false,"suffix":""}],"container-title":"American Surgeon","id":"ITEM-1","issue":"3","issued":{"date-parts":[["2020"]]},"page":"E164-E166","title":"Combined Endoscopic and Laparoscopic Surgery versus Laparoscopic Colectomy: Improved patient outcomes for endoscopically unresectable neoplasms","type":"article-journal","volume":"86"},"uris":["http://www.mendeley.com/documents/?uuid=5198a91a-ce9e-434c-bf0f-d9eebefedf95"]}],"mendeley":{"formattedCitation":"[145]","plainTextFormattedCitation":"[145]","previouslyFormattedCitation":"[145]"},"properties":{"noteIndex":0},"schema":"https://github.com/citation-style-language/schema/raw/master/csl-citation.json"}</w:instrText>
      </w:r>
      <w:r w:rsidR="00B47018">
        <w:rPr>
          <w:sz w:val="28"/>
          <w:szCs w:val="28"/>
        </w:rPr>
        <w:fldChar w:fldCharType="separate"/>
      </w:r>
      <w:r w:rsidR="00B47018" w:rsidRPr="00B47018">
        <w:rPr>
          <w:noProof/>
          <w:sz w:val="28"/>
          <w:szCs w:val="28"/>
        </w:rPr>
        <w:t>[145]</w:t>
      </w:r>
      <w:r w:rsidR="00B47018">
        <w:rPr>
          <w:sz w:val="28"/>
          <w:szCs w:val="28"/>
        </w:rPr>
        <w:fldChar w:fldCharType="end"/>
      </w:r>
      <w:r w:rsidR="00B47018">
        <w:rPr>
          <w:sz w:val="28"/>
          <w:szCs w:val="28"/>
        </w:rPr>
        <w:t xml:space="preserve">. </w:t>
      </w:r>
    </w:p>
    <w:p w14:paraId="068B3638" w14:textId="64F7F871" w:rsidR="00214BCC" w:rsidRPr="00D7355B" w:rsidRDefault="00214BCC" w:rsidP="00C07439">
      <w:pPr>
        <w:ind w:firstLine="720"/>
        <w:jc w:val="both"/>
        <w:rPr>
          <w:sz w:val="28"/>
          <w:szCs w:val="28"/>
        </w:rPr>
      </w:pPr>
      <w:r w:rsidRPr="00A738E2">
        <w:rPr>
          <w:sz w:val="28"/>
          <w:szCs w:val="28"/>
        </w:rPr>
        <w:t xml:space="preserve">Основным подходом к лечению непрогрессирующего и метастатического </w:t>
      </w:r>
      <w:r>
        <w:rPr>
          <w:sz w:val="28"/>
          <w:szCs w:val="28"/>
        </w:rPr>
        <w:t xml:space="preserve">КРР </w:t>
      </w:r>
      <w:r w:rsidRPr="00A738E2">
        <w:rPr>
          <w:sz w:val="28"/>
          <w:szCs w:val="28"/>
        </w:rPr>
        <w:t>является проведение радикальной хирургической резекции. В зависимости от стадии развития</w:t>
      </w:r>
      <w:r>
        <w:rPr>
          <w:sz w:val="28"/>
          <w:szCs w:val="28"/>
        </w:rPr>
        <w:t xml:space="preserve"> КРР</w:t>
      </w:r>
      <w:r w:rsidRPr="00A738E2">
        <w:rPr>
          <w:sz w:val="28"/>
          <w:szCs w:val="28"/>
        </w:rPr>
        <w:t>, другие методы лечения включают химиотерапию</w:t>
      </w:r>
      <w:r>
        <w:rPr>
          <w:sz w:val="28"/>
          <w:szCs w:val="28"/>
        </w:rPr>
        <w:t>, лучевую терапию и молекулярную</w:t>
      </w:r>
      <w:r w:rsidRPr="00AD72AE">
        <w:t xml:space="preserve"> </w:t>
      </w:r>
      <w:r w:rsidRPr="00AD72AE">
        <w:rPr>
          <w:sz w:val="28"/>
          <w:szCs w:val="28"/>
        </w:rPr>
        <w:t>таргетную</w:t>
      </w:r>
      <w:r>
        <w:rPr>
          <w:sz w:val="28"/>
          <w:szCs w:val="28"/>
        </w:rPr>
        <w:t xml:space="preserve"> </w:t>
      </w:r>
      <w:r w:rsidRPr="00A738E2">
        <w:rPr>
          <w:sz w:val="28"/>
          <w:szCs w:val="28"/>
        </w:rPr>
        <w:t>терапи</w:t>
      </w:r>
      <w:r w:rsidR="00073FFA">
        <w:rPr>
          <w:sz w:val="28"/>
          <w:szCs w:val="28"/>
        </w:rPr>
        <w:t xml:space="preserve">ю </w:t>
      </w:r>
      <w:r w:rsidR="00073FFA">
        <w:rPr>
          <w:sz w:val="28"/>
          <w:szCs w:val="28"/>
        </w:rPr>
        <w:fldChar w:fldCharType="begin" w:fldLock="1"/>
      </w:r>
      <w:r w:rsidR="00073FFA">
        <w:rPr>
          <w:sz w:val="28"/>
          <w:szCs w:val="28"/>
        </w:rPr>
        <w:instrText>ADDIN CSL_CITATION {"citationItems":[{"id":"ITEM-1","itemData":{"DOI":"10.4132/JPTM.2019.09.28","ISSN":"23837845","PMID":"31722452","abstract":"The first edition of the ‘Standardized Pathology Report for Colorectal Cancer,’ which was developed by the Gastrointestinal Pathology Study Group (GIP) of the Korean Society of Pathologists, was published 13 years ago. Meanwhile, there have been many changes in the pathologic diagnosis of colorectal cancer (CRC), pathologic findings included in the pathology report, and immunohistochemical and molecular pathology required for the diagnosis and treatment of colorectal cancer. In order to reflect these changes, we (GIP) decided to make the second edition of the report. The purpose of this standardized pathology report is to provide a practical protocol for Korean pathologists, which could help diagnose and treat CRC patients. This report consists of “standard data elements” and “conditional data elements.” Basic pathologic findings and parts necessary for prognostication of CRC patients are classified as “standard data elements,” while other prognostic factors and factors related to adjuvant therapy are classified as “conditional data elements” so that each institution could select the contents according to the characteristics of the institution. The Korean version is also provided separately so that Korean pathologists can easily understand and use this report. We hope that this report will be helpful in the daily practice of CRC diagnosis.","author":[{"dropping-particle":"","family":"Kim","given":"Baek Hui","non-dropping-particle":"","parse-names":false,"suffix":""},{"dropping-particle":"","family":"Kim","given":"Joon Mee","non-dropping-particle":"","parse-names":false,"suffix":""},{"dropping-particle":"","family":"Kang","given":"Gyeong Hoon","non-dropping-particle":"","parse-names":false,"suffix":""},{"dropping-particle":"","family":"Chang","given":"Hee Jin","non-dropping-particle":"","parse-names":false,"suffix":""},{"dropping-particle":"","family":"Kang","given":"Dong Wook","non-dropping-particle":"","parse-names":false,"suffix":""},{"dropping-particle":"","family":"Kim","given":"Jung Ho","non-dropping-particle":"","parse-names":false,"suffix":""},{"dropping-particle":"","family":"Bae","given":"Jeong Mo","non-dropping-particle":"","parse-names":false,"suffix":""},{"dropping-particle":"","family":"Seo","given":"An Na","non-dropping-particle":"","parse-names":false,"suffix":""},{"dropping-particle":"","family":"Park","given":"Ho Sung","non-dropping-particle":"","parse-names":false,"suffix":""},{"dropping-particle":"","family":"Kang","given":"Yun Kyung","non-dropping-particle":"","parse-names":false,"suffix":""},{"dropping-particle":"","family":"Lee","given":"Kyung Hwa","non-dropping-particle":"","parse-names":false,"suffix":""},{"dropping-particle":"","family":"Cho","given":"Mee Yon","non-dropping-particle":"","parse-names":false,"suffix":""},{"dropping-particle":"","family":"Do","given":"In Gu","non-dropping-particle":"","parse-names":false,"suffix":""},{"dropping-particle":"","family":"Lee","given":"Hye Seung","non-dropping-particle":"","parse-names":false,"suffix":""},{"dropping-particle":"","family":"Chang","given":"Hee Kyung","non-dropping-particle":"","parse-names":false,"suffix":""},{"dropping-particle":"","family":"Park","given":"Do Youn","non-dropping-particle":"","parse-names":false,"suffix":""},{"dropping-particle":"","family":"Kang","given":"Hyo Jeong","non-dropping-particle":"","parse-names":false,"suffix":""},{"dropping-particle":"","family":"Sohn","given":"Jin Hee","non-dropping-particle":"","parse-names":false,"suffix":""},{"dropping-particle":"","family":"Chang","given":"Mee Soo","non-dropping-particle":"","parse-names":false,"suffix":""},{"dropping-particle":"","family":"Jung","given":"Eun Sun","non-dropping-particle":"","parse-names":false,"suffix":""},{"dropping-particle":"","family":"Jin","given":"So Young","non-dropping-particle":"","parse-names":false,"suffix":""},{"dropping-particle":"","family":"Yu","given":"Eunsil","non-dropping-particle":"","parse-names":false,"suffix":""},{"dropping-particle":"","family":"Han","given":"Hye Seung","non-dropping-particle":"","parse-names":false,"suffix":""},{"dropping-particle":"","family":"Kim","given":"Youn Wha","non-dropping-particle":"","parse-names":false,"suffix":""}],"container-title":"Journal of Pathology and Translational Medicine","id":"ITEM-1","issue":"1","issued":{"date-parts":[["2020","1","1"]]},"page":"1","publisher":"Korean Society of Pathologists and Korean Society for Cytopathology","title":"Standardized Pathology Report for Colorectal Cancer, 2nd Edition","type":"article-journal","volume":"54"},"uris":["http://www.mendeley.com/documents/?uuid=741155b9-edc7-3238-84ee-82801d607ac7"]}],"mendeley":{"formattedCitation":"[146]","plainTextFormattedCitation":"[146]","previouslyFormattedCitation":"[146]"},"properties":{"noteIndex":0},"schema":"https://github.com/citation-style-language/schema/raw/master/csl-citation.json"}</w:instrText>
      </w:r>
      <w:r w:rsidR="00073FFA">
        <w:rPr>
          <w:sz w:val="28"/>
          <w:szCs w:val="28"/>
        </w:rPr>
        <w:fldChar w:fldCharType="separate"/>
      </w:r>
      <w:r w:rsidR="00073FFA" w:rsidRPr="00073FFA">
        <w:rPr>
          <w:noProof/>
          <w:sz w:val="28"/>
          <w:szCs w:val="28"/>
        </w:rPr>
        <w:t>[146]</w:t>
      </w:r>
      <w:r w:rsidR="00073FFA">
        <w:rPr>
          <w:sz w:val="28"/>
          <w:szCs w:val="28"/>
        </w:rPr>
        <w:fldChar w:fldCharType="end"/>
      </w:r>
      <w:r w:rsidR="00073FFA" w:rsidRPr="00073FFA">
        <w:rPr>
          <w:sz w:val="28"/>
          <w:szCs w:val="28"/>
        </w:rPr>
        <w:t>.</w:t>
      </w:r>
      <w:r w:rsidRPr="00073FFA">
        <w:rPr>
          <w:sz w:val="28"/>
          <w:szCs w:val="28"/>
        </w:rPr>
        <w:t xml:space="preserve"> </w:t>
      </w:r>
      <w:r w:rsidR="00073FFA">
        <w:rPr>
          <w:sz w:val="28"/>
          <w:szCs w:val="28"/>
        </w:rPr>
        <w:t xml:space="preserve"> </w:t>
      </w:r>
      <w:r w:rsidRPr="00AD72AE">
        <w:rPr>
          <w:sz w:val="28"/>
          <w:szCs w:val="28"/>
        </w:rPr>
        <w:t>Несмотря</w:t>
      </w:r>
      <w:r w:rsidRPr="00073FFA">
        <w:rPr>
          <w:sz w:val="28"/>
          <w:szCs w:val="28"/>
        </w:rPr>
        <w:t xml:space="preserve"> </w:t>
      </w:r>
      <w:r w:rsidRPr="00AD72AE">
        <w:rPr>
          <w:sz w:val="28"/>
          <w:szCs w:val="28"/>
        </w:rPr>
        <w:t>на</w:t>
      </w:r>
      <w:r w:rsidRPr="00073FFA">
        <w:rPr>
          <w:sz w:val="28"/>
          <w:szCs w:val="28"/>
        </w:rPr>
        <w:t xml:space="preserve"> </w:t>
      </w:r>
      <w:r w:rsidRPr="00AD72AE">
        <w:rPr>
          <w:sz w:val="28"/>
          <w:szCs w:val="28"/>
        </w:rPr>
        <w:t>быстрый</w:t>
      </w:r>
      <w:r w:rsidRPr="00073FFA">
        <w:rPr>
          <w:sz w:val="28"/>
          <w:szCs w:val="28"/>
        </w:rPr>
        <w:t xml:space="preserve"> </w:t>
      </w:r>
      <w:r w:rsidRPr="00AD72AE">
        <w:rPr>
          <w:sz w:val="28"/>
          <w:szCs w:val="28"/>
        </w:rPr>
        <w:t>прогресс</w:t>
      </w:r>
      <w:r w:rsidRPr="00073FFA">
        <w:rPr>
          <w:sz w:val="28"/>
          <w:szCs w:val="28"/>
        </w:rPr>
        <w:t xml:space="preserve"> </w:t>
      </w:r>
      <w:r w:rsidRPr="00AD72AE">
        <w:rPr>
          <w:sz w:val="28"/>
          <w:szCs w:val="28"/>
        </w:rPr>
        <w:t>в</w:t>
      </w:r>
      <w:r w:rsidRPr="00073FFA">
        <w:rPr>
          <w:sz w:val="28"/>
          <w:szCs w:val="28"/>
        </w:rPr>
        <w:t xml:space="preserve"> </w:t>
      </w:r>
      <w:r w:rsidRPr="00AD72AE">
        <w:rPr>
          <w:sz w:val="28"/>
          <w:szCs w:val="28"/>
        </w:rPr>
        <w:t>развитии</w:t>
      </w:r>
      <w:r w:rsidRPr="00073FFA">
        <w:rPr>
          <w:sz w:val="28"/>
          <w:szCs w:val="28"/>
        </w:rPr>
        <w:t xml:space="preserve"> </w:t>
      </w:r>
      <w:r w:rsidRPr="00AD72AE">
        <w:rPr>
          <w:sz w:val="28"/>
          <w:szCs w:val="28"/>
        </w:rPr>
        <w:t>указанных</w:t>
      </w:r>
      <w:r w:rsidRPr="00073FFA">
        <w:rPr>
          <w:sz w:val="28"/>
          <w:szCs w:val="28"/>
        </w:rPr>
        <w:t xml:space="preserve"> </w:t>
      </w:r>
      <w:r w:rsidRPr="00AD72AE">
        <w:rPr>
          <w:sz w:val="28"/>
          <w:szCs w:val="28"/>
        </w:rPr>
        <w:t>методов</w:t>
      </w:r>
      <w:r w:rsidRPr="00073FFA">
        <w:rPr>
          <w:sz w:val="28"/>
          <w:szCs w:val="28"/>
        </w:rPr>
        <w:t xml:space="preserve">, </w:t>
      </w:r>
      <w:r w:rsidRPr="00AD72AE">
        <w:rPr>
          <w:sz w:val="28"/>
          <w:szCs w:val="28"/>
        </w:rPr>
        <w:t xml:space="preserve">хирургическая резекция по-прежнему остается единственным эффективным методом лечения для </w:t>
      </w:r>
      <w:r>
        <w:rPr>
          <w:sz w:val="28"/>
          <w:szCs w:val="28"/>
        </w:rPr>
        <w:t>запущенных стадий КРР</w:t>
      </w:r>
      <w:r w:rsidR="00073FFA">
        <w:rPr>
          <w:sz w:val="28"/>
          <w:szCs w:val="28"/>
        </w:rPr>
        <w:t xml:space="preserve"> </w:t>
      </w:r>
      <w:r w:rsidR="00073FFA">
        <w:rPr>
          <w:sz w:val="28"/>
          <w:szCs w:val="28"/>
        </w:rPr>
        <w:fldChar w:fldCharType="begin" w:fldLock="1"/>
      </w:r>
      <w:r w:rsidR="00073FFA">
        <w:rPr>
          <w:sz w:val="28"/>
          <w:szCs w:val="28"/>
        </w:rPr>
        <w:instrText>ADDIN CSL_CITATION {"citationItems":[{"id":"ITEM-1","itemData":{"DOI":"10.1200/JCO.2008.17.6453","ISSN":"1527-7755","PMID":"18711170","abstract":"Despite recent advances in the medical treatment of metastatic colorectal cancer (mCRC), which include irinotecan- and oxaliplatin-based first-line regimens, the concept of planned sequential therapy involving three active agents during the course of a patient's treatment and the increasing use of targeted monoclonal antibodies, 5-year survival rates for patients with advanced CRC remain unacceptably low. For patients with CRC liver metastases, liver resection remains the only chance of cure, with 5-year survival rates ranging from 25% to 40%. However, 80% to 85% of patients with stage IV CRC have liver disease which is considered unresectable at presentation. The rapid expansion in the use of improved combination chemotherapy regimens plus or minus biologics, to render initially unresectable metastases resectable has increased the percentage of patients eligible for potentially curative surgery. However, the current staging criteria for CRC patients with metastatic disease do not reflect these recent changes or the fact that there is also a large variation in the survival of patients with stage IV CRC. For example the survival for a patient with a solitary, resectable liver metastasis is better than that for a patient with stage III disease. A new staging system is therefore needed that acknowledges both the improvements that have been made in surgical techniques for resectable metastases and the impact of modern chemotherapy on rendering initially unresectable CRC liver metastases resectable, while at the same time distinguishing between patients with a chance of cure at presentation and those for whom only palliative treatment is possible. © 2008 by American Society of Clinical Oncology.","author":[{"dropping-particle":"","family":"Poston","given":"Graeme J.","non-dropping-particle":"","parse-names":false,"suffix":""},{"dropping-particle":"","family":"Figueras","given":"Joan","non-dropping-particle":"","parse-names":false,"suffix":""},{"dropping-particle":"","family":"Giuliante","given":"Felice","non-dropping-particle":"","parse-names":false,"suffix":""},{"dropping-particle":"","family":"Nuzzo","given":"Gennaro","non-dropping-particle":"","parse-names":false,"suffix":""},{"dropping-particle":"","family":"Sobrero","given":"Alberto F.","non-dropping-particle":"","parse-names":false,"suffix":""},{"dropping-particle":"","family":"Gigot","given":"Jean Francois","non-dropping-particle":"","parse-names":false,"suffix":""},{"dropping-particle":"","family":"Nordlinger","given":"Bernard","non-dropping-particle":"","parse-names":false,"suffix":""},{"dropping-particle":"","family":"Adam","given":"Rene","non-dropping-particle":"","parse-names":false,"suffix":""},{"dropping-particle":"","family":"Gruenberger","given":"Thomas","non-dropping-particle":"","parse-names":false,"suffix":""},{"dropping-particle":"","family":"Choti","given":"Michael A.","non-dropping-particle":"","parse-names":false,"suffix":""},{"dropping-particle":"","family":"Bilchik","given":"Anton J.","non-dropping-particle":"","parse-names":false,"suffix":""},{"dropping-particle":"","family":"Cutsem","given":"Eric J.D.","non-dropping-particle":"Van","parse-names":false,"suffix":""},{"dropping-particle":"","family":"Chiang","given":"Jy Ming","non-dropping-particle":"","parse-names":false,"suffix":""},{"dropping-particle":"","family":"D'Angelica","given":"Michael I.","non-dropping-particle":"","parse-names":false,"suffix":""}],"container-title":"Journal of clinical oncology : official journal of the American Society of Clinical Oncology","id":"ITEM-1","issue":"29","issued":{"date-parts":[["2008","10","10"]]},"page":"4828-4833","publisher":"J Clin Oncol","title":"Urgent need for a new staging system in advanced colorectal cancer","type":"article-journal","volume":"26"},"uris":["http://www.mendeley.com/documents/?uuid=3666df71-a509-3d2f-a307-0f280e8e4ea8"]}],"mendeley":{"formattedCitation":"[147]","plainTextFormattedCitation":"[147]","previouslyFormattedCitation":"[147]"},"properties":{"noteIndex":0},"schema":"https://github.com/citation-style-language/schema/raw/master/csl-citation.json"}</w:instrText>
      </w:r>
      <w:r w:rsidR="00073FFA">
        <w:rPr>
          <w:sz w:val="28"/>
          <w:szCs w:val="28"/>
        </w:rPr>
        <w:fldChar w:fldCharType="separate"/>
      </w:r>
      <w:r w:rsidR="00073FFA" w:rsidRPr="00D7355B">
        <w:rPr>
          <w:noProof/>
          <w:sz w:val="28"/>
          <w:szCs w:val="28"/>
        </w:rPr>
        <w:t>[147]</w:t>
      </w:r>
      <w:r w:rsidR="00073FFA">
        <w:rPr>
          <w:sz w:val="28"/>
          <w:szCs w:val="28"/>
        </w:rPr>
        <w:fldChar w:fldCharType="end"/>
      </w:r>
      <w:r w:rsidR="00073FFA" w:rsidRPr="00D7355B">
        <w:rPr>
          <w:sz w:val="28"/>
          <w:szCs w:val="28"/>
        </w:rPr>
        <w:t>.</w:t>
      </w:r>
      <w:r w:rsidRPr="00D7355B">
        <w:rPr>
          <w:sz w:val="28"/>
          <w:szCs w:val="28"/>
        </w:rPr>
        <w:t xml:space="preserve"> </w:t>
      </w:r>
    </w:p>
    <w:p w14:paraId="462359B4" w14:textId="78326D19" w:rsidR="00214BCC" w:rsidRPr="00D7355B" w:rsidRDefault="00214BCC" w:rsidP="00C07439">
      <w:pPr>
        <w:ind w:firstLine="720"/>
        <w:jc w:val="both"/>
        <w:rPr>
          <w:sz w:val="28"/>
          <w:szCs w:val="28"/>
        </w:rPr>
      </w:pPr>
      <w:r w:rsidRPr="00AD72AE">
        <w:rPr>
          <w:sz w:val="28"/>
          <w:szCs w:val="28"/>
          <w:shd w:val="clear" w:color="auto" w:fill="FFFFFF"/>
        </w:rPr>
        <w:t>Основным</w:t>
      </w:r>
      <w:r w:rsidRPr="00073FFA">
        <w:rPr>
          <w:sz w:val="28"/>
          <w:szCs w:val="28"/>
          <w:shd w:val="clear" w:color="auto" w:fill="FFFFFF"/>
        </w:rPr>
        <w:t xml:space="preserve"> </w:t>
      </w:r>
      <w:r>
        <w:rPr>
          <w:sz w:val="28"/>
          <w:szCs w:val="28"/>
          <w:shd w:val="clear" w:color="auto" w:fill="FFFFFF"/>
        </w:rPr>
        <w:t>методом лечения</w:t>
      </w:r>
      <w:r w:rsidRPr="00AD72AE">
        <w:rPr>
          <w:sz w:val="28"/>
          <w:szCs w:val="28"/>
          <w:shd w:val="clear" w:color="auto" w:fill="FFFFFF"/>
        </w:rPr>
        <w:t xml:space="preserve"> </w:t>
      </w:r>
      <w:r>
        <w:rPr>
          <w:sz w:val="28"/>
          <w:szCs w:val="28"/>
          <w:shd w:val="clear" w:color="auto" w:fill="FFFFFF"/>
        </w:rPr>
        <w:t>КРР</w:t>
      </w:r>
      <w:r w:rsidRPr="00AD72AE">
        <w:rPr>
          <w:sz w:val="28"/>
          <w:szCs w:val="28"/>
          <w:shd w:val="clear" w:color="auto" w:fill="FFFFFF"/>
        </w:rPr>
        <w:t xml:space="preserve"> является выполнение классической или лапароскопической резекции опухоли с удалением окружающих лимфатических узлов. </w:t>
      </w:r>
      <w:r w:rsidRPr="00AD72AE">
        <w:rPr>
          <w:sz w:val="28"/>
          <w:szCs w:val="28"/>
        </w:rPr>
        <w:t>В большинстве проведенных рандомизированных контролируемых исследований в Соединенных Штатах и Европе были отмечены краткосрочные преимущества лапароскопической хирургии по сравнению с открытой хирургией, при этом долгосрочные исходы практи</w:t>
      </w:r>
      <w:r w:rsidR="00073FFA">
        <w:rPr>
          <w:sz w:val="28"/>
          <w:szCs w:val="28"/>
        </w:rPr>
        <w:t xml:space="preserve">чески не отличались значительно </w:t>
      </w:r>
      <w:r w:rsidR="00073FFA">
        <w:rPr>
          <w:sz w:val="28"/>
          <w:szCs w:val="28"/>
        </w:rPr>
        <w:fldChar w:fldCharType="begin" w:fldLock="1"/>
      </w:r>
      <w:r w:rsidR="00C10E2A">
        <w:rPr>
          <w:sz w:val="28"/>
          <w:szCs w:val="28"/>
        </w:rPr>
        <w:instrText>ADDIN CSL_CITATION {"citationItems":[{"id":"ITEM-1","itemData":{"DOI":"10.1002/BJS.8945","ISSN":"1365-2168","PMID":"23132548","abstract":"Background: Laparoscopic resection is used widely in the management of colorectal cancer; however, the data on long-term outcomes, particularly those related to rectal cancer, are limited. The results of long-term follow-up of the UK Medical Research Council trial of laparoscopically assisted versus open surgery for colorectal cancer are presented. Methods: A total of 794 patients from 27 UK centres were randomized to laparoscopic or open surgery in a 2:1 ratio between 1996 and 2002. Long-term follow-up data were analysed to determine differences in survival outcomes and recurrences for intention-to-treat and actual treatment groups. Results: Median follow-up of all patients was 62·9 (interquartile range 22·9 - 92·8) months. There were no statistically significant differences between open and laparoscopic groups in overall survival (78·3 (95 per cent confidence interval (c.i.) 65·8 to 106·6) versus 82·7 (69·1 to 94·8) months respectively; P = 0·780) and disease-free survival (DFS) (89·5 (67·1 to 121·7) versus 77·0 (63·3 to 94·0) months; P = 0·589). In colonic cancer intraoperative conversions to open surgery were associated with worse overall survival (hazard ratio (HR) 2·28, 95 per cent c.i. 1·47 to 3·53; P &lt; 0·001) and DFS (HR 2·20, 1·31 to 3·67; P = 0·007). In terms of recurrence, no significant differences were observed by randomized procedure. However, at 10 years, right colonic cancers showed an increased propensity for local recurrence compared with left colonic cancers: 14·7 versus 5·2 per cent (difference 9·5 (95 per cent c.i. 2·3 to 16·6) per cent; P = 0·019). Conclusion: Long-term results continue to support the use of laparoscopic surgery for both colonic and rectal cancer. Copyright © 2012 British Journal of Surgery Society Ltd. Published by John Wiley &amp; Sons, Ltd.","author":[{"dropping-particle":"","family":"Green","given":"B. L.","non-dropping-particle":"","parse-names":false,"suffix":""},{"dropping-particle":"","family":"Marshall","given":"H. C.","non-dropping-particle":"","parse-names":false,"suffix":""},{"dropping-particle":"","family":"Collinson","given":"F.","non-dropping-particle":"","parse-names":false,"suffix":""},{"dropping-particle":"","family":"Quirke","given":"P.","non-dropping-particle":"","parse-names":false,"suffix":""},{"dropping-particle":"","family":"Guillou","given":"P.","non-dropping-particle":"","parse-names":false,"suffix":""},{"dropping-particle":"","family":"Jayne","given":"D. G.","non-dropping-particle":"","parse-names":false,"suffix":""},{"dropping-particle":"","family":"Brown","given":"J. M.","non-dropping-particle":"","parse-names":false,"suffix":""}],"container-title":"The British journal of surgery","id":"ITEM-1","issue":"1","issued":{"date-parts":[["2013","1"]]},"page":"75-82","publisher":"Br J Surg","title":"Long-term follow-up of the Medical Research Council CLASICC trial of conventional versus laparoscopically assisted resection in colorectal cancer","type":"article-journal","volume":"100"},"uris":["http://www.mendeley.com/documents/?uuid=e791f48c-fa8e-38d7-9f75-59ccc3749ca6"]},{"id":"ITEM-2","itemData":{"DOI":"10.1097/SLA.0B013E31816A9D65","ISSN":"1528-1140","PMID":"18580199","abstract":"The aim of this study was to compare the long-term outcome of laparoscopy-assisted colectomy (LAC) and open colectomy (OC) for nonmetastatic colon cancer. METHODS:: From November 1993 to July 1998 all patients with adenocarcinoma of the colon were assessed for entry in this single center, clinically randomized trial. Adjuvant therapy and postoperative follow-up were similar in both groups. The primary endpoint was cancer-related survival and secondary endpoints were probability of overall survival and probability of being free of recurrence. Data were analyzed according the intention-to-treat principle. RESULTS:: Two hundred and nineteen patients entered the study (111 LAC group and 108 OC group). The median follow-up was 95 months (range, 77-133). There was a tendency of higher cancer-related survival (P = 0.07, NS) and overall survival (P = 0.06, NS) for the LAC group. Probability of cancer-related survival was higher in the LAC group (P = 0.02) when compared with OC. The regression analysis showed that LAC was independently associated with a reduced risk of tumor relapse (hazard ratio 0.47, 95% CI 0.23-0.94), death from a cancer-related cause (0.44, 0.21-0.92) and death from any cause (0.59, 0.35-0.98). CONCLUSIONS:: LAC is more effective than OC in the treatment of colon cancer. © 2008 by Lippincott Williams &amp; Wilkins.","author":[{"dropping-particle":"","family":"Lacy","given":"Antonio M.","non-dropping-particle":"","parse-names":false,"suffix":""},{"dropping-particle":"","family":"Delgado","given":"Salvadora","non-dropping-particle":"","parse-names":false,"suffix":""},{"dropping-particle":"","family":"Castells","given":"Antoni","non-dropping-particle":"","parse-names":false,"suffix":""},{"dropping-particle":"","family":"Prins","given":"Hubert A.","non-dropping-particle":"","parse-names":false,"suffix":""},{"dropping-particle":"","family":"Arroyo","given":"Vicente","non-dropping-particle":"","parse-names":false,"suffix":""},{"dropping-particle":"","family":"Ibarzabal","given":"Ainitze","non-dropping-particle":"","parse-names":false,"suffix":""},{"dropping-particle":"","family":"Pique","given":"Josep M.","non-dropping-particle":"","parse-names":false,"suffix":""}],"container-title":"Annals of surgery","id":"ITEM-2","issue":"1","issued":{"date-parts":[["2008","7"]]},"page":"1-7","publisher":"Ann Surg","title":"The long-term results of a randomized clinical trial of laparoscopy-assisted versus open surgery for colon cancer","type":"article-journal","volume":"248"},"uris":["http://www.mendeley.com/documents/?uuid=0a064eb6-1411-39ac-b80a-0a8fb880253d"]},{"id":"ITEM-3","itemData":{"DOI":"10.1016/J.EJSO.2018.03.022","ISSN":"1532-2157","PMID":"29656799","abstract":"Background: Non-inferiority of the laparoscopic approach for stage II/III colon cancer has not been clearly established. This study aimed to evaluate the long-term outcomes of laparoscopic versus open D3 surgery. Methods: Subjects were 1230 consecutive patients with stage II/III colon cancer, who were referred to the National Cancer Center Hospital from 2004 to 2013. Open surgery was performed in 821 (67%) patients, and laparoscopic surgery was performed in 409 (33%). Propensity score analyses with overall survival as the primary endpoint were performed in three different propensity score methods. Results: Regression adjustment using the propensity score as a linear predictor in the model showed similar overall survival between laparoscopic and open surgeries [hazard ratio (HR), 0.98 (95% CI [0.64–1.46]; p = 0.916)]. Stratification analysis of the entire cohort revealed that, among five strata, only the highest stratum (clinical T2/T3, clinical N0/N1, tumor size &lt;6 cm, and body mass index (BMI) &lt; 28) had an HR of &lt;1 (0.37). In the other four strata, open surgery was favored as reflected by HRs of &gt;1 (1.13–1.26). The propensity score-matched cohort (365 matched pairs), from which patients with advanced disease and high BMI were excluded, yielded an HR of 0.93 (95% CI [0.57–1.52]; p = 0.772). Conclusions: Laparoscopic surgery appeared to be a safe and reasonable option for patients with stage II/III colon cancer in general. Patients with high BMI, clinical N2 and T4 disease, and tumor size ≥6 cm might require prudent selection of surgical approach.","author":[{"dropping-particle":"","family":"Shida","given":"Dai","non-dropping-particle":"","parse-names":false,"suffix":""},{"dropping-particle":"","family":"Ochiai","given":"Hiroki","non-dropping-particle":"","parse-names":false,"suffix":""},{"dropping-particle":"","family":"Tsukamoto","given":"Shunsuke","non-dropping-particle":"","parse-names":false,"suffix":""},{"dropping-particle":"","family":"Kanemitsu","given":"Yukihide","non-dropping-particle":"","parse-names":false,"suffix":""}],"container-title":"European journal of surgical oncology : the journal of the European Society of Surgical Oncology and the British Association of Surgical Oncology","id":"ITEM-3","issue":"7","issued":{"date-parts":[["2018","7","1"]]},"page":"1025-1030","publisher":"Eur J Surg Oncol","title":"Long-term outcomes of laparoscopic versus open D3 dissection for stage II/III colon cancer: Results of propensity score analyses","type":"article-journal","volume":"44"},"uris":["http://www.mendeley.com/documents/?uuid=549890aa-d84d-305e-aa73-cffcb3e2be19"]}],"mendeley":{"formattedCitation":"[148–150]","plainTextFormattedCitation":"[148–150]","previouslyFormattedCitation":"[148–150]"},"properties":{"noteIndex":0},"schema":"https://github.com/citation-style-language/schema/raw/master/csl-citation.json"}</w:instrText>
      </w:r>
      <w:r w:rsidR="00073FFA">
        <w:rPr>
          <w:sz w:val="28"/>
          <w:szCs w:val="28"/>
        </w:rPr>
        <w:fldChar w:fldCharType="separate"/>
      </w:r>
      <w:r w:rsidR="00073FFA" w:rsidRPr="00073FFA">
        <w:rPr>
          <w:noProof/>
          <w:sz w:val="28"/>
          <w:szCs w:val="28"/>
        </w:rPr>
        <w:t>[148–150]</w:t>
      </w:r>
      <w:r w:rsidR="00073FFA">
        <w:rPr>
          <w:sz w:val="28"/>
          <w:szCs w:val="28"/>
        </w:rPr>
        <w:fldChar w:fldCharType="end"/>
      </w:r>
      <w:r w:rsidR="00073FFA" w:rsidRPr="00073FFA">
        <w:rPr>
          <w:sz w:val="28"/>
          <w:szCs w:val="28"/>
        </w:rPr>
        <w:t>.</w:t>
      </w:r>
      <w:r w:rsidR="00C07439">
        <w:rPr>
          <w:sz w:val="28"/>
          <w:szCs w:val="28"/>
        </w:rPr>
        <w:t xml:space="preserve"> </w:t>
      </w:r>
      <w:r w:rsidRPr="00AD72AE">
        <w:rPr>
          <w:sz w:val="28"/>
          <w:szCs w:val="28"/>
        </w:rPr>
        <w:t xml:space="preserve">Лапароскопическая хирургия широко применяется во всем мире для лечения </w:t>
      </w:r>
      <w:r>
        <w:rPr>
          <w:sz w:val="28"/>
          <w:szCs w:val="28"/>
        </w:rPr>
        <w:t>КРР</w:t>
      </w:r>
      <w:r w:rsidRPr="00AD72AE">
        <w:rPr>
          <w:sz w:val="28"/>
          <w:szCs w:val="28"/>
        </w:rPr>
        <w:t>. Однако пациентам с высоким индексом массы тела</w:t>
      </w:r>
      <w:r>
        <w:rPr>
          <w:sz w:val="28"/>
          <w:szCs w:val="28"/>
        </w:rPr>
        <w:t xml:space="preserve"> (ИМТ)</w:t>
      </w:r>
      <w:r w:rsidRPr="00AD72AE">
        <w:rPr>
          <w:sz w:val="28"/>
          <w:szCs w:val="28"/>
        </w:rPr>
        <w:t xml:space="preserve"> и размером опухоли ≥ 6 см необходимо тщательно выбирать хирургический подход, так как эти группы обычно имеют худшую выживаемость</w:t>
      </w:r>
      <w:r>
        <w:rPr>
          <w:sz w:val="28"/>
          <w:szCs w:val="28"/>
        </w:rPr>
        <w:t xml:space="preserve"> по сравнению с теми, кто перенес</w:t>
      </w:r>
      <w:r w:rsidR="00C10E2A">
        <w:rPr>
          <w:sz w:val="28"/>
          <w:szCs w:val="28"/>
        </w:rPr>
        <w:t xml:space="preserve"> открытую операцию </w:t>
      </w:r>
      <w:r w:rsidR="00C10E2A">
        <w:rPr>
          <w:sz w:val="28"/>
          <w:szCs w:val="28"/>
        </w:rPr>
        <w:fldChar w:fldCharType="begin" w:fldLock="1"/>
      </w:r>
      <w:r w:rsidR="00C10E2A">
        <w:rPr>
          <w:sz w:val="28"/>
          <w:szCs w:val="28"/>
        </w:rPr>
        <w:instrText>ADDIN CSL_CITATION {"citationItems":[{"id":"ITEM-1","itemData":{"DOI":"10.1016/S2468-1253(16)30207-2","ISSN":"2468-1253","PMID":"28404155","abstract":"Background Although benefits of laparoscopic surgery compared with open surgery have been suggested, the long-term survival of patients undergoing laparoscopic surgery for colon cancer requiring Japanese D3 dissection remains unclear. We did a randomised controlled trial to establish non-inferiority of laparoscopic surgery to open surgery. Methods We did an open-label, multi-institutional, randomised, two-arm phase 3 trial in 30 hospitals in Japan. Patients aged 20–75 years who had histologically proven colon cancer; tumours located in the caecum or ascending, sigmoid, or rectosigmoid colon; T3 or deeper lesions without involvement of other organs, node stages N0–2, and metastasis stage M0; and tumour size of 8 cm or smaller were included. Only accredited surgeons did surgery as an operator or instructor. Patients were randomly assigned (1:1) preoperatively to undergo D3 resection either by an open route or a laparoscopic route, via phone call or fax to the Japan Clinical Oncology Group (JCOG) Data Center. Randomisation used a minimisation method with a biased-coin assignment according to tumour location (caecum, ascending vs sigmoid, rectosigmoid) and institution. The primary endpoint was overall survival and was analysed by intention to treat. The non-inferiority margin for the hazard ratio (HR) was set at 1·366. This study is registered with UMIN Clinical Trials Registry, number C000000105, and ClinicalTrials.gov, number NCT00147134. Findings Between Oct 1, 2004, and March 27, 2009, 1057 patients were randomly assigned to either open surgery (n=528) or laparoscopic surgery (n=529). 5-year overall survival was 90·4% (95% CI 87·5–92·6) for open surgery and 91·8% (89·1–93·8) for laparoscopic surgery. Laparoscopic D3 surgery was not non-inferior to open surgery for overall survival (HR 1·06, 90% CI 0·79–1·41; pnon-inferiority=0·073). 65 (13%) patients in the open surgery group and 53 (10%) patients in the laparoscopic surgery group had grade 2–4 adverse events. Grade 2–4 adverse events included diarrhoea (15 [3%] in the open surgery group vs 14 [3%] in the laparoscopic surgery group), paralytic ileus (six [1%] vs nine [2%]), and small intestine bowel obstruction (16 [3%] vs 11 [2%]). Two treatment-related deaths occurred in the open surgery group: one patient died 7 days after surgery (probably due to myocardial infarction), and one patient died from febrile neutropenia, pneumonia, diarrhoea, and gastrointestinal haemorrhage during postoperative chemothe…","author":[{"dropping-particle":"","family":"Kitano","given":"Seigo","non-dropping-particle":"","parse-names":false,"suffix":""},{"dropping-particle":"","family":"Inomata","given":"Masafumi","non-dropping-particle":"","parse-names":false,"suffix":""},{"dropping-particle":"","family":"Mizusawa","given":"Junki","non-dropping-particle":"","parse-names":false,"suffix":""},{"dropping-particle":"","family":"Katayama","given":"Hiroshi","non-dropping-particle":"","parse-names":false,"suffix":""},{"dropping-particle":"","family":"Watanabe","given":"Masahiko","non-dropping-particle":"","parse-names":false,"suffix":""},{"dropping-particle":"","family":"Yamamoto","given":"Seiichiro","non-dropping-particle":"","parse-names":false,"suffix":""},{"dropping-particle":"","family":"Ito","given":"Masaaki","non-dropping-particle":"","parse-names":false,"suffix":""},{"dropping-particle":"","family":"Saito","given":"Shuji","non-dropping-particle":"","parse-names":false,"suffix":""},{"dropping-particle":"","family":"Fujii","given":"Shoichi","non-dropping-particle":"","parse-names":false,"suffix":""},{"dropping-particle":"","family":"Konishi","given":"Fumio","non-dropping-particle":"","parse-names":false,"suffix":""},{"dropping-particle":"","family":"Saida","given":"Yoshihisa","non-dropping-particle":"","parse-names":false,"suffix":""},{"dropping-particle":"","family":"Hasegawa","given":"Hirotoshi","non-dropping-particle":"","parse-names":false,"suffix":""},{"dropping-particle":"","family":"Akagi","given":"Tomonori","non-dropping-particle":"","parse-names":false,"suffix":""},{"dropping-particle":"","family":"Sugihara","given":"Kenichi","non-dropping-particle":"","parse-names":false,"suffix":""},{"dropping-particle":"","family":"Yamaguchi","given":"Takashi","non-dropping-particle":"","parse-names":false,"suffix":""},{"dropping-particle":"","family":"Masaki","given":"Tadahiko","non-dropping-particle":"","parse-names":false,"suffix":""},{"dropping-particle":"","family":"Fukunaga","given":"Yosuke","non-dropping-particle":"","parse-names":false,"suffix":""},{"dropping-particle":"","family":"Murata","given":"Kohei","non-dropping-particle":"","parse-names":false,"suffix":""},{"dropping-particle":"","family":"Okajima","given":"Masazumi","non-dropping-particle":"","parse-names":false,"suffix":""},{"dropping-particle":"","family":"Moriya","given":"Yoshihiro","non-dropping-particle":"","parse-names":false,"suffix":""},{"dropping-particle":"","family":"Shimada","given":"Yasuhiro","non-dropping-particle":"","parse-names":false,"suffix":""}],"container-title":"The lancet. Gastroenterology &amp; hepatology","id":"ITEM-1","issue":"4","issued":{"date-parts":[["2017","4","1"]]},"page":"261-268","publisher":"Lancet Gastroenterol Hepatol","title":"Survival outcomes following laparoscopic versus open D3 dissection for stage II or III colon cancer (JCOG0404): a phase 3, randomised controlled trial","type":"article-journal","volume":"2"},"uris":["http://www.mendeley.com/documents/?uuid=c916f022-2844-3712-a07e-c19de937f6d0"]}],"mendeley":{"formattedCitation":"[151]","plainTextFormattedCitation":"[151]","previouslyFormattedCitation":"[151]"},"properties":{"noteIndex":0},"schema":"https://github.com/citation-style-language/schema/raw/master/csl-citation.json"}</w:instrText>
      </w:r>
      <w:r w:rsidR="00C10E2A">
        <w:rPr>
          <w:sz w:val="28"/>
          <w:szCs w:val="28"/>
        </w:rPr>
        <w:fldChar w:fldCharType="separate"/>
      </w:r>
      <w:r w:rsidR="00C10E2A" w:rsidRPr="00C10E2A">
        <w:rPr>
          <w:noProof/>
          <w:sz w:val="28"/>
          <w:szCs w:val="28"/>
        </w:rPr>
        <w:t>[151]</w:t>
      </w:r>
      <w:r w:rsidR="00C10E2A">
        <w:rPr>
          <w:sz w:val="28"/>
          <w:szCs w:val="28"/>
        </w:rPr>
        <w:fldChar w:fldCharType="end"/>
      </w:r>
      <w:r w:rsidR="00C10E2A" w:rsidRPr="00C10E2A">
        <w:rPr>
          <w:sz w:val="28"/>
          <w:szCs w:val="28"/>
        </w:rPr>
        <w:t>.</w:t>
      </w:r>
      <w:r w:rsidR="00C07439">
        <w:rPr>
          <w:sz w:val="28"/>
          <w:szCs w:val="28"/>
        </w:rPr>
        <w:t xml:space="preserve"> </w:t>
      </w:r>
      <w:r w:rsidRPr="00E95405">
        <w:rPr>
          <w:sz w:val="28"/>
          <w:szCs w:val="28"/>
          <w:shd w:val="clear" w:color="auto" w:fill="FFFFFF"/>
        </w:rPr>
        <w:t>Оперативная хирургия должна быть адаптирована к современным тенденциям, включая малоинвазивные методы (лапароскопическая хирур</w:t>
      </w:r>
      <w:r w:rsidR="00C10E2A">
        <w:rPr>
          <w:sz w:val="28"/>
          <w:szCs w:val="28"/>
          <w:shd w:val="clear" w:color="auto" w:fill="FFFFFF"/>
        </w:rPr>
        <w:t xml:space="preserve">гия, роботизированная хирургия) </w:t>
      </w:r>
      <w:r w:rsidR="00C10E2A">
        <w:rPr>
          <w:sz w:val="28"/>
          <w:szCs w:val="28"/>
          <w:shd w:val="clear" w:color="auto" w:fill="FFFFFF"/>
        </w:rPr>
        <w:fldChar w:fldCharType="begin" w:fldLock="1"/>
      </w:r>
      <w:r w:rsidR="00C10E2A">
        <w:rPr>
          <w:sz w:val="28"/>
          <w:szCs w:val="28"/>
          <w:shd w:val="clear" w:color="auto" w:fill="FFFFFF"/>
        </w:rPr>
        <w:instrText>ADDIN CSL_CITATION {"citationItems":[{"id":"ITEM-1","itemData":{"DOI":"10.5455/MEDARH.2019.73.412-414","ISSN":"1986-5961","PMID":"32082011","abstract":"Introduction: Colorectal cancer is the third most common cancer in the male and female population. Surgical treatment of colorectal cancer is based on tumor resection and removal of associated lymph glands. Aim: The aim of the paper is to present data from a five-year retrospective study of the surgical treatment of colorectal cancer at the Clinic for General and Abdominal Surgery at the Clinical Center of the University of Sarajevo. Methods: This is a retrospective five-year clinical trial (2014-2018) of patients with and surgically treated for colorectal cancer at the Clinic for General and Abdominal Surgery at the Clinical Center of Sarajevo University. Results: In the 2014-2018 period, n = 11 172 patients were hospitalized at the Clinic, of which n = 732 were surgically treated for colorectal cancer. 69.80% were operated in an elective program. 30.20% were made as emergencies. 51.09% were male patients and 48.36% were female patients. 97.20% were made by open technique. 2.10% operated by minimally invasive procedure. the most common type of colon tumor is Adenocarcinomas are the most common with 79%. Conclusions: Better prevention and early detection are required to reduce the incidence of patients, which ultimately leads to more effective treatment and longer survival of colon cancer patients. Operative surgical principles must be adapted to modern trends, minimally invasive procedures (laparoscopic surgery, robotic surgery).","author":[{"dropping-particle":"","family":"Salibasic","given":"Mirhan","non-dropping-particle":"","parse-names":false,"suffix":""},{"dropping-particle":"","family":"Pusina","given":"Sadat","non-dropping-particle":"","parse-names":false,"suffix":""},{"dropping-particle":"","family":"Bicakcic","given":"Emir","non-dropping-particle":"","parse-names":false,"suffix":""},{"dropping-particle":"","family":"Pasic","given":"Anes","non-dropping-particle":"","parse-names":false,"suffix":""},{"dropping-particle":"","family":"Gavric","given":"Igor","non-dropping-particle":"","parse-names":false,"suffix":""},{"dropping-particle":"","family":"Kulovic","given":"Edin","non-dropping-particle":"","parse-names":false,"suffix":""},{"dropping-particle":"","family":"Rovcanin","given":"Ajdin","non-dropping-particle":"","parse-names":false,"suffix":""},{"dropping-particle":"","family":"Beslija","given":"Semir","non-dropping-particle":"","parse-names":false,"suffix":""}],"container-title":"Medical archives (Sarajevo, Bosnia and Herzegovina)","id":"ITEM-1","issue":"6","issued":{"date-parts":[["2019","12","1"]]},"page":"412-414","publisher":"Med Arch","title":"Colorectal Cancer Surgical Treatment, our Experience","type":"article-journal","volume":"73"},"uris":["http://www.mendeley.com/documents/?uuid=f8603c87-57ce-3c52-bcd7-3f6d4691c01b"]}],"mendeley":{"formattedCitation":"[152]","plainTextFormattedCitation":"[152]","previouslyFormattedCitation":"[152]"},"properties":{"noteIndex":0},"schema":"https://github.com/citation-style-language/schema/raw/master/csl-citation.json"}</w:instrText>
      </w:r>
      <w:r w:rsidR="00C10E2A">
        <w:rPr>
          <w:sz w:val="28"/>
          <w:szCs w:val="28"/>
          <w:shd w:val="clear" w:color="auto" w:fill="FFFFFF"/>
        </w:rPr>
        <w:fldChar w:fldCharType="separate"/>
      </w:r>
      <w:r w:rsidR="00C10E2A" w:rsidRPr="00D7355B">
        <w:rPr>
          <w:noProof/>
          <w:sz w:val="28"/>
          <w:szCs w:val="28"/>
          <w:shd w:val="clear" w:color="auto" w:fill="FFFFFF"/>
        </w:rPr>
        <w:t>[152]</w:t>
      </w:r>
      <w:r w:rsidR="00C10E2A">
        <w:rPr>
          <w:sz w:val="28"/>
          <w:szCs w:val="28"/>
          <w:shd w:val="clear" w:color="auto" w:fill="FFFFFF"/>
        </w:rPr>
        <w:fldChar w:fldCharType="end"/>
      </w:r>
      <w:r w:rsidR="00C10E2A" w:rsidRPr="00D7355B">
        <w:rPr>
          <w:sz w:val="28"/>
          <w:szCs w:val="28"/>
          <w:shd w:val="clear" w:color="auto" w:fill="FFFFFF"/>
        </w:rPr>
        <w:t>.</w:t>
      </w:r>
      <w:r w:rsidRPr="00D7355B">
        <w:rPr>
          <w:sz w:val="28"/>
          <w:szCs w:val="28"/>
          <w:shd w:val="clear" w:color="auto" w:fill="FFFFFF"/>
        </w:rPr>
        <w:t xml:space="preserve"> </w:t>
      </w:r>
    </w:p>
    <w:p w14:paraId="74AE2195" w14:textId="41905DE8" w:rsidR="00214BCC" w:rsidRDefault="00214BCC" w:rsidP="00C07439">
      <w:pPr>
        <w:ind w:firstLine="720"/>
        <w:jc w:val="both"/>
        <w:rPr>
          <w:sz w:val="20"/>
          <w:szCs w:val="20"/>
        </w:rPr>
      </w:pPr>
      <w:r w:rsidRPr="00E95405">
        <w:rPr>
          <w:sz w:val="28"/>
          <w:szCs w:val="28"/>
          <w:shd w:val="clear" w:color="auto" w:fill="FFFFFF"/>
        </w:rPr>
        <w:t>В</w:t>
      </w:r>
      <w:r w:rsidRPr="00C10E2A">
        <w:rPr>
          <w:sz w:val="28"/>
          <w:szCs w:val="28"/>
          <w:shd w:val="clear" w:color="auto" w:fill="FFFFFF"/>
        </w:rPr>
        <w:t xml:space="preserve"> </w:t>
      </w:r>
      <w:r w:rsidRPr="00E95405">
        <w:rPr>
          <w:sz w:val="28"/>
          <w:szCs w:val="28"/>
          <w:shd w:val="clear" w:color="auto" w:fill="FFFFFF"/>
        </w:rPr>
        <w:t>лечении</w:t>
      </w:r>
      <w:r w:rsidRPr="00C10E2A">
        <w:rPr>
          <w:sz w:val="28"/>
          <w:szCs w:val="28"/>
          <w:shd w:val="clear" w:color="auto" w:fill="FFFFFF"/>
        </w:rPr>
        <w:t xml:space="preserve"> </w:t>
      </w:r>
      <w:r>
        <w:rPr>
          <w:sz w:val="28"/>
          <w:szCs w:val="28"/>
          <w:shd w:val="clear" w:color="auto" w:fill="FFFFFF"/>
        </w:rPr>
        <w:t>КРР</w:t>
      </w:r>
      <w:r w:rsidRPr="00C10E2A">
        <w:rPr>
          <w:sz w:val="28"/>
          <w:szCs w:val="28"/>
          <w:shd w:val="clear" w:color="auto" w:fill="FFFFFF"/>
        </w:rPr>
        <w:t xml:space="preserve"> </w:t>
      </w:r>
      <w:r w:rsidRPr="00E95405">
        <w:rPr>
          <w:sz w:val="28"/>
          <w:szCs w:val="28"/>
          <w:shd w:val="clear" w:color="auto" w:fill="FFFFFF"/>
        </w:rPr>
        <w:t xml:space="preserve">наступает новая эра благодаря использованию роботизированной колоректальной хирургии, передовой формы минимально инвазивного хирургического подхода. </w:t>
      </w:r>
      <w:r w:rsidRPr="00BE5DFB">
        <w:rPr>
          <w:sz w:val="28"/>
          <w:szCs w:val="28"/>
          <w:shd w:val="clear" w:color="auto" w:fill="FFFFFF"/>
        </w:rPr>
        <w:t xml:space="preserve">На сегодняшний день система da Vinci (доступные модели: da Vinci Si, X, Xi, SP) </w:t>
      </w:r>
      <w:r w:rsidRPr="00E95405">
        <w:rPr>
          <w:sz w:val="28"/>
          <w:szCs w:val="28"/>
          <w:shd w:val="clear" w:color="auto" w:fill="FFFFFF"/>
        </w:rPr>
        <w:t xml:space="preserve">является наиболее распространенной роботизированной хирургической системой в мире. Она позволяет хирургам проводить очень сложные и тонкие операции. Роботизированная хирургия предлагает существенные преимущества не только пациентам, но и хирургам. Эти преимущества включают более короткий период восстановления и госпитализации, минимальное образование рубцов, меньшие размеры разрезов и значительное снижение риска инфекций в области хирургического вмешательства, послеоперационной боли и кровопотери по сравнению с </w:t>
      </w:r>
      <w:r w:rsidR="00C10E2A">
        <w:rPr>
          <w:sz w:val="28"/>
          <w:szCs w:val="28"/>
          <w:shd w:val="clear" w:color="auto" w:fill="FFFFFF"/>
        </w:rPr>
        <w:t xml:space="preserve">традиционной открытой хирургией </w:t>
      </w:r>
      <w:r w:rsidR="00C10E2A">
        <w:rPr>
          <w:sz w:val="28"/>
          <w:szCs w:val="28"/>
          <w:shd w:val="clear" w:color="auto" w:fill="FFFFFF"/>
        </w:rPr>
        <w:fldChar w:fldCharType="begin" w:fldLock="1"/>
      </w:r>
      <w:r w:rsidR="005E4DBD">
        <w:rPr>
          <w:sz w:val="28"/>
          <w:szCs w:val="28"/>
          <w:shd w:val="clear" w:color="auto" w:fill="FFFFFF"/>
        </w:rPr>
        <w:instrText>ADDIN CSL_CITATION {"citationItems":[{"id":"ITEM-1","itemData":{"DOI":"10.1111/IJCP.12492","ISSN":"1742-1241","PMID":"25283250","abstract":"Importance There is an ever-increasing drive to improve surgical patient outcomes. Given the benefits which robotics has bestowed upon a wide range of industries, from vehicle manufacturing to space exploration, robots have been highlighted by many as essential for continued improvements in surgery.\nObjective The goal of this review is to outline the history of robotic surgery, and detail the key studies which have investigated its effects on surgical outcomes. Issues of cost-effectiveness and patient acceptability will also be discussed.\nResults and conclusion Robotic surgery has been shown to shorten hospital stays, decrease complication rates and allow surgeons to perform finer tasks, when compared to the traditional laparoscopic and open approaches. These benefits, however, must be balanced against increased intraoperative times, vast financial costs and the increased training burden associated with robotic techniques. The outcome of such a cost-benefit analysis appears to vary depending on the procedure being conducted; indeed the strongest evidence in favour of its use comes from the fields of urology and gynaecology. It is hoped that with the large-scale, randomised, prospective clinical trials underway, and an ever-expanding research base, many of the outstanding questions surrounding robotic surgery will be answered in the near future.","author":[{"dropping-particle":"","family":"Hussain","given":"A.","non-dropping-particle":"","parse-names":false,"suffix":""},{"dropping-particle":"","family":"Malik","given":"A.","non-dropping-particle":"","parse-names":false,"suffix":""},{"dropping-particle":"","family":"Halim","given":"M. U.","non-dropping-particle":"","parse-names":false,"suffix":""},{"dropping-particle":"","family":"Ali","given":"A. M.","non-dropping-particle":"","parse-names":false,"suffix":""}],"container-title":"International journal of clinical practice","id":"ITEM-1","issue":"11","issued":{"date-parts":[["2014","11","1"]]},"page":"1376-1382","publisher":"Int J Clin Pract","title":"The use of robotics in surgery: a review","type":"article-journal","volume":"68"},"uris":["http://www.mendeley.com/documents/?uuid=70885cf0-b644-3cb0-8948-0b5fb6ce74e8"]}],"mendeley":{"formattedCitation":"[153]","plainTextFormattedCitation":"[153]","previouslyFormattedCitation":"[153]"},"properties":{"noteIndex":0},"schema":"https://github.com/citation-style-language/schema/raw/master/csl-citation.json"}</w:instrText>
      </w:r>
      <w:r w:rsidR="00C10E2A">
        <w:rPr>
          <w:sz w:val="28"/>
          <w:szCs w:val="28"/>
          <w:shd w:val="clear" w:color="auto" w:fill="FFFFFF"/>
        </w:rPr>
        <w:fldChar w:fldCharType="separate"/>
      </w:r>
      <w:r w:rsidR="00C10E2A" w:rsidRPr="00C10E2A">
        <w:rPr>
          <w:noProof/>
          <w:sz w:val="28"/>
          <w:szCs w:val="28"/>
          <w:shd w:val="clear" w:color="auto" w:fill="FFFFFF"/>
        </w:rPr>
        <w:t>[153]</w:t>
      </w:r>
      <w:r w:rsidR="00C10E2A">
        <w:rPr>
          <w:sz w:val="28"/>
          <w:szCs w:val="28"/>
          <w:shd w:val="clear" w:color="auto" w:fill="FFFFFF"/>
        </w:rPr>
        <w:fldChar w:fldCharType="end"/>
      </w:r>
      <w:r w:rsidR="00C10E2A">
        <w:rPr>
          <w:sz w:val="28"/>
          <w:szCs w:val="28"/>
          <w:shd w:val="clear" w:color="auto" w:fill="FFFFFF"/>
        </w:rPr>
        <w:t xml:space="preserve">. </w:t>
      </w:r>
      <w:r w:rsidRPr="00E95405">
        <w:rPr>
          <w:sz w:val="28"/>
          <w:szCs w:val="28"/>
        </w:rPr>
        <w:t>Согласно</w:t>
      </w:r>
      <w:r w:rsidRPr="00C10E2A">
        <w:rPr>
          <w:sz w:val="28"/>
          <w:szCs w:val="28"/>
        </w:rPr>
        <w:t xml:space="preserve"> </w:t>
      </w:r>
      <w:r w:rsidRPr="00E95405">
        <w:rPr>
          <w:sz w:val="28"/>
          <w:szCs w:val="28"/>
        </w:rPr>
        <w:t xml:space="preserve">текущим исследованиям, роботизированная хирургия, по сравнению с открытой хирургией для лечения </w:t>
      </w:r>
      <w:r>
        <w:rPr>
          <w:sz w:val="28"/>
          <w:szCs w:val="28"/>
        </w:rPr>
        <w:t>КРР</w:t>
      </w:r>
      <w:r w:rsidRPr="00E95405">
        <w:rPr>
          <w:sz w:val="28"/>
          <w:szCs w:val="28"/>
        </w:rPr>
        <w:t>, вероятно, сопровождается менее выраженной воспалительной реакцией, более низкой частотой осложнений и меньши</w:t>
      </w:r>
      <w:r w:rsidR="005E4DBD">
        <w:rPr>
          <w:sz w:val="28"/>
          <w:szCs w:val="28"/>
        </w:rPr>
        <w:t xml:space="preserve">м количеством случаев конверсии </w:t>
      </w:r>
      <w:r w:rsidR="005E4DBD">
        <w:rPr>
          <w:sz w:val="28"/>
          <w:szCs w:val="28"/>
        </w:rPr>
        <w:fldChar w:fldCharType="begin" w:fldLock="1"/>
      </w:r>
      <w:r w:rsidR="00D90EC9">
        <w:rPr>
          <w:sz w:val="28"/>
          <w:szCs w:val="28"/>
        </w:rPr>
        <w:instrText>ADDIN CSL_CITATION {"citationItems":[{"id":"ITEM-1","itemData":{"DOI":"10.1002/RCS.1841","ISSN":"1478-596X","PMID":"28568650","abstract":"Background: Despite increasing use of robotic surgery for rectal cancer, few series have been published from the practice of generalizable US surgeons. Methods: A retrospective chart review was performed for 71 consecutive patients who underwent robotic low anterior resection (LAR) or abdominoperineal resection (APR) for rectal adenocarcinoma between 2010 and 2014. Results: 46 LARs (65%) and 25 APRs (35%) were identified. Median procedure time was 219 minutes (IQR 184–275) and mean blood loss 164.9 cc (SD 155.9 cc). Radial margin was negative in 70/71 (99%) patients. Total mesorectal excision integrity was complete/near complete in 38/39 (97%) of graded specimens. A mean of 16.8 (SD+/− 8.9) lymph nodes were retrieved. At median follow-up of 21.9 months, there were no local recurrences. Conclusions: Robotic proctectomy for rectal cancer was introduced into typical colorectal surgery practice by a single surgeon, with a low conversion rate, low complication rate, and satisfactory oncologic outcomes.","author":[{"dropping-particle":"","family":"Spanheimer","given":"Philip M.","non-dropping-particle":"","parse-names":false,"suffix":""},{"dropping-particle":"","family":"Armstrong","given":"John G.","non-dropping-particle":"","parse-names":false,"suffix":""},{"dropping-particle":"","family":"Fu","given":"Sunyang","non-dropping-particle":"","parse-names":false,"suffix":""},{"dropping-particle":"","family":"Liao","given":"Junlin","non-dropping-particle":"","parse-names":false,"suffix":""},{"dropping-particle":"","family":"Regenbogen","given":"Scott E.","non-dropping-particle":"","parse-names":false,"suffix":""},{"dropping-particle":"","family":"Byrn","given":"John C.","non-dropping-particle":"","parse-names":false,"suffix":""}],"container-title":"The international journal of medical robotics + computer assisted surgery : MRCAS","id":"ITEM-1","issue":"4","issued":{"date-parts":[["2017","12","1"]]},"publisher":"Int J Med Robot","title":"Robotic proctectomy for rectal cancer: analysis of 71 patients from a single institution","type":"article-journal","volume":"13"},"uris":["http://www.mendeley.com/documents/?uuid=747d2549-1d23-31d3-843e-ab2a3bf23237"]},{"id":"ITEM-2","itemData":{"DOI":"10.1007/S00384-016-2697-0","ISSN":"1432-1262","PMID":"27815698","abstract":"Purpose: Robotic colorectal surgery continues to rise in popularity, but there remains little evidence on the stress response following the procedure. The aim of this study was to evaluate the inflammatory response to robotic colorectal surgery and compare it with the response generated by open colorectal surgery. Methods: This was a prospective nonrandomized comparative study involving 61 patients with colorectal cancer. The evaluation of inflammatory response to either robotic or open colorectal surgery was expressed as changes in interleukin-1β, interleukin-1 receptor antagonist, interleukin-6, tumor necrosis factor-α, C-reactive protein, and procalcitonin during the first three postoperative days. Results: Of the 61 patients, 33 underwent robotic colorectal surgery while 28 had open colorectal surgery. Groups were comparable with respect to age, sex, BMI, cancer stage, and type of resection. The relative increase of interleukin-1 receptor antagonist at 8 h postoperative, compared to baseline, was higher in the open group (P = 0.006). The decrease of interleukin-1 receptor antagonist on postoperative days 1 and 3, compared to the maximum at 8 h, was more pronounced in the open group than in the robotic group (P = 0.008, P = 0.006, respectively), and the relative increase of interleukin-6 at 8 h after incision was higher in the open group (P = 0.007). The relative increase of procalcitonin on postoperative days 1 and 3 was higher in the open group than the robotic group (P &lt; 0.001, P = 0.004, respectively). Conclusions: This study shows that when compared with open colorectal surgery, robotic colorectal surgery results in a less pronounced inflammatory response and more pronounced anti-inflammatory action.","author":[{"dropping-particle":"","family":"Zawadzki","given":"Marek","non-dropping-particle":"","parse-names":false,"suffix":""},{"dropping-particle":"","family":"Krzystek-Korpacka","given":"Malgorzata","non-dropping-particle":"","parse-names":false,"suffix":""},{"dropping-particle":"","family":"Gamian","given":"Andrzej","non-dropping-particle":"","parse-names":false,"suffix":""},{"dropping-particle":"","family":"Witkiewicz","given":"Wojciech","non-dropping-particle":"","parse-names":false,"suffix":""}],"container-title":"International journal of colorectal disease","id":"ITEM-2","issue":"3","issued":{"date-parts":[["2017","3","1"]]},"page":"399-407","publisher":"Int J Colorectal Dis","title":"Comparison of inflammatory responses following robotic and open colorectal surgery: a prospective study","type":"article-journal","volume":"32"},"uris":["http://www.mendeley.com/documents/?uuid=32c11734-f380-358d-a668-ac6faa7d1ae2"]}],"mendeley":{"formattedCitation":"[154,155]","plainTextFormattedCitation":"[154,155]","previouslyFormattedCitation":"[154,155]"},"properties":{"noteIndex":0},"schema":"https://github.com/citation-style-language/schema/raw/master/csl-citation.json"}</w:instrText>
      </w:r>
      <w:r w:rsidR="005E4DBD">
        <w:rPr>
          <w:sz w:val="28"/>
          <w:szCs w:val="28"/>
        </w:rPr>
        <w:fldChar w:fldCharType="separate"/>
      </w:r>
      <w:r w:rsidR="005E4DBD" w:rsidRPr="00C07439">
        <w:rPr>
          <w:noProof/>
          <w:sz w:val="28"/>
          <w:szCs w:val="28"/>
        </w:rPr>
        <w:t>[154,155]</w:t>
      </w:r>
      <w:r w:rsidR="005E4DBD">
        <w:rPr>
          <w:sz w:val="28"/>
          <w:szCs w:val="28"/>
        </w:rPr>
        <w:fldChar w:fldCharType="end"/>
      </w:r>
      <w:r w:rsidR="005E4DBD" w:rsidRPr="00C07439">
        <w:rPr>
          <w:sz w:val="28"/>
          <w:szCs w:val="28"/>
        </w:rPr>
        <w:t>.</w:t>
      </w:r>
      <w:r w:rsidRPr="00C07439">
        <w:rPr>
          <w:sz w:val="28"/>
          <w:szCs w:val="28"/>
        </w:rPr>
        <w:t xml:space="preserve"> </w:t>
      </w:r>
      <w:r w:rsidRPr="00E95405">
        <w:rPr>
          <w:sz w:val="28"/>
          <w:szCs w:val="28"/>
        </w:rPr>
        <w:t>Роботизированная</w:t>
      </w:r>
      <w:r w:rsidRPr="002872DC">
        <w:rPr>
          <w:sz w:val="28"/>
          <w:szCs w:val="28"/>
        </w:rPr>
        <w:t xml:space="preserve"> </w:t>
      </w:r>
      <w:r w:rsidRPr="00E95405">
        <w:rPr>
          <w:sz w:val="28"/>
          <w:szCs w:val="28"/>
        </w:rPr>
        <w:t>хирургия</w:t>
      </w:r>
      <w:r w:rsidRPr="002872DC">
        <w:rPr>
          <w:sz w:val="28"/>
          <w:szCs w:val="28"/>
        </w:rPr>
        <w:t xml:space="preserve"> </w:t>
      </w:r>
      <w:r w:rsidRPr="00E95405">
        <w:rPr>
          <w:sz w:val="28"/>
          <w:szCs w:val="28"/>
        </w:rPr>
        <w:t>для</w:t>
      </w:r>
      <w:r w:rsidRPr="002872DC">
        <w:rPr>
          <w:sz w:val="28"/>
          <w:szCs w:val="28"/>
        </w:rPr>
        <w:t xml:space="preserve"> </w:t>
      </w:r>
      <w:r w:rsidRPr="00E95405">
        <w:rPr>
          <w:sz w:val="28"/>
          <w:szCs w:val="28"/>
        </w:rPr>
        <w:t>КРР</w:t>
      </w:r>
      <w:r w:rsidRPr="002872DC">
        <w:rPr>
          <w:sz w:val="28"/>
          <w:szCs w:val="28"/>
        </w:rPr>
        <w:t xml:space="preserve"> </w:t>
      </w:r>
      <w:r w:rsidRPr="00E95405">
        <w:rPr>
          <w:sz w:val="28"/>
          <w:szCs w:val="28"/>
        </w:rPr>
        <w:t>обеспечивает</w:t>
      </w:r>
      <w:r w:rsidRPr="002872DC">
        <w:rPr>
          <w:sz w:val="28"/>
          <w:szCs w:val="28"/>
        </w:rPr>
        <w:t xml:space="preserve"> </w:t>
      </w:r>
      <w:r w:rsidRPr="00E95405">
        <w:rPr>
          <w:sz w:val="28"/>
          <w:szCs w:val="28"/>
        </w:rPr>
        <w:t>лучший</w:t>
      </w:r>
      <w:r w:rsidRPr="002872DC">
        <w:rPr>
          <w:sz w:val="28"/>
          <w:szCs w:val="28"/>
        </w:rPr>
        <w:t xml:space="preserve"> </w:t>
      </w:r>
      <w:r w:rsidRPr="00E95405">
        <w:rPr>
          <w:sz w:val="28"/>
          <w:szCs w:val="28"/>
        </w:rPr>
        <w:t>обзор</w:t>
      </w:r>
      <w:r w:rsidRPr="002872DC">
        <w:rPr>
          <w:sz w:val="28"/>
          <w:szCs w:val="28"/>
        </w:rPr>
        <w:t xml:space="preserve">, </w:t>
      </w:r>
      <w:r w:rsidRPr="00E95405">
        <w:rPr>
          <w:sz w:val="28"/>
          <w:szCs w:val="28"/>
        </w:rPr>
        <w:t>чем</w:t>
      </w:r>
      <w:r w:rsidRPr="002872DC">
        <w:rPr>
          <w:sz w:val="28"/>
          <w:szCs w:val="28"/>
        </w:rPr>
        <w:t xml:space="preserve"> </w:t>
      </w:r>
      <w:r w:rsidRPr="00E95405">
        <w:rPr>
          <w:sz w:val="28"/>
          <w:szCs w:val="28"/>
        </w:rPr>
        <w:t>открытая</w:t>
      </w:r>
      <w:r w:rsidRPr="002872DC">
        <w:rPr>
          <w:sz w:val="28"/>
          <w:szCs w:val="28"/>
        </w:rPr>
        <w:t xml:space="preserve"> </w:t>
      </w:r>
      <w:r w:rsidRPr="00E95405">
        <w:rPr>
          <w:sz w:val="28"/>
          <w:szCs w:val="28"/>
        </w:rPr>
        <w:t>и</w:t>
      </w:r>
      <w:r w:rsidRPr="002872DC">
        <w:rPr>
          <w:sz w:val="28"/>
          <w:szCs w:val="28"/>
        </w:rPr>
        <w:t xml:space="preserve"> </w:t>
      </w:r>
      <w:r w:rsidRPr="00E95405">
        <w:rPr>
          <w:sz w:val="28"/>
          <w:szCs w:val="28"/>
        </w:rPr>
        <w:t>лапароскопическая</w:t>
      </w:r>
      <w:r w:rsidRPr="002872DC">
        <w:rPr>
          <w:sz w:val="28"/>
          <w:szCs w:val="28"/>
        </w:rPr>
        <w:t xml:space="preserve"> </w:t>
      </w:r>
      <w:r w:rsidRPr="00E95405">
        <w:rPr>
          <w:sz w:val="28"/>
          <w:szCs w:val="28"/>
        </w:rPr>
        <w:t>хирургия</w:t>
      </w:r>
      <w:r w:rsidRPr="002872DC">
        <w:rPr>
          <w:sz w:val="28"/>
          <w:szCs w:val="28"/>
        </w:rPr>
        <w:t xml:space="preserve">. </w:t>
      </w:r>
      <w:r w:rsidRPr="00E95405">
        <w:rPr>
          <w:sz w:val="28"/>
          <w:szCs w:val="28"/>
        </w:rPr>
        <w:t>По сравнению с другими хирургическими методами, роботизированная хирургия снижает риск госпитальной летальности и способствует более раннему восстановлению функции кишечника. Однако роботизированная хирургия связана с более высокими затратами и менее явными преимуществами. Кроме того, пациенты также сталкиваю</w:t>
      </w:r>
      <w:r w:rsidR="00D90EC9">
        <w:rPr>
          <w:sz w:val="28"/>
          <w:szCs w:val="28"/>
        </w:rPr>
        <w:t xml:space="preserve">тся с дополнительными расходами </w:t>
      </w:r>
      <w:r w:rsidR="00D90EC9">
        <w:rPr>
          <w:sz w:val="28"/>
          <w:szCs w:val="28"/>
        </w:rPr>
        <w:fldChar w:fldCharType="begin" w:fldLock="1"/>
      </w:r>
      <w:r w:rsidR="00D90EC9">
        <w:rPr>
          <w:sz w:val="28"/>
          <w:szCs w:val="28"/>
        </w:rPr>
        <w:instrText>ADDIN CSL_CITATION {"citationItems":[{"id":"ITEM-1","itemData":{"DOI":"10.1038/S41598-017-02224-Y","ISSN":"2045-2322","PMID":"28515452","abstract":"Limited data are available for the epidemiology and outcome of colorectal cancer in relation to the three main surgical treatment modalities (open, laparoscopic and robotic). Using the US National Inpatient Sample database from 2004 to 2012, we identified 1,265,684 hospitalized colorectal cancer patients. Over the 9 year period, there was a 13.5% decrease in the number of hospital admissions and a 43.5% decrease in in-hospital mortality. Comparing the trend of surgical modalities, there was a 35.4% decrease in open surgeries, a 3.5 fold increase in laparoscopic surgeries, and a 41.3 fold increase in robotic surgeries. Nonetheless, in 2012, open surgery still remained the preferred surgical treatment modality (65.4%), followed by laparoscopic (31.2%) and robotic surgeries (3.4%). Laparoscopic and robotic surgeries were associated with lower in-hospital mortality, fewer complications, and shorter length of stays, which might be explained by the elective nature of surgery and earlier tumor grades. After excluding patients with advanced tumor grades, laparoscopic surgery was still associated with better outcomes and lower costs than open surgery. On the contrary, robotic surgery was associated with the highest costs, without substantial outcome benefits over laparoscopic surgery. More studies are required to clarify the cost-effectiveness of robotic surgery.","author":[{"dropping-particle":"","family":"Lee","given":"Meng Tse Gabriel","non-dropping-particle":"","parse-names":false,"suffix":""},{"dropping-particle":"","family":"Chiu","given":"Chong Chi","non-dropping-particle":"","parse-names":false,"suffix":""},{"dropping-particle":"","family":"Wang","given":"Chia Chun","non-dropping-particle":"","parse-names":false,"suffix":""},{"dropping-particle":"","family":"Chang","given":"Chia Na","non-dropping-particle":"","parse-names":false,"suffix":""},{"dropping-particle":"","family":"Lee","given":"Shih Hao","non-dropping-particle":"","parse-names":false,"suffix":""},{"dropping-particle":"","family":"Lee","given":"Matthew","non-dropping-particle":"","parse-names":false,"suffix":""},{"dropping-particle":"","family":"Hsu","given":"Tzu Chun","non-dropping-particle":"","parse-names":false,"suffix":""},{"dropping-particle":"","family":"Lee","given":"Chien Chang","non-dropping-particle":"","parse-names":false,"suffix":""}],"container-title":"Scientific reports","id":"ITEM-1","issue":"1","issued":{"date-parts":[["2017","12","1"]]},"publisher":"Sci Rep","title":"Trends and Outcomes of Surgical Treatment for Colorectal Cancer between 2004 and 2012- an Analysis using National Inpatient Database","type":"article-journal","volume":"7"},"uris":["http://www.mendeley.com/documents/?uuid=89c2863a-396c-3639-9373-1067a3b32491"]}],"mendeley":{"formattedCitation":"[156]","plainTextFormattedCitation":"[156]","previouslyFormattedCitation":"[156]"},"properties":{"noteIndex":0},"schema":"https://github.com/citation-style-language/schema/raw/master/csl-citation.json"}</w:instrText>
      </w:r>
      <w:r w:rsidR="00D90EC9">
        <w:rPr>
          <w:sz w:val="28"/>
          <w:szCs w:val="28"/>
        </w:rPr>
        <w:fldChar w:fldCharType="separate"/>
      </w:r>
      <w:r w:rsidR="00D90EC9" w:rsidRPr="00D90EC9">
        <w:rPr>
          <w:noProof/>
          <w:sz w:val="28"/>
          <w:szCs w:val="28"/>
        </w:rPr>
        <w:t>[156]</w:t>
      </w:r>
      <w:r w:rsidR="00D90EC9">
        <w:rPr>
          <w:sz w:val="28"/>
          <w:szCs w:val="28"/>
        </w:rPr>
        <w:fldChar w:fldCharType="end"/>
      </w:r>
      <w:r w:rsidR="00D90EC9">
        <w:rPr>
          <w:sz w:val="28"/>
          <w:szCs w:val="28"/>
        </w:rPr>
        <w:t xml:space="preserve">. </w:t>
      </w:r>
    </w:p>
    <w:p w14:paraId="574B5514" w14:textId="7A6DF866" w:rsidR="00214BCC" w:rsidRDefault="00214BCC" w:rsidP="00C07439">
      <w:pPr>
        <w:ind w:firstLine="720"/>
        <w:jc w:val="both"/>
        <w:rPr>
          <w:color w:val="212121"/>
          <w:sz w:val="20"/>
          <w:szCs w:val="20"/>
          <w:shd w:val="clear" w:color="auto" w:fill="FFFFFF"/>
        </w:rPr>
      </w:pPr>
      <w:r w:rsidRPr="002C5E44">
        <w:rPr>
          <w:sz w:val="28"/>
          <w:szCs w:val="28"/>
          <w:shd w:val="clear" w:color="auto" w:fill="FFFFFF"/>
        </w:rPr>
        <w:t>Хирургическое вмешательство способно решить только осложнения, связанные с опухолью, такие как кишечная непроходимость, перфорация и кровотечение, однако оно не способствует повышению выживаемости пациентов. Комплексная терапия, включающая химиотерапию, лучевую терапию, иммунотерапию и таргетную терапию, является основным по</w:t>
      </w:r>
      <w:r w:rsidR="00D90EC9">
        <w:rPr>
          <w:sz w:val="28"/>
          <w:szCs w:val="28"/>
          <w:shd w:val="clear" w:color="auto" w:fill="FFFFFF"/>
        </w:rPr>
        <w:t xml:space="preserve">дходом к лечению этих пациентов </w:t>
      </w:r>
      <w:r w:rsidR="00D90EC9">
        <w:rPr>
          <w:sz w:val="28"/>
          <w:szCs w:val="28"/>
          <w:shd w:val="clear" w:color="auto" w:fill="FFFFFF"/>
        </w:rPr>
        <w:fldChar w:fldCharType="begin" w:fldLock="1"/>
      </w:r>
      <w:r w:rsidR="00D90EC9">
        <w:rPr>
          <w:sz w:val="28"/>
          <w:szCs w:val="28"/>
          <w:shd w:val="clear" w:color="auto" w:fill="FFFFFF"/>
        </w:rPr>
        <w:instrText>ADDIN CSL_CITATION {"citationItems":[{"id":"ITEM-1","itemData":{"DOI":"10.1186/S13045-022-01294-4","ISSN":"1756-8722","PMID":"35842707","abstract":"Chemotherapy combined with or without targeted therapy is the fundamental treatment for metastatic colorectal cancer (mCRC). Due to the adverse effects of chemotherapeutic drugs and the biological characteristics of the tumor cells, it is difficult to make breakthroughs in traditional strategies. The immune checkpoint blockades (ICB) therapy has made significant progress in the treatment of advanced malignant tumors, and patients who benefit from this therapy may obtain a long-lasting response. Unfortunately, immunotherapy is only effective in a limited number of patients with microsatellite instability—high (MSI-H), and segment initial responders can subsequently develop acquired resistance. From September 4, 2014, the first anti-PD-1/PD-L1 drug Pembrolizumab was approved by the FDA for the second-line treatment of advanced malignant melanoma. Subsequently, it was approved for mCRC second-line treatment in 2017. Immunotherapy has rapidly developed in the past 7 years. The in-depth research of the ICB treatment indicated that the mechanism of colorectal cancer immune-resistance has become gradually clear, and new predictive biomarkers are constantly emerging. Clinical trials examining the effect of immune checkpoints are actively carried out, in order to produce long-lasting effects for mCRC patients. This review summarizes the treatment strategies for mCRC patients, discusses the mechanism and application of ICB in mCRC treatment, outlines the potential markers of the ICB efficacy, lists the key results of the clinical trials, and collects the recent basic research results, in order to provide a theoretical basis and practical direction for immunotherapy strategies.","author":[{"dropping-particle":"","family":"Weng","given":"Junyong","non-dropping-particle":"","parse-names":false,"suffix":""},{"dropping-particle":"","family":"Li","given":"Shanbao","non-dropping-particle":"","parse-names":false,"suffix":""},{"dropping-particle":"","family":"Zhu","given":"Zhonglin","non-dropping-particle":"","parse-names":false,"suffix":""},{"dropping-particle":"","family":"Liu","given":"Qi","non-dropping-particle":"","parse-names":false,"suffix":""},{"dropping-particle":"","family":"Zhang","given":"Ruoxin","non-dropping-particle":"","parse-names":false,"suffix":""},{"dropping-particle":"","family":"Yang","given":"Yufei","non-dropping-particle":"","parse-names":false,"suffix":""},{"dropping-particle":"","family":"Li","given":"Xinxiang","non-dropping-particle":"","parse-names":false,"suffix":""}],"container-title":"Journal of hematology &amp; oncology","id":"ITEM-1","issue":"1","issued":{"date-parts":[["2022","12","1"]]},"publisher":"J Hematol Oncol","title":"Exploring immunotherapy in colorectal cancer","type":"article-journal","volume":"15"},"uris":["http://www.mendeley.com/documents/?uuid=edb1274e-9a80-358e-b157-af77519bb91b"]}],"mendeley":{"formattedCitation":"[157]","plainTextFormattedCitation":"[157]","previouslyFormattedCitation":"[157]"},"properties":{"noteIndex":0},"schema":"https://github.com/citation-style-language/schema/raw/master/csl-citation.json"}</w:instrText>
      </w:r>
      <w:r w:rsidR="00D90EC9">
        <w:rPr>
          <w:sz w:val="28"/>
          <w:szCs w:val="28"/>
          <w:shd w:val="clear" w:color="auto" w:fill="FFFFFF"/>
        </w:rPr>
        <w:fldChar w:fldCharType="separate"/>
      </w:r>
      <w:r w:rsidR="00D90EC9" w:rsidRPr="00D7355B">
        <w:rPr>
          <w:noProof/>
          <w:sz w:val="28"/>
          <w:szCs w:val="28"/>
          <w:shd w:val="clear" w:color="auto" w:fill="FFFFFF"/>
        </w:rPr>
        <w:t>[157]</w:t>
      </w:r>
      <w:r w:rsidR="00D90EC9">
        <w:rPr>
          <w:sz w:val="28"/>
          <w:szCs w:val="28"/>
          <w:shd w:val="clear" w:color="auto" w:fill="FFFFFF"/>
        </w:rPr>
        <w:fldChar w:fldCharType="end"/>
      </w:r>
      <w:r w:rsidR="00D90EC9" w:rsidRPr="00D7355B">
        <w:rPr>
          <w:sz w:val="28"/>
          <w:szCs w:val="28"/>
          <w:shd w:val="clear" w:color="auto" w:fill="FFFFFF"/>
        </w:rPr>
        <w:t xml:space="preserve">. </w:t>
      </w:r>
    </w:p>
    <w:p w14:paraId="7EE52127" w14:textId="77777777" w:rsidR="00C07439" w:rsidRDefault="00214BCC" w:rsidP="00C07439">
      <w:pPr>
        <w:ind w:firstLine="720"/>
        <w:jc w:val="both"/>
        <w:rPr>
          <w:sz w:val="28"/>
          <w:szCs w:val="28"/>
          <w:shd w:val="clear" w:color="auto" w:fill="FFFFFF"/>
        </w:rPr>
      </w:pPr>
      <w:r w:rsidRPr="000426F8">
        <w:rPr>
          <w:sz w:val="28"/>
          <w:szCs w:val="28"/>
          <w:shd w:val="clear" w:color="auto" w:fill="FFFFFF"/>
        </w:rPr>
        <w:t xml:space="preserve">Радикальная лучевая терапия может быть альтернативой у отдельных пациентов с раком прямой кишки. Кроме того, применяют системное химиотерапевтическое лечение такими препаратами, как 5-фторурацил, биомодулированный фолиевой кислотой, иринотеканом, оксалиплатином, а также молекулярно-направленными препаратами, такими как бевацизумаб, цетуксимаб, панитумумаб и др. </w:t>
      </w:r>
    </w:p>
    <w:p w14:paraId="000BB52A" w14:textId="5A6F6792" w:rsidR="00214BCC" w:rsidRPr="00D90EC9" w:rsidRDefault="00214BCC" w:rsidP="00C07439">
      <w:pPr>
        <w:ind w:firstLine="720"/>
        <w:jc w:val="both"/>
        <w:rPr>
          <w:color w:val="1F497D" w:themeColor="text2"/>
          <w:sz w:val="20"/>
          <w:szCs w:val="20"/>
          <w:shd w:val="clear" w:color="auto" w:fill="FFFFFF"/>
        </w:rPr>
      </w:pPr>
      <w:r w:rsidRPr="000426F8">
        <w:rPr>
          <w:sz w:val="28"/>
          <w:szCs w:val="28"/>
          <w:shd w:val="clear" w:color="auto" w:fill="FFFFFF"/>
        </w:rPr>
        <w:t>Симптоматическое лечение больных КРР заключается в поддержании пищеварительного тракта беспрепятственно и контролируя кровотечение с помощью хирургически</w:t>
      </w:r>
      <w:r w:rsidR="00D90EC9">
        <w:rPr>
          <w:sz w:val="28"/>
          <w:szCs w:val="28"/>
          <w:shd w:val="clear" w:color="auto" w:fill="FFFFFF"/>
        </w:rPr>
        <w:t xml:space="preserve">х и/или эндоскопических методов </w:t>
      </w:r>
      <w:r w:rsidR="00D90EC9">
        <w:rPr>
          <w:sz w:val="28"/>
          <w:szCs w:val="28"/>
          <w:shd w:val="clear" w:color="auto" w:fill="FFFFFF"/>
        </w:rPr>
        <w:fldChar w:fldCharType="begin" w:fldLock="1"/>
      </w:r>
      <w:r w:rsidR="00D90EC9">
        <w:rPr>
          <w:sz w:val="28"/>
          <w:szCs w:val="28"/>
          <w:shd w:val="clear" w:color="auto" w:fill="FFFFFF"/>
        </w:rPr>
        <w:instrText>ADDIN CSL_CITATION {"citationItems":[{"id":"ITEM-1","itemData":{"DOI":"10.4132/JPTM.2019.09.28","ISSN":"23837845","PMID":"31722452","abstract":"The first edition of the ‘Standardized Pathology Report for Colorectal Cancer,’ which was developed by the Gastrointestinal Pathology Study Group (GIP) of the Korean Society of Pathologists, was published 13 years ago. Meanwhile, there have been many changes in the pathologic diagnosis of colorectal cancer (CRC), pathologic findings included in the pathology report, and immunohistochemical and molecular pathology required for the diagnosis and treatment of colorectal cancer. In order to reflect these changes, we (GIP) decided to make the second edition of the report. The purpose of this standardized pathology report is to provide a practical protocol for Korean pathologists, which could help diagnose and treat CRC patients. This report consists of “standard data elements” and “conditional data elements.” Basic pathologic findings and parts necessary for prognostication of CRC patients are classified as “standard data elements,” while other prognostic factors and factors related to adjuvant therapy are classified as “conditional data elements” so that each institution could select the contents according to the characteristics of the institution. The Korean version is also provided separately so that Korean pathologists can easily understand and use this report. We hope that this report will be helpful in the daily practice of CRC diagnosis.","author":[{"dropping-particle":"","family":"Kim","given":"Baek Hui","non-dropping-particle":"","parse-names":false,"suffix":""},{"dropping-particle":"","family":"Kim","given":"Joon Mee","non-dropping-particle":"","parse-names":false,"suffix":""},{"dropping-particle":"","family":"Kang","given":"Gyeong Hoon","non-dropping-particle":"","parse-names":false,"suffix":""},{"dropping-particle":"","family":"Chang","given":"Hee Jin","non-dropping-particle":"","parse-names":false,"suffix":""},{"dropping-particle":"","family":"Kang","given":"Dong Wook","non-dropping-particle":"","parse-names":false,"suffix":""},{"dropping-particle":"","family":"Kim","given":"Jung Ho","non-dropping-particle":"","parse-names":false,"suffix":""},{"dropping-particle":"","family":"Bae","given":"Jeong Mo","non-dropping-particle":"","parse-names":false,"suffix":""},{"dropping-particle":"","family":"Seo","given":"An Na","non-dropping-particle":"","parse-names":false,"suffix":""},{"dropping-particle":"","family":"Park","given":"Ho Sung","non-dropping-particle":"","parse-names":false,"suffix":""},{"dropping-particle":"","family":"Kang","given":"Yun Kyung","non-dropping-particle":"","parse-names":false,"suffix":""},{"dropping-particle":"","family":"Lee","given":"Kyung Hwa","non-dropping-particle":"","parse-names":false,"suffix":""},{"dropping-particle":"","family":"Cho","given":"Mee Yon","non-dropping-particle":"","parse-names":false,"suffix":""},{"dropping-particle":"","family":"Do","given":"In Gu","non-dropping-particle":"","parse-names":false,"suffix":""},{"dropping-particle":"","family":"Lee","given":"Hye Seung","non-dropping-particle":"","parse-names":false,"suffix":""},{"dropping-particle":"","family":"Chang","given":"Hee Kyung","non-dropping-particle":"","parse-names":false,"suffix":""},{"dropping-particle":"","family":"Park","given":"Do Youn","non-dropping-particle":"","parse-names":false,"suffix":""},{"dropping-particle":"","family":"Kang","given":"Hyo Jeong","non-dropping-particle":"","parse-names":false,"suffix":""},{"dropping-particle":"","family":"Sohn","given":"Jin Hee","non-dropping-particle":"","parse-names":false,"suffix":""},{"dropping-particle":"","family":"Chang","given":"Mee Soo","non-dropping-particle":"","parse-names":false,"suffix":""},{"dropping-particle":"","family":"Jung","given":"Eun Sun","non-dropping-particle":"","parse-names":false,"suffix":""},{"dropping-particle":"","family":"Jin","given":"So Young","non-dropping-particle":"","parse-names":false,"suffix":""},{"dropping-particle":"","family":"Yu","given":"Eunsil","non-dropping-particle":"","parse-names":false,"suffix":""},{"dropping-particle":"","family":"Han","given":"Hye Seung","non-dropping-particle":"","parse-names":false,"suffix":""},{"dropping-particle":"","family":"Kim","given":"Youn Wha","non-dropping-particle":"","parse-names":false,"suffix":""}],"container-title":"Journal of Pathology and Translational Medicine","id":"ITEM-1","issue":"1","issued":{"date-parts":[["2020","1","1"]]},"page":"1","publisher":"Korean Society of Pathologists and Korean Society for Cytopathology","title":"Standardized Pathology Report for Colorectal Cancer, 2nd Edition","type":"article-journal","volume":"54"},"uris":["http://www.mendeley.com/documents/?uuid=741155b9-edc7-3238-84ee-82801d607ac7"]}],"mendeley":{"formattedCitation":"[146]","plainTextFormattedCitation":"[146]","previouslyFormattedCitation":"[146]"},"properties":{"noteIndex":0},"schema":"https://github.com/citation-style-language/schema/raw/master/csl-citation.json"}</w:instrText>
      </w:r>
      <w:r w:rsidR="00D90EC9">
        <w:rPr>
          <w:sz w:val="28"/>
          <w:szCs w:val="28"/>
          <w:shd w:val="clear" w:color="auto" w:fill="FFFFFF"/>
        </w:rPr>
        <w:fldChar w:fldCharType="separate"/>
      </w:r>
      <w:r w:rsidR="00D90EC9" w:rsidRPr="00D7355B">
        <w:rPr>
          <w:noProof/>
          <w:sz w:val="28"/>
          <w:szCs w:val="28"/>
          <w:shd w:val="clear" w:color="auto" w:fill="FFFFFF"/>
        </w:rPr>
        <w:t>[146]</w:t>
      </w:r>
      <w:r w:rsidR="00D90EC9">
        <w:rPr>
          <w:sz w:val="28"/>
          <w:szCs w:val="28"/>
          <w:shd w:val="clear" w:color="auto" w:fill="FFFFFF"/>
        </w:rPr>
        <w:fldChar w:fldCharType="end"/>
      </w:r>
      <w:r w:rsidR="00D90EC9" w:rsidRPr="00D7355B">
        <w:rPr>
          <w:sz w:val="28"/>
          <w:szCs w:val="28"/>
          <w:shd w:val="clear" w:color="auto" w:fill="FFFFFF"/>
        </w:rPr>
        <w:t>.</w:t>
      </w:r>
      <w:r w:rsidRPr="00D90EC9">
        <w:rPr>
          <w:sz w:val="28"/>
          <w:szCs w:val="28"/>
          <w:shd w:val="clear" w:color="auto" w:fill="FFFFFF"/>
          <w:lang w:val="en-US"/>
        </w:rPr>
        <w:t> </w:t>
      </w:r>
    </w:p>
    <w:p w14:paraId="7A6D4E4A" w14:textId="7CF72C08" w:rsidR="00214BCC" w:rsidRPr="00D7355B" w:rsidRDefault="00214BCC" w:rsidP="00C07439">
      <w:pPr>
        <w:ind w:firstLine="720"/>
        <w:jc w:val="both"/>
        <w:rPr>
          <w:sz w:val="20"/>
          <w:szCs w:val="20"/>
        </w:rPr>
      </w:pPr>
      <w:r w:rsidRPr="002C5E44">
        <w:rPr>
          <w:sz w:val="28"/>
          <w:szCs w:val="28"/>
        </w:rPr>
        <w:t xml:space="preserve">К сожалению, у некоторых пациентов возникают рецидивы или метастазы даже после полного удаления первичной опухоли КРР. </w:t>
      </w:r>
      <w:r w:rsidRPr="00A6251B">
        <w:rPr>
          <w:sz w:val="28"/>
          <w:szCs w:val="28"/>
        </w:rPr>
        <w:t xml:space="preserve">Вероятность рецидива после </w:t>
      </w:r>
      <w:r w:rsidRPr="002C5E44">
        <w:rPr>
          <w:sz w:val="28"/>
          <w:szCs w:val="28"/>
        </w:rPr>
        <w:t>хирургической</w:t>
      </w:r>
      <w:r>
        <w:rPr>
          <w:sz w:val="28"/>
          <w:szCs w:val="28"/>
        </w:rPr>
        <w:t xml:space="preserve"> </w:t>
      </w:r>
      <w:r w:rsidRPr="00A6251B">
        <w:rPr>
          <w:sz w:val="28"/>
          <w:szCs w:val="28"/>
        </w:rPr>
        <w:t>резекции может быть снижена путем назн</w:t>
      </w:r>
      <w:r w:rsidR="00D90EC9">
        <w:rPr>
          <w:sz w:val="28"/>
          <w:szCs w:val="28"/>
        </w:rPr>
        <w:t xml:space="preserve">ачения адъювантной химиотерапии </w:t>
      </w:r>
      <w:r w:rsidR="00D90EC9">
        <w:rPr>
          <w:sz w:val="28"/>
          <w:szCs w:val="28"/>
        </w:rPr>
        <w:fldChar w:fldCharType="begin" w:fldLock="1"/>
      </w:r>
      <w:r w:rsidR="00336DB0">
        <w:rPr>
          <w:sz w:val="28"/>
          <w:szCs w:val="28"/>
        </w:rPr>
        <w:instrText>ADDIN CSL_CITATION {"citationItems":[{"id":"ITEM-1","itemData":{"DOI":"10.1155/2018/2176056","ISSN":"2314-6141","PMID":"29713641","abstract":"Colorectal cancer (CRC) is one of the leading causes of cancer-related deaths worldwide. As society ages, the number of elderly patients with CRC will increase. The percentage of patients with right-sided colon cancer and the incidence of microsatellite instability are higher in elderly than in younger patients with CRC. Moreover, the higher incidence of comorbid diseases in elderly patients indicates the need for less invasive treatment strategies. For example, care should be taken in performing additional surgery after endoscopic submucosal dissection for elderly patients with high-risk T1 CRC. Minimally invasive surgery, such as laparoscopic colectomy, would be preferable for elderly patients with CRC. Chemotherapy for elderly patients requires careful monitoring for adverse events. The aim of this review is to summarize the clinicopathological features of CRC in elderly patients, optical surgical strategies, including endoscopic and laparoscopic resection, and chemotherapeutic strategies, including postoperative adjuvant chemotherapy and systemic chemotherapy for unresectable CRC.","author":[{"dropping-particle":"","family":"Itatani","given":"Yoshiro","non-dropping-particle":"","parse-names":false,"suffix":""},{"dropping-particle":"","family":"Kawada","given":"Kenji","non-dropping-particle":"","parse-names":false,"suffix":""},{"dropping-particle":"","family":"Sakai","given":"Yoshiharu","non-dropping-particle":"","parse-names":false,"suffix":""}],"container-title":"BioMed research international","id":"ITEM-1","issued":{"date-parts":[["2018"]]},"publisher":"Biomed Res Int","title":"Treatment of Elderly Patients with Colorectal Cancer","type":"article-journal","volume":"2018"},"uris":["http://www.mendeley.com/documents/?uuid=0cb07bb0-456a-3dd7-b523-817d93359b89"]}],"mendeley":{"formattedCitation":"[158]","plainTextFormattedCitation":"[158]","previouslyFormattedCitation":"[158]"},"properties":{"noteIndex":0},"schema":"https://github.com/citation-style-language/schema/raw/master/csl-citation.json"}</w:instrText>
      </w:r>
      <w:r w:rsidR="00D90EC9">
        <w:rPr>
          <w:sz w:val="28"/>
          <w:szCs w:val="28"/>
        </w:rPr>
        <w:fldChar w:fldCharType="separate"/>
      </w:r>
      <w:r w:rsidR="00D90EC9" w:rsidRPr="00D90EC9">
        <w:rPr>
          <w:noProof/>
          <w:sz w:val="28"/>
          <w:szCs w:val="28"/>
        </w:rPr>
        <w:t>[158]</w:t>
      </w:r>
      <w:r w:rsidR="00D90EC9">
        <w:rPr>
          <w:sz w:val="28"/>
          <w:szCs w:val="28"/>
        </w:rPr>
        <w:fldChar w:fldCharType="end"/>
      </w:r>
      <w:r w:rsidR="00D90EC9" w:rsidRPr="00D90EC9">
        <w:rPr>
          <w:sz w:val="28"/>
          <w:szCs w:val="28"/>
        </w:rPr>
        <w:t>.</w:t>
      </w:r>
      <w:r w:rsidRPr="00D90EC9">
        <w:t xml:space="preserve"> </w:t>
      </w:r>
      <w:r w:rsidRPr="0055612E">
        <w:rPr>
          <w:sz w:val="28"/>
          <w:szCs w:val="28"/>
        </w:rPr>
        <w:t>Адъювантная</w:t>
      </w:r>
      <w:r w:rsidRPr="00336DB0">
        <w:rPr>
          <w:sz w:val="28"/>
          <w:szCs w:val="28"/>
        </w:rPr>
        <w:t xml:space="preserve"> </w:t>
      </w:r>
      <w:r w:rsidRPr="0055612E">
        <w:rPr>
          <w:sz w:val="28"/>
          <w:szCs w:val="28"/>
        </w:rPr>
        <w:t>химиотерапия имеет значение у пациентов с раком толстой кишки III стадии и, вероятно, II стадии высокого риска</w:t>
      </w:r>
      <w:r w:rsidR="00336DB0">
        <w:rPr>
          <w:sz w:val="28"/>
          <w:szCs w:val="28"/>
        </w:rPr>
        <w:t xml:space="preserve"> </w:t>
      </w:r>
      <w:r w:rsidR="00336DB0">
        <w:rPr>
          <w:sz w:val="28"/>
          <w:szCs w:val="28"/>
        </w:rPr>
        <w:fldChar w:fldCharType="begin" w:fldLock="1"/>
      </w:r>
      <w:r w:rsidR="00336DB0">
        <w:rPr>
          <w:sz w:val="28"/>
          <w:szCs w:val="28"/>
        </w:rPr>
        <w:instrText>ADDIN CSL_CITATION {"citationItems":[{"id":"ITEM-1","itemData":{"DOI":"10.1200/JCO.2004.09.059","ISSN":"0732-183X","PMID":"15067028","abstract":"Purpose: Although it is well-established that fluorouracil- (FU-) based adjuvant therapy improves survival for patients with resected high-risk colon cancer, the magnitude of adjuvant therapy benefit across specific subgroups and for individual patients has been uncertain. Patients and Methods: Using a pooled data set of 3,302 patients with stage II and III colon cancer from seven randomized trials comparing FU + leucovorin or FU + levamisole to surgery alone, we performed an analysis based on a Cox proportional hazards regression model. Treatment, age, sex, tumor location, T stage, nodal status, and grade were tested for both prognostic and predictive significance. Model derived estimates of 5-year disease-free survival and overall survival (OS) for surgery alone and surgery plus FU-based therapy were calculated for a range of patient subsets. Results: Nodal status, T stage, and grade were the only prognostic factors independently significant for both disease-free survival and OS. Age was significant only for OS. In a multivariate analysis, adjuvant therapy showed a beneficial treatment effect across all subsets. Treatment benefits were consistent across sex, location, age, T-stage, and grade. A significant stage by treatment interaction was present, with treatment benefiting stage III patients to a greater degree than stage II patients. Conclusion: Patients with high-risk resected colon cancer obtain benefit from FU-based therapy across subsets of age, sex, location, T stage, nodal status, and grade. Model estimates of survival stratified by T stage, nodal status, grade, and age are available at http://www.mayoclinic.com/calcs. This information may improve patients' and physicians' understanding of the potential benefits of adjuvant therapy. © 2004 by American Society of Clinical Oncology.","author":[{"dropping-particle":"","family":"Gill","given":"Sharlene","non-dropping-particle":"","parse-names":false,"suffix":""},{"dropping-particle":"","family":"Loprinzi","given":"Charles L.","non-dropping-particle":"","parse-names":false,"suffix":""},{"dropping-particle":"","family":"Sargent","given":"Daniel J.","non-dropping-particle":"","parse-names":false,"suffix":""},{"dropping-particle":"","family":"Thomé","given":"Stephan D.","non-dropping-particle":"","parse-names":false,"suffix":""},{"dropping-particle":"","family":"Alberts","given":"Steven R.","non-dropping-particle":"","parse-names":false,"suffix":""},{"dropping-particle":"","family":"Haller","given":"Daniel G.","non-dropping-particle":"","parse-names":false,"suffix":""},{"dropping-particle":"","family":"Benedetti","given":"Jacqueline","non-dropping-particle":"","parse-names":false,"suffix":""},{"dropping-particle":"","family":"Francini","given":"Guido","non-dropping-particle":"","parse-names":false,"suffix":""},{"dropping-particle":"","family":"Shepherd","given":"Lois E.","non-dropping-particle":"","parse-names":false,"suffix":""},{"dropping-particle":"","family":"Seitz","given":"Jean Francois","non-dropping-particle":"","parse-names":false,"suffix":""},{"dropping-particle":"","family":"Labianca","given":"Roberto","non-dropping-particle":"","parse-names":false,"suffix":""},{"dropping-particle":"","family":"Chen","given":"Wei","non-dropping-particle":"","parse-names":false,"suffix":""},{"dropping-particle":"","family":"Cha","given":"Stephen S.","non-dropping-particle":"","parse-names":false,"suffix":""},{"dropping-particle":"","family":"Heldebrant","given":"Michael P.","non-dropping-particle":"","parse-names":false,"suffix":""},{"dropping-particle":"","family":"Goldberg","given":"Richard M.","non-dropping-particle":"","parse-names":false,"suffix":""}],"container-title":"Journal of clinical oncology : official journal of the American Society of Clinical Oncology","id":"ITEM-1","issue":"10","issued":{"date-parts":[["2004"]]},"page":"1797-1806","publisher":"J Clin Oncol","title":"Pooled analysis of fluorouracil-based adjuvant therapy for stage II and III colon cancer: who benefits and by how much?","type":"article-journal","volume":"22"},"uris":["http://www.mendeley.com/documents/?uuid=e55d5cf6-f77a-3275-87b8-b946dc8e770a"]},{"id":"ITEM-2","itemData":{"DOI":"10.1056/NEJMOA032709","ISSN":"1533-4406","PMID":"15175436","abstract":"BACKGROUND The standard adjuvant treatment of colon cancer is fluorouracil plus leucovorin (FL). Oxaliplatin improves the efficacy of this combination in patients with metastatic colorectal cancer. We evaluated the efficacy of treatment with FL plus oxaliplatin in the postoperative adjuvant setting. METHODS We randomly assigned 2246 patients who had undergone curative resection for stage II or III colon cancer to receive FL alone or with oxaliplatin for six months. The primary end point was disease-free survival. RESULTS A total of 1123 patients were randomly assigned to each group. After a median follow-up of 37.9 months, 237 patients in the group given FL plus oxaliplatin had had a cancer-related event, as compared with 293 patients in the FL group (21.1 percent vs. 26.1 percent; hazard ratio for recurrence, 0.77; P=0.002). The rate of disease-free survival at three years was 78.2 percent (95 percent confidence interval, 75.6 to 80.7) in the group given FL plus oxaliplatin and 72.9 percent (95 percent confidence interval, 70.2 to 75.7) in the FL group (P=0.002 by the stratified log-rank test). In the group given FL plus oxaliplatin, the incidence of febrile neutropenia was 1.8 percent, the incidence of gastrointestinal adverse effects was low, and the incidence of grade 3 sensory neuropathy was 12.4 percent during treatment, decreasing to 1.1 percent at one year of follow-up. Six patients in each group died during treatment (death rate, 0.5 percent). CONCLUSIONS Adding oxaliplatin to a regimen of fluorouracil and leucovorin improves the adjuvant treatment of colon cancer.","author":[{"dropping-particle":"","family":"André","given":"Thierry","non-dropping-particle":"","parse-names":false,"suffix":""},{"dropping-particle":"","family":"Boni","given":"Corrado","non-dropping-particle":"","parse-names":false,"suffix":""},{"dropping-particle":"","family":"Mounedji-Boudiaf","given":"Lamia","non-dropping-particle":"","parse-names":false,"suffix":""},{"dropping-particle":"","family":"Navarro","given":"Matilde","non-dropping-particle":"","parse-names":false,"suffix":""},{"dropping-particle":"","family":"Tabernero","given":"Josep","non-dropping-particle":"","parse-names":false,"suffix":""},{"dropping-particle":"","family":"Hickish","given":"Tamas","non-dropping-particle":"","parse-names":false,"suffix":""},{"dropping-particle":"","family":"Topham","given":"Clare","non-dropping-particle":"","parse-names":false,"suffix":""},{"dropping-particle":"","family":"Zaninelli","given":"Marta","non-dropping-particle":"","parse-names":false,"suffix":""},{"dropping-particle":"","family":"Clingan","given":"Philip","non-dropping-particle":"","parse-names":false,"suffix":""},{"dropping-particle":"","family":"Bridgewater","given":"John","non-dropping-particle":"","parse-names":false,"suffix":""},{"dropping-particle":"","family":"Tabah-Fisch","given":"Isabelle","non-dropping-particle":"","parse-names":false,"suffix":""},{"dropping-particle":"","family":"Gramont","given":"Aimery","non-dropping-particle":"de","parse-names":false,"suffix":""}],"container-title":"The New England journal of medicine","id":"ITEM-2","issue":"23","issued":{"date-parts":[["2004","6","3"]]},"page":"2343-2351","publisher":"N Engl J Med","title":"Oxaliplatin, fluorouracil, and leucovorin as adjuvant treatment for colon cancer","type":"article-journal","volume":"350"},"uris":["http://www.mendeley.com/documents/?uuid=d0f9e64a-92bb-3c3a-9e98-a7fb93b3221b"]},{"id":"ITEM-3","itemData":{"DOI":"10.1200/JCO.2010.33.6297","ISSN":"1527-7755","PMID":"21383294","abstract":"Purpose: This multicenter, randomized trial compared capecitabine plus oxaliplatin (XELOX) with bolus fluorouracil (FU) and folinic acid (FA) as adjuvant therapy for patients with stage III colon cancer. Patients and Methods Patients who had undergone curative resection were randomly assigned to XELOX (oxaliplatin 130 mg/m2 on day 1 plus capecitabine 1,000 mg/m2 twice daily on days 1 to 14 every 3 weeks for 24 weeks) or a standard bolus FU/FA adjuvant regimen (Mayo Clinic for 24 weeks or Roswell Park for 32 weeks). The primary study end point was disease-free survival (DFS). Results The intention-to-treat population comprised 1,886 patients; 944 patients were randomly assigned to XELOX and 942 to FU/FA (Mayo Clinic, n = 664; Roswell Park, n = 278). After 57 months of follow-up for the primary analysis, 295 patients (31.3%) in the XELOX group had relapsed, developed a new primary colon cancer, or died compared with 353 patients (37.5%) in the FU/FA group (hazard ratio [HR] for DFS, 0.80; 95% CI, 0.69 to 0.93; P = .0045). The 3-year DFS rate was 70.9% with XELOX and 66.5% with FU/FA. The HR for overall survival (OS) for XELOX compared to FU/FA was 0.87 (95% CI, 0.72 to 1.05; P = .1486). The 5-year OS for XELOX and FU/FA were 77.6% and 74.2%, respectively. Follow-up is ongoing. Preplanned multivariate and subgroup analyses supported the robustness of these findings. Conclusion The addition of oxaliplatin to capecitabine improves DFS in patients with stage III colon cancer. XELOX is an additional adjuvant treatment option for these patients. © 2011 by American Society of Clinical Oncology.","author":[{"dropping-particle":"","family":"Haller","given":"Daniel G.","non-dropping-particle":"","parse-names":false,"suffix":""},{"dropping-particle":"","family":"Tabernero","given":"Josep","non-dropping-particle":"","parse-names":false,"suffix":""},{"dropping-particle":"","family":"Maroun","given":"Jean","non-dropping-particle":"","parse-names":false,"suffix":""},{"dropping-particle":"","family":"Braud","given":"Filippo","non-dropping-particle":"De","parse-names":false,"suffix":""},{"dropping-particle":"","family":"Price","given":"Timothy","non-dropping-particle":"","parse-names":false,"suffix":""},{"dropping-particle":"","family":"Cutsem","given":"Eric","non-dropping-particle":"Van","parse-names":false,"suffix":""},{"dropping-particle":"","family":"Hill","given":"Mark","non-dropping-particle":"","parse-names":false,"suffix":""},{"dropping-particle":"","family":"Gilberg","given":"Frank","non-dropping-particle":"","parse-names":false,"suffix":""},{"dropping-particle":"","family":"Rittweger","given":"Karen","non-dropping-particle":"","parse-names":false,"suffix":""},{"dropping-particle":"","family":"Schmoll","given":"Hans Joachim","non-dropping-particle":"","parse-names":false,"suffix":""}],"container-title":"Journal of clinical oncology : official journal of the American Society of Clinical Oncology","id":"ITEM-3","issue":"11","issued":{"date-parts":[["2011","4","10"]]},"page":"1465-1471","publisher":"J Clin Oncol","title":"Capecitabine plus oxaliplatin compared with fluorouracil and folinic acid as adjuvant therapy for stage III colon cancer","type":"article-journal","volume":"29"},"uris":["http://www.mendeley.com/documents/?uuid=a931d41f-c231-34ed-89a5-e95923e657e6"]}],"mendeley":{"formattedCitation":"[159–161]","plainTextFormattedCitation":"[159–161]","previouslyFormattedCitation":"[159–161]"},"properties":{"noteIndex":0},"schema":"https://github.com/citation-style-language/schema/raw/master/csl-citation.json"}</w:instrText>
      </w:r>
      <w:r w:rsidR="00336DB0">
        <w:rPr>
          <w:sz w:val="28"/>
          <w:szCs w:val="28"/>
        </w:rPr>
        <w:fldChar w:fldCharType="separate"/>
      </w:r>
      <w:r w:rsidR="00336DB0" w:rsidRPr="00C07439">
        <w:rPr>
          <w:noProof/>
          <w:sz w:val="28"/>
          <w:szCs w:val="28"/>
        </w:rPr>
        <w:t>[159–161]</w:t>
      </w:r>
      <w:r w:rsidR="00336DB0">
        <w:rPr>
          <w:sz w:val="28"/>
          <w:szCs w:val="28"/>
        </w:rPr>
        <w:fldChar w:fldCharType="end"/>
      </w:r>
      <w:r w:rsidR="00336DB0" w:rsidRPr="00C07439">
        <w:rPr>
          <w:sz w:val="28"/>
          <w:szCs w:val="28"/>
        </w:rPr>
        <w:t>.</w:t>
      </w:r>
      <w:r w:rsidR="00C07439">
        <w:rPr>
          <w:sz w:val="28"/>
          <w:szCs w:val="28"/>
        </w:rPr>
        <w:t xml:space="preserve"> </w:t>
      </w:r>
      <w:r w:rsidRPr="002C5E44">
        <w:rPr>
          <w:sz w:val="28"/>
          <w:szCs w:val="28"/>
        </w:rPr>
        <w:t xml:space="preserve">Системная химиотерапия является основным методом лечения метастатического колоректального рака (мКРР). </w:t>
      </w:r>
      <w:r>
        <w:rPr>
          <w:sz w:val="28"/>
          <w:szCs w:val="28"/>
        </w:rPr>
        <w:t xml:space="preserve"> </w:t>
      </w:r>
      <w:r w:rsidRPr="006D1F57">
        <w:rPr>
          <w:sz w:val="28"/>
          <w:szCs w:val="28"/>
        </w:rPr>
        <w:t>Управление по санитарному надзору за качеством пищевых продуктов и медикаментов США (</w:t>
      </w:r>
      <w:r w:rsidRPr="006D1F57">
        <w:rPr>
          <w:sz w:val="28"/>
          <w:szCs w:val="28"/>
          <w:lang w:val="en-US"/>
        </w:rPr>
        <w:t>FDA</w:t>
      </w:r>
      <w:r w:rsidRPr="006D1F57">
        <w:rPr>
          <w:sz w:val="28"/>
          <w:szCs w:val="28"/>
        </w:rPr>
        <w:t xml:space="preserve">) </w:t>
      </w:r>
      <w:r>
        <w:rPr>
          <w:sz w:val="28"/>
          <w:szCs w:val="28"/>
        </w:rPr>
        <w:t>одобрило</w:t>
      </w:r>
      <w:r w:rsidRPr="002C5E44">
        <w:rPr>
          <w:sz w:val="28"/>
          <w:szCs w:val="28"/>
        </w:rPr>
        <w:t xml:space="preserve"> множество препаратов для лечения мКРР. Однако для большинства пациентов мКРР остается неизлечимым. Несмотря на редкие случаи излечения от мКРР, недавние крупные клинические исследования с участием пациентов, способных переносить химиотерапию, показали, что интенсивное лечение и применение различных системных препаратов могут продлить</w:t>
      </w:r>
      <w:r w:rsidR="00336DB0">
        <w:rPr>
          <w:sz w:val="28"/>
          <w:szCs w:val="28"/>
        </w:rPr>
        <w:t xml:space="preserve"> жизнь пациентов на 2-3 года </w:t>
      </w:r>
      <w:r w:rsidR="00336DB0">
        <w:rPr>
          <w:sz w:val="28"/>
          <w:szCs w:val="28"/>
        </w:rPr>
        <w:fldChar w:fldCharType="begin" w:fldLock="1"/>
      </w:r>
      <w:r w:rsidR="00336DB0">
        <w:rPr>
          <w:sz w:val="28"/>
          <w:szCs w:val="28"/>
        </w:rPr>
        <w:instrText>ADDIN CSL_CITATION {"citationItems":[{"id":"ITEM-1","itemData":{"DOI":"10.3748/WJG.V29.I10.1569","ISSN":"2219-2840","PMID":"36970592","abstract":"Significant progress has been achieved in the treatment of metastatic colorectal cancer (mCRC) patients during the last 20 years. There are currently numerous treatments available for the first-line treatment of mCRC. Sophisticated molecular technologies have been developed to reveal novel prognostic and predictive biomarkers for CRC. The development of next-generation sequencing and whole-exome sequencing, which are strong new tools for the discovery of predictive molecular biomarkers to facilitate the delivery of customized treatment, has resulted in tremendous breakthroughs in DNA sequencing technology in recent years. The appropriate adjuvant treatments for mCRC patients are determined by the tumor stage, presence of high-risk pathologic characteristics, microsatellite instability status, patient age, and performance status. Chemotherapy, targeted therapy, and immunotherapy are the main systemic treatments for patients with mCRC. Despite the fact that these novel treatment choices have increased overall survival for mCRC, survival remains optimal for individuals with non-metastatic disease. The molecular technologies currently being used to support our ability to practice personalized medicine; the practical aspects of applying molecular biomarkers to regular clinical practice; and the evolution of chemotherapy, targeted therapy, and immunotherapy strategies for the treatment of mCRC in the front-line setting are all reviewed here.","author":[{"dropping-particle":"","family":"Leowattana","given":"Wattana","non-dropping-particle":"","parse-names":false,"suffix":""},{"dropping-particle":"","family":"Leowattana","given":"Pathomthep","non-dropping-particle":"","parse-names":false,"suffix":""},{"dropping-particle":"","family":"Leowattana","given":"Tawithep","non-dropping-particle":"","parse-names":false,"suffix":""}],"container-title":"World journal of gastroenterology","id":"ITEM-1","issue":"10","issued":{"date-parts":[["2023","3","14"]]},"page":"1569-1588","publisher":"World J Gastroenterol","title":"Systemic treatment for metastatic colorectal cancer","type":"article-journal","volume":"29"},"uris":["http://www.mendeley.com/documents/?uuid=6abc507e-be1b-313c-8aea-9a0fd0fed781"]}],"mendeley":{"formattedCitation":"[162]","plainTextFormattedCitation":"[162]","previouslyFormattedCitation":"[162]"},"properties":{"noteIndex":0},"schema":"https://github.com/citation-style-language/schema/raw/master/csl-citation.json"}</w:instrText>
      </w:r>
      <w:r w:rsidR="00336DB0">
        <w:rPr>
          <w:sz w:val="28"/>
          <w:szCs w:val="28"/>
        </w:rPr>
        <w:fldChar w:fldCharType="separate"/>
      </w:r>
      <w:r w:rsidR="00336DB0" w:rsidRPr="00D7355B">
        <w:rPr>
          <w:noProof/>
          <w:sz w:val="28"/>
          <w:szCs w:val="28"/>
        </w:rPr>
        <w:t>[162]</w:t>
      </w:r>
      <w:r w:rsidR="00336DB0">
        <w:rPr>
          <w:sz w:val="28"/>
          <w:szCs w:val="28"/>
        </w:rPr>
        <w:fldChar w:fldCharType="end"/>
      </w:r>
      <w:r w:rsidR="00336DB0" w:rsidRPr="00D7355B">
        <w:rPr>
          <w:sz w:val="28"/>
          <w:szCs w:val="28"/>
        </w:rPr>
        <w:t xml:space="preserve">. </w:t>
      </w:r>
    </w:p>
    <w:p w14:paraId="4E615662" w14:textId="022B9733" w:rsidR="00214BCC" w:rsidRPr="0055612E" w:rsidRDefault="00214BCC" w:rsidP="00C07439">
      <w:pPr>
        <w:ind w:firstLine="720"/>
        <w:jc w:val="both"/>
        <w:rPr>
          <w:sz w:val="28"/>
          <w:szCs w:val="28"/>
        </w:rPr>
      </w:pPr>
      <w:r w:rsidRPr="0055612E">
        <w:rPr>
          <w:sz w:val="28"/>
          <w:szCs w:val="28"/>
        </w:rPr>
        <w:t xml:space="preserve">В целом, большинство исследований единогласно показали, что паллиативная цитотоксическая химиотерапия у пожилых пациентов с </w:t>
      </w:r>
      <w:r>
        <w:rPr>
          <w:sz w:val="28"/>
          <w:szCs w:val="28"/>
        </w:rPr>
        <w:t xml:space="preserve">мКРР </w:t>
      </w:r>
      <w:r w:rsidRPr="0055612E">
        <w:rPr>
          <w:sz w:val="28"/>
          <w:szCs w:val="28"/>
        </w:rPr>
        <w:t>показала такую ​​же эффективность и токсичность, к</w:t>
      </w:r>
      <w:r>
        <w:rPr>
          <w:sz w:val="28"/>
          <w:szCs w:val="28"/>
        </w:rPr>
        <w:t xml:space="preserve">ак и у более молодых пациентов. </w:t>
      </w:r>
      <w:r w:rsidRPr="002C5E44">
        <w:rPr>
          <w:sz w:val="28"/>
          <w:szCs w:val="28"/>
        </w:rPr>
        <w:t>Для пожилых пациентов с хорошим общим состоянием следует рассмотреть применение комбинированной химиотерапии. Однако для ослабленных или уязвимых пожилых пациентов может быть предпочтительной монотерапия (такая как 5-ФУ/ЛВ, капецитабин или иринотекан) д</w:t>
      </w:r>
      <w:r w:rsidR="00336DB0">
        <w:rPr>
          <w:sz w:val="28"/>
          <w:szCs w:val="28"/>
        </w:rPr>
        <w:t xml:space="preserve">ля сокращения риска токсичности </w:t>
      </w:r>
      <w:r w:rsidR="00336DB0">
        <w:rPr>
          <w:sz w:val="28"/>
          <w:szCs w:val="28"/>
        </w:rPr>
        <w:fldChar w:fldCharType="begin" w:fldLock="1"/>
      </w:r>
      <w:r w:rsidR="00336DB0">
        <w:rPr>
          <w:sz w:val="28"/>
          <w:szCs w:val="28"/>
        </w:rPr>
        <w:instrText>ADDIN CSL_CITATION {"citationItems":[{"id":"ITEM-1","itemData":{"DOI":"10.3748/WJG.V21.I17.5158","ISSN":"2219-2840","PMID":"25954089","abstract":"Colorectal cancer (CRC) is one of the leading causes of cancer-related death in the elderly. However, elderly patients with CRC tend to be under-presented in clinical trials and undertreated in clinical practice. Advanced age alone should not be the only criteria to preclude effective therapy in elderly patients with CRC. The best guide about optimal cancer treatment can be provided by comprehensive geriatric assessment. Elderly patients with stage III colon cancer can enjoy the same benefit from adjuvant chemotherapy with 5-fluorouracil/leucovorin or capecitabine as younger patients, without a substantial increase in toxicity. With conflicting results of retrospective studies and a lack of data available from randomized studies, combined modality treatment should be used with great caution in elderly patients with locally advanced rectal cancer. Combination chemotherapy can be considered for older patients with metastatic CRC. For elderly patients who are frail or vulnerable, however, monotherapy or a stopand- go strategy may be desirable. The use of targeted therapies in older patients with metastatic CRC appears to be promising in view of their better efficacy and toxicity. Treatment should be individualized based on the nature of the disease, the physiologic or functional status, and the patient's preference.","author":[{"dropping-particle":"","family":"Kim","given":"Jung Han","non-dropping-particle":"","parse-names":false,"suffix":""}],"container-title":"World journal of gastroenterology","id":"ITEM-1","issue":"17","issued":{"date-parts":[["2015","5","7"]]},"page":"5158-5166","publisher":"World J Gastroenterol","title":"Chemotherapy for colorectal cancer in the elderly","type":"article-journal","volume":"21"},"uris":["http://www.mendeley.com/documents/?uuid=50d29dc2-43d8-32de-9b32-aebee5d53958"]}],"mendeley":{"formattedCitation":"[163]","plainTextFormattedCitation":"[163]","previouslyFormattedCitation":"[163]"},"properties":{"noteIndex":0},"schema":"https://github.com/citation-style-language/schema/raw/master/csl-citation.json"}</w:instrText>
      </w:r>
      <w:r w:rsidR="00336DB0">
        <w:rPr>
          <w:sz w:val="28"/>
          <w:szCs w:val="28"/>
        </w:rPr>
        <w:fldChar w:fldCharType="separate"/>
      </w:r>
      <w:r w:rsidR="00336DB0" w:rsidRPr="00336DB0">
        <w:rPr>
          <w:noProof/>
          <w:sz w:val="28"/>
          <w:szCs w:val="28"/>
        </w:rPr>
        <w:t>[163]</w:t>
      </w:r>
      <w:r w:rsidR="00336DB0">
        <w:rPr>
          <w:sz w:val="28"/>
          <w:szCs w:val="28"/>
        </w:rPr>
        <w:fldChar w:fldCharType="end"/>
      </w:r>
      <w:r w:rsidR="00336DB0">
        <w:rPr>
          <w:sz w:val="28"/>
          <w:szCs w:val="28"/>
        </w:rPr>
        <w:t xml:space="preserve">. </w:t>
      </w:r>
    </w:p>
    <w:p w14:paraId="073BBDDB" w14:textId="5CE8EE7F" w:rsidR="00214BCC" w:rsidRPr="00A738E2" w:rsidRDefault="004B5662" w:rsidP="00C07439">
      <w:pPr>
        <w:ind w:firstLine="720"/>
        <w:jc w:val="both"/>
        <w:rPr>
          <w:sz w:val="20"/>
          <w:szCs w:val="20"/>
        </w:rPr>
      </w:pPr>
      <w:r w:rsidRPr="004B5662">
        <w:rPr>
          <w:sz w:val="28"/>
          <w:szCs w:val="28"/>
        </w:rPr>
        <w:t>Иммунотерапия представляет собой перспективный метод лечения колоректального рака, основанный на собранных фактических данных. Главной целью современной иммунотерапии является активация иммунного ответа против опухоли и преодоление механизмов, подавляющих ее рост. Этот вид лечения способен провоцировать и улучшать иммунитет пациентов с раком, что приводит к увеличению периода без возврата заболевания и повышению их качества жизни. Иммунотерапия, способная создать или усилить оптимальные иммунные условия при колоректальном раке, открывает перспективы для увеличени</w:t>
      </w:r>
      <w:r>
        <w:rPr>
          <w:sz w:val="28"/>
          <w:szCs w:val="28"/>
        </w:rPr>
        <w:t xml:space="preserve">я выживаемости пациентов </w:t>
      </w:r>
      <w:r w:rsidR="00336DB0">
        <w:rPr>
          <w:sz w:val="28"/>
          <w:szCs w:val="28"/>
        </w:rPr>
        <w:fldChar w:fldCharType="begin" w:fldLock="1"/>
      </w:r>
      <w:r w:rsidR="009E3A8D">
        <w:rPr>
          <w:sz w:val="28"/>
          <w:szCs w:val="28"/>
        </w:rPr>
        <w:instrText>ADDIN CSL_CITATION {"citationItems":[{"id":"ITEM-1","itemData":{"DOI":"10.1134/S0320972519070042","ISSN":"03209725","author":[{"dropping-particle":"","family":"Абакушина","given":"Е.В.","non-dropping-particle":"","parse-names":false,"suffix":""},{"dropping-particle":"","family":"Гельм","given":"Ю.В.","non-dropping-particle":"","parse-names":false,"suffix":""},{"dropping-particle":"","family":"Пасова","given":"И.А.","non-dropping-particle":"","parse-names":false,"suffix":""},{"dropping-particle":"","family":"Бажин","given":"А.В.","non-dropping-particle":"","parse-names":false,"suffix":""}],"container-title":"Биохимия","id":"ITEM-1","issue":"7","issued":{"date-parts":[["2019","7"]]},"page":"923-933","publisher":"Pleiades Publishing Ltd","title":"ИММУНОТЕРАПЕВТИЧЕСКИЕ ПОДХОДЫ К ЛЕЧЕНИЮ БОЛЬНЫХ КОЛОРЕКТАЛЬНЫМ РАКОМ","type":"article-journal","volume":"84"},"uris":["http://www.mendeley.com/documents/?uuid=ef75d636-caa0-3d91-b8ef-f3d7de381286"]}],"mendeley":{"formattedCitation":"[164]","plainTextFormattedCitation":"[164]","previouslyFormattedCitation":"[164]"},"properties":{"noteIndex":0},"schema":"https://github.com/citation-style-language/schema/raw/master/csl-citation.json"}</w:instrText>
      </w:r>
      <w:r w:rsidR="00336DB0">
        <w:rPr>
          <w:sz w:val="28"/>
          <w:szCs w:val="28"/>
        </w:rPr>
        <w:fldChar w:fldCharType="separate"/>
      </w:r>
      <w:r w:rsidR="00336DB0" w:rsidRPr="00336DB0">
        <w:rPr>
          <w:noProof/>
          <w:sz w:val="28"/>
          <w:szCs w:val="28"/>
        </w:rPr>
        <w:t>[164]</w:t>
      </w:r>
      <w:r w:rsidR="00336DB0">
        <w:rPr>
          <w:sz w:val="28"/>
          <w:szCs w:val="28"/>
        </w:rPr>
        <w:fldChar w:fldCharType="end"/>
      </w:r>
      <w:r w:rsidR="00CE010A">
        <w:rPr>
          <w:sz w:val="28"/>
          <w:szCs w:val="28"/>
        </w:rPr>
        <w:t>.</w:t>
      </w:r>
      <w:r w:rsidR="00214BCC">
        <w:rPr>
          <w:sz w:val="28"/>
          <w:szCs w:val="28"/>
        </w:rPr>
        <w:t xml:space="preserve"> </w:t>
      </w:r>
    </w:p>
    <w:p w14:paraId="19EF1C47" w14:textId="443B7197" w:rsidR="00214BCC" w:rsidRPr="00C8749F" w:rsidRDefault="00214BCC" w:rsidP="00C07439">
      <w:pPr>
        <w:ind w:firstLine="720"/>
        <w:jc w:val="both"/>
        <w:rPr>
          <w:sz w:val="20"/>
          <w:szCs w:val="20"/>
        </w:rPr>
      </w:pPr>
      <w:r w:rsidRPr="003415C7">
        <w:rPr>
          <w:sz w:val="28"/>
          <w:szCs w:val="28"/>
        </w:rPr>
        <w:t xml:space="preserve">Оптимальное поддерживающее лечение КРР включает трехэтапное обезболивание, нутритивную поддержку и психологическое вмешательство, </w:t>
      </w:r>
      <w:r w:rsidRPr="00437F2F">
        <w:rPr>
          <w:sz w:val="28"/>
          <w:szCs w:val="28"/>
        </w:rPr>
        <w:t xml:space="preserve"> которые являются неотъемлемыми компонентами терапии на всех этапах заболевания и играют важную роль в повышении эффективности лечения и улу</w:t>
      </w:r>
      <w:r w:rsidR="009E3A8D">
        <w:rPr>
          <w:sz w:val="28"/>
          <w:szCs w:val="28"/>
        </w:rPr>
        <w:t xml:space="preserve">чшении качества жизни пациентов </w:t>
      </w:r>
      <w:r w:rsidR="009E3A8D">
        <w:rPr>
          <w:sz w:val="28"/>
          <w:szCs w:val="28"/>
        </w:rPr>
        <w:fldChar w:fldCharType="begin" w:fldLock="1"/>
      </w:r>
      <w:r w:rsidR="009E3A8D">
        <w:rPr>
          <w:sz w:val="28"/>
          <w:szCs w:val="28"/>
        </w:rPr>
        <w:instrText>ADDIN CSL_CITATION {"citationItems":[{"id":"ITEM-1","itemData":{"DOI":"10.1097/MD.0000000000008242","ISSN":"1536-5964","PMID":"28984783","abstract":"Background: Colorectal cancer (CRC) is one of the most common cancers all over the world, but its epidemiology is obviously different in various regions. Methods: The treatment of CRC also has varying characteristics due to differences in economy, geography, disease onset, chemotherapy, and other factors, although international guidelines are used to guide the treatment of CRC in China. Results: This paper summarizes the current status of CRC treatment, including surgical therapy, neoadjuvant radiotherapy and chemotherapy, postoperative chemotherapy, targeted therapy, maintenance therapy, and immunotherapy, according to the clinical situation in China, so as to provide better therapy and improve clinical practice for patients with CRC. Conclusion: This research shows that the treatment of colorectal cancer continues to progress, and the patient's efficacy and quality of life have improved.","author":[{"dropping-particle":"","family":"Zhang","given":"Yumei","non-dropping-particle":"","parse-names":false,"suffix":""},{"dropping-particle":"","family":"Chen","given":"Zhiyu","non-dropping-particle":"","parse-names":false,"suffix":""},{"dropping-particle":"","family":"Li","given":"Jin","non-dropping-particle":"","parse-names":false,"suffix":""}],"container-title":"Medicine","id":"ITEM-1","issue":"40","issued":{"date-parts":[["2017","10","1"]]},"publisher":"Medicine (Baltimore)","title":"The current status of treatment for colorectal cancer in China: A systematic review","type":"article-journal","volume":"96"},"uris":["http://www.mendeley.com/documents/?uuid=2022f95e-5140-3efd-9cbf-9b8de7f2baa1"]}],"mendeley":{"formattedCitation":"[165]","plainTextFormattedCitation":"[165]","previouslyFormattedCitation":"[165]"},"properties":{"noteIndex":0},"schema":"https://github.com/citation-style-language/schema/raw/master/csl-citation.json"}</w:instrText>
      </w:r>
      <w:r w:rsidR="009E3A8D">
        <w:rPr>
          <w:sz w:val="28"/>
          <w:szCs w:val="28"/>
        </w:rPr>
        <w:fldChar w:fldCharType="separate"/>
      </w:r>
      <w:r w:rsidR="009E3A8D" w:rsidRPr="009E3A8D">
        <w:rPr>
          <w:noProof/>
          <w:sz w:val="28"/>
          <w:szCs w:val="28"/>
        </w:rPr>
        <w:t>[165]</w:t>
      </w:r>
      <w:r w:rsidR="009E3A8D">
        <w:rPr>
          <w:sz w:val="28"/>
          <w:szCs w:val="28"/>
        </w:rPr>
        <w:fldChar w:fldCharType="end"/>
      </w:r>
      <w:r w:rsidR="009E3A8D">
        <w:rPr>
          <w:sz w:val="28"/>
          <w:szCs w:val="28"/>
        </w:rPr>
        <w:t>.</w:t>
      </w:r>
      <w:r w:rsidRPr="00437F2F">
        <w:rPr>
          <w:sz w:val="28"/>
          <w:szCs w:val="28"/>
        </w:rPr>
        <w:t xml:space="preserve"> </w:t>
      </w:r>
    </w:p>
    <w:p w14:paraId="0394E9B9" w14:textId="0F733978" w:rsidR="00214BCC" w:rsidRDefault="00214BCC" w:rsidP="00C07439">
      <w:pPr>
        <w:ind w:firstLine="720"/>
        <w:jc w:val="both"/>
        <w:rPr>
          <w:sz w:val="28"/>
          <w:szCs w:val="28"/>
        </w:rPr>
      </w:pPr>
      <w:r w:rsidRPr="00437F2F">
        <w:rPr>
          <w:sz w:val="28"/>
          <w:szCs w:val="28"/>
        </w:rPr>
        <w:t>Лечение КРР может оказывать негативное влияние на качество жизни пациентов в результате хирургических вмешательств, химиотерапии и лучевой терапии, что может привести к временным нарушениям потребления питательных веществ и ог</w:t>
      </w:r>
      <w:r w:rsidR="009E3A8D">
        <w:rPr>
          <w:sz w:val="28"/>
          <w:szCs w:val="28"/>
        </w:rPr>
        <w:t xml:space="preserve">раничению физической активности </w:t>
      </w:r>
      <w:r w:rsidR="009E3A8D">
        <w:rPr>
          <w:sz w:val="28"/>
          <w:szCs w:val="28"/>
        </w:rPr>
        <w:fldChar w:fldCharType="begin" w:fldLock="1"/>
      </w:r>
      <w:r w:rsidR="009E3A8D">
        <w:rPr>
          <w:sz w:val="28"/>
          <w:szCs w:val="28"/>
        </w:rPr>
        <w:instrText>ADDIN CSL_CITATION {"citationItems":[{"id":"ITEM-1","itemData":{"DOI":"10.1002/JSO.23696","ISSN":"1096-9098","PMID":"24962603","abstract":"The measurement of outcomes in non-metastatic colon and rectal cancer patients is a multi-dimensional endeavor involving prediction tools, standard of care, and best treatment guidelines. Socioeconomic, demographic, and racial impacts on outcome must be carefully considered. Consideration must also be given to measures of cost, quality, and healthcare delivery in response to initiatives meant to optimize patient health while maintaining quality of life.","author":[{"dropping-particle":"","family":"Smith","given":"J. Joshua","non-dropping-particle":"","parse-names":false,"suffix":""},{"dropping-particle":"","family":"Weiser","given":"Martin R.","non-dropping-particle":"","parse-names":false,"suffix":""}],"container-title":"Journal of surgical oncology","id":"ITEM-1","issue":"5","issued":{"date-parts":[["2014","10","1"]]},"page":"518-526","publisher":"J Surg Oncol","title":"Outcomes in non-metastatic colorectal cancer","type":"article-journal","volume":"110"},"uris":["http://www.mendeley.com/documents/?uuid=ecaeeaa5-7acf-3f67-bfa2-cc70046b8653"]}],"mendeley":{"formattedCitation":"[166]","plainTextFormattedCitation":"[166]","previouslyFormattedCitation":"[166]"},"properties":{"noteIndex":0},"schema":"https://github.com/citation-style-language/schema/raw/master/csl-citation.json"}</w:instrText>
      </w:r>
      <w:r w:rsidR="009E3A8D">
        <w:rPr>
          <w:sz w:val="28"/>
          <w:szCs w:val="28"/>
        </w:rPr>
        <w:fldChar w:fldCharType="separate"/>
      </w:r>
      <w:r w:rsidR="009E3A8D" w:rsidRPr="009E3A8D">
        <w:rPr>
          <w:noProof/>
          <w:sz w:val="28"/>
          <w:szCs w:val="28"/>
        </w:rPr>
        <w:t>[166]</w:t>
      </w:r>
      <w:r w:rsidR="009E3A8D">
        <w:rPr>
          <w:sz w:val="28"/>
          <w:szCs w:val="28"/>
        </w:rPr>
        <w:fldChar w:fldCharType="end"/>
      </w:r>
      <w:r w:rsidR="009E3A8D">
        <w:rPr>
          <w:sz w:val="28"/>
          <w:szCs w:val="28"/>
        </w:rPr>
        <w:t>.</w:t>
      </w:r>
      <w:r w:rsidR="00C07439">
        <w:rPr>
          <w:sz w:val="28"/>
          <w:szCs w:val="28"/>
        </w:rPr>
        <w:t xml:space="preserve"> </w:t>
      </w:r>
      <w:r w:rsidRPr="00437F2F">
        <w:rPr>
          <w:sz w:val="28"/>
          <w:szCs w:val="28"/>
        </w:rPr>
        <w:t>Традиционные методы лечения рака сопровождаются серьезными побочными эффектами, которые негативно сказываю</w:t>
      </w:r>
      <w:r w:rsidR="009E3A8D">
        <w:rPr>
          <w:sz w:val="28"/>
          <w:szCs w:val="28"/>
        </w:rPr>
        <w:t xml:space="preserve">тся на качестве жизни пациентов </w:t>
      </w:r>
      <w:r w:rsidR="009E3A8D">
        <w:rPr>
          <w:sz w:val="28"/>
          <w:szCs w:val="28"/>
        </w:rPr>
        <w:fldChar w:fldCharType="begin" w:fldLock="1"/>
      </w:r>
      <w:r w:rsidR="002F2420">
        <w:rPr>
          <w:sz w:val="28"/>
          <w:szCs w:val="28"/>
        </w:rPr>
        <w:instrText>ADDIN CSL_CITATION {"citationItems":[{"id":"ITEM-1","itemData":{"DOI":"10.20471/ACC.2017.56.04.26","ISSN":"0353-9466","PMID":"29590734","abstract":"Toxicity of chemotherapy is a factor that most negatively affects the quality of life of cancer patients. Monitoring of side effects and adverse effects may be subject to errors due to various factors such as the lack of privacy during data collection, shame on the part of the patient to talk about some issues, lack of recognition of symptoms and/or unawareness of side effects of treatments, and/or inappropriate reference model of data collection. In order to assist caregivers in proper data collection, a 'self-reporting questionnaire' was designed. The questionnaire was developed using validated scales such as the Common Terminology Criteria for Adverse Event, Edmonton Symptom Assessment Scale and Douleur Neuropathique en 4 Questions. The survey involved the population of patients scheduled for chemotherapy in Day Hospital at the Campus Bio-Medico University Hospital, Rome, between June and July 2015. During the period of observation, 367 patients were admitted to Day Hospital, 57.5% of women and 38.4% of men, average age 64 years, for a total of 622 accesses; of these, only 173 were interviewed by the nursing staffin relation to side effects and toxicity. During the trial, 381 patients were involved, of which 60.1% of women (p=0.8) and 38.3% of men (p=0.9), average age 63 years (p=0.9), for a total of 611 accesses and 498 self-reporting questionnaires administered. At the end of the trial period, in order to evaluate usability, an evaluation questionnaire was given to medical personnel, including five doctors and six nurses, to consider possible amendments to the instrument and its perceived effectiveness. Comparative analysis of data collected during the observation period and the trial showed how the use of the self-reporting questionnaire allowed for detection of side effects of chemotherapy earlier and in a more detailed way than relying only on medical examination and unstructured interview by nursing staff . It also enabled reaching a larger number of users. In conclusion, the use of self-reporting systems, together with the work and clinical judgment of the expert, can contribute to improvement in the patient quality of life, corroborating nurse interviews through a precise and systematic data collection process that reduces the amount of interpretation of symptoms by the patient and the caregiver, while providing them with precise instructions on what to report and how to report it. The significant and rapid spread of computers, tablets and sm…","author":[{"dropping-particle":"","family":"Muzio","given":"Marco","non-dropping-particle":"Di","parse-names":false,"suffix":""},{"dropping-particle":"","family":"Marinucci","given":"Alessandra","non-dropping-particle":"","parse-names":false,"suffix":""},{"dropping-particle":"","family":"Benedictis","given":"Anna","non-dropping-particle":"De","parse-names":false,"suffix":""},{"dropping-particle":"","family":"Tartaglini","given":"Daniela","non-dropping-particle":"","parse-names":false,"suffix":""}],"container-title":"Acta clinica Croatica","id":"ITEM-1","issue":"4","issued":{"date-parts":[["2017"]]},"page":"765-772","publisher":"Acta Clin Croat","title":"A Comparative Study of Data Collection Methods in the Process of Nursing: Detection of Chemotherapy Side Effects Using a Self-Reporting Questionnaire","type":"article-journal","volume":"56"},"uris":["http://www.mendeley.com/documents/?uuid=e255e889-7a27-3b13-bec5-cd71a3ceafe7"]}],"mendeley":{"formattedCitation":"[167]","plainTextFormattedCitation":"[167]","previouslyFormattedCitation":"[167]"},"properties":{"noteIndex":0},"schema":"https://github.com/citation-style-language/schema/raw/master/csl-citation.json"}</w:instrText>
      </w:r>
      <w:r w:rsidR="009E3A8D">
        <w:rPr>
          <w:sz w:val="28"/>
          <w:szCs w:val="28"/>
        </w:rPr>
        <w:fldChar w:fldCharType="separate"/>
      </w:r>
      <w:r w:rsidR="009E3A8D" w:rsidRPr="001B6AA6">
        <w:rPr>
          <w:noProof/>
          <w:sz w:val="28"/>
          <w:szCs w:val="28"/>
        </w:rPr>
        <w:t>[167]</w:t>
      </w:r>
      <w:r w:rsidR="009E3A8D">
        <w:rPr>
          <w:sz w:val="28"/>
          <w:szCs w:val="28"/>
        </w:rPr>
        <w:fldChar w:fldCharType="end"/>
      </w:r>
      <w:r w:rsidR="009E3A8D" w:rsidRPr="001B6AA6">
        <w:rPr>
          <w:sz w:val="28"/>
          <w:szCs w:val="28"/>
        </w:rPr>
        <w:t>.</w:t>
      </w:r>
      <w:r w:rsidR="00C07439">
        <w:rPr>
          <w:sz w:val="28"/>
          <w:szCs w:val="28"/>
        </w:rPr>
        <w:t xml:space="preserve"> </w:t>
      </w:r>
      <w:r w:rsidRPr="00437F2F">
        <w:rPr>
          <w:sz w:val="28"/>
          <w:szCs w:val="28"/>
        </w:rPr>
        <w:t>В</w:t>
      </w:r>
      <w:r w:rsidRPr="002F2420">
        <w:rPr>
          <w:sz w:val="28"/>
          <w:szCs w:val="28"/>
        </w:rPr>
        <w:t xml:space="preserve"> </w:t>
      </w:r>
      <w:r w:rsidRPr="00437F2F">
        <w:rPr>
          <w:sz w:val="28"/>
          <w:szCs w:val="28"/>
        </w:rPr>
        <w:t>связи</w:t>
      </w:r>
      <w:r w:rsidRPr="002F2420">
        <w:rPr>
          <w:sz w:val="28"/>
          <w:szCs w:val="28"/>
        </w:rPr>
        <w:t xml:space="preserve"> </w:t>
      </w:r>
      <w:r w:rsidRPr="00437F2F">
        <w:rPr>
          <w:sz w:val="28"/>
          <w:szCs w:val="28"/>
        </w:rPr>
        <w:t>с</w:t>
      </w:r>
      <w:r w:rsidRPr="002F2420">
        <w:rPr>
          <w:sz w:val="28"/>
          <w:szCs w:val="28"/>
        </w:rPr>
        <w:t xml:space="preserve"> </w:t>
      </w:r>
      <w:r w:rsidRPr="00437F2F">
        <w:rPr>
          <w:sz w:val="28"/>
          <w:szCs w:val="28"/>
        </w:rPr>
        <w:t>этим</w:t>
      </w:r>
      <w:r w:rsidRPr="002F2420">
        <w:rPr>
          <w:sz w:val="28"/>
          <w:szCs w:val="28"/>
        </w:rPr>
        <w:t xml:space="preserve">, </w:t>
      </w:r>
      <w:r w:rsidRPr="00437F2F">
        <w:rPr>
          <w:sz w:val="28"/>
          <w:szCs w:val="28"/>
        </w:rPr>
        <w:t>для</w:t>
      </w:r>
      <w:r w:rsidRPr="002F2420">
        <w:rPr>
          <w:sz w:val="28"/>
          <w:szCs w:val="28"/>
        </w:rPr>
        <w:t xml:space="preserve"> </w:t>
      </w:r>
      <w:r w:rsidRPr="00437F2F">
        <w:rPr>
          <w:sz w:val="28"/>
          <w:szCs w:val="28"/>
        </w:rPr>
        <w:t>борьбы</w:t>
      </w:r>
      <w:r w:rsidRPr="002F2420">
        <w:rPr>
          <w:sz w:val="28"/>
          <w:szCs w:val="28"/>
        </w:rPr>
        <w:t xml:space="preserve"> </w:t>
      </w:r>
      <w:r w:rsidRPr="00437F2F">
        <w:rPr>
          <w:sz w:val="28"/>
          <w:szCs w:val="28"/>
        </w:rPr>
        <w:t>с</w:t>
      </w:r>
      <w:r w:rsidRPr="002F2420">
        <w:rPr>
          <w:sz w:val="28"/>
          <w:szCs w:val="28"/>
        </w:rPr>
        <w:t xml:space="preserve"> </w:t>
      </w:r>
      <w:r>
        <w:rPr>
          <w:sz w:val="28"/>
          <w:szCs w:val="28"/>
        </w:rPr>
        <w:t>КРР</w:t>
      </w:r>
      <w:r w:rsidRPr="002F2420">
        <w:rPr>
          <w:sz w:val="28"/>
          <w:szCs w:val="28"/>
        </w:rPr>
        <w:t xml:space="preserve"> </w:t>
      </w:r>
      <w:r w:rsidRPr="00437F2F">
        <w:rPr>
          <w:sz w:val="28"/>
          <w:szCs w:val="28"/>
        </w:rPr>
        <w:t>необходим</w:t>
      </w:r>
      <w:r w:rsidRPr="002F2420">
        <w:rPr>
          <w:sz w:val="28"/>
          <w:szCs w:val="28"/>
        </w:rPr>
        <w:t xml:space="preserve"> </w:t>
      </w:r>
      <w:r w:rsidRPr="00437F2F">
        <w:rPr>
          <w:sz w:val="28"/>
          <w:szCs w:val="28"/>
        </w:rPr>
        <w:t>поиск</w:t>
      </w:r>
      <w:r w:rsidRPr="002F2420">
        <w:rPr>
          <w:sz w:val="28"/>
          <w:szCs w:val="28"/>
        </w:rPr>
        <w:t xml:space="preserve"> </w:t>
      </w:r>
      <w:r w:rsidRPr="00437F2F">
        <w:rPr>
          <w:sz w:val="28"/>
          <w:szCs w:val="28"/>
        </w:rPr>
        <w:t>новых</w:t>
      </w:r>
      <w:r w:rsidRPr="002F2420">
        <w:rPr>
          <w:sz w:val="28"/>
          <w:szCs w:val="28"/>
        </w:rPr>
        <w:t xml:space="preserve"> </w:t>
      </w:r>
      <w:r w:rsidRPr="00437F2F">
        <w:rPr>
          <w:sz w:val="28"/>
          <w:szCs w:val="28"/>
        </w:rPr>
        <w:t>научных</w:t>
      </w:r>
      <w:r w:rsidRPr="002F2420">
        <w:rPr>
          <w:sz w:val="28"/>
          <w:szCs w:val="28"/>
        </w:rPr>
        <w:t xml:space="preserve"> </w:t>
      </w:r>
      <w:r w:rsidRPr="00437F2F">
        <w:rPr>
          <w:sz w:val="28"/>
          <w:szCs w:val="28"/>
        </w:rPr>
        <w:t>подходов и лечебных стратегий, нацеленных на улучшение результатов лечения и благополучия пациентов.</w:t>
      </w:r>
    </w:p>
    <w:p w14:paraId="5570CD8B" w14:textId="77777777" w:rsidR="007A1C81" w:rsidRPr="008D3678" w:rsidRDefault="007A1C81" w:rsidP="00214BCC">
      <w:pPr>
        <w:jc w:val="both"/>
        <w:rPr>
          <w:sz w:val="28"/>
          <w:szCs w:val="28"/>
        </w:rPr>
      </w:pPr>
    </w:p>
    <w:p w14:paraId="02D72099" w14:textId="79F27435" w:rsidR="00214BCC" w:rsidRDefault="00352881" w:rsidP="00352881">
      <w:pPr>
        <w:pStyle w:val="a5"/>
        <w:widowControl/>
        <w:numPr>
          <w:ilvl w:val="1"/>
          <w:numId w:val="17"/>
        </w:numPr>
        <w:autoSpaceDE/>
        <w:autoSpaceDN/>
        <w:contextualSpacing/>
        <w:rPr>
          <w:b/>
          <w:sz w:val="28"/>
          <w:szCs w:val="28"/>
        </w:rPr>
      </w:pPr>
      <w:r>
        <w:rPr>
          <w:b/>
          <w:sz w:val="28"/>
          <w:szCs w:val="28"/>
        </w:rPr>
        <w:t xml:space="preserve"> </w:t>
      </w:r>
      <w:r w:rsidR="00214BCC" w:rsidRPr="007613F6">
        <w:rPr>
          <w:b/>
          <w:sz w:val="28"/>
          <w:szCs w:val="28"/>
        </w:rPr>
        <w:t xml:space="preserve">Качество жизни пациентов с колоректальным раком в </w:t>
      </w:r>
      <w:r w:rsidR="00214BCC">
        <w:rPr>
          <w:b/>
          <w:sz w:val="28"/>
          <w:szCs w:val="28"/>
        </w:rPr>
        <w:t xml:space="preserve">мире </w:t>
      </w:r>
      <w:r w:rsidR="00214BCC" w:rsidRPr="007613F6">
        <w:rPr>
          <w:b/>
          <w:sz w:val="28"/>
          <w:szCs w:val="28"/>
        </w:rPr>
        <w:t>и</w:t>
      </w:r>
      <w:r w:rsidR="00214BCC">
        <w:rPr>
          <w:b/>
          <w:sz w:val="28"/>
          <w:szCs w:val="28"/>
        </w:rPr>
        <w:t xml:space="preserve"> в</w:t>
      </w:r>
      <w:r w:rsidR="00214BCC" w:rsidRPr="007613F6">
        <w:rPr>
          <w:b/>
          <w:sz w:val="28"/>
          <w:szCs w:val="28"/>
        </w:rPr>
        <w:t xml:space="preserve"> </w:t>
      </w:r>
      <w:r w:rsidR="00214BCC">
        <w:rPr>
          <w:b/>
          <w:sz w:val="28"/>
          <w:szCs w:val="28"/>
        </w:rPr>
        <w:t>Казахстане</w:t>
      </w:r>
      <w:r w:rsidR="00214BCC" w:rsidRPr="007613F6">
        <w:rPr>
          <w:b/>
          <w:sz w:val="28"/>
          <w:szCs w:val="28"/>
        </w:rPr>
        <w:t>.</w:t>
      </w:r>
    </w:p>
    <w:p w14:paraId="120A3E83" w14:textId="255F9BCC" w:rsidR="00214BCC" w:rsidRPr="00DC6584" w:rsidRDefault="00214BCC" w:rsidP="00214BCC">
      <w:pPr>
        <w:ind w:firstLine="708"/>
        <w:jc w:val="both"/>
        <w:rPr>
          <w:sz w:val="28"/>
          <w:szCs w:val="28"/>
        </w:rPr>
      </w:pPr>
      <w:r w:rsidRPr="00A00B7D">
        <w:rPr>
          <w:sz w:val="28"/>
          <w:szCs w:val="28"/>
        </w:rPr>
        <w:t>Пациенты с КРР часто переживают различные физические и психологические симптомы, которы</w:t>
      </w:r>
      <w:r w:rsidR="00BA10FB">
        <w:rPr>
          <w:sz w:val="28"/>
          <w:szCs w:val="28"/>
        </w:rPr>
        <w:t>е негативно сказываются на их к</w:t>
      </w:r>
      <w:r w:rsidR="00BA10FB">
        <w:rPr>
          <w:sz w:val="28"/>
          <w:szCs w:val="28"/>
          <w:lang w:val="en-US"/>
        </w:rPr>
        <w:t>a</w:t>
      </w:r>
      <w:r w:rsidRPr="00A00B7D">
        <w:rPr>
          <w:sz w:val="28"/>
          <w:szCs w:val="28"/>
        </w:rPr>
        <w:t>честве жизни (КЖ). Термин «качество жизни» (КЖ) представляет собой многомерное понятие, включающее в себя физическое, эмоциональное и социа</w:t>
      </w:r>
      <w:r w:rsidR="002F2420">
        <w:rPr>
          <w:sz w:val="28"/>
          <w:szCs w:val="28"/>
        </w:rPr>
        <w:t xml:space="preserve">льное функционирование человека </w:t>
      </w:r>
      <w:r w:rsidR="002F2420">
        <w:rPr>
          <w:sz w:val="28"/>
          <w:szCs w:val="28"/>
        </w:rPr>
        <w:fldChar w:fldCharType="begin" w:fldLock="1"/>
      </w:r>
      <w:r w:rsidR="00DD2F65">
        <w:rPr>
          <w:sz w:val="28"/>
          <w:szCs w:val="28"/>
        </w:rPr>
        <w:instrText>ADDIN CSL_CITATION {"citationItems":[{"id":"ITEM-1","itemData":{"DOI":"10.3109/07357909309024860","ISSN":"0735-7907","PMID":"8485655","abstract":"Over the past 20 years, changes within medicine and Society have encouraged an expansion in conceptualizing and evaluating the goals and important outcomes of medical treatments. In evaluating the care of people with cancer and other chronic illnesses, a major part of the expansion has been the inclusion of means to assess the quality of life in addition to the quantity of life associated with various treatments. This paper presents a review of the current literature on quality-of-life assessment in oncology research and practice. The review is organized around current thinking about the definition of quality of life, the purpose of quality-of-life measurement, the method of assessment, and the competing advantages and disadvantages of disease-specific versus general health outcome measurement. Recommendations for proceeding with quality-of-life measurement in oncology are provided to encourage increased attention to the need to remain closely tied to a theoretical construct. © 1993 Informa UK Ltd All rights reserved: reproduction in whole or part not permitted.","author":[{"dropping-particle":"","family":"Cella","given":"David F.","non-dropping-particle":"","parse-names":false,"suffix":""},{"dropping-particle":"","family":"Tulsky","given":"David S.","non-dropping-particle":"","parse-names":false,"suffix":""}],"container-title":"Cancer investigation","id":"ITEM-1","issue":"3","issued":{"date-parts":[["1993"]]},"page":"327-336","publisher":"Cancer Invest","title":"Quality of life in cancer: definition, purpose, and method of measurement","type":"article-journal","volume":"11"},"uris":["http://www.mendeley.com/documents/?uuid=161724d4-c4d7-3215-898f-3c9f31ae769b"]}],"mendeley":{"formattedCitation":"[168]","plainTextFormattedCitation":"[168]","previouslyFormattedCitation":"[168]"},"properties":{"noteIndex":0},"schema":"https://github.com/citation-style-language/schema/raw/master/csl-citation.json"}</w:instrText>
      </w:r>
      <w:r w:rsidR="002F2420">
        <w:rPr>
          <w:sz w:val="28"/>
          <w:szCs w:val="28"/>
        </w:rPr>
        <w:fldChar w:fldCharType="separate"/>
      </w:r>
      <w:r w:rsidR="002F2420" w:rsidRPr="002F2420">
        <w:rPr>
          <w:noProof/>
          <w:sz w:val="28"/>
          <w:szCs w:val="28"/>
        </w:rPr>
        <w:t>[168]</w:t>
      </w:r>
      <w:r w:rsidR="002F2420">
        <w:rPr>
          <w:sz w:val="28"/>
          <w:szCs w:val="28"/>
        </w:rPr>
        <w:fldChar w:fldCharType="end"/>
      </w:r>
      <w:r w:rsidR="002F2420">
        <w:rPr>
          <w:sz w:val="28"/>
          <w:szCs w:val="28"/>
        </w:rPr>
        <w:t xml:space="preserve">. </w:t>
      </w:r>
      <w:r w:rsidR="00B047C6" w:rsidRPr="00B047C6">
        <w:rPr>
          <w:sz w:val="28"/>
          <w:szCs w:val="28"/>
        </w:rPr>
        <w:t>В американских исследованиях отмечается, что качество жизни определяется как общая благополучность человека в его физическом, эмоциональном, социальном, финансовом и духовном измерениях. Оценка качества жизни является простым и основательным методом анализа здоровья, основанного на личном восприятии, и учитывает цифровые показатели физического, психологического и социального функционирования человека.</w:t>
      </w:r>
      <w:r w:rsidR="004B5662" w:rsidRPr="004B5662">
        <w:rPr>
          <w:sz w:val="28"/>
          <w:szCs w:val="28"/>
        </w:rPr>
        <w:t xml:space="preserve"> </w:t>
      </w:r>
      <w:r w:rsidR="0075684B" w:rsidRPr="0075684B">
        <w:rPr>
          <w:sz w:val="28"/>
          <w:szCs w:val="28"/>
        </w:rPr>
        <w:t>В Европе качество жизни изучается как комплексная оценка физического, психологического, эмоционального и социального состояния человека.</w:t>
      </w:r>
      <w:r w:rsidR="0075684B">
        <w:rPr>
          <w:sz w:val="28"/>
          <w:szCs w:val="28"/>
        </w:rPr>
        <w:t xml:space="preserve"> </w:t>
      </w:r>
      <w:r w:rsidR="004B5662" w:rsidRPr="004B5662">
        <w:rPr>
          <w:sz w:val="28"/>
          <w:szCs w:val="28"/>
        </w:rPr>
        <w:t>На данный момент существует множество опросников, используемых в онкологии. Однако наиболее распространены два: американский опросник FACT-G (Functional Assessment of Cancer Therapy-General) и европейский - EORTC QLQ-C30 (Quality of Life Questionnaire-Core 30 от Европейской организа</w:t>
      </w:r>
      <w:r w:rsidR="004B5662">
        <w:rPr>
          <w:sz w:val="28"/>
          <w:szCs w:val="28"/>
        </w:rPr>
        <w:t xml:space="preserve">ции по изучению и лечению рака) </w:t>
      </w:r>
      <w:r w:rsidR="00DD2F65">
        <w:rPr>
          <w:sz w:val="28"/>
          <w:szCs w:val="28"/>
        </w:rPr>
        <w:fldChar w:fldCharType="begin" w:fldLock="1"/>
      </w:r>
      <w:r w:rsidR="00DC6584">
        <w:rPr>
          <w:sz w:val="28"/>
          <w:szCs w:val="28"/>
          <w:lang w:val="en-US"/>
        </w:rPr>
        <w:instrText>ADDIN</w:instrText>
      </w:r>
      <w:r w:rsidR="00DC6584" w:rsidRPr="00DC6584">
        <w:rPr>
          <w:sz w:val="28"/>
          <w:szCs w:val="28"/>
        </w:rPr>
        <w:instrText xml:space="preserve"> </w:instrText>
      </w:r>
      <w:r w:rsidR="00DC6584">
        <w:rPr>
          <w:sz w:val="28"/>
          <w:szCs w:val="28"/>
          <w:lang w:val="en-US"/>
        </w:rPr>
        <w:instrText>CSL</w:instrText>
      </w:r>
      <w:r w:rsidR="00DC6584" w:rsidRPr="00DC6584">
        <w:rPr>
          <w:sz w:val="28"/>
          <w:szCs w:val="28"/>
        </w:rPr>
        <w:instrText>_</w:instrText>
      </w:r>
      <w:r w:rsidR="00DC6584">
        <w:rPr>
          <w:sz w:val="28"/>
          <w:szCs w:val="28"/>
          <w:lang w:val="en-US"/>
        </w:rPr>
        <w:instrText>CITATION</w:instrText>
      </w:r>
      <w:r w:rsidR="00DC6584" w:rsidRPr="00DC6584">
        <w:rPr>
          <w:sz w:val="28"/>
          <w:szCs w:val="28"/>
        </w:rPr>
        <w:instrText xml:space="preserve"> {"</w:instrText>
      </w:r>
      <w:r w:rsidR="00DC6584">
        <w:rPr>
          <w:sz w:val="28"/>
          <w:szCs w:val="28"/>
          <w:lang w:val="en-US"/>
        </w:rPr>
        <w:instrText>citationItems</w:instrText>
      </w:r>
      <w:r w:rsidR="00DC6584" w:rsidRPr="00DC6584">
        <w:rPr>
          <w:sz w:val="28"/>
          <w:szCs w:val="28"/>
        </w:rPr>
        <w:instrText>":[{"</w:instrText>
      </w:r>
      <w:r w:rsidR="00DC6584">
        <w:rPr>
          <w:sz w:val="28"/>
          <w:szCs w:val="28"/>
          <w:lang w:val="en-US"/>
        </w:rPr>
        <w:instrText>id</w:instrText>
      </w:r>
      <w:r w:rsidR="00DC6584" w:rsidRPr="00DC6584">
        <w:rPr>
          <w:sz w:val="28"/>
          <w:szCs w:val="28"/>
        </w:rPr>
        <w:instrText>":"</w:instrText>
      </w:r>
      <w:r w:rsidR="00DC6584">
        <w:rPr>
          <w:sz w:val="28"/>
          <w:szCs w:val="28"/>
          <w:lang w:val="en-US"/>
        </w:rPr>
        <w:instrText>ITEM</w:instrText>
      </w:r>
      <w:r w:rsidR="00DC6584" w:rsidRPr="00DC6584">
        <w:rPr>
          <w:sz w:val="28"/>
          <w:szCs w:val="28"/>
        </w:rPr>
        <w:instrText>-1","</w:instrText>
      </w:r>
      <w:r w:rsidR="00DC6584">
        <w:rPr>
          <w:sz w:val="28"/>
          <w:szCs w:val="28"/>
          <w:lang w:val="en-US"/>
        </w:rPr>
        <w:instrText>itemData</w:instrText>
      </w:r>
      <w:r w:rsidR="00DC6584" w:rsidRPr="00DC6584">
        <w:rPr>
          <w:sz w:val="28"/>
          <w:szCs w:val="28"/>
        </w:rPr>
        <w:instrText>":{"</w:instrText>
      </w:r>
      <w:r w:rsidR="00DC6584">
        <w:rPr>
          <w:sz w:val="28"/>
          <w:szCs w:val="28"/>
          <w:lang w:val="en-US"/>
        </w:rPr>
        <w:instrText>URL</w:instrText>
      </w:r>
      <w:r w:rsidR="00DC6584" w:rsidRPr="00DC6584">
        <w:rPr>
          <w:sz w:val="28"/>
          <w:szCs w:val="28"/>
        </w:rPr>
        <w:instrText>":"</w:instrText>
      </w:r>
      <w:r w:rsidR="00DC6584">
        <w:rPr>
          <w:sz w:val="28"/>
          <w:szCs w:val="28"/>
          <w:lang w:val="en-US"/>
        </w:rPr>
        <w:instrText>https</w:instrText>
      </w:r>
      <w:r w:rsidR="00DC6584" w:rsidRPr="00DC6584">
        <w:rPr>
          <w:sz w:val="28"/>
          <w:szCs w:val="28"/>
        </w:rPr>
        <w:instrText>://</w:instrText>
      </w:r>
      <w:r w:rsidR="00DC6584">
        <w:rPr>
          <w:sz w:val="28"/>
          <w:szCs w:val="28"/>
          <w:lang w:val="en-US"/>
        </w:rPr>
        <w:instrText>www</w:instrText>
      </w:r>
      <w:r w:rsidR="00DC6584" w:rsidRPr="00DC6584">
        <w:rPr>
          <w:sz w:val="28"/>
          <w:szCs w:val="28"/>
        </w:rPr>
        <w:instrText>.</w:instrText>
      </w:r>
      <w:r w:rsidR="00DC6584">
        <w:rPr>
          <w:sz w:val="28"/>
          <w:szCs w:val="28"/>
          <w:lang w:val="en-US"/>
        </w:rPr>
        <w:instrText>palliamed</w:instrText>
      </w:r>
      <w:r w:rsidR="00DC6584" w:rsidRPr="00DC6584">
        <w:rPr>
          <w:sz w:val="28"/>
          <w:szCs w:val="28"/>
        </w:rPr>
        <w:instrText>.</w:instrText>
      </w:r>
      <w:r w:rsidR="00DC6584">
        <w:rPr>
          <w:sz w:val="28"/>
          <w:szCs w:val="28"/>
          <w:lang w:val="en-US"/>
        </w:rPr>
        <w:instrText>ru</w:instrText>
      </w:r>
      <w:r w:rsidR="00DC6584" w:rsidRPr="00DC6584">
        <w:rPr>
          <w:sz w:val="28"/>
          <w:szCs w:val="28"/>
        </w:rPr>
        <w:instrText>/</w:instrText>
      </w:r>
      <w:r w:rsidR="00DC6584">
        <w:rPr>
          <w:sz w:val="28"/>
          <w:szCs w:val="28"/>
          <w:lang w:val="en-US"/>
        </w:rPr>
        <w:instrText>publications</w:instrText>
      </w:r>
      <w:r w:rsidR="00DC6584" w:rsidRPr="00DC6584">
        <w:rPr>
          <w:sz w:val="28"/>
          <w:szCs w:val="28"/>
        </w:rPr>
        <w:instrText>/</w:instrText>
      </w:r>
      <w:r w:rsidR="00DC6584">
        <w:rPr>
          <w:sz w:val="28"/>
          <w:szCs w:val="28"/>
          <w:lang w:val="en-US"/>
        </w:rPr>
        <w:instrText>pub</w:instrText>
      </w:r>
      <w:r w:rsidR="00DC6584" w:rsidRPr="00DC6584">
        <w:rPr>
          <w:sz w:val="28"/>
          <w:szCs w:val="28"/>
        </w:rPr>
        <w:instrText>148/</w:instrText>
      </w:r>
      <w:r w:rsidR="00DC6584">
        <w:rPr>
          <w:sz w:val="28"/>
          <w:szCs w:val="28"/>
          <w:lang w:val="en-US"/>
        </w:rPr>
        <w:instrText>number</w:instrText>
      </w:r>
      <w:r w:rsidR="00DC6584" w:rsidRPr="00DC6584">
        <w:rPr>
          <w:sz w:val="28"/>
          <w:szCs w:val="28"/>
        </w:rPr>
        <w:instrText>64/","</w:instrText>
      </w:r>
      <w:r w:rsidR="00DC6584">
        <w:rPr>
          <w:sz w:val="28"/>
          <w:szCs w:val="28"/>
          <w:lang w:val="en-US"/>
        </w:rPr>
        <w:instrText>accessed</w:instrText>
      </w:r>
      <w:r w:rsidR="00DC6584" w:rsidRPr="00DC6584">
        <w:rPr>
          <w:sz w:val="28"/>
          <w:szCs w:val="28"/>
        </w:rPr>
        <w:instrText>":{"</w:instrText>
      </w:r>
      <w:r w:rsidR="00DC6584">
        <w:rPr>
          <w:sz w:val="28"/>
          <w:szCs w:val="28"/>
          <w:lang w:val="en-US"/>
        </w:rPr>
        <w:instrText>date</w:instrText>
      </w:r>
      <w:r w:rsidR="00DC6584" w:rsidRPr="00DC6584">
        <w:rPr>
          <w:sz w:val="28"/>
          <w:szCs w:val="28"/>
        </w:rPr>
        <w:instrText>-</w:instrText>
      </w:r>
      <w:r w:rsidR="00DC6584">
        <w:rPr>
          <w:sz w:val="28"/>
          <w:szCs w:val="28"/>
          <w:lang w:val="en-US"/>
        </w:rPr>
        <w:instrText>parts</w:instrText>
      </w:r>
      <w:r w:rsidR="00DC6584" w:rsidRPr="00DC6584">
        <w:rPr>
          <w:sz w:val="28"/>
          <w:szCs w:val="28"/>
        </w:rPr>
        <w:instrText>":[["2023","10","18"]]},"</w:instrText>
      </w:r>
      <w:r w:rsidR="00DC6584">
        <w:rPr>
          <w:sz w:val="28"/>
          <w:szCs w:val="28"/>
          <w:lang w:val="en-US"/>
        </w:rPr>
        <w:instrText>id</w:instrText>
      </w:r>
      <w:r w:rsidR="00DC6584" w:rsidRPr="00DC6584">
        <w:rPr>
          <w:sz w:val="28"/>
          <w:szCs w:val="28"/>
        </w:rPr>
        <w:instrText>":"</w:instrText>
      </w:r>
      <w:r w:rsidR="00DC6584">
        <w:rPr>
          <w:sz w:val="28"/>
          <w:szCs w:val="28"/>
          <w:lang w:val="en-US"/>
        </w:rPr>
        <w:instrText>ITEM</w:instrText>
      </w:r>
      <w:r w:rsidR="00DC6584" w:rsidRPr="00DC6584">
        <w:rPr>
          <w:sz w:val="28"/>
          <w:szCs w:val="28"/>
        </w:rPr>
        <w:instrText>-1","</w:instrText>
      </w:r>
      <w:r w:rsidR="00DC6584">
        <w:rPr>
          <w:sz w:val="28"/>
          <w:szCs w:val="28"/>
          <w:lang w:val="en-US"/>
        </w:rPr>
        <w:instrText>issued</w:instrText>
      </w:r>
      <w:r w:rsidR="00DC6584" w:rsidRPr="00DC6584">
        <w:rPr>
          <w:sz w:val="28"/>
          <w:szCs w:val="28"/>
        </w:rPr>
        <w:instrText>":{"</w:instrText>
      </w:r>
      <w:r w:rsidR="00DC6584">
        <w:rPr>
          <w:sz w:val="28"/>
          <w:szCs w:val="28"/>
          <w:lang w:val="en-US"/>
        </w:rPr>
        <w:instrText>date</w:instrText>
      </w:r>
      <w:r w:rsidR="00DC6584" w:rsidRPr="00DC6584">
        <w:rPr>
          <w:sz w:val="28"/>
          <w:szCs w:val="28"/>
        </w:rPr>
        <w:instrText>-</w:instrText>
      </w:r>
      <w:r w:rsidR="00DC6584">
        <w:rPr>
          <w:sz w:val="28"/>
          <w:szCs w:val="28"/>
          <w:lang w:val="en-US"/>
        </w:rPr>
        <w:instrText>parts</w:instrText>
      </w:r>
      <w:r w:rsidR="00DC6584" w:rsidRPr="00DC6584">
        <w:rPr>
          <w:sz w:val="28"/>
          <w:szCs w:val="28"/>
        </w:rPr>
        <w:instrText>":[["0"]]},"</w:instrText>
      </w:r>
      <w:r w:rsidR="00DC6584">
        <w:rPr>
          <w:sz w:val="28"/>
          <w:szCs w:val="28"/>
          <w:lang w:val="en-US"/>
        </w:rPr>
        <w:instrText>title</w:instrText>
      </w:r>
      <w:r w:rsidR="00DC6584" w:rsidRPr="00DC6584">
        <w:rPr>
          <w:sz w:val="28"/>
          <w:szCs w:val="28"/>
        </w:rPr>
        <w:instrText>":"Наши книги","</w:instrText>
      </w:r>
      <w:r w:rsidR="00DC6584">
        <w:rPr>
          <w:sz w:val="28"/>
          <w:szCs w:val="28"/>
          <w:lang w:val="en-US"/>
        </w:rPr>
        <w:instrText>type</w:instrText>
      </w:r>
      <w:r w:rsidR="00DC6584" w:rsidRPr="00DC6584">
        <w:rPr>
          <w:sz w:val="28"/>
          <w:szCs w:val="28"/>
        </w:rPr>
        <w:instrText>":"</w:instrText>
      </w:r>
      <w:r w:rsidR="00DC6584">
        <w:rPr>
          <w:sz w:val="28"/>
          <w:szCs w:val="28"/>
          <w:lang w:val="en-US"/>
        </w:rPr>
        <w:instrText>webpage</w:instrText>
      </w:r>
      <w:r w:rsidR="00DC6584" w:rsidRPr="00DC6584">
        <w:rPr>
          <w:sz w:val="28"/>
          <w:szCs w:val="28"/>
        </w:rPr>
        <w:instrText>"},"</w:instrText>
      </w:r>
      <w:r w:rsidR="00DC6584">
        <w:rPr>
          <w:sz w:val="28"/>
          <w:szCs w:val="28"/>
          <w:lang w:val="en-US"/>
        </w:rPr>
        <w:instrText>uris</w:instrText>
      </w:r>
      <w:r w:rsidR="00DC6584" w:rsidRPr="00DC6584">
        <w:rPr>
          <w:sz w:val="28"/>
          <w:szCs w:val="28"/>
        </w:rPr>
        <w:instrText>":["</w:instrText>
      </w:r>
      <w:r w:rsidR="00DC6584">
        <w:rPr>
          <w:sz w:val="28"/>
          <w:szCs w:val="28"/>
          <w:lang w:val="en-US"/>
        </w:rPr>
        <w:instrText>http</w:instrText>
      </w:r>
      <w:r w:rsidR="00DC6584" w:rsidRPr="00DC6584">
        <w:rPr>
          <w:sz w:val="28"/>
          <w:szCs w:val="28"/>
        </w:rPr>
        <w:instrText>://</w:instrText>
      </w:r>
      <w:r w:rsidR="00DC6584">
        <w:rPr>
          <w:sz w:val="28"/>
          <w:szCs w:val="28"/>
          <w:lang w:val="en-US"/>
        </w:rPr>
        <w:instrText>www</w:instrText>
      </w:r>
      <w:r w:rsidR="00DC6584" w:rsidRPr="00DC6584">
        <w:rPr>
          <w:sz w:val="28"/>
          <w:szCs w:val="28"/>
        </w:rPr>
        <w:instrText>.</w:instrText>
      </w:r>
      <w:r w:rsidR="00DC6584">
        <w:rPr>
          <w:sz w:val="28"/>
          <w:szCs w:val="28"/>
          <w:lang w:val="en-US"/>
        </w:rPr>
        <w:instrText>mendeley</w:instrText>
      </w:r>
      <w:r w:rsidR="00DC6584" w:rsidRPr="00DC6584">
        <w:rPr>
          <w:sz w:val="28"/>
          <w:szCs w:val="28"/>
        </w:rPr>
        <w:instrText>.</w:instrText>
      </w:r>
      <w:r w:rsidR="00DC6584">
        <w:rPr>
          <w:sz w:val="28"/>
          <w:szCs w:val="28"/>
          <w:lang w:val="en-US"/>
        </w:rPr>
        <w:instrText>com</w:instrText>
      </w:r>
      <w:r w:rsidR="00DC6584" w:rsidRPr="00DC6584">
        <w:rPr>
          <w:sz w:val="28"/>
          <w:szCs w:val="28"/>
        </w:rPr>
        <w:instrText>/</w:instrText>
      </w:r>
      <w:r w:rsidR="00DC6584">
        <w:rPr>
          <w:sz w:val="28"/>
          <w:szCs w:val="28"/>
          <w:lang w:val="en-US"/>
        </w:rPr>
        <w:instrText>documents</w:instrText>
      </w:r>
      <w:r w:rsidR="00DC6584" w:rsidRPr="00DC6584">
        <w:rPr>
          <w:sz w:val="28"/>
          <w:szCs w:val="28"/>
        </w:rPr>
        <w:instrText>/?</w:instrText>
      </w:r>
      <w:r w:rsidR="00DC6584">
        <w:rPr>
          <w:sz w:val="28"/>
          <w:szCs w:val="28"/>
          <w:lang w:val="en-US"/>
        </w:rPr>
        <w:instrText>uuid</w:instrText>
      </w:r>
      <w:r w:rsidR="00DC6584" w:rsidRPr="00DC6584">
        <w:rPr>
          <w:sz w:val="28"/>
          <w:szCs w:val="28"/>
        </w:rPr>
        <w:instrText>=</w:instrText>
      </w:r>
      <w:r w:rsidR="00DC6584">
        <w:rPr>
          <w:sz w:val="28"/>
          <w:szCs w:val="28"/>
          <w:lang w:val="en-US"/>
        </w:rPr>
        <w:instrText>c</w:instrText>
      </w:r>
      <w:r w:rsidR="00DC6584" w:rsidRPr="00DC6584">
        <w:rPr>
          <w:sz w:val="28"/>
          <w:szCs w:val="28"/>
        </w:rPr>
        <w:instrText>19</w:instrText>
      </w:r>
      <w:r w:rsidR="00DC6584">
        <w:rPr>
          <w:sz w:val="28"/>
          <w:szCs w:val="28"/>
          <w:lang w:val="en-US"/>
        </w:rPr>
        <w:instrText>daad</w:instrText>
      </w:r>
      <w:r w:rsidR="00DC6584" w:rsidRPr="00DC6584">
        <w:rPr>
          <w:sz w:val="28"/>
          <w:szCs w:val="28"/>
        </w:rPr>
        <w:instrText>0-</w:instrText>
      </w:r>
      <w:r w:rsidR="00DC6584">
        <w:rPr>
          <w:sz w:val="28"/>
          <w:szCs w:val="28"/>
          <w:lang w:val="en-US"/>
        </w:rPr>
        <w:instrText>d</w:instrText>
      </w:r>
      <w:r w:rsidR="00DC6584" w:rsidRPr="00DC6584">
        <w:rPr>
          <w:sz w:val="28"/>
          <w:szCs w:val="28"/>
        </w:rPr>
        <w:instrText>71</w:instrText>
      </w:r>
      <w:r w:rsidR="00DC6584">
        <w:rPr>
          <w:sz w:val="28"/>
          <w:szCs w:val="28"/>
          <w:lang w:val="en-US"/>
        </w:rPr>
        <w:instrText>c</w:instrText>
      </w:r>
      <w:r w:rsidR="00DC6584" w:rsidRPr="00DC6584">
        <w:rPr>
          <w:sz w:val="28"/>
          <w:szCs w:val="28"/>
        </w:rPr>
        <w:instrText>-3091-</w:instrText>
      </w:r>
      <w:r w:rsidR="00DC6584">
        <w:rPr>
          <w:sz w:val="28"/>
          <w:szCs w:val="28"/>
          <w:lang w:val="en-US"/>
        </w:rPr>
        <w:instrText>b</w:instrText>
      </w:r>
      <w:r w:rsidR="00DC6584" w:rsidRPr="00DC6584">
        <w:rPr>
          <w:sz w:val="28"/>
          <w:szCs w:val="28"/>
        </w:rPr>
        <w:instrText>151-4</w:instrText>
      </w:r>
      <w:r w:rsidR="00DC6584">
        <w:rPr>
          <w:sz w:val="28"/>
          <w:szCs w:val="28"/>
          <w:lang w:val="en-US"/>
        </w:rPr>
        <w:instrText>e</w:instrText>
      </w:r>
      <w:r w:rsidR="00DC6584" w:rsidRPr="00DC6584">
        <w:rPr>
          <w:sz w:val="28"/>
          <w:szCs w:val="28"/>
        </w:rPr>
        <w:instrText>46</w:instrText>
      </w:r>
      <w:r w:rsidR="00DC6584">
        <w:rPr>
          <w:sz w:val="28"/>
          <w:szCs w:val="28"/>
          <w:lang w:val="en-US"/>
        </w:rPr>
        <w:instrText>d</w:instrText>
      </w:r>
      <w:r w:rsidR="00DC6584" w:rsidRPr="00DC6584">
        <w:rPr>
          <w:sz w:val="28"/>
          <w:szCs w:val="28"/>
        </w:rPr>
        <w:instrText>5</w:instrText>
      </w:r>
      <w:r w:rsidR="00DC6584">
        <w:rPr>
          <w:sz w:val="28"/>
          <w:szCs w:val="28"/>
          <w:lang w:val="en-US"/>
        </w:rPr>
        <w:instrText>bf</w:instrText>
      </w:r>
      <w:r w:rsidR="00DC6584" w:rsidRPr="00DC6584">
        <w:rPr>
          <w:sz w:val="28"/>
          <w:szCs w:val="28"/>
        </w:rPr>
        <w:instrText>09</w:instrText>
      </w:r>
      <w:r w:rsidR="00DC6584">
        <w:rPr>
          <w:sz w:val="28"/>
          <w:szCs w:val="28"/>
          <w:lang w:val="en-US"/>
        </w:rPr>
        <w:instrText>bb</w:instrText>
      </w:r>
      <w:r w:rsidR="00DC6584" w:rsidRPr="00DC6584">
        <w:rPr>
          <w:sz w:val="28"/>
          <w:szCs w:val="28"/>
        </w:rPr>
        <w:instrText>"]}],"</w:instrText>
      </w:r>
      <w:r w:rsidR="00DC6584">
        <w:rPr>
          <w:sz w:val="28"/>
          <w:szCs w:val="28"/>
          <w:lang w:val="en-US"/>
        </w:rPr>
        <w:instrText>mendeley</w:instrText>
      </w:r>
      <w:r w:rsidR="00DC6584" w:rsidRPr="00DC6584">
        <w:rPr>
          <w:sz w:val="28"/>
          <w:szCs w:val="28"/>
        </w:rPr>
        <w:instrText>":{"</w:instrText>
      </w:r>
      <w:r w:rsidR="00DC6584">
        <w:rPr>
          <w:sz w:val="28"/>
          <w:szCs w:val="28"/>
          <w:lang w:val="en-US"/>
        </w:rPr>
        <w:instrText>formattedCitation</w:instrText>
      </w:r>
      <w:r w:rsidR="00DC6584" w:rsidRPr="00DC6584">
        <w:rPr>
          <w:sz w:val="28"/>
          <w:szCs w:val="28"/>
        </w:rPr>
        <w:instrText>":"[169]","</w:instrText>
      </w:r>
      <w:r w:rsidR="00DC6584">
        <w:rPr>
          <w:sz w:val="28"/>
          <w:szCs w:val="28"/>
          <w:lang w:val="en-US"/>
        </w:rPr>
        <w:instrText>plainTextFormattedCitation</w:instrText>
      </w:r>
      <w:r w:rsidR="00DC6584" w:rsidRPr="00DC6584">
        <w:rPr>
          <w:sz w:val="28"/>
          <w:szCs w:val="28"/>
        </w:rPr>
        <w:instrText>":"[169]","</w:instrText>
      </w:r>
      <w:r w:rsidR="00DC6584">
        <w:rPr>
          <w:sz w:val="28"/>
          <w:szCs w:val="28"/>
          <w:lang w:val="en-US"/>
        </w:rPr>
        <w:instrText>previouslyFormattedCitation</w:instrText>
      </w:r>
      <w:r w:rsidR="00DC6584" w:rsidRPr="00DC6584">
        <w:rPr>
          <w:sz w:val="28"/>
          <w:szCs w:val="28"/>
        </w:rPr>
        <w:instrText>":"[169]"},"</w:instrText>
      </w:r>
      <w:r w:rsidR="00DC6584">
        <w:rPr>
          <w:sz w:val="28"/>
          <w:szCs w:val="28"/>
          <w:lang w:val="en-US"/>
        </w:rPr>
        <w:instrText>properties</w:instrText>
      </w:r>
      <w:r w:rsidR="00DC6584" w:rsidRPr="00DC6584">
        <w:rPr>
          <w:sz w:val="28"/>
          <w:szCs w:val="28"/>
        </w:rPr>
        <w:instrText>":{"</w:instrText>
      </w:r>
      <w:r w:rsidR="00DC6584">
        <w:rPr>
          <w:sz w:val="28"/>
          <w:szCs w:val="28"/>
          <w:lang w:val="en-US"/>
        </w:rPr>
        <w:instrText>noteIndex</w:instrText>
      </w:r>
      <w:r w:rsidR="00DC6584" w:rsidRPr="00DC6584">
        <w:rPr>
          <w:sz w:val="28"/>
          <w:szCs w:val="28"/>
        </w:rPr>
        <w:instrText>":0},"</w:instrText>
      </w:r>
      <w:r w:rsidR="00DC6584">
        <w:rPr>
          <w:sz w:val="28"/>
          <w:szCs w:val="28"/>
          <w:lang w:val="en-US"/>
        </w:rPr>
        <w:instrText>schema</w:instrText>
      </w:r>
      <w:r w:rsidR="00DC6584" w:rsidRPr="00DC6584">
        <w:rPr>
          <w:sz w:val="28"/>
          <w:szCs w:val="28"/>
        </w:rPr>
        <w:instrText>":"</w:instrText>
      </w:r>
      <w:r w:rsidR="00DC6584">
        <w:rPr>
          <w:sz w:val="28"/>
          <w:szCs w:val="28"/>
          <w:lang w:val="en-US"/>
        </w:rPr>
        <w:instrText>https</w:instrText>
      </w:r>
      <w:r w:rsidR="00DC6584" w:rsidRPr="00DC6584">
        <w:rPr>
          <w:sz w:val="28"/>
          <w:szCs w:val="28"/>
        </w:rPr>
        <w:instrText>://</w:instrText>
      </w:r>
      <w:r w:rsidR="00DC6584">
        <w:rPr>
          <w:sz w:val="28"/>
          <w:szCs w:val="28"/>
          <w:lang w:val="en-US"/>
        </w:rPr>
        <w:instrText>github</w:instrText>
      </w:r>
      <w:r w:rsidR="00DC6584" w:rsidRPr="00DC6584">
        <w:rPr>
          <w:sz w:val="28"/>
          <w:szCs w:val="28"/>
        </w:rPr>
        <w:instrText>.</w:instrText>
      </w:r>
      <w:r w:rsidR="00DC6584">
        <w:rPr>
          <w:sz w:val="28"/>
          <w:szCs w:val="28"/>
          <w:lang w:val="en-US"/>
        </w:rPr>
        <w:instrText>com</w:instrText>
      </w:r>
      <w:r w:rsidR="00DC6584" w:rsidRPr="00DC6584">
        <w:rPr>
          <w:sz w:val="28"/>
          <w:szCs w:val="28"/>
        </w:rPr>
        <w:instrText>/</w:instrText>
      </w:r>
      <w:r w:rsidR="00DC6584">
        <w:rPr>
          <w:sz w:val="28"/>
          <w:szCs w:val="28"/>
          <w:lang w:val="en-US"/>
        </w:rPr>
        <w:instrText>citation</w:instrText>
      </w:r>
      <w:r w:rsidR="00DC6584" w:rsidRPr="00DC6584">
        <w:rPr>
          <w:sz w:val="28"/>
          <w:szCs w:val="28"/>
        </w:rPr>
        <w:instrText>-</w:instrText>
      </w:r>
      <w:r w:rsidR="00DC6584">
        <w:rPr>
          <w:sz w:val="28"/>
          <w:szCs w:val="28"/>
          <w:lang w:val="en-US"/>
        </w:rPr>
        <w:instrText>style</w:instrText>
      </w:r>
      <w:r w:rsidR="00DC6584" w:rsidRPr="00DC6584">
        <w:rPr>
          <w:sz w:val="28"/>
          <w:szCs w:val="28"/>
        </w:rPr>
        <w:instrText>-</w:instrText>
      </w:r>
      <w:r w:rsidR="00DC6584">
        <w:rPr>
          <w:sz w:val="28"/>
          <w:szCs w:val="28"/>
          <w:lang w:val="en-US"/>
        </w:rPr>
        <w:instrText>language</w:instrText>
      </w:r>
      <w:r w:rsidR="00DC6584" w:rsidRPr="00DC6584">
        <w:rPr>
          <w:sz w:val="28"/>
          <w:szCs w:val="28"/>
        </w:rPr>
        <w:instrText>/</w:instrText>
      </w:r>
      <w:r w:rsidR="00DC6584">
        <w:rPr>
          <w:sz w:val="28"/>
          <w:szCs w:val="28"/>
          <w:lang w:val="en-US"/>
        </w:rPr>
        <w:instrText>schema</w:instrText>
      </w:r>
      <w:r w:rsidR="00DC6584" w:rsidRPr="00DC6584">
        <w:rPr>
          <w:sz w:val="28"/>
          <w:szCs w:val="28"/>
        </w:rPr>
        <w:instrText>/</w:instrText>
      </w:r>
      <w:r w:rsidR="00DC6584">
        <w:rPr>
          <w:sz w:val="28"/>
          <w:szCs w:val="28"/>
          <w:lang w:val="en-US"/>
        </w:rPr>
        <w:instrText>raw</w:instrText>
      </w:r>
      <w:r w:rsidR="00DC6584" w:rsidRPr="00DC6584">
        <w:rPr>
          <w:sz w:val="28"/>
          <w:szCs w:val="28"/>
        </w:rPr>
        <w:instrText>/</w:instrText>
      </w:r>
      <w:r w:rsidR="00DC6584">
        <w:rPr>
          <w:sz w:val="28"/>
          <w:szCs w:val="28"/>
          <w:lang w:val="en-US"/>
        </w:rPr>
        <w:instrText>master</w:instrText>
      </w:r>
      <w:r w:rsidR="00DC6584" w:rsidRPr="00DC6584">
        <w:rPr>
          <w:sz w:val="28"/>
          <w:szCs w:val="28"/>
        </w:rPr>
        <w:instrText>/</w:instrText>
      </w:r>
      <w:r w:rsidR="00DC6584">
        <w:rPr>
          <w:sz w:val="28"/>
          <w:szCs w:val="28"/>
          <w:lang w:val="en-US"/>
        </w:rPr>
        <w:instrText>csl</w:instrText>
      </w:r>
      <w:r w:rsidR="00DC6584" w:rsidRPr="00DC6584">
        <w:rPr>
          <w:sz w:val="28"/>
          <w:szCs w:val="28"/>
        </w:rPr>
        <w:instrText>-</w:instrText>
      </w:r>
      <w:r w:rsidR="00DC6584">
        <w:rPr>
          <w:sz w:val="28"/>
          <w:szCs w:val="28"/>
          <w:lang w:val="en-US"/>
        </w:rPr>
        <w:instrText>citation</w:instrText>
      </w:r>
      <w:r w:rsidR="00DC6584" w:rsidRPr="00DC6584">
        <w:rPr>
          <w:sz w:val="28"/>
          <w:szCs w:val="28"/>
        </w:rPr>
        <w:instrText>.</w:instrText>
      </w:r>
      <w:r w:rsidR="00DC6584">
        <w:rPr>
          <w:sz w:val="28"/>
          <w:szCs w:val="28"/>
          <w:lang w:val="en-US"/>
        </w:rPr>
        <w:instrText>json</w:instrText>
      </w:r>
      <w:r w:rsidR="00DC6584" w:rsidRPr="00DC6584">
        <w:rPr>
          <w:sz w:val="28"/>
          <w:szCs w:val="28"/>
        </w:rPr>
        <w:instrText>"}</w:instrText>
      </w:r>
      <w:r w:rsidR="00DD2F65">
        <w:rPr>
          <w:sz w:val="28"/>
          <w:szCs w:val="28"/>
        </w:rPr>
        <w:fldChar w:fldCharType="separate"/>
      </w:r>
      <w:r w:rsidR="00DD2F65" w:rsidRPr="00DC6584">
        <w:rPr>
          <w:noProof/>
          <w:sz w:val="28"/>
          <w:szCs w:val="28"/>
        </w:rPr>
        <w:t>[169]</w:t>
      </w:r>
      <w:r w:rsidR="00DD2F65">
        <w:rPr>
          <w:sz w:val="28"/>
          <w:szCs w:val="28"/>
        </w:rPr>
        <w:fldChar w:fldCharType="end"/>
      </w:r>
      <w:r w:rsidR="00DD2F65" w:rsidRPr="00DC6584">
        <w:rPr>
          <w:sz w:val="28"/>
          <w:szCs w:val="28"/>
        </w:rPr>
        <w:t>.</w:t>
      </w:r>
      <w:r w:rsidR="002F2420" w:rsidRPr="00DC6584">
        <w:rPr>
          <w:sz w:val="28"/>
          <w:szCs w:val="28"/>
        </w:rPr>
        <w:t xml:space="preserve"> </w:t>
      </w:r>
    </w:p>
    <w:p w14:paraId="19E10A4C" w14:textId="02F179E6" w:rsidR="00214BCC" w:rsidRPr="00A00B7D" w:rsidRDefault="00214BCC" w:rsidP="00214BCC">
      <w:pPr>
        <w:ind w:firstLine="708"/>
        <w:jc w:val="both"/>
        <w:rPr>
          <w:rFonts w:eastAsia="Calibri"/>
          <w:sz w:val="20"/>
          <w:szCs w:val="20"/>
        </w:rPr>
      </w:pPr>
      <w:r w:rsidRPr="00A00B7D">
        <w:rPr>
          <w:sz w:val="28"/>
          <w:szCs w:val="28"/>
        </w:rPr>
        <w:t>На сегодняшний день имеется огромное количество публикаций по оценке КЖ среди пациентов с КРР.</w:t>
      </w:r>
      <w:r>
        <w:rPr>
          <w:sz w:val="28"/>
          <w:szCs w:val="28"/>
        </w:rPr>
        <w:t xml:space="preserve"> </w:t>
      </w:r>
      <w:r w:rsidRPr="00A00B7D">
        <w:rPr>
          <w:rFonts w:eastAsia="Calibri"/>
          <w:sz w:val="28"/>
          <w:szCs w:val="28"/>
        </w:rPr>
        <w:t xml:space="preserve">В проведенном в США качественном исследовании было оценено финансовое бремя и </w:t>
      </w:r>
      <w:r w:rsidRPr="00A00B7D">
        <w:rPr>
          <w:sz w:val="28"/>
          <w:szCs w:val="28"/>
        </w:rPr>
        <w:t>КЖ</w:t>
      </w:r>
      <w:r w:rsidRPr="00A00B7D">
        <w:rPr>
          <w:rFonts w:eastAsia="Calibri"/>
          <w:sz w:val="28"/>
          <w:szCs w:val="28"/>
        </w:rPr>
        <w:t xml:space="preserve"> 14 выживших с ранним началом КРР и одного лица, заботящегося о них. Все участники исследования отметили значительные финансовые последствия диагноза КРР, а также отметили влияние данного заболевания на общее </w:t>
      </w:r>
      <w:r w:rsidRPr="00A00B7D">
        <w:rPr>
          <w:sz w:val="28"/>
          <w:szCs w:val="28"/>
        </w:rPr>
        <w:t>КЖ</w:t>
      </w:r>
      <w:r w:rsidRPr="00A00B7D">
        <w:rPr>
          <w:rFonts w:eastAsia="Calibri"/>
          <w:sz w:val="28"/>
          <w:szCs w:val="28"/>
        </w:rPr>
        <w:t>. Основные физические и эмоциональные побочные эффекты, связанные с общим стрессом и межличностными отношениями, оказалис</w:t>
      </w:r>
      <w:r w:rsidR="00DC6584">
        <w:rPr>
          <w:rFonts w:eastAsia="Calibri"/>
          <w:sz w:val="28"/>
          <w:szCs w:val="28"/>
        </w:rPr>
        <w:t xml:space="preserve">ь значимыми для всех участников </w:t>
      </w:r>
      <w:r w:rsidR="00DC6584">
        <w:rPr>
          <w:rFonts w:eastAsia="Calibri"/>
          <w:sz w:val="28"/>
          <w:szCs w:val="28"/>
        </w:rPr>
        <w:fldChar w:fldCharType="begin" w:fldLock="1"/>
      </w:r>
      <w:r w:rsidR="00DC6584">
        <w:rPr>
          <w:rFonts w:eastAsia="Calibri"/>
          <w:sz w:val="28"/>
          <w:szCs w:val="28"/>
        </w:rPr>
        <w:instrText>ADDIN CSL_CITATION {"citationItems":[{"id":"ITEM-1","itemData":{"DOI":"10.1111/HEX.12919","ISSN":"1369-7625","PMID":"31273909","abstract":"Background: Colorectal cancer (CRC) diagnosed at ages &lt;50 years old (early-onset CRC) has been increasing in the United States, resulting in a growing number of early-onset CRC survivors who may face significant financial and quality of life (QOL) challenges. Objective: Identify themes from a patient advocate discussion about the impact of CRC on financial burden and QOL among early-onset CRC survivors. Methods: We conducted a semi-structured, stakeholder discussion among 14 early-onset CRC survivors and one caregiver who were members of an advocacy group. The discussion focused on the financial and overall QOL impacts of CRC. The meeting was recorded, transcribed and coded in ATLAS.ti, using a thematic analysis approach. Results: Cancer stage at diagnosis among advocates with CRC ranged from 2 to 4; about half of the attendees had no evidence of disease, and about half were undergoing treatment. Employment (career trajectory, lost wages, health insurance/benefits, performance) emerged as the dominant theme of the financial impacts discussion. Lifestyle impacts of disease and survivorship included both emotional and physical side-effects. Diagnosis experience, missing information about CRC treatment and side-effects, financial stress and strain on relationships were the primary themes for the overall QOL impacts. Conclusion: Given the growing incidence of CRC in those under 50, it is particularly important for providers to be aware of these patients' financial, emotional and QOL needs, and to develop care plans that specifically address these areas of concern for early-onset CRC survivors.","author":[{"dropping-particle":"","family":"Blum-Barnett","given":"Erica","non-dropping-particle":"","parse-names":false,"suffix":""},{"dropping-particle":"","family":"Madrid","given":"Sarah","non-dropping-particle":"","parse-names":false,"suffix":""},{"dropping-particle":"","family":"Burnett-Hartman","given":"Andrea","non-dropping-particle":"","parse-names":false,"suffix":""},{"dropping-particle":"","family":"Mueller","given":"Shane R.","non-dropping-particle":"","parse-names":false,"suffix":""},{"dropping-particle":"","family":"McMullen","given":"Carmit K.","non-dropping-particle":"","parse-names":false,"suffix":""},{"dropping-particle":"","family":"Dwyer","given":"Andrea","non-dropping-particle":"","parse-names":false,"suffix":""},{"dropping-particle":"","family":"Feigelson","given":"Heather S.","non-dropping-particle":"","parse-names":false,"suffix":""}],"container-title":"Health expectations : an international journal of public participation in health care and health policy","id":"ITEM-1","issue":"5","issued":{"date-parts":[["2019","10","1"]]},"page":"1050-1057","publisher":"Health Expect","title":"Financial burden and quality of life among early-onset colorectal cancer survivors: A qualitative analysis","type":"article-journal","volume":"22"},"uris":["http://www.mendeley.com/documents/?uuid=3d1491f6-71b3-380c-a142-4e651dc61f2b"]}],"mendeley":{"formattedCitation":"[170]","plainTextFormattedCitation":"[170]","previouslyFormattedCitation":"[170]"},"properties":{"noteIndex":0},"schema":"https://github.com/citation-style-language/schema/raw/master/csl-citation.json"}</w:instrText>
      </w:r>
      <w:r w:rsidR="00DC6584">
        <w:rPr>
          <w:rFonts w:eastAsia="Calibri"/>
          <w:sz w:val="28"/>
          <w:szCs w:val="28"/>
        </w:rPr>
        <w:fldChar w:fldCharType="separate"/>
      </w:r>
      <w:r w:rsidR="00DC6584" w:rsidRPr="00D7355B">
        <w:rPr>
          <w:rFonts w:eastAsia="Calibri"/>
          <w:noProof/>
          <w:sz w:val="28"/>
          <w:szCs w:val="28"/>
        </w:rPr>
        <w:t>[170]</w:t>
      </w:r>
      <w:r w:rsidR="00DC6584">
        <w:rPr>
          <w:rFonts w:eastAsia="Calibri"/>
          <w:sz w:val="28"/>
          <w:szCs w:val="28"/>
        </w:rPr>
        <w:fldChar w:fldCharType="end"/>
      </w:r>
      <w:r w:rsidR="00DC6584" w:rsidRPr="00D7355B">
        <w:rPr>
          <w:rFonts w:eastAsia="Calibri"/>
          <w:sz w:val="28"/>
          <w:szCs w:val="28"/>
        </w:rPr>
        <w:t xml:space="preserve">. </w:t>
      </w:r>
    </w:p>
    <w:p w14:paraId="6954D6D4" w14:textId="37B4E93A" w:rsidR="00214BCC" w:rsidRPr="00DC6584" w:rsidRDefault="00214BCC" w:rsidP="00214BCC">
      <w:pPr>
        <w:ind w:firstLine="708"/>
        <w:jc w:val="both"/>
        <w:rPr>
          <w:rFonts w:eastAsia="Calibri"/>
          <w:sz w:val="28"/>
          <w:szCs w:val="28"/>
        </w:rPr>
      </w:pPr>
      <w:r w:rsidRPr="00A00B7D">
        <w:rPr>
          <w:rFonts w:eastAsia="Calibri"/>
          <w:sz w:val="28"/>
          <w:szCs w:val="28"/>
        </w:rPr>
        <w:t xml:space="preserve">Различия в </w:t>
      </w:r>
      <w:r w:rsidRPr="00A00B7D">
        <w:rPr>
          <w:sz w:val="28"/>
          <w:szCs w:val="28"/>
        </w:rPr>
        <w:t>КЖ</w:t>
      </w:r>
      <w:r w:rsidRPr="00A00B7D">
        <w:rPr>
          <w:rFonts w:eastAsia="Calibri"/>
          <w:sz w:val="28"/>
          <w:szCs w:val="28"/>
        </w:rPr>
        <w:t xml:space="preserve"> также могут быть связаны с наличием или отсутствием стомы или анастомоза. Большинство участников, у которых имеется постоянная стома в двух регионах США, высказывали недовольство своим внешним видом, сексуальной активностью и влиянием на личные отношения. Кроме того, они сообщали о более низк</w:t>
      </w:r>
      <w:r w:rsidR="00DC6584">
        <w:rPr>
          <w:rFonts w:eastAsia="Calibri"/>
          <w:sz w:val="28"/>
          <w:szCs w:val="28"/>
        </w:rPr>
        <w:t xml:space="preserve">ом общем качестве жизни (HRQOL) </w:t>
      </w:r>
      <w:r w:rsidR="00DC6584">
        <w:rPr>
          <w:rFonts w:eastAsia="Calibri"/>
          <w:sz w:val="28"/>
          <w:szCs w:val="28"/>
        </w:rPr>
        <w:fldChar w:fldCharType="begin" w:fldLock="1"/>
      </w:r>
      <w:r w:rsidR="00745513">
        <w:rPr>
          <w:rFonts w:eastAsia="Calibri"/>
          <w:sz w:val="28"/>
          <w:szCs w:val="28"/>
        </w:rPr>
        <w:instrText>ADDIN CSL_CITATION {"citationItems":[{"id":"ITEM-1","itemData":{"DOI":"10.1016/j.jsxm.2016.05.005","ISSN":"17436109","PMID":"27318020","abstract":"Introduction: Sexual dysfunction is a treatment sequela in survivors of rectal cancer (RC). Differences in health-related quality of life (HRQOL) can occur based on ostomy status (permanent ostomy vs anastomosis). Aim: To describe alterations in sexual function and HRQOL based on ostomy status in long-term (≥5 years) survivors of RC. Methods: Survivors of RC with an ostomy (n = 181) or anastomosis (n = 394) were surveyed using validated HRQOL and functional status tools. We compared sexuality outcomes between the ostomy and anastomosis groups and reported differences adjusted for clinical and demographic characteristics. Qualitative data from one open-ended question on survivors’ greatest challenges since their surgery were analyzed to explore sexuality, symptoms, and relationships. Main Outcome Measures: Whether sexually active, satisfaction with sexual activity, and select sexual dysfunction items from the Modified City of Hope Quality of Life-Colorectal. Results: Survivors with a permanent ostomy were more likely to have been sexually inactive after surgery if it occurred before 2000 and experience dissatisfaction with appearance, interference with personal relationships and intimacy, and lower overall HRQOL. Female survivors of RC with an ostomy were more likely to have problems with vaginal strictures and vaginal pain after surgery that persisted at the time of the survey (≥5 years later). Radiation treatment, tumor stage, soilage of garments in bed, and higher Charlson-Deyo comorbidity scores were negatively associated with outcomes. Six qualitative themes emerged: loss of and decreased sexual activity, psychological issues with sexual activity, physical issues with sexual activity, partner rejection, ostomy interference with sexual activity, and positive experiences with sexuality. Conclusion: Sexual dysfunction is a common long-term sequela of RC treatment, with more problems observed in survivors with a permanent ostomy. This warrants widespread implementation of targeted interventions to manage sexual dysfunction and improve HRQOL for these survivors.","author":[{"dropping-particle":"","family":"Sun","given":"Virginia","non-dropping-particle":"","parse-names":false,"suffix":""},{"dropping-particle":"","family":"Grant","given":"Marcia","non-dropping-particle":"","parse-names":false,"suffix":""},{"dropping-particle":"","family":"Wendel","given":"Christopher S.","non-dropping-particle":"","parse-names":false,"suffix":""},{"dropping-particle":"","family":"McMullen","given":"Carmit K.","non-dropping-particle":"","parse-names":false,"suffix":""},{"dropping-particle":"","family":"Bulkley","given":"Joanna E.","non-dropping-particle":"","parse-names":false,"suffix":""},{"dropping-particle":"","family":"Herrinton","given":"Lisa J.","non-dropping-particle":"","parse-names":false,"suffix":""},{"dropping-particle":"","family":"Hornbrook","given":"Mark C.","non-dropping-particle":"","parse-names":false,"suffix":""},{"dropping-particle":"","family":"Krouse","given":"Robert S.","non-dropping-particle":"","parse-names":false,"suffix":""}],"container-title":"Journal of Sexual Medicine","id":"ITEM-1","issue":"7","issued":{"date-parts":[["2016"]]},"page":"1071-1079","title":"Sexual Function and Health-Related Quality of Life in Long-Term Rectal Cancer Survivors","type":"article-journal","volume":"13"},"uris":["http://www.mendeley.com/documents/?uuid=c2787a07-7ea2-4d5e-a06b-ebd68a8ce90b"]}],"mendeley":{"formattedCitation":"[171]","plainTextFormattedCitation":"[171]","previouslyFormattedCitation":"[171]"},"properties":{"noteIndex":0},"schema":"https://github.com/citation-style-language/schema/raw/master/csl-citation.json"}</w:instrText>
      </w:r>
      <w:r w:rsidR="00DC6584">
        <w:rPr>
          <w:rFonts w:eastAsia="Calibri"/>
          <w:sz w:val="28"/>
          <w:szCs w:val="28"/>
        </w:rPr>
        <w:fldChar w:fldCharType="separate"/>
      </w:r>
      <w:r w:rsidR="00DC6584" w:rsidRPr="00D7355B">
        <w:rPr>
          <w:rFonts w:eastAsia="Calibri"/>
          <w:noProof/>
          <w:sz w:val="28"/>
          <w:szCs w:val="28"/>
        </w:rPr>
        <w:t>[171]</w:t>
      </w:r>
      <w:r w:rsidR="00DC6584">
        <w:rPr>
          <w:rFonts w:eastAsia="Calibri"/>
          <w:sz w:val="28"/>
          <w:szCs w:val="28"/>
        </w:rPr>
        <w:fldChar w:fldCharType="end"/>
      </w:r>
      <w:r w:rsidR="00DC6584" w:rsidRPr="00D7355B">
        <w:rPr>
          <w:rFonts w:eastAsia="Calibri"/>
          <w:sz w:val="28"/>
          <w:szCs w:val="28"/>
        </w:rPr>
        <w:t>.</w:t>
      </w:r>
      <w:r w:rsidR="00DC6584">
        <w:rPr>
          <w:rFonts w:eastAsia="Calibri"/>
          <w:sz w:val="28"/>
          <w:szCs w:val="28"/>
        </w:rPr>
        <w:t xml:space="preserve"> </w:t>
      </w:r>
    </w:p>
    <w:p w14:paraId="76C27F52" w14:textId="12B686E8" w:rsidR="00214BCC" w:rsidRPr="00A00B7D" w:rsidRDefault="00214BCC" w:rsidP="00214BCC">
      <w:pPr>
        <w:ind w:firstLine="708"/>
        <w:jc w:val="both"/>
        <w:rPr>
          <w:rFonts w:eastAsia="Calibri"/>
          <w:sz w:val="20"/>
          <w:szCs w:val="20"/>
        </w:rPr>
      </w:pPr>
      <w:r w:rsidRPr="00A00B7D">
        <w:rPr>
          <w:rFonts w:eastAsia="Calibri"/>
          <w:sz w:val="28"/>
          <w:szCs w:val="28"/>
        </w:rPr>
        <w:t>В Бразилии проведено исследование, в кот</w:t>
      </w:r>
      <w:r>
        <w:rPr>
          <w:rFonts w:eastAsia="Calibri"/>
          <w:sz w:val="28"/>
          <w:szCs w:val="28"/>
        </w:rPr>
        <w:t xml:space="preserve">ором были изучены связи между </w:t>
      </w:r>
      <w:r w:rsidRPr="00A00B7D">
        <w:rPr>
          <w:rFonts w:eastAsia="Calibri"/>
          <w:sz w:val="28"/>
          <w:szCs w:val="28"/>
        </w:rPr>
        <w:t>КЖ, связанным со здоровьем, самооценкой и состоянием пациентов КРР со стомой. У 36 пациентов был удовлетворительный уровень КЖ, что отражается в среднем значении 77,77 для глобального статуса здоровья/КЖ. Средние результаты функциональных шкал были выше 60 баллов, в то время как шкала симптомов показала низкие средние значения. Кроме того, выявлена ​​корреляция между самооценкой и всеми функциональными шкалами, а т</w:t>
      </w:r>
      <w:r w:rsidR="00745513">
        <w:rPr>
          <w:rFonts w:eastAsia="Calibri"/>
          <w:sz w:val="28"/>
          <w:szCs w:val="28"/>
        </w:rPr>
        <w:t xml:space="preserve">акже глобальной шкалой здоровья </w:t>
      </w:r>
      <w:r w:rsidR="00745513">
        <w:rPr>
          <w:rFonts w:eastAsia="Calibri"/>
          <w:sz w:val="28"/>
          <w:szCs w:val="28"/>
        </w:rPr>
        <w:fldChar w:fldCharType="begin" w:fldLock="1"/>
      </w:r>
      <w:r w:rsidR="00745513">
        <w:rPr>
          <w:rFonts w:eastAsia="Calibri"/>
          <w:sz w:val="28"/>
          <w:szCs w:val="28"/>
        </w:rPr>
        <w:instrText>ADDIN CSL_CITATION {"citationItems":[{"id":"ITEM-1","itemData":{"DOI":"10.1590/0034-7167-2016-0161","ISSN":"00347167","PMID":"28403309","abstract":"OBJECTIVE: to assess self-esteem (SE) and health-related quality of life (HRQoL) in ostomized patients due to colorectal cancer.\nMETHOD: cross sectional research with a quantitative approach. Three instruments were used for data collection: one instrument containing sociodemographic and clinical data, Rosenberg's Self-Esteem Scale, and the European Organization for Research and Treatment of Cancer Quality of Life Questionnaire.\nRESULTS: SE and HRQoL were considered satisfactory. Significant statistical difference was found in the social function domain and marital status, ostomy duration, location, and time; global health scale and ostomy type; cognitive function and pain in the ostomy site. There was a correlation between self-esteem and all the functional scales and the global health scale.\nCONCLUSION: knowing SE and HRQoL levels, in addition to the variables that influence them, supports ostomized patients' care planning, rehabilitation, and social autonomy.","author":[{"dropping-particle":"","family":"Ferreira","given":"Emmanuelle da Cunha","non-dropping-particle":"","parse-names":false,"suffix":""},{"dropping-particle":"","family":"Barbosa","given":"Maria Helena","non-dropping-particle":"","parse-names":false,"suffix":""},{"dropping-particle":"","family":"Sonobe","given":"Helena Megumi","non-dropping-particle":"","parse-names":false,"suffix":""},{"dropping-particle":"","family":"Barichello","given":"Elizabeth","non-dropping-particle":"","parse-names":false,"suffix":""}],"container-title":"Revista brasileira de enfermagem","id":"ITEM-1","issue":"2","issued":{"date-parts":[["2017"]]},"page":"271-278","title":"Self-esteem and health-related quality of life in ostomized patients","type":"article-journal","volume":"70"},"uris":["http://www.mendeley.com/documents/?uuid=f77b9efd-7b06-40ba-9f7f-baae9c1326ea"]}],"mendeley":{"formattedCitation":"[172]","plainTextFormattedCitation":"[172]","previouslyFormattedCitation":"[172]"},"properties":{"noteIndex":0},"schema":"https://github.com/citation-style-language/schema/raw/master/csl-citation.json"}</w:instrText>
      </w:r>
      <w:r w:rsidR="00745513">
        <w:rPr>
          <w:rFonts w:eastAsia="Calibri"/>
          <w:sz w:val="28"/>
          <w:szCs w:val="28"/>
        </w:rPr>
        <w:fldChar w:fldCharType="separate"/>
      </w:r>
      <w:r w:rsidR="00745513" w:rsidRPr="00745513">
        <w:rPr>
          <w:rFonts w:eastAsia="Calibri"/>
          <w:noProof/>
          <w:sz w:val="28"/>
          <w:szCs w:val="28"/>
        </w:rPr>
        <w:t>[172]</w:t>
      </w:r>
      <w:r w:rsidR="00745513">
        <w:rPr>
          <w:rFonts w:eastAsia="Calibri"/>
          <w:sz w:val="28"/>
          <w:szCs w:val="28"/>
        </w:rPr>
        <w:fldChar w:fldCharType="end"/>
      </w:r>
      <w:r w:rsidR="00745513">
        <w:rPr>
          <w:rFonts w:eastAsia="Calibri"/>
          <w:sz w:val="28"/>
          <w:szCs w:val="28"/>
        </w:rPr>
        <w:t xml:space="preserve">. </w:t>
      </w:r>
    </w:p>
    <w:p w14:paraId="1E9B53BE" w14:textId="5484C99C" w:rsidR="00214BCC" w:rsidRPr="00A00B7D" w:rsidRDefault="00214BCC" w:rsidP="00214BCC">
      <w:pPr>
        <w:ind w:firstLine="708"/>
        <w:jc w:val="both"/>
        <w:rPr>
          <w:sz w:val="28"/>
          <w:szCs w:val="28"/>
        </w:rPr>
      </w:pPr>
      <w:r w:rsidRPr="00A00B7D">
        <w:rPr>
          <w:sz w:val="28"/>
          <w:szCs w:val="28"/>
        </w:rPr>
        <w:t xml:space="preserve">Диагноз КРР оказывает значительное влияние на способность </w:t>
      </w:r>
      <w:r>
        <w:rPr>
          <w:sz w:val="28"/>
          <w:szCs w:val="28"/>
        </w:rPr>
        <w:t xml:space="preserve">человека </w:t>
      </w:r>
      <w:r w:rsidRPr="00A00B7D">
        <w:rPr>
          <w:sz w:val="28"/>
          <w:szCs w:val="28"/>
        </w:rPr>
        <w:t>заниматься работой и другими видами деятельности. В провед</w:t>
      </w:r>
      <w:r>
        <w:rPr>
          <w:sz w:val="28"/>
          <w:szCs w:val="28"/>
        </w:rPr>
        <w:t>енном исследовании в Квинсленде (</w:t>
      </w:r>
      <w:r w:rsidRPr="00A00B7D">
        <w:rPr>
          <w:sz w:val="28"/>
          <w:szCs w:val="28"/>
        </w:rPr>
        <w:t>Австралия</w:t>
      </w:r>
      <w:r>
        <w:rPr>
          <w:sz w:val="28"/>
          <w:szCs w:val="28"/>
        </w:rPr>
        <w:t>)</w:t>
      </w:r>
      <w:r w:rsidRPr="00A00B7D">
        <w:rPr>
          <w:sz w:val="28"/>
          <w:szCs w:val="28"/>
        </w:rPr>
        <w:t xml:space="preserve">, принимали участие пациенты среднего возраста, которым недавно был поставлен диагноз КРР. </w:t>
      </w:r>
      <w:r w:rsidR="008504D0" w:rsidRPr="008504D0">
        <w:rPr>
          <w:sz w:val="28"/>
          <w:szCs w:val="28"/>
        </w:rPr>
        <w:t>Исследование показало, что почти половина выживших пациентов прекрат</w:t>
      </w:r>
      <w:r w:rsidR="00BA10FB">
        <w:rPr>
          <w:sz w:val="28"/>
          <w:szCs w:val="28"/>
        </w:rPr>
        <w:t>ила трудовую деятельность по ср</w:t>
      </w:r>
      <w:r w:rsidR="00BA10FB">
        <w:rPr>
          <w:sz w:val="28"/>
          <w:szCs w:val="28"/>
          <w:lang w:val="en-US"/>
        </w:rPr>
        <w:t>a</w:t>
      </w:r>
      <w:r w:rsidR="00BA10FB">
        <w:rPr>
          <w:sz w:val="28"/>
          <w:szCs w:val="28"/>
        </w:rPr>
        <w:t>внению с контрольной группой н</w:t>
      </w:r>
      <w:r w:rsidR="00BA10FB">
        <w:rPr>
          <w:sz w:val="28"/>
          <w:szCs w:val="28"/>
          <w:lang w:val="en-US"/>
        </w:rPr>
        <w:t>a</w:t>
      </w:r>
      <w:r w:rsidR="008504D0" w:rsidRPr="008504D0">
        <w:rPr>
          <w:sz w:val="28"/>
          <w:szCs w:val="28"/>
        </w:rPr>
        <w:t xml:space="preserve">селения. В тот период участники отметили значительное улучшение своего состояния здоровья и качества </w:t>
      </w:r>
      <w:r w:rsidR="008504D0">
        <w:rPr>
          <w:sz w:val="28"/>
          <w:szCs w:val="28"/>
        </w:rPr>
        <w:t xml:space="preserve">жизни. </w:t>
      </w:r>
      <w:r w:rsidR="00351946" w:rsidRPr="00351946">
        <w:rPr>
          <w:sz w:val="28"/>
          <w:szCs w:val="28"/>
        </w:rPr>
        <w:t>В течение года после установки диагноза участники исследования, продолжавшие работать или увеличившие объем своей трудовой деятельности, отметили улучшение качества жизни и общего самочувствия по сравнению с теми, кто снизил свою трудовую</w:t>
      </w:r>
      <w:r w:rsidR="00351946">
        <w:rPr>
          <w:sz w:val="28"/>
          <w:szCs w:val="28"/>
        </w:rPr>
        <w:t xml:space="preserve"> активность или вышел на пенсию</w:t>
      </w:r>
      <w:r w:rsidR="00351946" w:rsidRPr="00351946">
        <w:rPr>
          <w:sz w:val="28"/>
          <w:szCs w:val="28"/>
        </w:rPr>
        <w:t xml:space="preserve"> </w:t>
      </w:r>
      <w:r w:rsidR="00745513">
        <w:rPr>
          <w:sz w:val="28"/>
          <w:szCs w:val="28"/>
        </w:rPr>
        <w:fldChar w:fldCharType="begin" w:fldLock="1"/>
      </w:r>
      <w:r w:rsidR="00745513">
        <w:rPr>
          <w:sz w:val="28"/>
          <w:szCs w:val="28"/>
        </w:rPr>
        <w:instrText>ADDIN CSL_CITATION {"citationItems":[{"id":"ITEM-1","itemData":{"DOI":"10.1002/pon.4306","ISSN":"10991611","PMID":"27862573","abstract":"Objective: This study aimed to examine the association between change in employment participation for a 12-month period and quality of life among individuals with colorectal cancer compared with general population controls. Methods: This was a prospective, registry-based study that enrolled middle-aged (45-64 years) residents of Queensland, Australia, who were in the paid workforce, and newly diagnosed with colorectal cancer. Participants completed structured telephone interviews at 6 and 12 months after diagnosis assessing quality of life and employment status (“retired/ceased work,” “increased work,” “decreased work,” and “maintained work”). Survivors were matched on demographic and occupation characteristics in a 1:2 ratio with individuals from the general population who had participated in both Wave 10 (2010) and 11 (2011) of the Household, Income and Labour Dynamics in Australia survey. Results: Almost half (66/148, 45%) of colorectal cancer survivors ceased or decreased work during the study period, compared with 27% in the control group (79/295, P =.001). Physical and mental well-being did not fluctuate over time in the general population. However, there were significant improvements in physical well-being, functional well-being, and overall quality of life during the study period for participants with colorectal cancer. At 12 months postdiagnosis, participants with colorectal cancer who maintained or increased work had significantly better functional well-being and overall quality of life compared with those who decreased work or retired. Conclusions: A diagnosis of colorectal cancer often impairs the ability of a person to maintain work. The impairments are predominantly physical and functional. Interventions to assist with occupational rehabilitation should be trialed.","author":[{"dropping-particle":"","family":"Beesley","given":"Vanessa L.","non-dropping-particle":"","parse-names":false,"suffix":""},{"dropping-particle":"","family":"Vallance","given":"Jeff K.","non-dropping-particle":"","parse-names":false,"suffix":""},{"dropping-particle":"","family":"Mihala","given":"Gabor","non-dropping-particle":"","parse-names":false,"suffix":""},{"dropping-particle":"","family":"Lynch","given":"Brigid M.","non-dropping-particle":"","parse-names":false,"suffix":""},{"dropping-particle":"","family":"Gordon","given":"Louisa G.","non-dropping-particle":"","parse-names":false,"suffix":""}],"container-title":"Psycho-Oncology","id":"ITEM-1","issue":"9","issued":{"date-parts":[["2017"]]},"page":"1354-1360","title":"Association between change in employment participation and quality of life in middle-aged colorectal cancer survivors compared with general population controls","type":"article-journal","volume":"26"},"uris":["http://www.mendeley.com/documents/?uuid=5ae56eb5-4761-47e2-a878-c9639a6a5d95"]}],"mendeley":{"formattedCitation":"[173]","plainTextFormattedCitation":"[173]","previouslyFormattedCitation":"[173]"},"properties":{"noteIndex":0},"schema":"https://github.com/citation-style-language/schema/raw/master/csl-citation.json"}</w:instrText>
      </w:r>
      <w:r w:rsidR="00745513">
        <w:rPr>
          <w:sz w:val="28"/>
          <w:szCs w:val="28"/>
        </w:rPr>
        <w:fldChar w:fldCharType="separate"/>
      </w:r>
      <w:r w:rsidR="00745513" w:rsidRPr="00D7355B">
        <w:rPr>
          <w:noProof/>
          <w:sz w:val="28"/>
          <w:szCs w:val="28"/>
        </w:rPr>
        <w:t>[173]</w:t>
      </w:r>
      <w:r w:rsidR="00745513">
        <w:rPr>
          <w:sz w:val="28"/>
          <w:szCs w:val="28"/>
        </w:rPr>
        <w:fldChar w:fldCharType="end"/>
      </w:r>
      <w:r w:rsidR="00745513" w:rsidRPr="00D7355B">
        <w:rPr>
          <w:sz w:val="28"/>
          <w:szCs w:val="28"/>
        </w:rPr>
        <w:t xml:space="preserve">. </w:t>
      </w:r>
    </w:p>
    <w:p w14:paraId="47E869AE" w14:textId="7BE79855" w:rsidR="00214BCC" w:rsidRPr="00A00B7D" w:rsidRDefault="00214BCC" w:rsidP="00214BCC">
      <w:pPr>
        <w:ind w:firstLine="708"/>
        <w:jc w:val="both"/>
        <w:rPr>
          <w:sz w:val="20"/>
          <w:szCs w:val="20"/>
        </w:rPr>
      </w:pPr>
      <w:r w:rsidRPr="00A00B7D">
        <w:rPr>
          <w:sz w:val="28"/>
          <w:szCs w:val="28"/>
        </w:rPr>
        <w:t>Другое исследование проводилось с целью изучения социальной поддержки в качестве важного фактора выживания при раке. В рамках исследования было проанализировано влияние социальной поддержки на 871 участниках из 29 британских цен</w:t>
      </w:r>
      <w:r w:rsidR="00BA10FB">
        <w:rPr>
          <w:sz w:val="28"/>
          <w:szCs w:val="28"/>
        </w:rPr>
        <w:t>тров в течение 2 лет после опер</w:t>
      </w:r>
      <w:r w:rsidR="00BA10FB">
        <w:rPr>
          <w:sz w:val="28"/>
          <w:szCs w:val="28"/>
          <w:lang w:val="en-US"/>
        </w:rPr>
        <w:t>a</w:t>
      </w:r>
      <w:r w:rsidRPr="00A00B7D">
        <w:rPr>
          <w:sz w:val="28"/>
          <w:szCs w:val="28"/>
        </w:rPr>
        <w:t xml:space="preserve">ции по поводу КРР. </w:t>
      </w:r>
      <w:r w:rsidR="00351946" w:rsidRPr="00351946">
        <w:rPr>
          <w:sz w:val="28"/>
          <w:szCs w:val="28"/>
        </w:rPr>
        <w:t>Изменения в показателях социальной поддержки замечены у примерно 29% участников, при этом 8% из них отметили очень низкий уровень социальной поддержки по сравнению с исходным уровнем до 2 лет. Ухудшение социальной поддержки имеет значительную корреляцию с женским полом, возрастом, местом обнаружения рака и наличием сопутствующих заболеваний. Очевидно, что снижение уровня социальной поддержки связано с менее благоприятными показателями общего здоровья/QoL, ухудшением самочувс</w:t>
      </w:r>
      <w:r w:rsidR="00351946">
        <w:rPr>
          <w:sz w:val="28"/>
          <w:szCs w:val="28"/>
        </w:rPr>
        <w:t>твия, депрессией и тревожностью</w:t>
      </w:r>
      <w:r w:rsidR="00351946" w:rsidRPr="00351946">
        <w:rPr>
          <w:sz w:val="28"/>
          <w:szCs w:val="28"/>
        </w:rPr>
        <w:t xml:space="preserve"> </w:t>
      </w:r>
      <w:r w:rsidR="00745513">
        <w:rPr>
          <w:sz w:val="28"/>
          <w:szCs w:val="28"/>
        </w:rPr>
        <w:fldChar w:fldCharType="begin" w:fldLock="1"/>
      </w:r>
      <w:r w:rsidR="00745513">
        <w:rPr>
          <w:sz w:val="28"/>
          <w:szCs w:val="28"/>
        </w:rPr>
        <w:instrText>ADDIN CSL_CITATION {"citationItems":[{"id":"ITEM-1","itemData":{"DOI":"10.1002/pon.4556","ISSN":"10991611","PMID":"29094430","abstract":"Objective: Social support is acknowledged as important in cancer survivorship, but little is known about change in support after cancer diagnosis and factors associated with this, particularly in colorectal cancer. The CREW cohort study investigated social support up to 2 years following curative intent surgery for colorectal cancer. Methods: A total of 871 adults recruited pre-treatment from 29 UK centres 2010 to 2012 consented to follow-up. Questionnaires at baseline, 3, 9, 15, and 24 months post-surgery included assessments of social support (Medical Outcomes Study-Social Support Survey, MOS-SSS) and health-related quality of life (HRQoL). Socio-demographic, clinical and treatment details were collected. Longitudinal analyses assessed social support over follow-up, associations with participant characteristics, and HRQoL. Results: Around 20% were living alone and 30% without a partner. Perceived social support declined in around 29% of participants, with 8% of these reporting very low levels overall from baseline to 2 years (mean MOS-SSS overall score &lt; 40 on a scale from 0 to 100). Older age, female gender, greater neighbourhood deprivation, presence of co-morbidities, and rectal cancer site were significantly associated with reductions in perceived support. Poorer HRQoL outcomes (generic health/QoL, reduced wellbeing, anxiety, and depression) were significantly associated with lower levels of social support. Conclusions: Levels of social support decline following colorectal cancer diagnosis and treatment in nearly a third of patients and are an important risk factor for recovery of HRQoL. Assessment of support early on and throughout follow-up would enable targeted interventions to improve recovery, particularly in the more vulnerable patient groups at risk of poorer social support.","author":[{"dropping-particle":"","family":"Haviland","given":"Joanne","non-dropping-particle":"","parse-names":false,"suffix":""},{"dropping-particle":"","family":"Sodergren","given":"Samantha","non-dropping-particle":"","parse-names":false,"suffix":""},{"dropping-particle":"","family":"Calman","given":"Lynn","non-dropping-particle":"","parse-names":false,"suffix":""},{"dropping-particle":"","family":"Corner","given":"Jessica","non-dropping-particle":"","parse-names":false,"suffix":""},{"dropping-particle":"","family":"Din","given":"Amy","non-dropping-particle":"","parse-names":false,"suffix":""},{"dropping-particle":"","family":"Fenlon","given":"Deborah","non-dropping-particle":"","parse-names":false,"suffix":""},{"dropping-particle":"","family":"Grimmett","given":"Chloe","non-dropping-particle":"","parse-names":false,"suffix":""},{"dropping-particle":"","family":"Richardson","given":"Alison","non-dropping-particle":"","parse-names":false,"suffix":""},{"dropping-particle":"","family":"Smith","given":"Peter W.","non-dropping-particle":"","parse-names":false,"suffix":""},{"dropping-particle":"","family":"Winter","given":"Jane","non-dropping-particle":"","parse-names":false,"suffix":""},{"dropping-particle":"","family":"Foster","given":"Claire","non-dropping-particle":"","parse-names":false,"suffix":""}],"container-title":"Psycho-Oncology","id":"ITEM-1","issue":"12","issued":{"date-parts":[["2017"]]},"page":"2276-2284","title":"Social support following diagnosis and treatment for colorectal cancer and associations with health-related quality of life: Results from the UK ColoREctal Wellbeing (CREW) cohort study","type":"article-journal","volume":"26"},"uris":["http://www.mendeley.com/documents/?uuid=5f8de834-6fb5-40a6-81e6-d42f8febeeea"]}],"mendeley":{"formattedCitation":"[174]","plainTextFormattedCitation":"[174]","previouslyFormattedCitation":"[174]"},"properties":{"noteIndex":0},"schema":"https://github.com/citation-style-language/schema/raw/master/csl-citation.json"}</w:instrText>
      </w:r>
      <w:r w:rsidR="00745513">
        <w:rPr>
          <w:sz w:val="28"/>
          <w:szCs w:val="28"/>
        </w:rPr>
        <w:fldChar w:fldCharType="separate"/>
      </w:r>
      <w:r w:rsidR="00745513" w:rsidRPr="00745513">
        <w:rPr>
          <w:noProof/>
          <w:sz w:val="28"/>
          <w:szCs w:val="28"/>
        </w:rPr>
        <w:t>[174]</w:t>
      </w:r>
      <w:r w:rsidR="00745513">
        <w:rPr>
          <w:sz w:val="28"/>
          <w:szCs w:val="28"/>
        </w:rPr>
        <w:fldChar w:fldCharType="end"/>
      </w:r>
      <w:r w:rsidR="00745513">
        <w:rPr>
          <w:sz w:val="28"/>
          <w:szCs w:val="28"/>
        </w:rPr>
        <w:t>.</w:t>
      </w:r>
      <w:r w:rsidRPr="00A00B7D">
        <w:rPr>
          <w:sz w:val="28"/>
          <w:szCs w:val="28"/>
        </w:rPr>
        <w:tab/>
      </w:r>
    </w:p>
    <w:p w14:paraId="3A2B00E4" w14:textId="2DFC0638" w:rsidR="00214BCC" w:rsidRPr="00A00B7D" w:rsidRDefault="00214BCC" w:rsidP="00214BCC">
      <w:pPr>
        <w:ind w:firstLine="708"/>
        <w:jc w:val="both"/>
        <w:rPr>
          <w:sz w:val="20"/>
          <w:szCs w:val="20"/>
        </w:rPr>
      </w:pPr>
      <w:r w:rsidRPr="00A00B7D">
        <w:rPr>
          <w:sz w:val="28"/>
          <w:szCs w:val="28"/>
        </w:rPr>
        <w:t>Данные аналогичного исследования свидетельствуют о том, что удовлетворение потребностей в поддерживающей терапии способствует повышению функциональных показателей, уменьшению симптомов и психологиче</w:t>
      </w:r>
      <w:r w:rsidR="00745513">
        <w:rPr>
          <w:sz w:val="28"/>
          <w:szCs w:val="28"/>
        </w:rPr>
        <w:t xml:space="preserve">ской нагрузки у пациентов с КРР </w:t>
      </w:r>
      <w:r w:rsidR="00745513">
        <w:rPr>
          <w:sz w:val="28"/>
          <w:szCs w:val="28"/>
        </w:rPr>
        <w:fldChar w:fldCharType="begin" w:fldLock="1"/>
      </w:r>
      <w:r w:rsidR="00745513">
        <w:rPr>
          <w:sz w:val="28"/>
          <w:szCs w:val="28"/>
        </w:rPr>
        <w:instrText>ADDIN CSL_CITATION {"citationItems":[{"id":"ITEM-1","itemData":{"DOI":"10.1016/j.ejon.2019.09.009","ISSN":"15322122","PMID":"31593821","abstract":"Purpose: This study describes the supportive care needs in a consecutive sample of Italian colorectal cancer (CRC) patients, evaluating their quality of life and psychological morbidity. Methods: This study used a cross-sectional design and self-assessment procedures and was conducted in an ambulatory setting. Demographics, basic clinical features, supportive care needs, quality of life and psychological morbidity of 203 CRC patients were gathered. Results: Approximately the 80% of the patients experienced one or more moderate- or high-level unmet need, notably regarding psychological concerns (approximately the 20% presented also signs of anxiety and depression). Functional roles and cognitive functioning were low. Symptoms of fatigue, nausea and vomiting and financial issues were frequent. The severity of anxiety, depression and quality of life impairment was significantly different across different levels of needs according to a unique linear relation. Patients with moderate or high needs had more severe anxiety and depression and a lower quality of life (i.e., lower level of functioning and more severe symptoms) than those with no needs or low needs. Conclusions: The findings of this study suggest that meeting supportive care needs seems to improve psychological morbidity, functions and symptoms of CRC patients.","author":[{"dropping-particle":"","family":"Miniotti","given":"M.","non-dropping-particle":"","parse-names":false,"suffix":""},{"dropping-particle":"","family":"Bassino","given":"S.","non-dropping-particle":"","parse-names":false,"suffix":""},{"dropping-particle":"","family":"Fanchini","given":"L.","non-dropping-particle":"","parse-names":false,"suffix":""},{"dropping-particle":"","family":"Ritorto","given":"G.","non-dropping-particle":"","parse-names":false,"suffix":""},{"dropping-particle":"","family":"Leombruni","given":"P.","non-dropping-particle":"","parse-names":false,"suffix":""}],"container-title":"European Journal of Oncology Nursing","id":"ITEM-1","issue":"May","issued":{"date-parts":[["2019"]]},"page":"101668","publisher":"Elsevier","title":"Supportive care needs, quality of life and psychological morbidity of advanced colorectal cancer patients","type":"article-journal","volume":"43"},"uris":["http://www.mendeley.com/documents/?uuid=c2357177-117e-4f79-b76b-795dce907615"]}],"mendeley":{"formattedCitation":"[175]","plainTextFormattedCitation":"[175]","previouslyFormattedCitation":"[175]"},"properties":{"noteIndex":0},"schema":"https://github.com/citation-style-language/schema/raw/master/csl-citation.json"}</w:instrText>
      </w:r>
      <w:r w:rsidR="00745513">
        <w:rPr>
          <w:sz w:val="28"/>
          <w:szCs w:val="28"/>
        </w:rPr>
        <w:fldChar w:fldCharType="separate"/>
      </w:r>
      <w:r w:rsidR="00745513" w:rsidRPr="00745513">
        <w:rPr>
          <w:noProof/>
          <w:sz w:val="28"/>
          <w:szCs w:val="28"/>
        </w:rPr>
        <w:t>[175]</w:t>
      </w:r>
      <w:r w:rsidR="00745513">
        <w:rPr>
          <w:sz w:val="28"/>
          <w:szCs w:val="28"/>
        </w:rPr>
        <w:fldChar w:fldCharType="end"/>
      </w:r>
      <w:r w:rsidR="00745513">
        <w:rPr>
          <w:sz w:val="28"/>
          <w:szCs w:val="28"/>
        </w:rPr>
        <w:t>.</w:t>
      </w:r>
      <w:r w:rsidRPr="00A00B7D">
        <w:rPr>
          <w:sz w:val="28"/>
          <w:szCs w:val="28"/>
        </w:rPr>
        <w:t xml:space="preserve"> </w:t>
      </w:r>
    </w:p>
    <w:p w14:paraId="1ECE0C03" w14:textId="1B678739" w:rsidR="00214BCC" w:rsidRPr="00A00B7D" w:rsidRDefault="00214BCC" w:rsidP="00214BCC">
      <w:pPr>
        <w:ind w:firstLine="708"/>
        <w:jc w:val="both"/>
        <w:rPr>
          <w:sz w:val="28"/>
          <w:szCs w:val="28"/>
        </w:rPr>
      </w:pPr>
      <w:r w:rsidRPr="00A00B7D">
        <w:rPr>
          <w:sz w:val="28"/>
          <w:szCs w:val="28"/>
        </w:rPr>
        <w:t xml:space="preserve">В связи с возрастанием числа пожилого населения наблюдается увеличение заболеваемости КРР. </w:t>
      </w:r>
      <w:r w:rsidR="00654E70" w:rsidRPr="00654E70">
        <w:rPr>
          <w:sz w:val="28"/>
          <w:szCs w:val="28"/>
        </w:rPr>
        <w:t>В рамках многоцентрового исследования, проведенного в Норвегии, изучалась взаимосвязь между наличием слабости и возможными осложнениями после операции у пациентов с колоректальным раком. После проведенного хирургического вмешательства отмечено улучшение показателей качества жизни, как у всей группы пациентов, так и у тех, у кого изначально имелась слабость, через три месяца.</w:t>
      </w:r>
      <w:r w:rsidR="00654E70">
        <w:rPr>
          <w:sz w:val="28"/>
          <w:szCs w:val="28"/>
        </w:rPr>
        <w:t xml:space="preserve"> </w:t>
      </w:r>
      <w:r w:rsidR="008504D0" w:rsidRPr="008504D0">
        <w:rPr>
          <w:sz w:val="28"/>
          <w:szCs w:val="28"/>
        </w:rPr>
        <w:t>Длительное наблюдение показало снижение уровня качества жизни, однако эти уровни оказались выше, чем в исходный момент. Полученные результаты свидетельствуют о возможности улучшения качества жизни, связа</w:t>
      </w:r>
      <w:r w:rsidR="00BA10FB">
        <w:rPr>
          <w:sz w:val="28"/>
          <w:szCs w:val="28"/>
        </w:rPr>
        <w:t>нного со здоровьем, у пожилых п</w:t>
      </w:r>
      <w:r w:rsidR="00BA10FB">
        <w:rPr>
          <w:sz w:val="28"/>
          <w:szCs w:val="28"/>
          <w:lang w:val="en-US"/>
        </w:rPr>
        <w:t>a</w:t>
      </w:r>
      <w:r w:rsidR="00BA10FB">
        <w:rPr>
          <w:sz w:val="28"/>
          <w:szCs w:val="28"/>
        </w:rPr>
        <w:t>циентов после опер</w:t>
      </w:r>
      <w:r w:rsidR="00BA10FB">
        <w:rPr>
          <w:sz w:val="28"/>
          <w:szCs w:val="28"/>
          <w:lang w:val="en-US"/>
        </w:rPr>
        <w:t>a</w:t>
      </w:r>
      <w:r w:rsidR="00BA10FB">
        <w:rPr>
          <w:sz w:val="28"/>
          <w:szCs w:val="28"/>
        </w:rPr>
        <w:t>ции по поводу колорект</w:t>
      </w:r>
      <w:r w:rsidR="00BA10FB">
        <w:rPr>
          <w:sz w:val="28"/>
          <w:szCs w:val="28"/>
          <w:lang w:val="en-US"/>
        </w:rPr>
        <w:t>a</w:t>
      </w:r>
      <w:r w:rsidR="008504D0" w:rsidRPr="008504D0">
        <w:rPr>
          <w:sz w:val="28"/>
          <w:szCs w:val="28"/>
        </w:rPr>
        <w:t>льного рака, даже у тех, кот</w:t>
      </w:r>
      <w:r w:rsidR="008504D0">
        <w:rPr>
          <w:sz w:val="28"/>
          <w:szCs w:val="28"/>
        </w:rPr>
        <w:t xml:space="preserve">орые были ослаблены до операции </w:t>
      </w:r>
      <w:r w:rsidR="00745513">
        <w:rPr>
          <w:sz w:val="28"/>
          <w:szCs w:val="28"/>
        </w:rPr>
        <w:fldChar w:fldCharType="begin" w:fldLock="1"/>
      </w:r>
      <w:r w:rsidR="00745513">
        <w:rPr>
          <w:sz w:val="28"/>
          <w:szCs w:val="28"/>
        </w:rPr>
        <w:instrText>ADDIN CSL_CITATION {"citationItems":[{"id":"ITEM-1","itemData":{"DOI":"10.1016/j.jgo.2016.03.002","ISSN":"18794068","PMID":"27067579","abstract":"Objective: The incidence of colorectal cancer is increasing, mainly due to the aging of the population. Frailty, describing a state of increased vulnerability, is common in older patients, but frailty and high age are not necessarily contraindications to surgical treatment. However, limited data describing long-term outcomes after surgery in this patient group exist. In this clinical follow-up study, we aimed to examine long-term health-related quality of life in older surgical patients with colorectal cancer. Materials and Methods: Patients were recruited from a prospective multicenter study investigating frailty as a predictor of postoperative complications after surgery for colorectal cancer. A preoperative geriatric assessment was performed, and patients were classified as frail or non-frail. Patients responded to version 3.0 of The European Organisation of Research and Treatment of Cancer Quality of Life Questionnaire-C30 before surgery, 3 months postoperatively and at a long-term follow-up 16-28 months (median 22 months) after surgery. One-way repeated-measures analyses of variance were performed to examine changes in scores over time. Results: 180 patients with a mean age of 80 years were included at baseline, 138 at 3 months postoperatively, and 84 patients (69% of survivors) at long-term follow-up. A significant improvement in quality of life-scores was present 3 months after surgery, also in the subgroup of frail patients. At long-term follow-up, scores decreased, but to values above baseline. Conclusion: Health-related quality of life may be improved in older patients after surgery for colorectal cancer, even in patients who are classified as frail preoperatively.","author":[{"dropping-particle":"","family":"Rønning","given":"Benedicte","non-dropping-particle":"","parse-names":false,"suffix":""},{"dropping-particle":"","family":"Wyller","given":"Torgeir Bruun","non-dropping-particle":"","parse-names":false,"suffix":""},{"dropping-particle":"","family":"Nesbakken","given":"Arild","non-dropping-particle":"","parse-names":false,"suffix":""},{"dropping-particle":"","family":"Skovlund","given":"Eva","non-dropping-particle":"","parse-names":false,"suffix":""},{"dropping-particle":"","family":"Jordhøy","given":"Marit Slaaen","non-dropping-particle":"","parse-names":false,"suffix":""},{"dropping-particle":"","family":"Bakka","given":"Arne","non-dropping-particle":"","parse-names":false,"suffix":""},{"dropping-particle":"","family":"Rostoft","given":"Siri","non-dropping-particle":"","parse-names":false,"suffix":""}],"container-title":"Journal of Geriatric Oncology","id":"ITEM-1","issue":"3","issued":{"date-parts":[["2016"]]},"page":"195-200","publisher":"Elsevier Inc.","title":"Quality of life in older and frail patients after surgery for colorectal cancer-A follow-up study","type":"article-journal","volume":"7"},"uris":["http://www.mendeley.com/documents/?uuid=8b7b957a-7d9e-432f-a65f-90c69beaf3f8"]}],"mendeley":{"formattedCitation":"[176]","plainTextFormattedCitation":"[176]","previouslyFormattedCitation":"[176]"},"properties":{"noteIndex":0},"schema":"https://github.com/citation-style-language/schema/raw/master/csl-citation.json"}</w:instrText>
      </w:r>
      <w:r w:rsidR="00745513">
        <w:rPr>
          <w:sz w:val="28"/>
          <w:szCs w:val="28"/>
        </w:rPr>
        <w:fldChar w:fldCharType="separate"/>
      </w:r>
      <w:r w:rsidR="00745513" w:rsidRPr="00745513">
        <w:rPr>
          <w:noProof/>
          <w:sz w:val="28"/>
          <w:szCs w:val="28"/>
        </w:rPr>
        <w:t>[176]</w:t>
      </w:r>
      <w:r w:rsidR="00745513">
        <w:rPr>
          <w:sz w:val="28"/>
          <w:szCs w:val="28"/>
        </w:rPr>
        <w:fldChar w:fldCharType="end"/>
      </w:r>
      <w:r w:rsidR="00745513">
        <w:rPr>
          <w:sz w:val="28"/>
          <w:szCs w:val="28"/>
        </w:rPr>
        <w:t xml:space="preserve">. </w:t>
      </w:r>
    </w:p>
    <w:p w14:paraId="61AF991E" w14:textId="71569580" w:rsidR="00214BCC" w:rsidRPr="00A00B7D" w:rsidRDefault="00654E70" w:rsidP="00214BCC">
      <w:pPr>
        <w:ind w:firstLine="708"/>
        <w:jc w:val="both"/>
        <w:rPr>
          <w:sz w:val="20"/>
          <w:szCs w:val="20"/>
        </w:rPr>
      </w:pPr>
      <w:r w:rsidRPr="00654E70">
        <w:rPr>
          <w:sz w:val="28"/>
          <w:szCs w:val="28"/>
        </w:rPr>
        <w:t>Сниженное качество жизни в сфере здоровья (HRQoL) представляет собой потенциальный фактор риска для неблагоприятных ре</w:t>
      </w:r>
      <w:r>
        <w:rPr>
          <w:sz w:val="28"/>
          <w:szCs w:val="28"/>
        </w:rPr>
        <w:t>зультатов выживаемости у пожилых</w:t>
      </w:r>
      <w:r w:rsidRPr="00654E70">
        <w:rPr>
          <w:sz w:val="28"/>
          <w:szCs w:val="28"/>
        </w:rPr>
        <w:t xml:space="preserve"> пациентов, страдающих от</w:t>
      </w:r>
      <w:r>
        <w:rPr>
          <w:sz w:val="28"/>
          <w:szCs w:val="28"/>
        </w:rPr>
        <w:t xml:space="preserve"> КРР</w:t>
      </w:r>
      <w:r w:rsidRPr="00654E70">
        <w:rPr>
          <w:sz w:val="28"/>
          <w:szCs w:val="28"/>
        </w:rPr>
        <w:t>. В проведенном исследовании в регионе Бургундия (Франция) с участием 401 пациента, у которых был впервые обнаружен колоректальный рак, обнаружено, что те, кто испытывал более выраженную потерю аппетита через т</w:t>
      </w:r>
      <w:r>
        <w:rPr>
          <w:sz w:val="28"/>
          <w:szCs w:val="28"/>
        </w:rPr>
        <w:t>ри и шесть месяцев наблюдения</w:t>
      </w:r>
      <w:r w:rsidR="00CE25C2" w:rsidRPr="00CE25C2">
        <w:rPr>
          <w:sz w:val="28"/>
          <w:szCs w:val="28"/>
        </w:rPr>
        <w:t>, уровень риска смерти был значительно выше с коэффициентами риска 4,7 (p = 0,013) и 3,7 (p = 0,002) соответственно.</w:t>
      </w:r>
      <w:r w:rsidR="00CE25C2">
        <w:rPr>
          <w:sz w:val="28"/>
          <w:szCs w:val="28"/>
        </w:rPr>
        <w:t xml:space="preserve"> </w:t>
      </w:r>
      <w:r w:rsidR="00214BCC" w:rsidRPr="00A00B7D">
        <w:rPr>
          <w:sz w:val="28"/>
          <w:szCs w:val="28"/>
        </w:rPr>
        <w:t>Кроме того, у пациентов с показателем ролевого функционирования ниже медианного значения наблюдалась более низкая выж</w:t>
      </w:r>
      <w:r w:rsidR="00745513">
        <w:rPr>
          <w:sz w:val="28"/>
          <w:szCs w:val="28"/>
        </w:rPr>
        <w:t xml:space="preserve">иваемость (OR = 3,1, p = 0,015) </w:t>
      </w:r>
      <w:r w:rsidR="00745513">
        <w:rPr>
          <w:sz w:val="28"/>
          <w:szCs w:val="28"/>
        </w:rPr>
        <w:fldChar w:fldCharType="begin" w:fldLock="1"/>
      </w:r>
      <w:r w:rsidR="00745513">
        <w:rPr>
          <w:sz w:val="28"/>
          <w:szCs w:val="28"/>
        </w:rPr>
        <w:instrText>ADDIN CSL_CITATION {"citationItems":[{"id":"ITEM-1","itemData":{"DOI":"10.1016/j.dld.2015.09.006","ISSN":"18783562","PMID":"26493627","abstract":"Background: Studies carried out in the context of clinical trials have shown a relationship between survival and health-related quality of life in colorectal cancer patients. Aims: We assessed the prognostic value of health-related quality of life at diagnosis and of its longitudinal evolution on survival in older colorectal cancer patients. Methods: All patients aged ≥65 years, diagnosed with new colorectal cancer between 2003 and 2005 and registered in the Digestive Cancer Registry of Burgundy were eligible. Patients were asked to complete the European Organisation for Research and Treatment of Cancer Quality of Life Questionnaire Core 30 at inclusion, three, six and twelve months after. Multivariate regression models were used to evaluate the prognostic value of health-related quality of life scores at diagnosis and their deterioration on relative survival. Results: In multivariate analysis, a role functioning dimension lower than median was predictive of lower survival (hazard ratio = 3.1, p= 0.015). After three and six months of follow-up, patients with greater appetite loss were more likely to die, with hazard ratios of 4.7 (p = 0.013) and 3.7 ( p= 0.002), respectively. Conclusions: Health-related quality of life assessments at diagnosis are independently associated with older colorectal cancer patients' survival. Its preservation should be a major management goal for older cancer patients.","author":[{"dropping-particle":"","family":"Fournier","given":"Evelyne","non-dropping-particle":"","parse-names":false,"suffix":""},{"dropping-particle":"","family":"Jooste","given":"Valérie","non-dropping-particle":"","parse-names":false,"suffix":""},{"dropping-particle":"","family":"Woronoff","given":"Anne Sophie","non-dropping-particle":"","parse-names":false,"suffix":""},{"dropping-particle":"","family":"Quipourt","given":"Valérie","non-dropping-particle":"","parse-names":false,"suffix":""},{"dropping-particle":"","family":"Bouvier","given":"Anne Marie","non-dropping-particle":"","parse-names":false,"suffix":""},{"dropping-particle":"","family":"Mercier","given":"Mariette","non-dropping-particle":"","parse-names":false,"suffix":""}],"container-title":"Digestive and Liver Disease","id":"ITEM-1","issue":"1","issued":{"date-parts":[["2016"]]},"page":"87-93","publisher":"Editrice Gastroenterologica Italiana","title":"Health-related quality of life is a prognostic factor for survival in older patients after colorectal cancer diagnosis: A population-based study","type":"article-journal","volume":"48"},"uris":["http://www.mendeley.com/documents/?uuid=393a727b-3747-4a74-b282-3523c05bd190"]}],"mendeley":{"formattedCitation":"[177]","plainTextFormattedCitation":"[177]","previouslyFormattedCitation":"[177]"},"properties":{"noteIndex":0},"schema":"https://github.com/citation-style-language/schema/raw/master/csl-citation.json"}</w:instrText>
      </w:r>
      <w:r w:rsidR="00745513">
        <w:rPr>
          <w:sz w:val="28"/>
          <w:szCs w:val="28"/>
        </w:rPr>
        <w:fldChar w:fldCharType="separate"/>
      </w:r>
      <w:r w:rsidR="00745513" w:rsidRPr="00745513">
        <w:rPr>
          <w:noProof/>
          <w:sz w:val="28"/>
          <w:szCs w:val="28"/>
        </w:rPr>
        <w:t>[177]</w:t>
      </w:r>
      <w:r w:rsidR="00745513">
        <w:rPr>
          <w:sz w:val="28"/>
          <w:szCs w:val="28"/>
        </w:rPr>
        <w:fldChar w:fldCharType="end"/>
      </w:r>
      <w:r w:rsidR="00745513">
        <w:rPr>
          <w:sz w:val="28"/>
          <w:szCs w:val="28"/>
        </w:rPr>
        <w:t xml:space="preserve">. </w:t>
      </w:r>
    </w:p>
    <w:p w14:paraId="2891FF6C" w14:textId="11E9FB3B" w:rsidR="00214BCC" w:rsidRPr="00745513" w:rsidRDefault="00214BCC" w:rsidP="00214BCC">
      <w:pPr>
        <w:ind w:firstLine="708"/>
        <w:jc w:val="both"/>
        <w:rPr>
          <w:sz w:val="20"/>
          <w:szCs w:val="20"/>
        </w:rPr>
      </w:pPr>
      <w:r w:rsidRPr="00A00B7D">
        <w:rPr>
          <w:sz w:val="28"/>
          <w:szCs w:val="28"/>
        </w:rPr>
        <w:t>В проведенном исследовании в Северной Германии было выявлено, что у 1294 пациентов, которые выжили после КРР, КЖ через 6 лет после постановки диагноза было достаточно высоким, средний общий балл составил 87. Более низкое КЖ, связанное со здоровьем, было связано с повышенной смертностью от всех причин. Средние результаты функциональных шкал составили 80 баллов. Шкалы симптомов показали низкие значения, за иск</w:t>
      </w:r>
      <w:r w:rsidR="00745513">
        <w:rPr>
          <w:sz w:val="28"/>
          <w:szCs w:val="28"/>
        </w:rPr>
        <w:t xml:space="preserve">лючением бессонницы и усталости </w:t>
      </w:r>
      <w:r w:rsidR="00745513">
        <w:rPr>
          <w:sz w:val="28"/>
          <w:szCs w:val="28"/>
        </w:rPr>
        <w:fldChar w:fldCharType="begin" w:fldLock="1"/>
      </w:r>
      <w:r w:rsidR="00745513">
        <w:rPr>
          <w:sz w:val="28"/>
          <w:szCs w:val="28"/>
        </w:rPr>
        <w:instrText>ADDIN CSL_CITATION {"citationItems":[{"id":"ITEM-1","itemData":{"DOI":"10.1186/s12885-018-5075-1","ISSN":"14712407","PMID":"30466408","abstract":"Background: The group of colorectal cancer (CRC) survivors continues to grow worldwide. Understanding health-related quality of life (HRQOL) determinants and consequences of HRQOL impairments in long-term CRC survivors may help to individualize survivorship care plans. We aimed to i) examine the HRQOL status of CRC long-term survivors, ii) identify cross-sectional sociodemographic and clinical correlates of HRQOL, and iii) investigate the prospective association of HRQOL after CRC diagnosis with all-cause mortality. Methods: We assessed HRQOL within a Northern German cohort of 1294 CRC survivors at a median of 6 years after CRC diagnosis using the European Organisation for Research and Treatment of Cancer Quality of Life Questionnaire Core 30 (EORTC QLQ-C30). Cross-sectional correlates of different HRQOL dimensions were analyzed using multivariable-adjusted logistic regression models with HRQOL as a binary variable. With multivariable-adjusted Cox proportional hazards regression models, hazard ratios (HR) of all-cause mortality were estimated per 10-point-increments of an HRQOL summary score, a global quality of life scale, and HRQOL functioning and symptom domains. Results: The median HRQOL summary score was 87 (interquartile range: 75-94). Sex, age, education, tumor location, metastases, other cancers, type of therapy, and current stoma were identified as correlates of different HRQOL scales. After a median follow-up time of 7 years after HRQOL assessment, 175 participants had died. Nearly all HRQOL domains, except for cognitive functioning and diarrhea, were significantly associated with all-cause mortality. A 10-point-increment in the summary score decreased the risk of death by 24% (HR: 0.76; 95% CI: 0.70-0.82). Conclusions: HRQOL in CRC survivors appeared to be relatively high in the long term. Various clinical and sociodemographic factors were cross-sectionally associated with HRQOL in long-term CRC survivors. Lower HRQOL was associated with increased all-cause mortality. Individualized healthcare programs for CRC survivors (including psychosocial screening and interventions) are needed to detect decreased HRQOL and to further improve long-term HRQOL and survival.","author":[{"dropping-particle":"","family":"Ratjen","given":"Ilka","non-dropping-particle":"","parse-names":false,"suffix":""},{"dropping-particle":"","family":"Schafmayer","given":"Clemens","non-dropping-particle":"","parse-names":false,"suffix":""},{"dropping-particle":"","family":"Enderle","given":"Janna","non-dropping-particle":"","parse-names":false,"suffix":""},{"dropping-particle":"","family":"Giuseppe","given":"Romina","non-dropping-particle":"Di","parse-names":false,"suffix":""},{"dropping-particle":"","family":"Waniek","given":"Sabina","non-dropping-particle":"","parse-names":false,"suffix":""},{"dropping-particle":"","family":"Koch","given":"Manja","non-dropping-particle":"","parse-names":false,"suffix":""},{"dropping-particle":"","family":"Burmeister","given":"Greta","non-dropping-particle":"","parse-names":false,"suffix":""},{"dropping-particle":"","family":"Nöthlings","given":"Ute","non-dropping-particle":"","parse-names":false,"suffix":""},{"dropping-particle":"","family":"Hampe","given":"Jochen","non-dropping-particle":"","parse-names":false,"suffix":""},{"dropping-particle":"","family":"Schlesinger","given":"Sabrina","non-dropping-particle":"","parse-names":false,"suffix":""},{"dropping-particle":"","family":"Lieb","given":"Wolfgang","non-dropping-particle":"","parse-names":false,"suffix":""}],"container-title":"BMC Cancer","id":"ITEM-1","issue":"1","issued":{"date-parts":[["2018"]]},"page":"1-15","publisher":"BMC Cancer","title":"Health-related quality of life in long-term survivors of colorectal cancer and its association with all-cause mortality: A German cohort study","type":"article-journal","volume":"18"},"uris":["http://www.mendeley.com/documents/?uuid=fb3200be-cfb0-4103-ae01-192d1c0b884d"]}],"mendeley":{"formattedCitation":"[178]","plainTextFormattedCitation":"[178]","previouslyFormattedCitation":"[178]"},"properties":{"noteIndex":0},"schema":"https://github.com/citation-style-language/schema/raw/master/csl-citation.json"}</w:instrText>
      </w:r>
      <w:r w:rsidR="00745513">
        <w:rPr>
          <w:sz w:val="28"/>
          <w:szCs w:val="28"/>
        </w:rPr>
        <w:fldChar w:fldCharType="separate"/>
      </w:r>
      <w:r w:rsidR="00745513" w:rsidRPr="00745513">
        <w:rPr>
          <w:noProof/>
          <w:sz w:val="28"/>
          <w:szCs w:val="28"/>
        </w:rPr>
        <w:t>[178]</w:t>
      </w:r>
      <w:r w:rsidR="00745513">
        <w:rPr>
          <w:sz w:val="28"/>
          <w:szCs w:val="28"/>
        </w:rPr>
        <w:fldChar w:fldCharType="end"/>
      </w:r>
      <w:r w:rsidR="00745513" w:rsidRPr="00745513">
        <w:rPr>
          <w:sz w:val="28"/>
          <w:szCs w:val="28"/>
        </w:rPr>
        <w:t>.</w:t>
      </w:r>
    </w:p>
    <w:p w14:paraId="04009ED1" w14:textId="01DCC77A" w:rsidR="00214BCC" w:rsidRPr="00A00B7D" w:rsidRDefault="00214BCC" w:rsidP="00214BCC">
      <w:pPr>
        <w:ind w:firstLine="708"/>
        <w:jc w:val="both"/>
        <w:rPr>
          <w:sz w:val="20"/>
          <w:szCs w:val="20"/>
        </w:rPr>
      </w:pPr>
      <w:r w:rsidRPr="00A00B7D">
        <w:rPr>
          <w:sz w:val="28"/>
          <w:szCs w:val="28"/>
        </w:rPr>
        <w:t>В ходе исследования, проведенного на территории Словении, было обнаружено, что пациенты с КРР не имеют статистически значимых различий в отношении глобальных показателей здоровья по сравнению с общей популяцией страны. Однако, такие пациенты чаще всего сталкиваются с проблемами, связанными с запорами, диареей и финансовыми затруднениями. Кроме того, у пациентов с КРР наблюдаются существенно более низкие показатели КЖ только по отдельным шкалам. Особенно женщины-пациенты с КРР имеют более низкие оценки в сферах когнитивного и эмоционального функционирования, а также в физическом и социальном функциониро</w:t>
      </w:r>
      <w:r w:rsidR="00745513">
        <w:rPr>
          <w:sz w:val="28"/>
          <w:szCs w:val="28"/>
        </w:rPr>
        <w:t xml:space="preserve">вании, по сравнению с мужчинами </w:t>
      </w:r>
      <w:r w:rsidR="00745513">
        <w:rPr>
          <w:sz w:val="28"/>
          <w:szCs w:val="28"/>
        </w:rPr>
        <w:fldChar w:fldCharType="begin" w:fldLock="1"/>
      </w:r>
      <w:r w:rsidR="00254201">
        <w:rPr>
          <w:sz w:val="28"/>
          <w:szCs w:val="28"/>
        </w:rPr>
        <w:instrText>ADDIN CSL_CITATION {"citationItems":[{"id":"ITEM-1","itemData":{"DOI":"10.2478/RAON-2019-0015","ISSN":"1581-3207","PMID":"30893057","abstract":"Background. The aim of this study was to evaluate the influence of the surgical treatment on Slovenian colorectal cancer patients' health-related quality of life and to compare the results to the health-related quality of life of the general Slovenian population. Patients and methods. A total of 413 patients with colorectal cancer operated on at the Abdominal Surgery Department at the Ljubljana University Medical Center between January 1st, 2016 and December 31st, 2017 were sent two standardized and validated questionnaires: the EORTC QLQ-C30 version 3 and EORTC QLQ-CR29. The questionnaires were returned by 197 patients. Results. Compared to the general population, poorer physical (p &lt; 0.001), role (p = 0.002), cognitive (p = 0.021), and social functioning (p &lt; 0.001) with higher frequency of constipation (p &lt; 0.001), diarrhea (p &lt; 0.001), and financial difficulties (p &lt; 0.001) were reported by the colorectal patients. Female patients reported lower cognitive (p = 0.034) and emotional (p = 0.008) functioning, as well as higher frequency of bloating (p = 0.049) and hair loss (p = 0.01). Compared to the younger group of patients, lower physical functioning (p &lt; 0.001) and higher urinary frequency (p = 0.007), urinary incontinence (p = 0.007), buttock pain (p = 0.007), and anxiety regarding body weight (p = 0.031) were detected among the older group of colorectal patients. Conclusions. The global health status of colorectal patients in Slovenia is comparable to that of the general Slovenian population, but there is a significantly lower level in some of the quality-of-life scales.","author":[{"dropping-particle":"","family":"Grosek","given":"Jan","non-dropping-particle":"","parse-names":false,"suffix":""},{"dropping-particle":"","family":"Novak","given":"Jerica","non-dropping-particle":"","parse-names":false,"suffix":""},{"dropping-particle":"","family":"Kitek","given":"Katja","non-dropping-particle":"","parse-names":false,"suffix":""},{"dropping-particle":"","family":"Bajric","given":"Alta","non-dropping-particle":"","parse-names":false,"suffix":""},{"dropping-particle":"","family":"Majdic","given":"Ana","non-dropping-particle":"","parse-names":false,"suffix":""},{"dropping-particle":"","family":"Kosir","given":"Jurij Ales","non-dropping-particle":"","parse-names":false,"suffix":""},{"dropping-particle":"","family":"Tomazic","given":"Ales","non-dropping-particle":"","parse-names":false,"suffix":""}],"container-title":"Radiology and oncology","id":"ITEM-1","issue":"2","issued":{"date-parts":[["2019"]]},"page":"231-237","publisher":"Radiol Oncol","title":"Health-related quality of life in Slovenian patients with colorectal cancer: a single tertiary care center study","type":"article-journal","volume":"53"},"uris":["http://www.mendeley.com/documents/?uuid=3d5f9f2d-f38c-37a0-8ac1-87de2812c6df"]}],"mendeley":{"formattedCitation":"[179]","plainTextFormattedCitation":"[179]","previouslyFormattedCitation":"[179]"},"properties":{"noteIndex":0},"schema":"https://github.com/citation-style-language/schema/raw/master/csl-citation.json"}</w:instrText>
      </w:r>
      <w:r w:rsidR="00745513">
        <w:rPr>
          <w:sz w:val="28"/>
          <w:szCs w:val="28"/>
        </w:rPr>
        <w:fldChar w:fldCharType="separate"/>
      </w:r>
      <w:r w:rsidR="00745513" w:rsidRPr="00745513">
        <w:rPr>
          <w:noProof/>
          <w:sz w:val="28"/>
          <w:szCs w:val="28"/>
        </w:rPr>
        <w:t>[179]</w:t>
      </w:r>
      <w:r w:rsidR="00745513">
        <w:rPr>
          <w:sz w:val="28"/>
          <w:szCs w:val="28"/>
        </w:rPr>
        <w:fldChar w:fldCharType="end"/>
      </w:r>
      <w:r w:rsidR="00745513">
        <w:rPr>
          <w:sz w:val="28"/>
          <w:szCs w:val="28"/>
        </w:rPr>
        <w:t xml:space="preserve">. </w:t>
      </w:r>
    </w:p>
    <w:p w14:paraId="26D95D77" w14:textId="1D572364" w:rsidR="00214BCC" w:rsidRPr="00C376D2" w:rsidRDefault="00C376D2" w:rsidP="00C376D2">
      <w:pPr>
        <w:ind w:firstLine="708"/>
        <w:jc w:val="both"/>
        <w:rPr>
          <w:sz w:val="28"/>
          <w:szCs w:val="28"/>
        </w:rPr>
      </w:pPr>
      <w:r w:rsidRPr="00C376D2">
        <w:rPr>
          <w:sz w:val="28"/>
          <w:szCs w:val="28"/>
        </w:rPr>
        <w:t>В другом качественном исследовании, проведенном в Дублине, Ирландия, у 22 выживших пациентов после лечения колоректального рака был изучен вопрос влияния лечения рака на качество жизни. По результатам анализа данных было выявлено, что большинство пациентов столкнулись с определенными трудностями, включая недостаток поддерживающей помощи и информации, предоставляемой медицинскими работниками. Только у некоторых пациентов были положительные отзывы о своих взаимоотнош</w:t>
      </w:r>
      <w:r>
        <w:rPr>
          <w:sz w:val="28"/>
          <w:szCs w:val="28"/>
        </w:rPr>
        <w:t xml:space="preserve">ениях с медицинским персоналом </w:t>
      </w:r>
      <w:r w:rsidR="00254201">
        <w:rPr>
          <w:sz w:val="28"/>
          <w:szCs w:val="28"/>
        </w:rPr>
        <w:fldChar w:fldCharType="begin" w:fldLock="1"/>
      </w:r>
      <w:r w:rsidR="00254201">
        <w:rPr>
          <w:sz w:val="28"/>
          <w:szCs w:val="28"/>
        </w:rPr>
        <w:instrText>ADDIN CSL_CITATION {"citationItems":[{"id":"ITEM-1","itemData":{"DOI":"10.1136/bmjspcare-2020-002190","ISSN":"20454368","abstract":"Objective: Cancer survivors' perceptions of healthcare have been identified as a predictor of quality of life (QoL) outcomes. This study aims to explore colorectal cancer (CRC) survivors' perceptions of how cancer-related healthcare affects their QoL. Methods: Semistructured interviews were conducted with 22 CRC survivors receiving follow-up care between 1 and 5 years post diagnosis. Interviews were recorded, transcribed and analysed thematically. Results: Five themes described the impact of healthcare experiences on CRC survivors' QoL. While cancer survivors spoke positively of their relationships with healthcare professionals, many experienced a range of unmet information and supportive care needs. Participants described a range of positive and negative experiences, as power dynamics and navigation of healthcare systems had implications for their QoL. Where negative healthcare events aligned, survivors' autonomy, dignity and confidence were undermined, and survivorship issues could be inadequately addressed. To address persistent unmet needs, survivors developed a safety net(work) of supports to bridge the gap of unmet needs in healthcare with varying outcomes. Conclusions: Cancer survivors' experience of follow-up and healthcare can positively or negatively affect their QoL. Preparation for cancer survivorship must be incorporated into the acute phase of diagnosis and treatment and interlinked with clear pathways of survivorship care and accessible supportive care, which support survivors to be equal partners in their healthcare. Understanding cancer survivors' knowledge, expertise and mastery of their condition is essential to ensure delivery of person-centred supportive care that adequately addresses the survivor's unmet needs.","author":[{"dropping-particle":"","family":"Drury","given":"Amanda","non-dropping-particle":"","parse-names":false,"suffix":""},{"dropping-particle":"","family":"Payne","given":"Sheila","non-dropping-particle":"","parse-names":false,"suffix":""},{"dropping-particle":"","family":"Brady","given":"Anne Marie","non-dropping-particle":"","parse-names":false,"suffix":""}],"container-title":"BMJ Supportive and Palliative Care","id":"ITEM-1","issued":{"date-parts":[["2020"]]},"page":"1-10","title":"Colorectal cancer survivors' quality of life: A qualitative study of unmet need","type":"article-journal"},"uris":["http://www.mendeley.com/documents/?uuid=22e7d3ae-dce4-4084-9437-e7d20e72f1d7"]}],"mendeley":{"formattedCitation":"[180]","plainTextFormattedCitation":"[180]","previouslyFormattedCitation":"[180]"},"properties":{"noteIndex":0},"schema":"https://github.com/citation-style-language/schema/raw/master/csl-citation.json"}</w:instrText>
      </w:r>
      <w:r w:rsidR="00254201">
        <w:rPr>
          <w:sz w:val="28"/>
          <w:szCs w:val="28"/>
        </w:rPr>
        <w:fldChar w:fldCharType="separate"/>
      </w:r>
      <w:r w:rsidR="00254201" w:rsidRPr="00254201">
        <w:rPr>
          <w:noProof/>
          <w:sz w:val="28"/>
          <w:szCs w:val="28"/>
        </w:rPr>
        <w:t>[180]</w:t>
      </w:r>
      <w:r w:rsidR="00254201">
        <w:rPr>
          <w:sz w:val="28"/>
          <w:szCs w:val="28"/>
        </w:rPr>
        <w:fldChar w:fldCharType="end"/>
      </w:r>
      <w:r w:rsidR="00254201">
        <w:rPr>
          <w:sz w:val="28"/>
          <w:szCs w:val="28"/>
        </w:rPr>
        <w:t>.</w:t>
      </w:r>
      <w:r w:rsidR="00214BCC" w:rsidRPr="00A00B7D">
        <w:rPr>
          <w:sz w:val="28"/>
          <w:szCs w:val="28"/>
        </w:rPr>
        <w:tab/>
      </w:r>
    </w:p>
    <w:p w14:paraId="7BE37824" w14:textId="7E711856" w:rsidR="00214BCC" w:rsidRPr="00A00B7D" w:rsidRDefault="00214BCC" w:rsidP="00214BCC">
      <w:pPr>
        <w:ind w:firstLine="708"/>
        <w:jc w:val="both"/>
        <w:rPr>
          <w:sz w:val="28"/>
          <w:szCs w:val="28"/>
        </w:rPr>
      </w:pPr>
      <w:r w:rsidRPr="00A00B7D">
        <w:rPr>
          <w:sz w:val="28"/>
          <w:szCs w:val="28"/>
        </w:rPr>
        <w:t xml:space="preserve">В рамках лечения рака химиотерапией, сохранение КЖ представляет собой фундаментальный аспект. В данном исследовании было изучено 152 пациента из Китая, с целью оценки психологических и физических параметров в течение 3 и 6 месяцев лечения. Результаты исследования показали, что мужчины младше 60 лет со 2 стадией КРР имели наиболее высокие показатели КЖ (p &lt;0,05). В течение первых трех месяцев лечения было отмечено наихудшее состояние со стороны аппетита, тошноты, рвоты, усталости и нарушений сна, после чего эти симптомы </w:t>
      </w:r>
      <w:r w:rsidR="00254201">
        <w:rPr>
          <w:sz w:val="28"/>
          <w:szCs w:val="28"/>
        </w:rPr>
        <w:t xml:space="preserve">снизились (p &lt;0,05) </w:t>
      </w:r>
      <w:r w:rsidR="00254201">
        <w:rPr>
          <w:sz w:val="28"/>
          <w:szCs w:val="28"/>
        </w:rPr>
        <w:fldChar w:fldCharType="begin" w:fldLock="1"/>
      </w:r>
      <w:r w:rsidR="00254201">
        <w:rPr>
          <w:sz w:val="28"/>
          <w:szCs w:val="28"/>
        </w:rPr>
        <w:instrText>ADDIN CSL_CITATION {"citationItems":[{"id":"ITEM-1","itemData":{"DOI":"10.1097/NCC.0000000000000190","ISBN":"0000000000000","ISSN":"15389804","PMID":"25159078","abstract":"Background: Maintaining quality of life (QOL) during chemotherapy is a critical aspect of cancer treatment. Instruments have been developed to assess symptom distress, self-efficacy, anxiety, depression, and other factors impacting QOL during cancer treatment, but Chinese versions have become available only recently. Objective: The aim of this study was to identify factors predictive of QOL during chemotherapy in Chinese colorectal cancer (CRC) patients. Methods: Patients completed Chinese versions of the Hospital Anxiety and Depression Scale, MD Anderson Symptom Inventory (a measure of symptom distress), Stanford Inventory of Cancer Patient Adjustment (a measure of self-efficacy), and Functional Assessment of Cancer Treatment-General (a measure of QOL) before and after 3 and 6 months of chemotherapy. Results: Of 152 consecutive CRC patients (men/women, 98/54; mean age, 53.3 ± 11.3 years, 25-75 years; stage II/III, 59/93), 121 completed all questionnaires (79.6%). Self-efficacy dimensions \"communication,\" \"activity management,\" \"personal management,\" and \"affective management\" improved progressively over 6 months (all P &lt;.05). Fatigue, nausea, lack of appetite, disturbed sleep, and vomiting peaked at 3 months and declined thereafter (P &lt;.05). Patients who are younger than 60 years, are male, and with stage II CRC exhibited higher 3-and 6-month QOL scores (all P &lt;.05). Multiple regression identified self-efficacy, anxiety, and symptom distress as independent predictors of QOL at 6 months. Conclusions: Enhanced self-efficacy, reduced symptom distress, and lower general anxiety would improve QOL during chemotherapy for CRC patients. Implications for Practice: These instruments can help identify CRC patients at risk of low QOL for additional psychotherapy or specific treatment modifications.","author":[{"dropping-particle":"","family":"Zhang","given":"Meifen","non-dropping-particle":"","parse-names":false,"suffix":""},{"dropping-particle":"","family":"Peng","given":"Lifen","non-dropping-particle":"","parse-names":false,"suffix":""},{"dropping-particle":"","family":"Liu","given":"Weiyan","non-dropping-particle":"","parse-names":false,"suffix":""},{"dropping-particle":"","family":"Wen","given":"Yongshan","non-dropping-particle":"","parse-names":false,"suffix":""},{"dropping-particle":"","family":"Wu","given":"Xiaodan","non-dropping-particle":"","parse-names":false,"suffix":""},{"dropping-particle":"","family":"Zheng","given":"Meichun","non-dropping-particle":"","parse-names":false,"suffix":""},{"dropping-particle":"","family":"Zhu","given":"Yaping","non-dropping-particle":"","parse-names":false,"suffix":""},{"dropping-particle":"","family":"Liu","given":"Qianwen","non-dropping-particle":"","parse-names":false,"suffix":""},{"dropping-particle":"","family":"Chan","given":"Sally","non-dropping-particle":"","parse-names":false,"suffix":""}],"container-title":"Cancer Nursing","id":"ITEM-1","issue":"4","issued":{"date-parts":[["2015"]]},"page":"312-321","title":"Physical and psychological predictors of quality of life in Chinese colorectal cancer patients during chemotherapy","type":"article-journal","volume":"38"},"uris":["http://www.mendeley.com/documents/?uuid=22e67372-60df-4ae3-8526-901858559094"]}],"mendeley":{"formattedCitation":"[181]","plainTextFormattedCitation":"[181]","previouslyFormattedCitation":"[181]"},"properties":{"noteIndex":0},"schema":"https://github.com/citation-style-language/schema/raw/master/csl-citation.json"}</w:instrText>
      </w:r>
      <w:r w:rsidR="00254201">
        <w:rPr>
          <w:sz w:val="28"/>
          <w:szCs w:val="28"/>
        </w:rPr>
        <w:fldChar w:fldCharType="separate"/>
      </w:r>
      <w:r w:rsidR="00254201" w:rsidRPr="009577FE">
        <w:rPr>
          <w:noProof/>
          <w:sz w:val="28"/>
          <w:szCs w:val="28"/>
        </w:rPr>
        <w:t>[181]</w:t>
      </w:r>
      <w:r w:rsidR="00254201">
        <w:rPr>
          <w:sz w:val="28"/>
          <w:szCs w:val="28"/>
        </w:rPr>
        <w:fldChar w:fldCharType="end"/>
      </w:r>
      <w:r w:rsidR="00254201" w:rsidRPr="009577FE">
        <w:rPr>
          <w:sz w:val="28"/>
          <w:szCs w:val="28"/>
        </w:rPr>
        <w:t>.</w:t>
      </w:r>
      <w:r w:rsidRPr="009577FE">
        <w:rPr>
          <w:sz w:val="28"/>
          <w:szCs w:val="28"/>
        </w:rPr>
        <w:t xml:space="preserve"> </w:t>
      </w:r>
    </w:p>
    <w:p w14:paraId="6084FC14" w14:textId="09D1D094" w:rsidR="00214BCC" w:rsidRPr="00D7355B" w:rsidRDefault="009577FE" w:rsidP="00214BCC">
      <w:pPr>
        <w:ind w:firstLine="708"/>
        <w:jc w:val="both"/>
        <w:rPr>
          <w:sz w:val="20"/>
          <w:szCs w:val="20"/>
        </w:rPr>
      </w:pPr>
      <w:r>
        <w:rPr>
          <w:sz w:val="28"/>
          <w:szCs w:val="28"/>
        </w:rPr>
        <w:t>И</w:t>
      </w:r>
      <w:r w:rsidRPr="00A00B7D">
        <w:rPr>
          <w:sz w:val="28"/>
          <w:szCs w:val="28"/>
        </w:rPr>
        <w:t>сследование</w:t>
      </w:r>
      <w:r>
        <w:rPr>
          <w:sz w:val="28"/>
          <w:szCs w:val="28"/>
        </w:rPr>
        <w:t>, п</w:t>
      </w:r>
      <w:r w:rsidR="00214BCC" w:rsidRPr="00A00B7D">
        <w:rPr>
          <w:sz w:val="28"/>
          <w:szCs w:val="28"/>
        </w:rPr>
        <w:t>роведен</w:t>
      </w:r>
      <w:r>
        <w:rPr>
          <w:sz w:val="28"/>
          <w:szCs w:val="28"/>
        </w:rPr>
        <w:t>н</w:t>
      </w:r>
      <w:r w:rsidR="00214BCC" w:rsidRPr="00A00B7D">
        <w:rPr>
          <w:sz w:val="28"/>
          <w:szCs w:val="28"/>
        </w:rPr>
        <w:t>о</w:t>
      </w:r>
      <w:r>
        <w:rPr>
          <w:sz w:val="28"/>
          <w:szCs w:val="28"/>
        </w:rPr>
        <w:t>е</w:t>
      </w:r>
      <w:r w:rsidR="00214BCC" w:rsidRPr="00A00B7D">
        <w:rPr>
          <w:sz w:val="28"/>
          <w:szCs w:val="28"/>
        </w:rPr>
        <w:t xml:space="preserve"> в Южной Корее, в рамках которого были проанализированы факторы, влияющие на КЖ пациентов с КРР, получающих химиотерапию. Общее число участников исследования составило 144 человека с диагнозом КРР. Наиболее распространенным симптомом являлось отсутствие аппетита, сопровождаемое утомляемостью и нарушением сна. </w:t>
      </w:r>
      <w:r w:rsidR="007965FF" w:rsidRPr="007965FF">
        <w:rPr>
          <w:sz w:val="28"/>
          <w:szCs w:val="28"/>
        </w:rPr>
        <w:t>Средний уровень тревожности оценивался как 5,40 (процент распространенности составил 23%), в то время как уровень депрессии составил среднее значение 8,85 (процент распространенности – 64,6%). Средний показатель качества жизни оценивался на уровне 81,93 из возможных 136 баллов. Исследование выявило, что депрессия является наиболее значимым прогностическим фактором, воздействующим на качество жизни пациентов с колоректальным</w:t>
      </w:r>
      <w:r w:rsidR="007965FF">
        <w:rPr>
          <w:sz w:val="28"/>
          <w:szCs w:val="28"/>
        </w:rPr>
        <w:t xml:space="preserve"> раком, получающих химиотерапию</w:t>
      </w:r>
      <w:r w:rsidR="00254201">
        <w:rPr>
          <w:sz w:val="28"/>
          <w:szCs w:val="28"/>
        </w:rPr>
        <w:t xml:space="preserve"> </w:t>
      </w:r>
      <w:r w:rsidR="00254201">
        <w:rPr>
          <w:sz w:val="28"/>
          <w:szCs w:val="28"/>
        </w:rPr>
        <w:fldChar w:fldCharType="begin" w:fldLock="1"/>
      </w:r>
      <w:r w:rsidR="00254201">
        <w:rPr>
          <w:sz w:val="28"/>
          <w:szCs w:val="28"/>
        </w:rPr>
        <w:instrText>ADDIN CSL_CITATION {"citationItems":[{"id":"ITEM-1","itemData":{"DOI":"10.4040/JKAN.2015.45.4.604","ISSN":"2093-758X","PMID":"26364535","abstract":"Purpose: The purpose of this study was to investigate the levels of physical symptoms, anxiety, depression, and quality of life (QOL) during chemotherapy for colorectal cancer patients in South Korea and to identify factors influencing their QOL. Methods: Data were collected from 144 colorectal cancer patients receiving chemotherapy during 2012 at one general hospital located in Seoul. Physical symptoms were measured by the M. D. Anderson Symptom Inventory-Gastrointestinal Cancer Module, and anxiety and depression were measured by the Hospital Anxiety Depression Scale. QOL was measured by the Functional Assessment of Cancer Therapy- Colorectal. Data were analyzed using descriptive statistics, t-test, one-way ANOVA, Scheffé post hoc test, Pearson correlation and stepwise multiple regression. Results: Mean age of the participants was 56.6 and most of them were not employed. In terms of cancer stage, 38.2% were in stage 3, followed by stage 4 (34.7%). The most frequent symptom was lack of appetite, followed by sleep disturbance and fatigue. The mean score for anxiety was 5.40 with a prevalence of 23% and that of depression 8.85 with a prevalence of 64.6%. The mean score for quality of life was 81.93 out of 136 and 75.3% of the variance in QOL was explained by depression, symptoms, anxiety, treatment place, and occupational status. Depression was the strongest predictive factor. Conclusion: Oncology professionals need to pay special attention to relieving depression as well as physical symptoms to improve QOL during chemotherapy for colorectal cancer patients.","author":[{"dropping-particle":"","family":"Baek","given":"Yongae","non-dropping-particle":"","parse-names":false,"suffix":""},{"dropping-particle":"","family":"Yi","given":"Myungsun","non-dropping-particle":"","parse-names":false,"suffix":""}],"container-title":"Journal of Korean Academy of Nursing","id":"ITEM-1","issue":"4","issued":{"date-parts":[["2015","8","1"]]},"page":"604-612","publisher":"J Korean Acad Nurs","title":"[Factors Influencing Quality of Life during Chemotherapy for Colorectal Cancer Patients in South Korea]","type":"article-journal","volume":"45"},"uris":["http://www.mendeley.com/documents/?uuid=adc8ce4a-2055-3007-8ea4-177e02fb4ab5"]}],"mendeley":{"formattedCitation":"[182]","plainTextFormattedCitation":"[182]","previouslyFormattedCitation":"[182]"},"properties":{"noteIndex":0},"schema":"https://github.com/citation-style-language/schema/raw/master/csl-citation.json"}</w:instrText>
      </w:r>
      <w:r w:rsidR="00254201">
        <w:rPr>
          <w:sz w:val="28"/>
          <w:szCs w:val="28"/>
        </w:rPr>
        <w:fldChar w:fldCharType="separate"/>
      </w:r>
      <w:r w:rsidR="00254201" w:rsidRPr="00D7355B">
        <w:rPr>
          <w:noProof/>
          <w:sz w:val="28"/>
          <w:szCs w:val="28"/>
        </w:rPr>
        <w:t>[182]</w:t>
      </w:r>
      <w:r w:rsidR="00254201">
        <w:rPr>
          <w:sz w:val="28"/>
          <w:szCs w:val="28"/>
        </w:rPr>
        <w:fldChar w:fldCharType="end"/>
      </w:r>
      <w:r w:rsidR="00254201" w:rsidRPr="00D7355B">
        <w:rPr>
          <w:sz w:val="28"/>
          <w:szCs w:val="28"/>
        </w:rPr>
        <w:t>.</w:t>
      </w:r>
      <w:r w:rsidR="00214BCC" w:rsidRPr="00D7355B">
        <w:rPr>
          <w:sz w:val="28"/>
          <w:szCs w:val="28"/>
        </w:rPr>
        <w:t xml:space="preserve"> </w:t>
      </w:r>
    </w:p>
    <w:p w14:paraId="18849B89" w14:textId="48928C53" w:rsidR="009577FE" w:rsidRDefault="002F02B4" w:rsidP="00214BCC">
      <w:pPr>
        <w:ind w:firstLine="709"/>
        <w:jc w:val="both"/>
        <w:rPr>
          <w:sz w:val="28"/>
          <w:szCs w:val="28"/>
        </w:rPr>
      </w:pPr>
      <w:r w:rsidRPr="002F02B4">
        <w:rPr>
          <w:sz w:val="28"/>
          <w:szCs w:val="28"/>
        </w:rPr>
        <w:t>В Турции было проведено исследование, нацеленное на анализ связи между уровнями тревожности и депрессии у пациентов, страдающих колоректальным раком, и их воздействием на изменения в качестве жизни.</w:t>
      </w:r>
      <w:r w:rsidR="00214BCC" w:rsidRPr="00A00B7D">
        <w:rPr>
          <w:sz w:val="28"/>
          <w:szCs w:val="28"/>
        </w:rPr>
        <w:t xml:space="preserve"> Результаты исследования свидетельствуют о том, что пациенты с депрессией имеют более низкие показатели функциональных шкал и качества жизни (BDI &gt; или = 17), чем пациенты без депрессии (BDI &lt;17). Кроме того, у пациентов с депрессией выявлено значительное увеличение показателей шкалы симптомов EORTC-QLQ-C30 (за исключением диареи) по сравн</w:t>
      </w:r>
      <w:r w:rsidR="00254201">
        <w:rPr>
          <w:sz w:val="28"/>
          <w:szCs w:val="28"/>
        </w:rPr>
        <w:t>ению с</w:t>
      </w:r>
      <w:r w:rsidR="00EB62F1">
        <w:rPr>
          <w:sz w:val="28"/>
          <w:szCs w:val="28"/>
        </w:rPr>
        <w:t xml:space="preserve"> пациентами без депрессии</w:t>
      </w:r>
      <w:r>
        <w:rPr>
          <w:sz w:val="28"/>
          <w:szCs w:val="28"/>
        </w:rPr>
        <w:t xml:space="preserve"> </w:t>
      </w:r>
      <w:r w:rsidR="00254201">
        <w:rPr>
          <w:sz w:val="28"/>
          <w:szCs w:val="28"/>
        </w:rPr>
        <w:fldChar w:fldCharType="begin" w:fldLock="1"/>
      </w:r>
      <w:r w:rsidR="00FC312B">
        <w:rPr>
          <w:sz w:val="28"/>
          <w:szCs w:val="28"/>
        </w:rPr>
        <w:instrText>ADDIN CSL_CITATION {"citationItems":[{"id":"ITEM-1","itemData":{"DOI":"10.1007/s00520-009-0679-2","ISSN":"09414355","PMID":"19554353","abstract":"Introduction The aim of the present study is to investigate variations in quality of life as a function of depression and anxiety scores of colorectal cancer patients with Beck depression and State-Trait Anxiety Inventory (STAI) scoring system. Discussion One hundred ten patients with colorectal cancer undergoing chemotherapy who presented to Dokuz Eylul University Faculty of Medicine, Department of Oncology between January 2004 and April 2007 were included in this study. The series of forms including the questions regarding the demographic characteristics of the patient, Turkish version of the Beck Depression Inventory (BDI), the Turkish version of the STAI, and European Organization for Research and Treatment of Cancer Quality of Life Questionnaire C30 (EORTC-QLQ-C30; version 3) were completed during face-to-face interviews by trained interviewers to determine the psychological status and quality of life of the patients. The mean Beck depression scores were 11.2±9.0 (range 0-44) and the mean STAI scores were 41.9±8.8 (range 22-71). Of the patients (Beck depression scores ≥17 points), 23.6% were determined as depressive. The EORTC-QLQ-C30 function scales and global quality of life scores of the depressive patients (BDI≥17) were significantly lower than that of the nondepressive patients (BDI&lt;17). EORTC-QLQ-C30 symptom scale scores (excluding of the diarrhea) of the depressive patients were significantly higher than that of the nondepressive patients. The patients with low STAI scores (STAI&lt;45) had significantly higher EORTC-QLQ-C30 function scales and global quality of life scores than the patients with high STAI scores (STAI≥45). EORTC-QLQC30 symptom scale scores of the patients with high STAI scores were significantly higher than that of the patients with low STAI scores. In the present study, we detected that anxiety and depression were strongly associated with poor quality of life in Turkish colorectal cancer patients. © Springer-Verlag 2009.","author":[{"dropping-particle":"","family":"Alacacioglu","given":"Ahmet","non-dropping-particle":"","parse-names":false,"suffix":""},{"dropping-particle":"","family":"Binicier.","given":"Omer","non-dropping-particle":"","parse-names":false,"suffix":""},{"dropping-particle":"","family":"Gungor","given":"Ozkan","non-dropping-particle":"","parse-names":false,"suffix":""},{"dropping-particle":"","family":"Oztop","given":"Ilhan","non-dropping-particle":"","parse-names":false,"suffix":""},{"dropping-particle":"","family":"Dirioz","given":"Meliha","non-dropping-particle":"","parse-names":false,"suffix":""},{"dropping-particle":"","family":"Yilmaz","given":"Ugur","non-dropping-particle":"","parse-names":false,"suffix":""}],"container-title":"Supportive Care in Cancer","id":"ITEM-1","issue":"4","issued":{"date-parts":[["2010"]]},"page":"417-421","title":"Quality of life, anxiety, and depression in Turkish colorectal cancer patients","type":"article-journal","volume":"18"},"uris":["http://www.mendeley.com/documents/?uuid=92a2eecb-5257-46cb-b115-8e74537c800a"]}],"mendeley":{"formattedCitation":"[183]","plainTextFormattedCitation":"[183]","previouslyFormattedCitation":"[183]"},"properties":{"noteIndex":0},"schema":"https://github.com/citation-style-language/schema/raw/master/csl-citation.json"}</w:instrText>
      </w:r>
      <w:r w:rsidR="00254201">
        <w:rPr>
          <w:sz w:val="28"/>
          <w:szCs w:val="28"/>
        </w:rPr>
        <w:fldChar w:fldCharType="separate"/>
      </w:r>
      <w:r w:rsidR="00254201" w:rsidRPr="00254201">
        <w:rPr>
          <w:noProof/>
          <w:sz w:val="28"/>
          <w:szCs w:val="28"/>
        </w:rPr>
        <w:t>[183]</w:t>
      </w:r>
      <w:r w:rsidR="00254201">
        <w:rPr>
          <w:sz w:val="28"/>
          <w:szCs w:val="28"/>
        </w:rPr>
        <w:fldChar w:fldCharType="end"/>
      </w:r>
      <w:r w:rsidR="00254201">
        <w:rPr>
          <w:sz w:val="28"/>
          <w:szCs w:val="28"/>
        </w:rPr>
        <w:t>.</w:t>
      </w:r>
    </w:p>
    <w:p w14:paraId="4991D406" w14:textId="3AE5AF58" w:rsidR="00214BCC" w:rsidRPr="00A00B7D" w:rsidRDefault="00214BCC" w:rsidP="00214BCC">
      <w:pPr>
        <w:ind w:firstLine="709"/>
        <w:jc w:val="both"/>
        <w:rPr>
          <w:sz w:val="28"/>
          <w:szCs w:val="28"/>
        </w:rPr>
      </w:pPr>
      <w:r w:rsidRPr="00A00B7D">
        <w:rPr>
          <w:sz w:val="28"/>
          <w:szCs w:val="28"/>
        </w:rPr>
        <w:t>В исследовании, проведенном среди оманских пациентов, отмечены относительно высокие показатели функциональной шкалы: средний балл за образ тела в этом исследовании был высоким (88,9), в то время как вес (79,3) и тревога (</w:t>
      </w:r>
      <w:r w:rsidR="00FC312B">
        <w:rPr>
          <w:sz w:val="28"/>
          <w:szCs w:val="28"/>
        </w:rPr>
        <w:t xml:space="preserve">75,4) были удовлетворительными </w:t>
      </w:r>
      <w:r w:rsidR="00FC312B">
        <w:rPr>
          <w:sz w:val="28"/>
          <w:szCs w:val="28"/>
        </w:rPr>
        <w:fldChar w:fldCharType="begin" w:fldLock="1"/>
      </w:r>
      <w:r w:rsidR="00FC312B">
        <w:rPr>
          <w:sz w:val="28"/>
          <w:szCs w:val="28"/>
        </w:rPr>
        <w:instrText>ADDIN CSL_CITATION {"citationItems":[{"id":"ITEM-1","itemData":{"DOI":"10.1177/10732748221084198","ISSN":"1526-2359","PMID":"35275768","abstract":"Background: Colorectal cancer (CRC) patients often experience physical and psychological symptoms which affect quality of life (QOL). Purpose: This study aimed to identify factors affecting QOL among adult Omani CRC survivors. Methods: A prospective cross-sectional study of 124 adult CRC survivors was conducted at the two main oncology referral hospitals in Oman. A validated Arabic version of the European Organisation for Research and Treatment of Cancer-Quality of Life Questionnaire for Colorectal Cancer-29 (EORTC QLQ-CR29) was used to collect data. Results: Of the 118 participants (response rate: 95.2%), 59 (50.0%) were male. The mean age was 52.7 years. Overall, 102 (86.4%) had been diagnosed with CRC at stages II or III. High mean scores on the QLQ-CR29 functional scale were reported for body image (88.9), weight (79.3), and anxiety (75.4). Mean scores for sexual interest were lower in men (31.4) compared to women (62.2). Severe anxiety was reported in 12 survivors (10.2%). Age, gender, the presence of comorbidities, and tumor location were significant predictors of QOL (P ≤.05). Conclusion: Omani CRC survivors demonstrated satisfactory QOL, although men reported more anxiety and sexual problems. Healthcare providers in Oman should conduct regular assessments of CRC survivors and offer counseling services if necessary.","author":[{"dropping-particle":"","family":"Al-Shandudi","given":"Maryam","non-dropping-particle":"","parse-names":false,"suffix":""},{"dropping-particle":"","family":"Al-Mandhari","given":"Mansour","non-dropping-particle":"","parse-names":false,"suffix":""},{"dropping-particle":"","family":"Chan","given":"Moon Fai","non-dropping-particle":"","parse-names":false,"suffix":""},{"dropping-particle":"","family":"Al-Hajri","given":"Thuraiya","non-dropping-particle":"","parse-names":false,"suffix":""},{"dropping-particle":"","family":"Al-Balushi","given":"Muna","non-dropping-particle":"","parse-names":false,"suffix":""},{"dropping-particle":"","family":"Al-Azri","given":"Mohammed","non-dropping-particle":"","parse-names":false,"suffix":""}],"container-title":"Cancer control : journal of the Moffitt Cancer Center","id":"ITEM-1","issued":{"date-parts":[["2022","3","8"]]},"page":"1-10","publisher":"Cancer Control","title":"Health-Related Quality of Life of Omani Colorectal Cancer Survivors","type":"article-journal","volume":"29"},"uris":["http://www.mendeley.com/documents/?uuid=c04e9b7c-8330-3d0e-a2db-cb84e4e9cf8b"]}],"mendeley":{"formattedCitation":"[184]","plainTextFormattedCitation":"[184]","previouslyFormattedCitation":"[184]"},"properties":{"noteIndex":0},"schema":"https://github.com/citation-style-language/schema/raw/master/csl-citation.json"}</w:instrText>
      </w:r>
      <w:r w:rsidR="00FC312B">
        <w:rPr>
          <w:sz w:val="28"/>
          <w:szCs w:val="28"/>
        </w:rPr>
        <w:fldChar w:fldCharType="separate"/>
      </w:r>
      <w:r w:rsidR="00FC312B" w:rsidRPr="00D7355B">
        <w:rPr>
          <w:noProof/>
          <w:sz w:val="28"/>
          <w:szCs w:val="28"/>
        </w:rPr>
        <w:t>[184]</w:t>
      </w:r>
      <w:r w:rsidR="00FC312B">
        <w:rPr>
          <w:sz w:val="28"/>
          <w:szCs w:val="28"/>
        </w:rPr>
        <w:fldChar w:fldCharType="end"/>
      </w:r>
      <w:r w:rsidR="00FC312B" w:rsidRPr="00D7355B">
        <w:rPr>
          <w:sz w:val="28"/>
          <w:szCs w:val="28"/>
        </w:rPr>
        <w:t xml:space="preserve">. </w:t>
      </w:r>
    </w:p>
    <w:p w14:paraId="7A7FD4A6" w14:textId="4FA5FF00" w:rsidR="00214BCC" w:rsidRPr="00A00B7D" w:rsidRDefault="00214BCC" w:rsidP="00214BCC">
      <w:pPr>
        <w:ind w:firstLine="708"/>
        <w:jc w:val="both"/>
        <w:rPr>
          <w:sz w:val="28"/>
          <w:szCs w:val="28"/>
        </w:rPr>
      </w:pPr>
      <w:r>
        <w:rPr>
          <w:sz w:val="28"/>
          <w:szCs w:val="28"/>
        </w:rPr>
        <w:t xml:space="preserve">Другое турецкое исследование, в котором приняли участие 105 </w:t>
      </w:r>
      <w:r w:rsidRPr="00A00B7D">
        <w:rPr>
          <w:sz w:val="28"/>
          <w:szCs w:val="28"/>
        </w:rPr>
        <w:t>пациентов</w:t>
      </w:r>
      <w:r>
        <w:rPr>
          <w:sz w:val="28"/>
          <w:szCs w:val="28"/>
        </w:rPr>
        <w:t xml:space="preserve">, </w:t>
      </w:r>
      <w:r w:rsidRPr="00A00B7D">
        <w:rPr>
          <w:sz w:val="28"/>
          <w:szCs w:val="28"/>
        </w:rPr>
        <w:t xml:space="preserve">выявило связь между симптомами тревоги/депрессии, показателями КЖ и сексуальной дисфункцией. У пациентов, у которых были высокие показатели тревоги и депрессии, чаще наблюдалась сексуальная дисфункция. </w:t>
      </w:r>
      <w:r w:rsidR="008F5E36" w:rsidRPr="008F5E36">
        <w:rPr>
          <w:sz w:val="28"/>
          <w:szCs w:val="28"/>
        </w:rPr>
        <w:t xml:space="preserve">Также у пациентов, у которых наблюдались низкие уровни тревожности, функциональные показатели качества жизни значительно превышали те, которые были у пациентов с высокими уровнями тревоги. Более того, у пациентов с высоким уровнем тревожности, показатели </w:t>
      </w:r>
      <w:r w:rsidR="008F5E36">
        <w:rPr>
          <w:sz w:val="28"/>
          <w:szCs w:val="28"/>
        </w:rPr>
        <w:t xml:space="preserve">шкалы симптомов </w:t>
      </w:r>
      <w:r w:rsidR="008F5E36" w:rsidRPr="008F5E36">
        <w:rPr>
          <w:sz w:val="28"/>
          <w:szCs w:val="28"/>
        </w:rPr>
        <w:t>были значительно выше по сравнению с пациентами, у которых отмечались низкие уровни тревожности</w:t>
      </w:r>
      <w:r w:rsidR="008F5E36">
        <w:rPr>
          <w:sz w:val="28"/>
          <w:szCs w:val="28"/>
        </w:rPr>
        <w:t xml:space="preserve"> </w:t>
      </w:r>
      <w:r w:rsidR="00FC312B">
        <w:rPr>
          <w:sz w:val="28"/>
          <w:szCs w:val="28"/>
        </w:rPr>
        <w:fldChar w:fldCharType="begin" w:fldLock="1"/>
      </w:r>
      <w:r w:rsidR="004E7582">
        <w:rPr>
          <w:sz w:val="28"/>
          <w:szCs w:val="28"/>
        </w:rPr>
        <w:instrText>ADDIN CSL_CITATION {"citationItems":[{"id":"ITEM-1","itemData":{"DOI":"10.1093/jjco/hyv051","ISSN":"14653621","PMID":"25862825","abstract":"Objective: Determination of psychological problems will shed light on the terms of solution and provide support to patients about these problems will ensure the patients' coherence to the treatment and will enhance the benefits they receive from treatment. In this study,we aimed to determine these psychosocial problems and the interactions with each other in colon cancer patients. Methods: In this study, 105 patients with colorectal cancer were included. The forms consist of sociodemographic features, Hospital Anxiety and Depression Scale, European Organization for Research on Treatment of Cancer Questionnaires Quality of Life-C30 and Golombok-Rust Inventory of Sexual Satisfaction questionnaires. Results: Male patients had significantly higher European Organization for Research on Treatment of Cancer Questionnaires Quality of Life-C30 function scales and global quality-of-life scores than female patients. Golombok-Rust Inventory of Sexual Satisfaction scores of female patients were significantly higher than that of male patients. European Organization for Research on Treatment of Cancer Questionnaires Quality of Life-C30 function scales and global quality-of-life scores of the patients with high depression scores were significantly lower, conversely symptom scale scores of the patients with high depression scores were significantly higher than that of the patients with low depression scores. Patients with low anxiety scores had significantly higher European Organization for Research on Treatment of Cancer Questionnaires Quality of Life-C30 function scales and global quality-of-life scores than the patients with high anxiety scores. Symptom scale scores of the patients with high anxiety scores were significantly higher than that of the patients with low anxiety scores. The scores of Golombok-Rust Inventory of Sexual Satisfaction except premature ejaculation and vaginismus were significantly higher in patients with high anxiety scores and a significant difference was determined in touch, avoidance and anorgasm. Conclusions: This study demonstrates that there is a significant association with anxiety/depression symptoms and quality-of-life scores, sexual dysfunction. Sexual dysfunction is significantly more common in patients with high anxiety and depression scores.","author":[{"dropping-particle":"","family":"Akyol","given":"Murat","non-dropping-particle":"","parse-names":false,"suffix":""},{"dropping-particle":"","family":"Ulger","given":"Eda","non-dropping-particle":"","parse-names":false,"suffix":""},{"dropping-particle":"","family":"Alacacioglu","given":"Ahmet","non-dropping-particle":"","parse-names":false,"suffix":""},{"dropping-particle":"","family":"Kucukzeybek","given":"Yuksel","non-dropping-particle":"","parse-names":false,"suffix":""},{"dropping-particle":"","family":"Yildiz","given":"Yasar","non-dropping-particle":"","parse-names":false,"suffix":""},{"dropping-particle":"","family":"Bayoglu","given":"Vedat","non-dropping-particle":"","parse-names":false,"suffix":""},{"dropping-particle":"","family":"Gumus","given":"Zehra","non-dropping-particle":"","parse-names":false,"suffix":""},{"dropping-particle":"","family":"Yildiz","given":"Ibrahim","non-dropping-particle":"","parse-names":false,"suffix":""},{"dropping-particle":"","family":"Salman","given":"Tarik","non-dropping-particle":"","parse-names":false,"suffix":""},{"dropping-particle":"","family":"Varol","given":"Umut","non-dropping-particle":"","parse-names":false,"suffix":""},{"dropping-particle":"","family":"Ayakdas","given":"Semra","non-dropping-particle":"","parse-names":false,"suffix":""},{"dropping-particle":"","family":"Tarhan","given":"Mustafa Oktay","non-dropping-particle":"","parse-names":false,"suffix":""}],"container-title":"Japanese Journal of Clinical Oncology","id":"ITEM-1","issue":"7","issued":{"date-parts":[["2015"]]},"page":"657-664","title":"Sexual satisfaction, anxiety, depression and quality of life among Turkish colorectal cancer patients [Izmir Oncology Group (IZOG) study]","type":"article-journal","volume":"45"},"uris":["http://www.mendeley.com/documents/?uuid=94d8dbe3-4220-42b8-a95c-58156a05eb60"]}],"mendeley":{"formattedCitation":"[185]","plainTextFormattedCitation":"[185]","previouslyFormattedCitation":"[185]"},"properties":{"noteIndex":0},"schema":"https://github.com/citation-style-language/schema/raw/master/csl-citation.json"}</w:instrText>
      </w:r>
      <w:r w:rsidR="00FC312B">
        <w:rPr>
          <w:sz w:val="28"/>
          <w:szCs w:val="28"/>
        </w:rPr>
        <w:fldChar w:fldCharType="separate"/>
      </w:r>
      <w:r w:rsidR="00FC312B" w:rsidRPr="00FC312B">
        <w:rPr>
          <w:noProof/>
          <w:sz w:val="28"/>
          <w:szCs w:val="28"/>
        </w:rPr>
        <w:t>[185]</w:t>
      </w:r>
      <w:r w:rsidR="00FC312B">
        <w:rPr>
          <w:sz w:val="28"/>
          <w:szCs w:val="28"/>
        </w:rPr>
        <w:fldChar w:fldCharType="end"/>
      </w:r>
      <w:r w:rsidR="00FC312B">
        <w:rPr>
          <w:sz w:val="28"/>
          <w:szCs w:val="28"/>
        </w:rPr>
        <w:t xml:space="preserve">. </w:t>
      </w:r>
    </w:p>
    <w:p w14:paraId="79ED4863" w14:textId="77777777" w:rsidR="000A3C20" w:rsidRDefault="00214BCC" w:rsidP="00214BCC">
      <w:pPr>
        <w:ind w:firstLine="708"/>
        <w:jc w:val="both"/>
        <w:rPr>
          <w:color w:val="212121"/>
          <w:sz w:val="20"/>
          <w:szCs w:val="20"/>
          <w:shd w:val="clear" w:color="auto" w:fill="FFFFFF"/>
        </w:rPr>
      </w:pPr>
      <w:r>
        <w:rPr>
          <w:sz w:val="28"/>
          <w:szCs w:val="28"/>
        </w:rPr>
        <w:t>И</w:t>
      </w:r>
      <w:r w:rsidRPr="00A00B7D">
        <w:rPr>
          <w:sz w:val="28"/>
          <w:szCs w:val="28"/>
        </w:rPr>
        <w:t>сследования, проведенные в Саудовск</w:t>
      </w:r>
      <w:r>
        <w:rPr>
          <w:sz w:val="28"/>
          <w:szCs w:val="28"/>
        </w:rPr>
        <w:t xml:space="preserve">ой </w:t>
      </w:r>
      <w:r w:rsidRPr="00A00B7D">
        <w:rPr>
          <w:sz w:val="28"/>
          <w:szCs w:val="28"/>
        </w:rPr>
        <w:t>Арави</w:t>
      </w:r>
      <w:r>
        <w:rPr>
          <w:sz w:val="28"/>
          <w:szCs w:val="28"/>
        </w:rPr>
        <w:t>и</w:t>
      </w:r>
      <w:r w:rsidRPr="00A00B7D">
        <w:rPr>
          <w:sz w:val="28"/>
          <w:szCs w:val="28"/>
        </w:rPr>
        <w:t>, Иордани</w:t>
      </w:r>
      <w:r>
        <w:rPr>
          <w:sz w:val="28"/>
          <w:szCs w:val="28"/>
        </w:rPr>
        <w:t>и</w:t>
      </w:r>
      <w:r w:rsidRPr="00A00B7D">
        <w:rPr>
          <w:sz w:val="28"/>
          <w:szCs w:val="28"/>
        </w:rPr>
        <w:t xml:space="preserve"> и </w:t>
      </w:r>
      <w:r w:rsidR="009577FE" w:rsidRPr="00A00B7D">
        <w:rPr>
          <w:sz w:val="28"/>
          <w:szCs w:val="28"/>
        </w:rPr>
        <w:t>Египте</w:t>
      </w:r>
      <w:r w:rsidRPr="00A00B7D">
        <w:rPr>
          <w:sz w:val="28"/>
          <w:szCs w:val="28"/>
        </w:rPr>
        <w:t>, показали, что арабские пациенты с КРР демонстрируют столь же высокие показатели функционирования. Это может быть связано с тем, что среднее время с момента постановки диагноза КРР составило 4,6 года и что большинство выживших КРР в этих исследованиях заверши</w:t>
      </w:r>
      <w:r w:rsidR="004E7582">
        <w:rPr>
          <w:sz w:val="28"/>
          <w:szCs w:val="28"/>
        </w:rPr>
        <w:t xml:space="preserve">ли первые шесть месяцев лечения </w:t>
      </w:r>
      <w:r w:rsidR="004E7582">
        <w:rPr>
          <w:sz w:val="28"/>
          <w:szCs w:val="28"/>
        </w:rPr>
        <w:fldChar w:fldCharType="begin" w:fldLock="1"/>
      </w:r>
      <w:r w:rsidR="004E7582">
        <w:rPr>
          <w:sz w:val="28"/>
          <w:szCs w:val="28"/>
        </w:rPr>
        <w:instrText>ADDIN CSL_CITATION {"citationItems":[{"id":"ITEM-1","itemData":{"DOI":"10.7314/APJCP.2014.15.18.7653","ISSN":"2476-762X","PMID":"25292043","abstract":"Background: Colorectal ranked first among cancers reported in males and ranked second amongst females in Jordan, accounting for 12.7% and 10.5% of cancers in males and females, respectively. Colorectal cancer patients can suffer several consequences after treatment that include pain and fatigue, constipation, stoma complications, sexual problems, appearance and body-image concerns as well as psychological dysfunction. There is no published quantitative data on the health-related quality of life and psychological wellbeing of Jordanian colorectal cancer survivors. Method: This project was a cross-sectional study of colorectal cancer survivors diagnosed in 2009 and 2010. Assessment was performed using the European Organization for Research and Treatment of Cancer Quality of Life Questionnaire (EORTC QLQ-C30), the colorectal cancer specific module (EORTC QLQ-CR 29) and the Hospital Anxiety and Depression Scale (HADS). Data on potential predictors of scores were also collected. Results: A total of 241 subjects completed the study with mean age of 56.7±13.6. Males represented 52.3% of study participants. A majority of participants reported good to high overall health; the mean Global health score was 79.74± 23.31 with only 6.64% of study participants scoring less than 33.3%. The striking result in this study was that none of the study participants participated in a psychosocial support group; only 4 of them (1.7%) were even offered such support. The mean scores for HADS, depression score, and anxiety score were 8.25±9, 4.35±4.9 and 3.9±4.6, respectively. However, 77.1% of study participants were within the normal category for the depression score and 81.7% were within this category for anxiety score; 5.4% of participants had severe anxiety and 5.4% of them had severe depression. Discussion: Patients with colorectal cancer in Jordan have a good quality of life and psychological wellbeing scores when compared with patients from western countries. None of the colorectal cancer patients managed at the Ministry of Health received any formal counselling, or participated in psychological or social support programmes. This highlights the urgent need for a psychosocial support programme, psychological screening and consultations for patients diagnosed with colorectal cancer at the Ministry of Health Hospitals.","author":[{"dropping-particle":"","family":"Abu-Helalah","given":"Munir Ahmad","non-dropping-particle":"","parse-names":false,"suffix":""},{"dropping-particle":"","family":"Alshraideh","given":"Hussam Ahmad","non-dropping-particle":"","parse-names":false,"suffix":""},{"dropping-particle":"","family":"Al-Hanaqta","given":"Motasem Mohammad","non-dropping-particle":"","parse-names":false,"suffix":""},{"dropping-particle":"","family":"Arqoub","given":"Kamal Hasan","non-dropping-particle":"","parse-names":false,"suffix":""}],"container-title":"Asian Pacific journal of cancer prevention : APJCP","id":"ITEM-1","issue":"18","issued":{"date-parts":[["2014"]]},"page":"7653-7664","publisher":"Asian Pac J Cancer Prev","title":"Quality of life and psychological well-being of colorectal cancer survivors in Jordan","type":"article-journal","volume":"15"},"uris":["http://www.mendeley.com/documents/?uuid=e417dd23-7746-3c81-8c48-a1e1092b017b"]},{"id":"ITEM-2","itemData":{"DOI":"10.1007/S12094-015-1346-3","ISSN":"1699-3055","PMID":"26199014","abstract":"Objective: In this cross-sectional study, we aimed to describe the quality of life of Saudi colorectal cancer (CRC) patients and identify the factors that may further improve health care for CRC survivors in Saudi Arabia (KSA). Methods: A total of 106 CRC patients from five different private and public tertiary level hospitals in Saudi Arabia participated in this study. CRC patient was interviewed by a trained researcher between September and December 2014. All respondents answered a three-part questionnaire which includes demographic data and a validated Arabic version of the European Organization for Research and Treatment of Cancer (EORTC) Quality of Life. Results: Participants had a mean score for global health of 67.1 (95 % CI 62.55–71.71). Among the five scales of quality of life, social functioning and functional scales of CRC patients scored the highest [Mean 83.49 (95 % CI 78.64–86.33)] while the lowest scored was emotional scales [66.9 (95 % CI 61.81–71.98)]. Insomnia was considered the most distressing symptom on the symptom scales. Using the disease-specific tool, it was found that sexual interest scored the highest. On the symptom scale, dissatisfaction with stoma care problems scored the highest. Conclusion: Factors associated with a major reduction in all domains of quality of life included employment status and tumor location. This study identifies the factors and issues that affect the quality of life of CRC patients in KSA. Addressing these factors and issues may lessen the burden of cancer survivors in the KSA or may prolong their survival.","author":[{"dropping-particle":"","family":"Almutairi","given":"K. M.","non-dropping-particle":"","parse-names":false,"suffix":""},{"dropping-particle":"","family":"Alhelih","given":"E.","non-dropping-particle":"","parse-names":false,"suffix":""},{"dropping-particle":"","family":"Al-Ajlan","given":"A. S.","non-dropping-particle":"","parse-names":false,"suffix":""},{"dropping-particle":"","family":"Vinluan","given":"J. M.","non-dropping-particle":"","parse-names":false,"suffix":""}],"container-title":"Clinical &amp; translational oncology : official publication of the Federation of Spanish Oncology Societies and of the National Cancer Institute of Mexico","id":"ITEM-2","issue":"2","issued":{"date-parts":[["2016","2","1"]]},"page":"144-152","publisher":"Clin Transl Oncol","title":"A cross-sectional assessment of quality of life of colorectal cancer patients in Saudi Arabia","type":"article-journal","volume":"18"},"uris":["http://www.mendeley.com/documents/?uuid=21ee7d49-06ac-3359-b962-dd3257849353"]},{"id":"ITEM-3","itemData":{"URL":"https://www.researchgate.net/publication/282246145_Assessment_of_quality_of_life_of_colorectal_carcinoma_patients_after_surgery","accessed":{"date-parts":[["2023","10","18"]]},"id":"ITEM-3","issued":{"date-parts":[["0"]]},"title":"(PDF) Assessment of quality of life of colorectal carcinoma patients after surgery","type":"webpage"},"uris":["http://www.mendeley.com/documents/?uuid=d67dedbf-7fd9-332b-b9be-2d2d02d12979"]}],"mendeley":{"formattedCitation":"[186–188]","plainTextFormattedCitation":"[186–188]","previouslyFormattedCitation":"[186–188]"},"properties":{"noteIndex":0},"schema":"https://github.com/citation-style-language/schema/raw/master/csl-citation.json"}</w:instrText>
      </w:r>
      <w:r w:rsidR="004E7582">
        <w:rPr>
          <w:sz w:val="28"/>
          <w:szCs w:val="28"/>
        </w:rPr>
        <w:fldChar w:fldCharType="separate"/>
      </w:r>
      <w:r w:rsidR="004E7582" w:rsidRPr="004E7582">
        <w:rPr>
          <w:noProof/>
          <w:sz w:val="28"/>
          <w:szCs w:val="28"/>
        </w:rPr>
        <w:t>[186–188]</w:t>
      </w:r>
      <w:r w:rsidR="004E7582">
        <w:rPr>
          <w:sz w:val="28"/>
          <w:szCs w:val="28"/>
        </w:rPr>
        <w:fldChar w:fldCharType="end"/>
      </w:r>
      <w:r w:rsidR="004E7582" w:rsidRPr="004E7582">
        <w:rPr>
          <w:sz w:val="28"/>
          <w:szCs w:val="28"/>
        </w:rPr>
        <w:t>.</w:t>
      </w:r>
      <w:r w:rsidRPr="004E7582">
        <w:rPr>
          <w:color w:val="212121"/>
          <w:sz w:val="28"/>
          <w:szCs w:val="28"/>
          <w:shd w:val="clear" w:color="auto" w:fill="FFFFFF"/>
        </w:rPr>
        <w:t xml:space="preserve">  </w:t>
      </w:r>
      <w:r w:rsidRPr="00A00B7D">
        <w:rPr>
          <w:color w:val="212121"/>
          <w:sz w:val="28"/>
          <w:szCs w:val="28"/>
          <w:shd w:val="clear" w:color="auto" w:fill="FFFFFF"/>
        </w:rPr>
        <w:t xml:space="preserve">Было обнаружено, что функциональное </w:t>
      </w:r>
      <w:r w:rsidRPr="00A00B7D">
        <w:rPr>
          <w:sz w:val="28"/>
          <w:szCs w:val="28"/>
        </w:rPr>
        <w:t>КЖ</w:t>
      </w:r>
      <w:r w:rsidRPr="00A00B7D">
        <w:rPr>
          <w:color w:val="212121"/>
          <w:sz w:val="28"/>
          <w:szCs w:val="28"/>
          <w:shd w:val="clear" w:color="auto" w:fill="FFFFFF"/>
        </w:rPr>
        <w:t xml:space="preserve"> у пациентов с КРР ухудшается в первые несколько месяцев после начала лечения рака из-за влияния лечения острого рака и св</w:t>
      </w:r>
      <w:r w:rsidR="004E7582">
        <w:rPr>
          <w:color w:val="212121"/>
          <w:sz w:val="28"/>
          <w:szCs w:val="28"/>
          <w:shd w:val="clear" w:color="auto" w:fill="FFFFFF"/>
        </w:rPr>
        <w:t xml:space="preserve">язанных с ним побочных эффектов </w:t>
      </w:r>
      <w:r w:rsidR="004E7582">
        <w:rPr>
          <w:color w:val="212121"/>
          <w:sz w:val="28"/>
          <w:szCs w:val="28"/>
          <w:shd w:val="clear" w:color="auto" w:fill="FFFFFF"/>
        </w:rPr>
        <w:fldChar w:fldCharType="begin" w:fldLock="1"/>
      </w:r>
      <w:r w:rsidR="004E7582">
        <w:rPr>
          <w:color w:val="212121"/>
          <w:sz w:val="28"/>
          <w:szCs w:val="28"/>
          <w:shd w:val="clear" w:color="auto" w:fill="FFFFFF"/>
        </w:rPr>
        <w:instrText>ADDIN CSL_CITATION {"citationItems":[{"id":"ITEM-1","itemData":{"DOI":"10.1007/S12094-015-1346-3","ISSN":"1699-3055","PMID":"26199014","abstract":"Objective: In this cross-sectional study, we aimed to describe the quality of life of Saudi colorectal cancer (CRC) patients and identify the factors that may further improve health care for CRC survivors in Saudi Arabia (KSA). Methods: A total of 106 CRC patients from five different private and public tertiary level hospitals in Saudi Arabia participated in this study. CRC patient was interviewed by a trained researcher between September and December 2014. All respondents answered a three-part questionnaire which includes demographic data and a validated Arabic version of the European Organization for Research and Treatment of Cancer (EORTC) Quality of Life. Results: Participants had a mean score for global health of 67.1 (95 % CI 62.55–71.71). Among the five scales of quality of life, social functioning and functional scales of CRC patients scored the highest [Mean 83.49 (95 % CI 78.64–86.33)] while the lowest scored was emotional scales [66.9 (95 % CI 61.81–71.98)]. Insomnia was considered the most distressing symptom on the symptom scales. Using the disease-specific tool, it was found that sexual interest scored the highest. On the symptom scale, dissatisfaction with stoma care problems scored the highest. Conclusion: Factors associated with a major reduction in all domains of quality of life included employment status and tumor location. This study identifies the factors and issues that affect the quality of life of CRC patients in KSA. Addressing these factors and issues may lessen the burden of cancer survivors in the KSA or may prolong their survival.","author":[{"dropping-particle":"","family":"Almutairi","given":"K. M.","non-dropping-particle":"","parse-names":false,"suffix":""},{"dropping-particle":"","family":"Alhelih","given":"E.","non-dropping-particle":"","parse-names":false,"suffix":""},{"dropping-particle":"","family":"Al-Ajlan","given":"A. S.","non-dropping-particle":"","parse-names":false,"suffix":""},{"dropping-particle":"","family":"Vinluan","given":"J. M.","non-dropping-particle":"","parse-names":false,"suffix":""}],"container-title":"Clinical &amp; translational oncology : official publication of the Federation of Spanish Oncology Societies and of the National Cancer Institute of Mexico","id":"ITEM-1","issue":"2","issued":{"date-parts":[["2016","2","1"]]},"page":"144-152","publisher":"Clin Transl Oncol","title":"A cross-sectional assessment of quality of life of colorectal cancer patients in Saudi Arabia","type":"article-journal","volume":"18"},"uris":["http://www.mendeley.com/documents/?uuid=21ee7d49-06ac-3359-b962-dd3257849353"]},{"id":"ITEM-2","itemData":{"DOI":"10.1200/JCO.2004.02.018","ISSN":"0732-183X","PMID":"15570086","abstract":"Purpose: Quality of life (QOL) has become an important outcome measure for patients with cancer, but long-term results from population-based studies are rare. The objective of our study was to identify specific limitations of QOL in survivors of colorectal cancer in comparison with men and women from the general population 1 year after diagnosis when acute treatment effects are expected to have declined. Patients and Methods: QOL was assessed 1 year after diagnosis in a population-based cohort of 439 patients with colorectal cancer from Saarland (Germany) using the EORTC-QLC30 questionnaire. Specific functional and symptom QOL scores were compared with published reference data from the general population. Results: Of 439 patients, 378 of them survived the first year after tumor diagnosis (86.1%). Of these, 309 returned the questionnaire (response rate, 81.7%). Compared with the general population, colorectal cancer patients scored their physical, role, cognitive, and global health functioning only slightly worse. More severe limitations were observed for the emotional and social functioning scales and for the symptom subscales of fatigue, dyspnea, insomnia, constipation, diarrhea, and financial difficulties. The differences regarding functional and symptom scores were predominantly found in younger age groups whereas older cancer patients and controls rated their health and QOL similarly. Conclusion: Deficits in emotional and social functioning and specific limitations like fatigue, dyspnea, insomnia, constipation, diarrhea, and financial difficulties are main factors hampering the QOL among colorectal cancer patients and seem to affect predominantly younger patients. © 2004 by American Society of Clinical Oncology.","author":[{"dropping-particle":"","family":"Arndt","given":"Volker","non-dropping-particle":"","parse-names":false,"suffix":""},{"dropping-particle":"","family":"Merx","given":"Henrike","non-dropping-particle":"","parse-names":false,"suffix":""},{"dropping-particle":"","family":"Stegmaier","given":"Christa","non-dropping-particle":"","parse-names":false,"suffix":""},{"dropping-particle":"","family":"Ziegler","given":"Hartwig","non-dropping-particle":"","parse-names":false,"suffix":""},{"dropping-particle":"","family":"Brenner","given":"Hermann","non-dropping-particle":"","parse-names":false,"suffix":""}],"container-title":"Journal of clinical oncology : official journal of the American Society of Clinical Oncology","id":"ITEM-2","issue":"23","issued":{"date-parts":[["2004"]]},"page":"4777-4784","publisher":"J Clin Oncol","title":"Quality of life in patients with colorectal cancer 1 year after diagnosis compared with the general population: a population-based study","type":"article-journal","volume":"22"},"uris":["http://www.mendeley.com/documents/?uuid=a7711932-f4f4-3dee-901c-63fb5a4a2a09"]}],"mendeley":{"formattedCitation":"[187,189]","plainTextFormattedCitation":"[187,189]","previouslyFormattedCitation":"[187,189]"},"properties":{"noteIndex":0},"schema":"https://github.com/citation-style-language/schema/raw/master/csl-citation.json"}</w:instrText>
      </w:r>
      <w:r w:rsidR="004E7582">
        <w:rPr>
          <w:color w:val="212121"/>
          <w:sz w:val="28"/>
          <w:szCs w:val="28"/>
          <w:shd w:val="clear" w:color="auto" w:fill="FFFFFF"/>
        </w:rPr>
        <w:fldChar w:fldCharType="separate"/>
      </w:r>
      <w:r w:rsidR="004E7582" w:rsidRPr="004E7582">
        <w:rPr>
          <w:noProof/>
          <w:color w:val="212121"/>
          <w:sz w:val="28"/>
          <w:szCs w:val="28"/>
          <w:shd w:val="clear" w:color="auto" w:fill="FFFFFF"/>
        </w:rPr>
        <w:t>[187,189]</w:t>
      </w:r>
      <w:r w:rsidR="004E7582">
        <w:rPr>
          <w:color w:val="212121"/>
          <w:sz w:val="28"/>
          <w:szCs w:val="28"/>
          <w:shd w:val="clear" w:color="auto" w:fill="FFFFFF"/>
        </w:rPr>
        <w:fldChar w:fldCharType="end"/>
      </w:r>
      <w:r w:rsidR="004E7582" w:rsidRPr="004E7582">
        <w:rPr>
          <w:color w:val="212121"/>
          <w:sz w:val="28"/>
          <w:szCs w:val="28"/>
          <w:shd w:val="clear" w:color="auto" w:fill="FFFFFF"/>
        </w:rPr>
        <w:t>.</w:t>
      </w:r>
      <w:r w:rsidRPr="004E7582">
        <w:rPr>
          <w:color w:val="212121"/>
          <w:sz w:val="28"/>
          <w:szCs w:val="28"/>
          <w:shd w:val="clear" w:color="auto" w:fill="FFFFFF"/>
        </w:rPr>
        <w:t xml:space="preserve"> </w:t>
      </w:r>
      <w:r w:rsidR="004E7582">
        <w:rPr>
          <w:color w:val="212121"/>
          <w:sz w:val="28"/>
          <w:szCs w:val="28"/>
          <w:shd w:val="clear" w:color="auto" w:fill="FFFFFF"/>
        </w:rPr>
        <w:t xml:space="preserve"> </w:t>
      </w:r>
      <w:r w:rsidRPr="00A00B7D">
        <w:rPr>
          <w:sz w:val="28"/>
          <w:szCs w:val="28"/>
        </w:rPr>
        <w:t>С учетом клинических, социальных, физических и финансовых аспектов, качество жизни пациентов с КРР находится на среднем уровне во многих странах. Однако у женщин с КРР наблюдается более низкий уровень КЖ, чем у мужчин. Физическое и социальное функционирование наиболее подвержены ухудшению у пациентов, при этом финансовые трудности и усталость являются основными симптомами. Диагноз КРР может приводить к функциональным и физическим нарушениям, а также к снижению работоспособности, как у пациентов, так и у заб</w:t>
      </w:r>
      <w:r w:rsidR="004E7582">
        <w:rPr>
          <w:sz w:val="28"/>
          <w:szCs w:val="28"/>
        </w:rPr>
        <w:t xml:space="preserve">отящихся за ними лиц </w:t>
      </w:r>
      <w:r w:rsidR="004E7582">
        <w:rPr>
          <w:sz w:val="28"/>
          <w:szCs w:val="28"/>
        </w:rPr>
        <w:fldChar w:fldCharType="begin" w:fldLock="1"/>
      </w:r>
      <w:r w:rsidR="00EB62F1">
        <w:rPr>
          <w:sz w:val="28"/>
          <w:szCs w:val="28"/>
        </w:rPr>
        <w:instrText>ADDIN CSL_CITATION {"citationItems":[{"id":"ITEM-1","itemData":{"DOI":"10.52532/2521-6414-2020-4-58-66-71","ISSN":"1684-937X","abstract":"Relevance: Colorectal cancer is a serious health\r problem that primarily affects the quality of life (QoL)\r of both the patients and their families.\r The purpose was to study the problems of QoL of\r patients with colorectal cancer (CRC) in the world and\r Kazakhstan.\r Results: The study examined the pre- and\r post-treatment QoL of CRC patients depending on\r age, gender, disease stage, the number of study participants. The analysis of literature sources revealed the\r predominance of men and people over 50 years among\r CRC patients. The CRC diagnosis often leads to disorders, mainly physical and functional, and a decrease in\r performance.\r Conclusions: The QoL of patients with CRC in several countries remains poor in physical, social, clinical,\r and financial aspects.","author":[{"dropping-particle":"","family":"Seilkhanova","given":"D.","non-dropping-particle":"","parse-names":false,"suffix":""},{"dropping-particle":"","family":"Shalgumbayeva","given":"G.","non-dropping-particle":"","parse-names":false,"suffix":""},{"dropping-particle":"","family":"Baibussinova","given":"A.","non-dropping-particle":"","parse-names":false,"suffix":""},{"dropping-particle":"","family":"Sagadiyeva","given":"M.","non-dropping-particle":"","parse-names":false,"suffix":""},{"dropping-particle":"","family":"Adilgozhina","given":"S.","non-dropping-particle":"","parse-names":false,"suffix":""},{"dropping-particle":"","family":"Slamkhanova","given":"N.","non-dropping-particle":"","parse-names":false,"suffix":""}],"container-title":"Oncologia i radiologia Kazakhstana","id":"ITEM-1","issue":"4","issued":{"date-parts":[["2022","2","3"]]},"page":"66-71","publisher":"Kazakh Institute of Oncology and Radiology","title":"Quality of life\r of colorectal cancer patients:\r a literature review","type":"article-journal","volume":"58"},"uris":["http://www.mendeley.com/documents/?uuid=4c5652e7-163e-3320-94e4-b88f93f52703"]},{"id":"ITEM-2","itemData":{"DOI":"10.34689/SH.2023.25.1.029","author":[{"dropping-particle":"","family":"Здравоохранение","given":"Наука","non-dropping-particle":"","parse-names":false,"suffix":""},{"dropping-particle":"","family":"Жизни","given":"Качества","non-dropping-particle":"","parse-names":false,"suffix":""},{"dropping-particle":"","family":"Колоректальным","given":"У Пациентов С","non-dropping-particle":"","parse-names":false,"suffix":""},{"dropping-particle":"","family":"Толеутаева","given":"Дина М","non-dropping-particle":"","parse-names":false,"suffix":""},{"dropping-particle":"","family":"Шалгумбаева","given":"Гульнар М","non-dropping-particle":"","parse-names":false,"suffix":""},{"dropping-particle":"","family":"Жабагин","given":"Куанткан Т","non-dropping-particle":"","parse-names":false,"suffix":""},{"dropping-particle":"","family":"Жабагина","given":"Алмагуль С","non-dropping-particle":"","parse-names":false,"suffix":""},{"dropping-particle":"","family":"Байсалбаева","given":"Айнур С","non-dropping-particle":"","parse-names":false,"suffix":""},{"dropping-particle":"","family":"Толеутаев","given":"Толеген А","non-dropping-particle":"","parse-names":false,"suffix":""},{"dropping-particle":"","family":"Фаизова","given":"Раида И","non-dropping-particle":"","parse-names":false,"suffix":""},{"dropping-particle":"","family":"Мигина","given":"Людмила Е","non-dropping-particle":"","parse-names":false,"suffix":""},{"dropping-particle":"","family":"Shalgumbayeva","given":"Gulnar M","non-dropping-particle":"","parse-names":false,"suffix":""},{"dropping-particle":"","family":"Құ","given":"Ә Р Т Ү Р Л І","non-dropping-particle":"","parse-names":false,"suffix":""},{"dropping-particle":"","family":"Олдану","given":"Ралдарды Қ","non-dropping-particle":"","parse-names":false,"suffix":""},{"dropping-particle":"","family":"Шолу","given":"Ә Деби","non-dropping-particle":"","parse-names":false,"suffix":""}],"id":"ITEM-2","issue":"048","issued":{"date-parts":[["2023"]]},"page":"253-261","title":"ИСПОЛЬЗОВАНИЕ РАЗЛИЧНЫХ ИНСТРУМЕНТОВ ОЦЕНКИ ОБЗОР ЛИТЕРАТУРЫ THE USE OF VARIOUS TOOLS FOR ASSESSING THE QUALITY OF LIFE IN PATIENTS WITH COLORECTAL CANCER : LITERATURE REVIEW","type":"article-journal","volume":"1"},"uris":["http://www.mendeley.com/documents/?uuid=f0e9800b-96cf-46a2-b132-8edc3ad59b75"]}],"mendeley":{"formattedCitation":"[190,191]","plainTextFormattedCitation":"[190,191]","previouslyFormattedCitation":"[190,191]"},"properties":{"noteIndex":0},"schema":"https://github.com/citation-style-language/schema/raw/master/csl-citation.json"}</w:instrText>
      </w:r>
      <w:r w:rsidR="004E7582">
        <w:rPr>
          <w:sz w:val="28"/>
          <w:szCs w:val="28"/>
        </w:rPr>
        <w:fldChar w:fldCharType="separate"/>
      </w:r>
      <w:r w:rsidR="004E7582" w:rsidRPr="004E7582">
        <w:rPr>
          <w:noProof/>
          <w:sz w:val="28"/>
          <w:szCs w:val="28"/>
        </w:rPr>
        <w:t>[190,191]</w:t>
      </w:r>
      <w:r w:rsidR="004E7582">
        <w:rPr>
          <w:sz w:val="28"/>
          <w:szCs w:val="28"/>
        </w:rPr>
        <w:fldChar w:fldCharType="end"/>
      </w:r>
      <w:r w:rsidR="004E7582">
        <w:rPr>
          <w:sz w:val="28"/>
          <w:szCs w:val="28"/>
        </w:rPr>
        <w:t>.</w:t>
      </w:r>
      <w:r>
        <w:rPr>
          <w:color w:val="212121"/>
          <w:sz w:val="20"/>
          <w:szCs w:val="20"/>
          <w:shd w:val="clear" w:color="auto" w:fill="FFFFFF"/>
        </w:rPr>
        <w:t xml:space="preserve">                                                                                                          </w:t>
      </w:r>
    </w:p>
    <w:p w14:paraId="150DE8C8" w14:textId="5D8C0123" w:rsidR="00214BCC" w:rsidRPr="003D1A7C" w:rsidRDefault="00214BCC" w:rsidP="00214BCC">
      <w:pPr>
        <w:ind w:firstLine="708"/>
        <w:jc w:val="both"/>
        <w:rPr>
          <w:color w:val="212121"/>
          <w:sz w:val="20"/>
          <w:szCs w:val="20"/>
          <w:shd w:val="clear" w:color="auto" w:fill="FFFFFF"/>
        </w:rPr>
      </w:pPr>
      <w:r>
        <w:rPr>
          <w:sz w:val="28"/>
          <w:szCs w:val="28"/>
        </w:rPr>
        <w:t xml:space="preserve">Исследование, проведенное в </w:t>
      </w:r>
      <w:r w:rsidRPr="00B33E20">
        <w:rPr>
          <w:sz w:val="28"/>
          <w:szCs w:val="28"/>
        </w:rPr>
        <w:t>Казахстане</w:t>
      </w:r>
      <w:r>
        <w:rPr>
          <w:sz w:val="28"/>
          <w:szCs w:val="28"/>
        </w:rPr>
        <w:t xml:space="preserve">, </w:t>
      </w:r>
      <w:r w:rsidRPr="00134FAB">
        <w:rPr>
          <w:sz w:val="28"/>
          <w:szCs w:val="28"/>
        </w:rPr>
        <w:t xml:space="preserve"> дает представление о хорошем жизненном функционировании </w:t>
      </w:r>
      <w:r>
        <w:rPr>
          <w:sz w:val="28"/>
          <w:szCs w:val="28"/>
        </w:rPr>
        <w:t xml:space="preserve">пациентов </w:t>
      </w:r>
      <w:r w:rsidRPr="00134FAB">
        <w:rPr>
          <w:sz w:val="28"/>
          <w:szCs w:val="28"/>
        </w:rPr>
        <w:t xml:space="preserve">по функциональной шкале и шкале симптомов. </w:t>
      </w:r>
      <w:r w:rsidR="000A3C20" w:rsidRPr="000A3C20">
        <w:rPr>
          <w:sz w:val="28"/>
          <w:szCs w:val="28"/>
        </w:rPr>
        <w:t xml:space="preserve">Однако они отметили, что общее состояние их здоровья оставалось несколько недостаточным. По результатам анализа, субъективное восприятие пациентами своего общего состояния здоровья оставалось на среднем уровне. </w:t>
      </w:r>
      <w:r w:rsidR="00654E70" w:rsidRPr="00654E70">
        <w:rPr>
          <w:sz w:val="28"/>
          <w:szCs w:val="28"/>
        </w:rPr>
        <w:t xml:space="preserve">Среди самых тревожных симптомов выделялись усталость, бессонница и </w:t>
      </w:r>
      <w:r w:rsidR="003D1A7C">
        <w:rPr>
          <w:sz w:val="28"/>
          <w:szCs w:val="28"/>
        </w:rPr>
        <w:t xml:space="preserve">потеря </w:t>
      </w:r>
      <w:r w:rsidR="00654E70" w:rsidRPr="00654E70">
        <w:rPr>
          <w:sz w:val="28"/>
          <w:szCs w:val="28"/>
        </w:rPr>
        <w:t>аппетита. Качество жизни напрямую зависит от характера предоставляемого пациентам лечения. Следовательно, оценка качества жизни у пациентов, страдающих от</w:t>
      </w:r>
      <w:r w:rsidR="003D1A7C">
        <w:rPr>
          <w:sz w:val="28"/>
          <w:szCs w:val="28"/>
        </w:rPr>
        <w:t xml:space="preserve"> КРР</w:t>
      </w:r>
      <w:r w:rsidR="00654E70" w:rsidRPr="00654E70">
        <w:rPr>
          <w:sz w:val="28"/>
          <w:szCs w:val="28"/>
        </w:rPr>
        <w:t>, поможет улучшить уровень медицинской помощи и реабилитации для эт</w:t>
      </w:r>
      <w:r w:rsidR="003D1A7C">
        <w:rPr>
          <w:sz w:val="28"/>
          <w:szCs w:val="28"/>
        </w:rPr>
        <w:t>ой группы пациентов в будущем</w:t>
      </w:r>
      <w:r w:rsidR="00654E70" w:rsidRPr="00654E70">
        <w:rPr>
          <w:sz w:val="28"/>
          <w:szCs w:val="28"/>
        </w:rPr>
        <w:t xml:space="preserve"> </w:t>
      </w:r>
      <w:r w:rsidR="00EB62F1">
        <w:rPr>
          <w:sz w:val="28"/>
          <w:szCs w:val="28"/>
        </w:rPr>
        <w:fldChar w:fldCharType="begin" w:fldLock="1"/>
      </w:r>
      <w:r w:rsidR="00B70F1E">
        <w:rPr>
          <w:sz w:val="28"/>
          <w:szCs w:val="28"/>
        </w:rPr>
        <w:instrText>ADDIN CSL_CITATION {"citationItems":[{"id":"ITEM-1","itemData":{"DOI":"10.31557/APJCP.2023.24.5.1827","ISSN":"2476-762X","PMID":"37247306","abstract":"Background: The problem of quality of life (QOL) of patients with colorectal cancer (CRC) is particularly relevant due to the dynamics of CRC incidence growth. This study aims to assess QOL of patients with CRC in the Republic of Kazakhstan in order to give an idea about the impact of burden on QOL of patients. Methods: A total of 319 patients diagnosed with CRC participated in this one-stage cross-sectional study. The survey was conducted between November 2021 and June 2022 at cancer centers in Kazakhstan. Data were collected using the valid and reliable European Organization for Research and Treatment of Cancer Quality of Life Questionnaire (EORTC QLQ-C30, version 3.0). Results: The average age of respondents was 59, 23 (SD=10,604) years. The main age group 50-69 years old accounted for 62.1% of the total sample. Among all ill respondents, 153 (48%) were male and 166 (52%) were female. The mean global health status was 59.24 ± 22.62. Two of the five functional scales were below the ≥66.7% threshold, namely, emotional functioning 61.65 (28.04) and social functioning 61.96 (31.84); while scores for the other three were: physical functioning 69.38 (22.06), role functioning 69.69 (26.45), and cognitive functioning 74.60 (25.07). Conclusions: This study gives an indication of good life functioning among our participants on the functional and symptom scales. However, they reported inadequate global health status.","author":[{"dropping-particle":"","family":"Toleutayeva","given":"Dina","non-dropping-particle":"","parse-names":false,"suffix":""},{"dropping-particle":"","family":"Shalgumbayeva","given":"Gulnar","non-dropping-particle":"","parse-names":false,"suffix":""},{"dropping-particle":"","family":"Baibussinova","given":"Assel","non-dropping-particle":"","parse-names":false,"suffix":""},{"dropping-particle":"","family":"Toleutayev","given":"Tolegen","non-dropping-particle":"","parse-names":false,"suffix":""},{"dropping-particle":"","family":"Zhabagin","given":"Kuantkan","non-dropping-particle":"","parse-names":false,"suffix":""},{"dropping-particle":"","family":"Zhabagina","given":"Almagul","non-dropping-particle":"","parse-names":false,"suffix":""},{"dropping-particle":"","family":"Baissalbayeva","given":"Ainur","non-dropping-particle":"","parse-names":false,"suffix":""}],"container-title":"Asian Pacific journal of cancer prevention : APJCP","id":"ITEM-1","issue":"5","issued":{"date-parts":[["2023"]]},"page":"1827-1833","publisher":"Asian Pac J Cancer Prev","title":"Assessment of Quality of Life in Patients with Colorectal Cancer in Kazakhstan","type":"article-journal","volume":"24"},"uris":["http://www.mendeley.com/documents/?uuid=f84cbb7f-2697-3090-863a-cdb34f748be4"]}],"mendeley":{"formattedCitation":"[192]","plainTextFormattedCitation":"[192]","previouslyFormattedCitation":"[192]"},"properties":{"noteIndex":0},"schema":"https://github.com/citation-style-language/schema/raw/master/csl-citation.json"}</w:instrText>
      </w:r>
      <w:r w:rsidR="00EB62F1">
        <w:rPr>
          <w:sz w:val="28"/>
          <w:szCs w:val="28"/>
        </w:rPr>
        <w:fldChar w:fldCharType="separate"/>
      </w:r>
      <w:r w:rsidR="00EB62F1" w:rsidRPr="003D1A7C">
        <w:rPr>
          <w:noProof/>
          <w:sz w:val="28"/>
          <w:szCs w:val="28"/>
        </w:rPr>
        <w:t>[192]</w:t>
      </w:r>
      <w:r w:rsidR="00EB62F1">
        <w:rPr>
          <w:sz w:val="28"/>
          <w:szCs w:val="28"/>
        </w:rPr>
        <w:fldChar w:fldCharType="end"/>
      </w:r>
      <w:r w:rsidR="00EB62F1" w:rsidRPr="003D1A7C">
        <w:rPr>
          <w:sz w:val="28"/>
          <w:szCs w:val="28"/>
        </w:rPr>
        <w:t>.</w:t>
      </w:r>
      <w:r w:rsidRPr="003D1A7C">
        <w:rPr>
          <w:sz w:val="28"/>
          <w:szCs w:val="28"/>
        </w:rPr>
        <w:t xml:space="preserve"> </w:t>
      </w:r>
    </w:p>
    <w:p w14:paraId="51A7F987" w14:textId="77777777" w:rsidR="00AB3043" w:rsidRPr="003D1A7C" w:rsidRDefault="00AB3043">
      <w:pPr>
        <w:sectPr w:rsidR="00AB3043" w:rsidRPr="003D1A7C" w:rsidSect="00D7355B">
          <w:pgSz w:w="11910" w:h="16840"/>
          <w:pgMar w:top="1134" w:right="567" w:bottom="1134" w:left="1701" w:header="0" w:footer="924" w:gutter="0"/>
          <w:cols w:space="720"/>
        </w:sectPr>
      </w:pPr>
    </w:p>
    <w:p w14:paraId="341C84B7" w14:textId="1A712275" w:rsidR="005A576D" w:rsidRPr="00E43326" w:rsidRDefault="005A576D" w:rsidP="005A576D">
      <w:pPr>
        <w:spacing w:before="72"/>
        <w:ind w:left="1610"/>
        <w:jc w:val="both"/>
        <w:outlineLvl w:val="0"/>
        <w:rPr>
          <w:b/>
          <w:bCs/>
          <w:sz w:val="28"/>
          <w:szCs w:val="28"/>
        </w:rPr>
      </w:pPr>
      <w:r w:rsidRPr="00E43326">
        <w:rPr>
          <w:b/>
          <w:bCs/>
          <w:sz w:val="28"/>
          <w:szCs w:val="28"/>
        </w:rPr>
        <w:t>2</w:t>
      </w:r>
      <w:r w:rsidRPr="00E43326">
        <w:rPr>
          <w:b/>
          <w:bCs/>
          <w:spacing w:val="-8"/>
          <w:sz w:val="28"/>
          <w:szCs w:val="28"/>
        </w:rPr>
        <w:t xml:space="preserve"> </w:t>
      </w:r>
      <w:r w:rsidR="00E43326">
        <w:rPr>
          <w:b/>
          <w:bCs/>
          <w:spacing w:val="-8"/>
          <w:sz w:val="28"/>
          <w:szCs w:val="28"/>
        </w:rPr>
        <w:t>МАТЕРИАЛЫ И МЕТОДЫ ИССЛЕДОВАНИЯ</w:t>
      </w:r>
    </w:p>
    <w:p w14:paraId="451C1DB2" w14:textId="77777777" w:rsidR="005A576D" w:rsidRPr="00E43326" w:rsidRDefault="005A576D" w:rsidP="005A576D">
      <w:pPr>
        <w:spacing w:before="8"/>
        <w:jc w:val="both"/>
        <w:rPr>
          <w:b/>
          <w:sz w:val="27"/>
          <w:szCs w:val="28"/>
        </w:rPr>
      </w:pPr>
    </w:p>
    <w:p w14:paraId="62AC1EDD" w14:textId="1C4BCF59" w:rsidR="005A576D" w:rsidRPr="005A576D" w:rsidRDefault="00E43326" w:rsidP="00031CA7">
      <w:pPr>
        <w:numPr>
          <w:ilvl w:val="1"/>
          <w:numId w:val="7"/>
        </w:numPr>
        <w:tabs>
          <w:tab w:val="left" w:pos="1433"/>
        </w:tabs>
        <w:spacing w:line="319" w:lineRule="exact"/>
        <w:jc w:val="both"/>
        <w:rPr>
          <w:b/>
          <w:sz w:val="28"/>
        </w:rPr>
      </w:pPr>
      <w:r>
        <w:rPr>
          <w:b/>
          <w:sz w:val="28"/>
        </w:rPr>
        <w:t xml:space="preserve">Общая характеристика </w:t>
      </w:r>
      <w:r w:rsidR="005A576D" w:rsidRPr="005A576D">
        <w:rPr>
          <w:b/>
          <w:sz w:val="28"/>
        </w:rPr>
        <w:t>программы</w:t>
      </w:r>
      <w:r w:rsidR="005A576D" w:rsidRPr="005A576D">
        <w:rPr>
          <w:b/>
          <w:spacing w:val="-6"/>
          <w:sz w:val="28"/>
        </w:rPr>
        <w:t xml:space="preserve"> </w:t>
      </w:r>
      <w:r w:rsidR="005A576D" w:rsidRPr="005A576D">
        <w:rPr>
          <w:b/>
          <w:sz w:val="28"/>
        </w:rPr>
        <w:t>исследования</w:t>
      </w:r>
    </w:p>
    <w:p w14:paraId="0028DF07" w14:textId="542EAB33" w:rsidR="005A576D" w:rsidRPr="005A576D" w:rsidRDefault="00950BC2" w:rsidP="005A576D">
      <w:pPr>
        <w:ind w:left="302" w:right="263" w:firstLine="707"/>
        <w:jc w:val="both"/>
        <w:rPr>
          <w:sz w:val="28"/>
          <w:szCs w:val="28"/>
        </w:rPr>
      </w:pPr>
      <w:r w:rsidRPr="00950BC2">
        <w:rPr>
          <w:sz w:val="28"/>
          <w:szCs w:val="28"/>
        </w:rPr>
        <w:t>Перед выполнением цели и решени</w:t>
      </w:r>
      <w:r>
        <w:rPr>
          <w:sz w:val="28"/>
          <w:szCs w:val="28"/>
        </w:rPr>
        <w:t>ем</w:t>
      </w:r>
      <w:r w:rsidRPr="00950BC2">
        <w:rPr>
          <w:sz w:val="28"/>
          <w:szCs w:val="28"/>
        </w:rPr>
        <w:t xml:space="preserve"> поставленных задач</w:t>
      </w:r>
      <w:r w:rsidRPr="00950BC2">
        <w:t xml:space="preserve"> </w:t>
      </w:r>
      <w:r w:rsidRPr="00950BC2">
        <w:rPr>
          <w:sz w:val="28"/>
          <w:szCs w:val="28"/>
        </w:rPr>
        <w:t xml:space="preserve">предшествовал процесс разработки исследовательской программы, </w:t>
      </w:r>
      <w:r w:rsidR="00E43326">
        <w:rPr>
          <w:sz w:val="28"/>
          <w:szCs w:val="28"/>
        </w:rPr>
        <w:t xml:space="preserve">включавший в себя шесть этапов </w:t>
      </w:r>
      <w:r w:rsidR="005A576D" w:rsidRPr="005A576D">
        <w:rPr>
          <w:sz w:val="28"/>
          <w:szCs w:val="28"/>
        </w:rPr>
        <w:t>(таблица</w:t>
      </w:r>
      <w:r w:rsidR="005A576D" w:rsidRPr="005A576D">
        <w:rPr>
          <w:spacing w:val="-3"/>
          <w:sz w:val="28"/>
          <w:szCs w:val="28"/>
        </w:rPr>
        <w:t xml:space="preserve"> </w:t>
      </w:r>
      <w:r w:rsidR="005A576D" w:rsidRPr="005A576D">
        <w:rPr>
          <w:sz w:val="28"/>
          <w:szCs w:val="28"/>
        </w:rPr>
        <w:t>1).</w:t>
      </w:r>
    </w:p>
    <w:p w14:paraId="3B00C1BF" w14:textId="77777777" w:rsidR="005A576D" w:rsidRPr="005A576D" w:rsidRDefault="005A576D" w:rsidP="005A576D">
      <w:pPr>
        <w:rPr>
          <w:sz w:val="30"/>
          <w:szCs w:val="28"/>
        </w:rPr>
      </w:pPr>
    </w:p>
    <w:p w14:paraId="27158AB1" w14:textId="1F2E9F87" w:rsidR="005A576D" w:rsidRPr="005A576D" w:rsidRDefault="00E43326" w:rsidP="005A576D">
      <w:pPr>
        <w:spacing w:before="207"/>
        <w:ind w:left="1002"/>
        <w:rPr>
          <w:sz w:val="28"/>
          <w:szCs w:val="28"/>
        </w:rPr>
      </w:pPr>
      <w:r>
        <w:rPr>
          <w:sz w:val="28"/>
          <w:szCs w:val="28"/>
        </w:rPr>
        <w:t>Таблица 1 – Программа исследования</w:t>
      </w:r>
    </w:p>
    <w:p w14:paraId="0076630C" w14:textId="77777777" w:rsidR="005A576D" w:rsidRPr="005A576D" w:rsidRDefault="005A576D" w:rsidP="005A576D">
      <w:pPr>
        <w:spacing w:before="7"/>
        <w:jc w:val="center"/>
        <w:rPr>
          <w:sz w:val="24"/>
          <w:szCs w:val="28"/>
        </w:rPr>
      </w:pPr>
    </w:p>
    <w:tbl>
      <w:tblPr>
        <w:tblStyle w:val="TableNormal"/>
        <w:tblW w:w="0" w:type="auto"/>
        <w:tblInd w:w="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9"/>
        <w:gridCol w:w="2693"/>
        <w:gridCol w:w="1987"/>
        <w:gridCol w:w="4181"/>
      </w:tblGrid>
      <w:tr w:rsidR="005A576D" w:rsidRPr="005A576D" w14:paraId="756BB36E" w14:textId="77777777" w:rsidTr="00696E2A">
        <w:trPr>
          <w:trHeight w:val="275"/>
        </w:trPr>
        <w:tc>
          <w:tcPr>
            <w:tcW w:w="859" w:type="dxa"/>
          </w:tcPr>
          <w:p w14:paraId="58C2866B" w14:textId="77777777" w:rsidR="005A576D" w:rsidRPr="005A576D" w:rsidRDefault="005A576D" w:rsidP="005A576D">
            <w:pPr>
              <w:spacing w:line="256" w:lineRule="exact"/>
              <w:ind w:left="107"/>
              <w:jc w:val="center"/>
              <w:rPr>
                <w:sz w:val="28"/>
                <w:szCs w:val="28"/>
                <w:lang w:val="en-US"/>
              </w:rPr>
            </w:pPr>
            <w:r w:rsidRPr="005A576D">
              <w:rPr>
                <w:sz w:val="28"/>
                <w:szCs w:val="28"/>
                <w:lang w:val="en-US"/>
              </w:rPr>
              <w:t>№</w:t>
            </w:r>
          </w:p>
        </w:tc>
        <w:tc>
          <w:tcPr>
            <w:tcW w:w="2693" w:type="dxa"/>
          </w:tcPr>
          <w:p w14:paraId="39ABA684" w14:textId="77777777" w:rsidR="005A576D" w:rsidRPr="005A576D" w:rsidRDefault="005A576D" w:rsidP="005A576D">
            <w:pPr>
              <w:spacing w:line="256" w:lineRule="exact"/>
              <w:ind w:left="105"/>
              <w:jc w:val="center"/>
              <w:rPr>
                <w:sz w:val="28"/>
                <w:szCs w:val="28"/>
                <w:lang w:val="en-US"/>
              </w:rPr>
            </w:pPr>
            <w:r w:rsidRPr="005A576D">
              <w:rPr>
                <w:sz w:val="28"/>
                <w:szCs w:val="28"/>
                <w:lang w:val="en-US"/>
              </w:rPr>
              <w:t>Этапы</w:t>
            </w:r>
          </w:p>
        </w:tc>
        <w:tc>
          <w:tcPr>
            <w:tcW w:w="1987" w:type="dxa"/>
          </w:tcPr>
          <w:p w14:paraId="091FED9F" w14:textId="77777777" w:rsidR="005A576D" w:rsidRPr="005A576D" w:rsidRDefault="005A576D" w:rsidP="005A576D">
            <w:pPr>
              <w:spacing w:line="256" w:lineRule="exact"/>
              <w:ind w:left="105"/>
              <w:jc w:val="center"/>
              <w:rPr>
                <w:sz w:val="28"/>
                <w:szCs w:val="28"/>
                <w:lang w:val="en-US"/>
              </w:rPr>
            </w:pPr>
            <w:r w:rsidRPr="005A576D">
              <w:rPr>
                <w:sz w:val="28"/>
                <w:szCs w:val="28"/>
                <w:lang w:val="en-US"/>
              </w:rPr>
              <w:t>Методы</w:t>
            </w:r>
          </w:p>
        </w:tc>
        <w:tc>
          <w:tcPr>
            <w:tcW w:w="4181" w:type="dxa"/>
          </w:tcPr>
          <w:p w14:paraId="28EBB42C" w14:textId="77777777" w:rsidR="005A576D" w:rsidRPr="005A576D" w:rsidRDefault="005A576D" w:rsidP="005A576D">
            <w:pPr>
              <w:spacing w:line="256" w:lineRule="exact"/>
              <w:ind w:right="2074"/>
              <w:jc w:val="center"/>
              <w:rPr>
                <w:sz w:val="28"/>
                <w:szCs w:val="28"/>
                <w:lang w:val="en-US"/>
              </w:rPr>
            </w:pPr>
            <w:r w:rsidRPr="005A576D">
              <w:rPr>
                <w:sz w:val="28"/>
                <w:szCs w:val="28"/>
                <w:lang w:val="en-US"/>
              </w:rPr>
              <w:t>Источники</w:t>
            </w:r>
            <w:r w:rsidRPr="005A576D">
              <w:rPr>
                <w:spacing w:val="-8"/>
                <w:sz w:val="28"/>
                <w:szCs w:val="28"/>
                <w:lang w:val="en-US"/>
              </w:rPr>
              <w:t xml:space="preserve"> </w:t>
            </w:r>
            <w:r w:rsidRPr="005A576D">
              <w:rPr>
                <w:sz w:val="28"/>
                <w:szCs w:val="28"/>
                <w:lang w:val="en-US"/>
              </w:rPr>
              <w:t>и</w:t>
            </w:r>
            <w:r w:rsidRPr="005A576D">
              <w:rPr>
                <w:spacing w:val="-7"/>
                <w:sz w:val="28"/>
                <w:szCs w:val="28"/>
              </w:rPr>
              <w:t xml:space="preserve"> </w:t>
            </w:r>
            <w:r w:rsidRPr="005A576D">
              <w:rPr>
                <w:sz w:val="28"/>
                <w:szCs w:val="28"/>
                <w:lang w:val="en-US"/>
              </w:rPr>
              <w:t>объем</w:t>
            </w:r>
          </w:p>
        </w:tc>
      </w:tr>
      <w:tr w:rsidR="005A576D" w:rsidRPr="005A576D" w14:paraId="5F94377D" w14:textId="77777777" w:rsidTr="00696E2A">
        <w:trPr>
          <w:trHeight w:val="275"/>
        </w:trPr>
        <w:tc>
          <w:tcPr>
            <w:tcW w:w="859" w:type="dxa"/>
          </w:tcPr>
          <w:p w14:paraId="3FCF6CAF" w14:textId="77777777" w:rsidR="005A576D" w:rsidRPr="005A576D" w:rsidRDefault="005A576D" w:rsidP="005A576D">
            <w:pPr>
              <w:rPr>
                <w:sz w:val="28"/>
                <w:szCs w:val="28"/>
                <w:lang w:val="en-US"/>
              </w:rPr>
            </w:pPr>
          </w:p>
        </w:tc>
        <w:tc>
          <w:tcPr>
            <w:tcW w:w="2693" w:type="dxa"/>
          </w:tcPr>
          <w:p w14:paraId="13895ACE" w14:textId="77777777" w:rsidR="005A576D" w:rsidRPr="005A576D" w:rsidRDefault="005A576D" w:rsidP="005A576D">
            <w:pPr>
              <w:spacing w:line="256" w:lineRule="exact"/>
              <w:ind w:left="4"/>
              <w:jc w:val="center"/>
              <w:rPr>
                <w:sz w:val="28"/>
                <w:szCs w:val="28"/>
                <w:lang w:val="en-US"/>
              </w:rPr>
            </w:pPr>
            <w:r w:rsidRPr="005A576D">
              <w:rPr>
                <w:sz w:val="28"/>
                <w:szCs w:val="28"/>
                <w:lang w:val="en-US"/>
              </w:rPr>
              <w:t>1</w:t>
            </w:r>
          </w:p>
        </w:tc>
        <w:tc>
          <w:tcPr>
            <w:tcW w:w="1987" w:type="dxa"/>
          </w:tcPr>
          <w:p w14:paraId="176D5386" w14:textId="77777777" w:rsidR="005A576D" w:rsidRPr="005A576D" w:rsidRDefault="005A576D" w:rsidP="005A576D">
            <w:pPr>
              <w:spacing w:line="256" w:lineRule="exact"/>
              <w:ind w:left="3"/>
              <w:jc w:val="center"/>
              <w:rPr>
                <w:sz w:val="28"/>
                <w:szCs w:val="28"/>
                <w:lang w:val="en-US"/>
              </w:rPr>
            </w:pPr>
            <w:r w:rsidRPr="005A576D">
              <w:rPr>
                <w:sz w:val="28"/>
                <w:szCs w:val="28"/>
                <w:lang w:val="en-US"/>
              </w:rPr>
              <w:t>2</w:t>
            </w:r>
          </w:p>
        </w:tc>
        <w:tc>
          <w:tcPr>
            <w:tcW w:w="4181" w:type="dxa"/>
          </w:tcPr>
          <w:p w14:paraId="582A087B" w14:textId="77777777" w:rsidR="005A576D" w:rsidRPr="005A576D" w:rsidRDefault="005A576D" w:rsidP="005A576D">
            <w:pPr>
              <w:spacing w:line="256" w:lineRule="exact"/>
              <w:ind w:right="2020"/>
              <w:jc w:val="right"/>
              <w:rPr>
                <w:sz w:val="28"/>
                <w:szCs w:val="28"/>
                <w:lang w:val="en-US"/>
              </w:rPr>
            </w:pPr>
            <w:r w:rsidRPr="005A576D">
              <w:rPr>
                <w:sz w:val="28"/>
                <w:szCs w:val="28"/>
                <w:lang w:val="en-US"/>
              </w:rPr>
              <w:t>3</w:t>
            </w:r>
          </w:p>
        </w:tc>
      </w:tr>
      <w:tr w:rsidR="005A576D" w:rsidRPr="005A576D" w14:paraId="09F1B21B" w14:textId="77777777" w:rsidTr="00696E2A">
        <w:trPr>
          <w:trHeight w:val="275"/>
        </w:trPr>
        <w:tc>
          <w:tcPr>
            <w:tcW w:w="859" w:type="dxa"/>
          </w:tcPr>
          <w:p w14:paraId="5421AA53" w14:textId="77777777" w:rsidR="005A576D" w:rsidRPr="005A576D" w:rsidRDefault="005A576D" w:rsidP="00E43326">
            <w:pPr>
              <w:jc w:val="center"/>
              <w:rPr>
                <w:sz w:val="28"/>
                <w:szCs w:val="28"/>
              </w:rPr>
            </w:pPr>
            <w:r w:rsidRPr="005A576D">
              <w:rPr>
                <w:sz w:val="28"/>
                <w:szCs w:val="28"/>
              </w:rPr>
              <w:t>1.</w:t>
            </w:r>
          </w:p>
        </w:tc>
        <w:tc>
          <w:tcPr>
            <w:tcW w:w="2693" w:type="dxa"/>
          </w:tcPr>
          <w:p w14:paraId="2A900BEB" w14:textId="77777777" w:rsidR="005A576D" w:rsidRPr="005A576D" w:rsidRDefault="005A576D" w:rsidP="00E43326">
            <w:pPr>
              <w:ind w:left="107" w:right="99"/>
              <w:jc w:val="both"/>
              <w:rPr>
                <w:sz w:val="28"/>
                <w:szCs w:val="28"/>
                <w:lang w:val="en-US"/>
              </w:rPr>
            </w:pPr>
            <w:r w:rsidRPr="005A576D">
              <w:rPr>
                <w:sz w:val="28"/>
                <w:szCs w:val="28"/>
                <w:lang w:val="en-US"/>
              </w:rPr>
              <w:t>Обзор</w:t>
            </w:r>
            <w:r w:rsidRPr="005A576D">
              <w:rPr>
                <w:spacing w:val="24"/>
                <w:sz w:val="28"/>
                <w:szCs w:val="28"/>
                <w:lang w:val="en-US"/>
              </w:rPr>
              <w:t xml:space="preserve"> </w:t>
            </w:r>
            <w:r w:rsidRPr="005A576D">
              <w:rPr>
                <w:sz w:val="28"/>
                <w:szCs w:val="28"/>
                <w:lang w:val="en-US"/>
              </w:rPr>
              <w:t>литературы</w:t>
            </w:r>
            <w:r w:rsidRPr="005A576D">
              <w:rPr>
                <w:spacing w:val="21"/>
                <w:sz w:val="28"/>
                <w:szCs w:val="28"/>
                <w:lang w:val="en-US"/>
              </w:rPr>
              <w:t xml:space="preserve"> </w:t>
            </w:r>
          </w:p>
        </w:tc>
        <w:tc>
          <w:tcPr>
            <w:tcW w:w="1987" w:type="dxa"/>
          </w:tcPr>
          <w:p w14:paraId="73260112" w14:textId="77777777" w:rsidR="005A576D" w:rsidRPr="005A576D" w:rsidRDefault="005A576D" w:rsidP="00E43326">
            <w:pPr>
              <w:ind w:left="107" w:right="895"/>
              <w:jc w:val="both"/>
              <w:rPr>
                <w:sz w:val="28"/>
                <w:szCs w:val="28"/>
                <w:lang w:val="en-US"/>
              </w:rPr>
            </w:pPr>
            <w:r w:rsidRPr="005A576D">
              <w:rPr>
                <w:sz w:val="28"/>
                <w:szCs w:val="28"/>
                <w:lang w:val="en-US"/>
              </w:rPr>
              <w:t>Информационно</w:t>
            </w:r>
            <w:r w:rsidRPr="005A576D">
              <w:rPr>
                <w:sz w:val="28"/>
                <w:szCs w:val="28"/>
              </w:rPr>
              <w:t>-</w:t>
            </w:r>
            <w:r w:rsidRPr="005A576D">
              <w:rPr>
                <w:sz w:val="28"/>
                <w:szCs w:val="28"/>
                <w:lang w:val="en-US"/>
              </w:rPr>
              <w:t>аналитический</w:t>
            </w:r>
          </w:p>
        </w:tc>
        <w:tc>
          <w:tcPr>
            <w:tcW w:w="4181" w:type="dxa"/>
          </w:tcPr>
          <w:p w14:paraId="1CE073B3" w14:textId="21695C45" w:rsidR="005A576D" w:rsidRPr="005A576D" w:rsidRDefault="00C45230" w:rsidP="00E43326">
            <w:pPr>
              <w:tabs>
                <w:tab w:val="left" w:pos="1894"/>
              </w:tabs>
              <w:spacing w:line="322" w:lineRule="exact"/>
              <w:ind w:left="105" w:right="94"/>
              <w:jc w:val="both"/>
              <w:rPr>
                <w:sz w:val="28"/>
                <w:szCs w:val="28"/>
              </w:rPr>
            </w:pPr>
            <w:r w:rsidRPr="00C45230">
              <w:rPr>
                <w:sz w:val="28"/>
                <w:szCs w:val="28"/>
              </w:rPr>
              <w:t>Литературные ресурсы были отобраны из источников, охватывающих последние 10 лет, включая научные публикации из различных зарубежных и отечественных изданий. Поиск</w:t>
            </w:r>
            <w:r w:rsidRPr="00C45230">
              <w:rPr>
                <w:sz w:val="28"/>
                <w:szCs w:val="28"/>
                <w:lang w:val="en-US"/>
              </w:rPr>
              <w:t xml:space="preserve"> </w:t>
            </w:r>
            <w:r w:rsidRPr="00C45230">
              <w:rPr>
                <w:sz w:val="28"/>
                <w:szCs w:val="28"/>
              </w:rPr>
              <w:t>проводился</w:t>
            </w:r>
            <w:r w:rsidRPr="00C45230">
              <w:rPr>
                <w:sz w:val="28"/>
                <w:szCs w:val="28"/>
                <w:lang w:val="en-US"/>
              </w:rPr>
              <w:t xml:space="preserve"> </w:t>
            </w:r>
            <w:r w:rsidRPr="00C45230">
              <w:rPr>
                <w:sz w:val="28"/>
                <w:szCs w:val="28"/>
              </w:rPr>
              <w:t>в</w:t>
            </w:r>
            <w:r w:rsidRPr="00C45230">
              <w:rPr>
                <w:sz w:val="28"/>
                <w:szCs w:val="28"/>
                <w:lang w:val="en-US"/>
              </w:rPr>
              <w:t xml:space="preserve"> </w:t>
            </w:r>
            <w:r w:rsidRPr="00C45230">
              <w:rPr>
                <w:sz w:val="28"/>
                <w:szCs w:val="28"/>
              </w:rPr>
              <w:t>базах</w:t>
            </w:r>
            <w:r w:rsidRPr="00C45230">
              <w:rPr>
                <w:sz w:val="28"/>
                <w:szCs w:val="28"/>
                <w:lang w:val="en-US"/>
              </w:rPr>
              <w:t xml:space="preserve"> </w:t>
            </w:r>
            <w:r w:rsidRPr="00C45230">
              <w:rPr>
                <w:sz w:val="28"/>
                <w:szCs w:val="28"/>
              </w:rPr>
              <w:t>данных</w:t>
            </w:r>
            <w:r w:rsidRPr="00C45230">
              <w:rPr>
                <w:sz w:val="28"/>
                <w:szCs w:val="28"/>
                <w:lang w:val="en-US"/>
              </w:rPr>
              <w:t xml:space="preserve">, </w:t>
            </w:r>
            <w:r w:rsidRPr="00C45230">
              <w:rPr>
                <w:sz w:val="28"/>
                <w:szCs w:val="28"/>
              </w:rPr>
              <w:t>таких</w:t>
            </w:r>
            <w:r w:rsidRPr="00C45230">
              <w:rPr>
                <w:sz w:val="28"/>
                <w:szCs w:val="28"/>
                <w:lang w:val="en-US"/>
              </w:rPr>
              <w:t xml:space="preserve"> </w:t>
            </w:r>
            <w:r w:rsidRPr="00C45230">
              <w:rPr>
                <w:sz w:val="28"/>
                <w:szCs w:val="28"/>
              </w:rPr>
              <w:t>как</w:t>
            </w:r>
            <w:r w:rsidRPr="00C45230">
              <w:rPr>
                <w:sz w:val="28"/>
                <w:szCs w:val="28"/>
                <w:lang w:val="en-US"/>
              </w:rPr>
              <w:t xml:space="preserve"> </w:t>
            </w:r>
            <w:r w:rsidR="00EA295D" w:rsidRPr="00C45230">
              <w:rPr>
                <w:sz w:val="28"/>
                <w:szCs w:val="28"/>
                <w:lang w:val="en-US"/>
              </w:rPr>
              <w:t>PubMed</w:t>
            </w:r>
            <w:r w:rsidR="00EA295D" w:rsidRPr="00EA295D">
              <w:rPr>
                <w:sz w:val="28"/>
                <w:szCs w:val="28"/>
                <w:lang w:val="en-US"/>
              </w:rPr>
              <w:t>,</w:t>
            </w:r>
            <w:r w:rsidR="00EA295D" w:rsidRPr="00C45230">
              <w:rPr>
                <w:sz w:val="28"/>
                <w:szCs w:val="28"/>
                <w:lang w:val="en-US"/>
              </w:rPr>
              <w:t xml:space="preserve"> </w:t>
            </w:r>
            <w:r w:rsidRPr="00C45230">
              <w:rPr>
                <w:sz w:val="28"/>
                <w:szCs w:val="28"/>
                <w:lang w:val="en-US"/>
              </w:rPr>
              <w:t xml:space="preserve">Scopus, Web of Science, </w:t>
            </w:r>
            <w:r w:rsidR="00EA295D" w:rsidRPr="00C45230">
              <w:rPr>
                <w:sz w:val="28"/>
                <w:szCs w:val="28"/>
                <w:lang w:val="en-US"/>
              </w:rPr>
              <w:t xml:space="preserve">Google Academy, e-library </w:t>
            </w:r>
            <w:r w:rsidR="00EA295D">
              <w:rPr>
                <w:sz w:val="28"/>
                <w:szCs w:val="28"/>
                <w:lang w:val="en-US"/>
              </w:rPr>
              <w:t>Elsevier,</w:t>
            </w:r>
            <w:r w:rsidR="00EA295D" w:rsidRPr="00EA295D">
              <w:rPr>
                <w:sz w:val="28"/>
                <w:szCs w:val="28"/>
                <w:lang w:val="en-US"/>
              </w:rPr>
              <w:t xml:space="preserve"> </w:t>
            </w:r>
            <w:r w:rsidRPr="00C45230">
              <w:rPr>
                <w:sz w:val="28"/>
                <w:szCs w:val="28"/>
                <w:lang w:val="en-US"/>
              </w:rPr>
              <w:t xml:space="preserve">Cochrane Library,  Research Gate. </w:t>
            </w:r>
            <w:r w:rsidR="005A576D" w:rsidRPr="005A576D">
              <w:rPr>
                <w:sz w:val="28"/>
                <w:szCs w:val="28"/>
              </w:rPr>
              <w:t>Ключевые слова: «колоректальный рак», «эпидемиология колоректального рака», «ранняя диагностика», «скрининг колоректального рака», «скрининговые программы», «барьеры к скринингу», «факторы риска», «качество жизни», «лечение колоректального рака».</w:t>
            </w:r>
          </w:p>
          <w:p w14:paraId="69C35465" w14:textId="77777777" w:rsidR="005A576D" w:rsidRPr="005A576D" w:rsidRDefault="005A576D" w:rsidP="00E43326">
            <w:pPr>
              <w:tabs>
                <w:tab w:val="left" w:pos="1894"/>
              </w:tabs>
              <w:spacing w:line="322" w:lineRule="exact"/>
              <w:ind w:left="105" w:right="94"/>
              <w:jc w:val="both"/>
              <w:rPr>
                <w:sz w:val="28"/>
                <w:szCs w:val="28"/>
              </w:rPr>
            </w:pPr>
            <w:r w:rsidRPr="005A576D">
              <w:rPr>
                <w:sz w:val="28"/>
                <w:szCs w:val="28"/>
              </w:rPr>
              <w:t xml:space="preserve">Логические операторы: </w:t>
            </w:r>
            <w:r w:rsidRPr="005A576D">
              <w:rPr>
                <w:sz w:val="28"/>
                <w:szCs w:val="28"/>
                <w:lang w:val="en-US"/>
              </w:rPr>
              <w:t>AND</w:t>
            </w:r>
            <w:r w:rsidRPr="005A576D">
              <w:rPr>
                <w:sz w:val="28"/>
                <w:szCs w:val="28"/>
              </w:rPr>
              <w:t xml:space="preserve">, </w:t>
            </w:r>
            <w:r w:rsidRPr="005A576D">
              <w:rPr>
                <w:sz w:val="28"/>
                <w:szCs w:val="28"/>
                <w:lang w:val="en-US"/>
              </w:rPr>
              <w:t>OR</w:t>
            </w:r>
            <w:r w:rsidRPr="005A576D">
              <w:rPr>
                <w:sz w:val="28"/>
                <w:szCs w:val="28"/>
              </w:rPr>
              <w:t xml:space="preserve">, </w:t>
            </w:r>
            <w:r w:rsidRPr="005A576D">
              <w:rPr>
                <w:sz w:val="28"/>
                <w:szCs w:val="28"/>
                <w:lang w:val="en-US"/>
              </w:rPr>
              <w:t>NOT</w:t>
            </w:r>
          </w:p>
          <w:p w14:paraId="058993A4" w14:textId="30B95D26" w:rsidR="005A576D" w:rsidRPr="005A576D" w:rsidRDefault="005A576D" w:rsidP="00E43326">
            <w:pPr>
              <w:tabs>
                <w:tab w:val="left" w:pos="1894"/>
              </w:tabs>
              <w:spacing w:line="322" w:lineRule="exact"/>
              <w:ind w:left="105" w:right="94"/>
              <w:jc w:val="both"/>
              <w:rPr>
                <w:sz w:val="28"/>
                <w:szCs w:val="28"/>
              </w:rPr>
            </w:pPr>
            <w:r w:rsidRPr="00E06008">
              <w:rPr>
                <w:spacing w:val="-1"/>
                <w:sz w:val="28"/>
                <w:szCs w:val="28"/>
              </w:rPr>
              <w:t xml:space="preserve">Количество </w:t>
            </w:r>
            <w:r w:rsidRPr="00E06008">
              <w:rPr>
                <w:spacing w:val="-68"/>
                <w:sz w:val="28"/>
                <w:szCs w:val="28"/>
              </w:rPr>
              <w:t xml:space="preserve">   </w:t>
            </w:r>
            <w:r w:rsidRPr="00E06008">
              <w:rPr>
                <w:sz w:val="28"/>
                <w:szCs w:val="28"/>
              </w:rPr>
              <w:t>источников</w:t>
            </w:r>
            <w:r w:rsidRPr="00E06008">
              <w:rPr>
                <w:spacing w:val="-1"/>
                <w:sz w:val="28"/>
                <w:szCs w:val="28"/>
              </w:rPr>
              <w:t xml:space="preserve"> </w:t>
            </w:r>
            <w:r w:rsidR="00E06008" w:rsidRPr="00E06008">
              <w:rPr>
                <w:sz w:val="28"/>
                <w:szCs w:val="28"/>
              </w:rPr>
              <w:t>–</w:t>
            </w:r>
            <w:r w:rsidRPr="005A576D">
              <w:rPr>
                <w:spacing w:val="-1"/>
                <w:sz w:val="28"/>
                <w:szCs w:val="28"/>
              </w:rPr>
              <w:t xml:space="preserve"> </w:t>
            </w:r>
            <w:r w:rsidR="00E06008">
              <w:rPr>
                <w:spacing w:val="-1"/>
                <w:sz w:val="28"/>
                <w:szCs w:val="28"/>
              </w:rPr>
              <w:t>200.</w:t>
            </w:r>
          </w:p>
        </w:tc>
      </w:tr>
      <w:tr w:rsidR="005A576D" w:rsidRPr="005A576D" w14:paraId="5C2A06D4" w14:textId="77777777" w:rsidTr="00696E2A">
        <w:trPr>
          <w:trHeight w:val="4416"/>
        </w:trPr>
        <w:tc>
          <w:tcPr>
            <w:tcW w:w="859" w:type="dxa"/>
          </w:tcPr>
          <w:p w14:paraId="184A59C7" w14:textId="77777777" w:rsidR="005A576D" w:rsidRPr="005A576D" w:rsidRDefault="005A576D" w:rsidP="00E43326">
            <w:pPr>
              <w:spacing w:line="268" w:lineRule="exact"/>
              <w:ind w:left="107"/>
              <w:jc w:val="center"/>
              <w:rPr>
                <w:sz w:val="28"/>
                <w:szCs w:val="28"/>
                <w:lang w:val="en-US"/>
              </w:rPr>
            </w:pPr>
            <w:r w:rsidRPr="005A576D">
              <w:rPr>
                <w:sz w:val="28"/>
                <w:szCs w:val="28"/>
                <w:lang w:val="en-US"/>
              </w:rPr>
              <w:t>2.</w:t>
            </w:r>
          </w:p>
        </w:tc>
        <w:tc>
          <w:tcPr>
            <w:tcW w:w="2693" w:type="dxa"/>
          </w:tcPr>
          <w:p w14:paraId="7762E1F5" w14:textId="77777777" w:rsidR="005A576D" w:rsidRPr="005A576D" w:rsidRDefault="005A576D" w:rsidP="00E43326">
            <w:pPr>
              <w:tabs>
                <w:tab w:val="left" w:pos="801"/>
                <w:tab w:val="left" w:pos="1352"/>
                <w:tab w:val="left" w:pos="1697"/>
                <w:tab w:val="left" w:pos="1772"/>
                <w:tab w:val="left" w:pos="2454"/>
              </w:tabs>
              <w:ind w:left="105" w:right="98"/>
              <w:jc w:val="both"/>
              <w:rPr>
                <w:sz w:val="28"/>
                <w:szCs w:val="28"/>
              </w:rPr>
            </w:pPr>
            <w:r w:rsidRPr="005A576D">
              <w:rPr>
                <w:sz w:val="28"/>
                <w:szCs w:val="28"/>
              </w:rPr>
              <w:t>Изучить эпидемиологические аспекты КРР в Республике Казахстан за период 2013-2022 гг.</w:t>
            </w:r>
          </w:p>
        </w:tc>
        <w:tc>
          <w:tcPr>
            <w:tcW w:w="1987" w:type="dxa"/>
          </w:tcPr>
          <w:p w14:paraId="27837CD3" w14:textId="77777777" w:rsidR="005A576D" w:rsidRPr="005A576D" w:rsidRDefault="005A576D" w:rsidP="00E43326">
            <w:pPr>
              <w:ind w:left="105" w:right="205"/>
              <w:jc w:val="both"/>
              <w:rPr>
                <w:sz w:val="28"/>
                <w:szCs w:val="28"/>
              </w:rPr>
            </w:pPr>
            <w:r w:rsidRPr="005A576D">
              <w:rPr>
                <w:sz w:val="28"/>
                <w:szCs w:val="28"/>
              </w:rPr>
              <w:t>Выкопировка</w:t>
            </w:r>
            <w:r w:rsidRPr="005A576D">
              <w:rPr>
                <w:spacing w:val="1"/>
                <w:sz w:val="28"/>
                <w:szCs w:val="28"/>
              </w:rPr>
              <w:t xml:space="preserve"> </w:t>
            </w:r>
            <w:r w:rsidRPr="005A576D">
              <w:rPr>
                <w:sz w:val="28"/>
                <w:szCs w:val="28"/>
              </w:rPr>
              <w:t>данных,</w:t>
            </w:r>
            <w:r w:rsidRPr="005A576D">
              <w:rPr>
                <w:spacing w:val="1"/>
                <w:sz w:val="28"/>
                <w:szCs w:val="28"/>
              </w:rPr>
              <w:t xml:space="preserve"> </w:t>
            </w:r>
            <w:r w:rsidRPr="005A576D">
              <w:rPr>
                <w:sz w:val="28"/>
                <w:szCs w:val="28"/>
              </w:rPr>
              <w:t>аналитический,</w:t>
            </w:r>
            <w:r w:rsidRPr="005A576D">
              <w:rPr>
                <w:spacing w:val="1"/>
                <w:sz w:val="28"/>
                <w:szCs w:val="28"/>
              </w:rPr>
              <w:t xml:space="preserve"> </w:t>
            </w:r>
            <w:r w:rsidRPr="005A576D">
              <w:rPr>
                <w:sz w:val="28"/>
                <w:szCs w:val="28"/>
              </w:rPr>
              <w:t>статистический</w:t>
            </w:r>
          </w:p>
        </w:tc>
        <w:tc>
          <w:tcPr>
            <w:tcW w:w="4181" w:type="dxa"/>
          </w:tcPr>
          <w:p w14:paraId="6066A08C" w14:textId="30E95E69" w:rsidR="005A576D" w:rsidRPr="005A576D" w:rsidRDefault="00E43326" w:rsidP="00E43326">
            <w:pPr>
              <w:tabs>
                <w:tab w:val="left" w:pos="2554"/>
              </w:tabs>
              <w:ind w:right="95"/>
              <w:jc w:val="both"/>
              <w:rPr>
                <w:sz w:val="28"/>
                <w:szCs w:val="28"/>
              </w:rPr>
            </w:pPr>
            <w:r w:rsidRPr="00E43326">
              <w:rPr>
                <w:sz w:val="28"/>
                <w:szCs w:val="28"/>
              </w:rPr>
              <w:t>Информация для анализа была извлечена из официальных статистических источников</w:t>
            </w:r>
            <w:r w:rsidR="005A576D" w:rsidRPr="005A576D">
              <w:rPr>
                <w:sz w:val="28"/>
                <w:szCs w:val="28"/>
              </w:rPr>
              <w:t xml:space="preserve">: </w:t>
            </w:r>
            <w:r w:rsidRPr="00E43326">
              <w:rPr>
                <w:sz w:val="28"/>
                <w:szCs w:val="28"/>
              </w:rPr>
              <w:t>Годовой «Отчет о больных злокачественными новообразованиями» по форме №7 и статистические материалы «Показатели онкологической службы Республики Казахстан» за период с 2013 по 2022 годы. В исследование включены все зарегистрированные случаи заболеваемости и смертности от КРР за указанный период. Данные о численности населения РК за 2013-2022 гг. получены из официального сайта Комитета по статистике РК. Интенсивные эпидемиологические показатели рассчитаны на 100 000 населения.</w:t>
            </w:r>
          </w:p>
        </w:tc>
      </w:tr>
      <w:tr w:rsidR="005A576D" w:rsidRPr="005A576D" w14:paraId="257202EC" w14:textId="77777777" w:rsidTr="00696E2A">
        <w:trPr>
          <w:trHeight w:val="4416"/>
        </w:trPr>
        <w:tc>
          <w:tcPr>
            <w:tcW w:w="859" w:type="dxa"/>
          </w:tcPr>
          <w:p w14:paraId="5354E967" w14:textId="77777777" w:rsidR="005A576D" w:rsidRPr="005A576D" w:rsidRDefault="005A576D" w:rsidP="00E43326">
            <w:pPr>
              <w:spacing w:line="268" w:lineRule="exact"/>
              <w:ind w:left="107"/>
              <w:jc w:val="center"/>
              <w:rPr>
                <w:sz w:val="28"/>
                <w:szCs w:val="28"/>
              </w:rPr>
            </w:pPr>
            <w:r w:rsidRPr="005A576D">
              <w:rPr>
                <w:sz w:val="28"/>
                <w:szCs w:val="28"/>
              </w:rPr>
              <w:t>3.</w:t>
            </w:r>
          </w:p>
        </w:tc>
        <w:tc>
          <w:tcPr>
            <w:tcW w:w="2693" w:type="dxa"/>
          </w:tcPr>
          <w:p w14:paraId="7B8AEDF4" w14:textId="77777777" w:rsidR="005A576D" w:rsidRPr="005A576D" w:rsidRDefault="005A576D" w:rsidP="00E43326">
            <w:pPr>
              <w:ind w:left="105" w:right="125"/>
              <w:jc w:val="both"/>
              <w:rPr>
                <w:sz w:val="28"/>
                <w:szCs w:val="28"/>
              </w:rPr>
            </w:pPr>
            <w:r w:rsidRPr="005A576D">
              <w:rPr>
                <w:sz w:val="28"/>
                <w:szCs w:val="28"/>
              </w:rPr>
              <w:t>Провести оценку результатов скрининговой программы по раннему выявлению колоректального рака и предраковых заболеваний кишечника в Республике Казахстан.</w:t>
            </w:r>
          </w:p>
        </w:tc>
        <w:tc>
          <w:tcPr>
            <w:tcW w:w="1987" w:type="dxa"/>
          </w:tcPr>
          <w:p w14:paraId="1BD7AC2B" w14:textId="77777777" w:rsidR="005A576D" w:rsidRPr="005A576D" w:rsidRDefault="005A576D" w:rsidP="00E43326">
            <w:pPr>
              <w:ind w:left="105" w:right="251"/>
              <w:jc w:val="both"/>
              <w:rPr>
                <w:sz w:val="28"/>
                <w:szCs w:val="28"/>
                <w:lang w:val="en-US"/>
              </w:rPr>
            </w:pPr>
            <w:r w:rsidRPr="005A576D">
              <w:rPr>
                <w:sz w:val="28"/>
                <w:szCs w:val="28"/>
                <w:lang w:val="en-US"/>
              </w:rPr>
              <w:t>Выкопировка</w:t>
            </w:r>
            <w:r w:rsidRPr="005A576D">
              <w:rPr>
                <w:spacing w:val="1"/>
                <w:sz w:val="28"/>
                <w:szCs w:val="28"/>
                <w:lang w:val="en-US"/>
              </w:rPr>
              <w:t xml:space="preserve"> </w:t>
            </w:r>
            <w:r w:rsidRPr="005A576D">
              <w:rPr>
                <w:sz w:val="28"/>
                <w:szCs w:val="28"/>
                <w:lang w:val="en-US"/>
              </w:rPr>
              <w:t>данных,</w:t>
            </w:r>
            <w:r w:rsidRPr="005A576D">
              <w:rPr>
                <w:spacing w:val="1"/>
                <w:sz w:val="28"/>
                <w:szCs w:val="28"/>
                <w:lang w:val="en-US"/>
              </w:rPr>
              <w:t xml:space="preserve"> </w:t>
            </w:r>
            <w:r w:rsidRPr="005A576D">
              <w:rPr>
                <w:sz w:val="28"/>
                <w:szCs w:val="28"/>
                <w:lang w:val="en-US"/>
              </w:rPr>
              <w:t>аналитический,</w:t>
            </w:r>
            <w:r w:rsidRPr="005A576D">
              <w:rPr>
                <w:spacing w:val="-57"/>
                <w:sz w:val="28"/>
                <w:szCs w:val="28"/>
                <w:lang w:val="en-US"/>
              </w:rPr>
              <w:t xml:space="preserve"> </w:t>
            </w:r>
            <w:r w:rsidRPr="005A576D">
              <w:rPr>
                <w:sz w:val="28"/>
                <w:szCs w:val="28"/>
                <w:lang w:val="en-US"/>
              </w:rPr>
              <w:t>статистический</w:t>
            </w:r>
          </w:p>
        </w:tc>
        <w:tc>
          <w:tcPr>
            <w:tcW w:w="4181" w:type="dxa"/>
          </w:tcPr>
          <w:p w14:paraId="3BF4B148" w14:textId="16B6F1A2" w:rsidR="005A576D" w:rsidRPr="005A576D" w:rsidRDefault="005A576D" w:rsidP="00E43326">
            <w:pPr>
              <w:spacing w:line="270" w:lineRule="atLeast"/>
              <w:ind w:left="106" w:right="795"/>
              <w:jc w:val="both"/>
              <w:rPr>
                <w:sz w:val="28"/>
                <w:szCs w:val="28"/>
              </w:rPr>
            </w:pPr>
            <w:r w:rsidRPr="005A576D">
              <w:rPr>
                <w:sz w:val="28"/>
                <w:szCs w:val="28"/>
              </w:rPr>
              <w:t>Информац</w:t>
            </w:r>
            <w:r w:rsidR="007A1C81">
              <w:rPr>
                <w:sz w:val="28"/>
                <w:szCs w:val="28"/>
              </w:rPr>
              <w:t>ия по скринингу КРР за 2018-2022</w:t>
            </w:r>
            <w:r w:rsidRPr="005A576D">
              <w:rPr>
                <w:sz w:val="28"/>
                <w:szCs w:val="28"/>
              </w:rPr>
              <w:t xml:space="preserve"> по РК.</w:t>
            </w:r>
          </w:p>
          <w:p w14:paraId="3541F1D2" w14:textId="77777777" w:rsidR="005A576D" w:rsidRPr="005A576D" w:rsidRDefault="005A576D" w:rsidP="00E43326">
            <w:pPr>
              <w:jc w:val="both"/>
              <w:rPr>
                <w:sz w:val="28"/>
                <w:szCs w:val="28"/>
              </w:rPr>
            </w:pPr>
          </w:p>
          <w:p w14:paraId="3DE6D6E3" w14:textId="77777777" w:rsidR="005A576D" w:rsidRPr="005A576D" w:rsidRDefault="005A576D" w:rsidP="00E43326">
            <w:pPr>
              <w:jc w:val="both"/>
              <w:rPr>
                <w:sz w:val="28"/>
                <w:szCs w:val="28"/>
              </w:rPr>
            </w:pPr>
          </w:p>
          <w:p w14:paraId="5BCE94E2" w14:textId="77777777" w:rsidR="005A576D" w:rsidRPr="005A576D" w:rsidRDefault="005A576D" w:rsidP="00E43326">
            <w:pPr>
              <w:jc w:val="both"/>
              <w:rPr>
                <w:sz w:val="28"/>
                <w:szCs w:val="28"/>
              </w:rPr>
            </w:pPr>
          </w:p>
          <w:p w14:paraId="1F329AD0" w14:textId="77777777" w:rsidR="005A576D" w:rsidRPr="005A576D" w:rsidRDefault="005A576D" w:rsidP="00E43326">
            <w:pPr>
              <w:jc w:val="both"/>
              <w:rPr>
                <w:sz w:val="28"/>
                <w:szCs w:val="28"/>
              </w:rPr>
            </w:pPr>
          </w:p>
          <w:p w14:paraId="7369E8F0" w14:textId="77777777" w:rsidR="005A576D" w:rsidRPr="005A576D" w:rsidRDefault="005A576D" w:rsidP="00E43326">
            <w:pPr>
              <w:jc w:val="both"/>
              <w:rPr>
                <w:sz w:val="28"/>
                <w:szCs w:val="28"/>
              </w:rPr>
            </w:pPr>
          </w:p>
          <w:p w14:paraId="411A350D" w14:textId="77777777" w:rsidR="005A576D" w:rsidRPr="005A576D" w:rsidRDefault="005A576D" w:rsidP="00E43326">
            <w:pPr>
              <w:jc w:val="both"/>
              <w:rPr>
                <w:sz w:val="28"/>
                <w:szCs w:val="28"/>
              </w:rPr>
            </w:pPr>
          </w:p>
        </w:tc>
      </w:tr>
      <w:tr w:rsidR="005A576D" w:rsidRPr="005A576D" w14:paraId="0A58DE1D" w14:textId="77777777" w:rsidTr="00696E2A">
        <w:trPr>
          <w:trHeight w:val="4416"/>
        </w:trPr>
        <w:tc>
          <w:tcPr>
            <w:tcW w:w="859" w:type="dxa"/>
          </w:tcPr>
          <w:p w14:paraId="21E6F15A" w14:textId="77777777" w:rsidR="005A576D" w:rsidRPr="005A576D" w:rsidRDefault="005A576D" w:rsidP="00E43326">
            <w:pPr>
              <w:spacing w:line="268" w:lineRule="exact"/>
              <w:ind w:left="107"/>
              <w:jc w:val="center"/>
              <w:rPr>
                <w:sz w:val="28"/>
                <w:szCs w:val="28"/>
              </w:rPr>
            </w:pPr>
            <w:r w:rsidRPr="005A576D">
              <w:rPr>
                <w:sz w:val="28"/>
                <w:szCs w:val="28"/>
              </w:rPr>
              <w:t>4.</w:t>
            </w:r>
          </w:p>
        </w:tc>
        <w:tc>
          <w:tcPr>
            <w:tcW w:w="2693" w:type="dxa"/>
          </w:tcPr>
          <w:p w14:paraId="33C5C677" w14:textId="77777777" w:rsidR="005A576D" w:rsidRPr="005A576D" w:rsidRDefault="005A576D" w:rsidP="00E43326">
            <w:pPr>
              <w:ind w:left="107" w:right="98"/>
              <w:jc w:val="both"/>
              <w:rPr>
                <w:sz w:val="28"/>
                <w:szCs w:val="28"/>
              </w:rPr>
            </w:pPr>
            <w:r w:rsidRPr="005A576D">
              <w:rPr>
                <w:sz w:val="28"/>
                <w:szCs w:val="28"/>
              </w:rPr>
              <w:t xml:space="preserve">Изучить барьеры к проведению скрининга по раннему выявлению колоректального рака и предраковых заболеваний кишечника в Республике Казахстан.  </w:t>
            </w:r>
          </w:p>
        </w:tc>
        <w:tc>
          <w:tcPr>
            <w:tcW w:w="1987" w:type="dxa"/>
          </w:tcPr>
          <w:p w14:paraId="455B829F" w14:textId="77777777" w:rsidR="005A576D" w:rsidRPr="005A576D" w:rsidRDefault="005A576D" w:rsidP="00E43326">
            <w:pPr>
              <w:ind w:left="106" w:right="136"/>
              <w:jc w:val="both"/>
              <w:rPr>
                <w:sz w:val="28"/>
                <w:szCs w:val="28"/>
              </w:rPr>
            </w:pPr>
            <w:r w:rsidRPr="005A576D">
              <w:rPr>
                <w:sz w:val="28"/>
                <w:szCs w:val="28"/>
              </w:rPr>
              <w:t>Социологи</w:t>
            </w:r>
            <w:r w:rsidRPr="005A576D">
              <w:rPr>
                <w:spacing w:val="-57"/>
                <w:sz w:val="28"/>
                <w:szCs w:val="28"/>
              </w:rPr>
              <w:t xml:space="preserve"> </w:t>
            </w:r>
            <w:r w:rsidRPr="005A576D">
              <w:rPr>
                <w:sz w:val="28"/>
                <w:szCs w:val="28"/>
              </w:rPr>
              <w:t>ческий,</w:t>
            </w:r>
            <w:r w:rsidRPr="005A576D">
              <w:rPr>
                <w:spacing w:val="1"/>
                <w:sz w:val="28"/>
                <w:szCs w:val="28"/>
              </w:rPr>
              <w:t xml:space="preserve"> </w:t>
            </w:r>
            <w:r w:rsidRPr="005A576D">
              <w:rPr>
                <w:spacing w:val="-1"/>
                <w:sz w:val="28"/>
                <w:szCs w:val="28"/>
              </w:rPr>
              <w:t>аналитичес</w:t>
            </w:r>
            <w:r w:rsidRPr="005A576D">
              <w:rPr>
                <w:spacing w:val="-57"/>
                <w:sz w:val="28"/>
                <w:szCs w:val="28"/>
              </w:rPr>
              <w:t xml:space="preserve"> </w:t>
            </w:r>
            <w:r w:rsidRPr="005A576D">
              <w:rPr>
                <w:sz w:val="28"/>
                <w:szCs w:val="28"/>
              </w:rPr>
              <w:t>кий,</w:t>
            </w:r>
            <w:r w:rsidRPr="005A576D">
              <w:rPr>
                <w:spacing w:val="1"/>
                <w:sz w:val="28"/>
                <w:szCs w:val="28"/>
              </w:rPr>
              <w:t xml:space="preserve"> </w:t>
            </w:r>
            <w:r w:rsidRPr="005A576D">
              <w:rPr>
                <w:sz w:val="28"/>
                <w:szCs w:val="28"/>
              </w:rPr>
              <w:t>статистиче</w:t>
            </w:r>
            <w:r w:rsidRPr="005A576D">
              <w:rPr>
                <w:spacing w:val="-57"/>
                <w:sz w:val="28"/>
                <w:szCs w:val="28"/>
              </w:rPr>
              <w:t xml:space="preserve"> </w:t>
            </w:r>
            <w:r w:rsidRPr="005A576D">
              <w:rPr>
                <w:sz w:val="28"/>
                <w:szCs w:val="28"/>
              </w:rPr>
              <w:t>ский.</w:t>
            </w:r>
          </w:p>
        </w:tc>
        <w:tc>
          <w:tcPr>
            <w:tcW w:w="4181" w:type="dxa"/>
          </w:tcPr>
          <w:p w14:paraId="62AEDADC" w14:textId="77777777" w:rsidR="005A576D" w:rsidRPr="005A576D" w:rsidRDefault="005A576D" w:rsidP="00E43326">
            <w:pPr>
              <w:ind w:left="104" w:right="223"/>
              <w:jc w:val="both"/>
              <w:rPr>
                <w:sz w:val="28"/>
                <w:szCs w:val="28"/>
              </w:rPr>
            </w:pPr>
            <w:r w:rsidRPr="005A576D">
              <w:rPr>
                <w:sz w:val="28"/>
                <w:szCs w:val="28"/>
              </w:rPr>
              <w:t>«Анкета по изучению информированности населения и выявлению барьеров к</w:t>
            </w:r>
          </w:p>
          <w:p w14:paraId="690F269A" w14:textId="77777777" w:rsidR="005A576D" w:rsidRPr="005A576D" w:rsidRDefault="005A576D" w:rsidP="00E43326">
            <w:pPr>
              <w:ind w:left="104" w:right="223"/>
              <w:jc w:val="both"/>
              <w:rPr>
                <w:sz w:val="28"/>
                <w:szCs w:val="28"/>
              </w:rPr>
            </w:pPr>
            <w:r w:rsidRPr="005A576D">
              <w:rPr>
                <w:sz w:val="28"/>
                <w:szCs w:val="28"/>
              </w:rPr>
              <w:t>прохождению скрининга на колоректальный рак».</w:t>
            </w:r>
          </w:p>
          <w:p w14:paraId="0548C561" w14:textId="77777777" w:rsidR="005A576D" w:rsidRPr="005A576D" w:rsidRDefault="005A576D" w:rsidP="00E43326">
            <w:pPr>
              <w:ind w:left="104" w:right="223"/>
              <w:jc w:val="both"/>
              <w:rPr>
                <w:sz w:val="28"/>
                <w:szCs w:val="28"/>
              </w:rPr>
            </w:pPr>
            <w:r w:rsidRPr="005A576D">
              <w:rPr>
                <w:sz w:val="28"/>
                <w:szCs w:val="28"/>
              </w:rPr>
              <w:t>Объем исследования: 646 респондентов среди населения из разных регионов РК, случайным образом отобранных в исследование на улицах, в социальных сетях, а также в организациях.</w:t>
            </w:r>
          </w:p>
          <w:p w14:paraId="53C8CF23" w14:textId="77777777" w:rsidR="005A576D" w:rsidRPr="005A576D" w:rsidRDefault="005A576D" w:rsidP="00E43326">
            <w:pPr>
              <w:ind w:left="104" w:right="223"/>
              <w:jc w:val="both"/>
              <w:rPr>
                <w:sz w:val="28"/>
                <w:szCs w:val="28"/>
              </w:rPr>
            </w:pPr>
          </w:p>
          <w:p w14:paraId="59BF54B2" w14:textId="77777777" w:rsidR="005A576D" w:rsidRPr="005A576D" w:rsidRDefault="005A576D" w:rsidP="00E43326">
            <w:pPr>
              <w:ind w:left="104" w:right="223"/>
              <w:jc w:val="both"/>
              <w:rPr>
                <w:sz w:val="28"/>
                <w:szCs w:val="28"/>
              </w:rPr>
            </w:pPr>
          </w:p>
          <w:p w14:paraId="1C21087C" w14:textId="77777777" w:rsidR="005A576D" w:rsidRPr="005A576D" w:rsidRDefault="005A576D" w:rsidP="00E43326">
            <w:pPr>
              <w:ind w:left="104" w:right="223"/>
              <w:jc w:val="both"/>
              <w:rPr>
                <w:sz w:val="28"/>
                <w:szCs w:val="28"/>
              </w:rPr>
            </w:pPr>
          </w:p>
          <w:p w14:paraId="3A4F2C07" w14:textId="77777777" w:rsidR="005A576D" w:rsidRPr="005A576D" w:rsidRDefault="005A576D" w:rsidP="00E43326">
            <w:pPr>
              <w:spacing w:line="264" w:lineRule="exact"/>
              <w:jc w:val="both"/>
              <w:rPr>
                <w:sz w:val="28"/>
                <w:szCs w:val="28"/>
              </w:rPr>
            </w:pPr>
          </w:p>
        </w:tc>
      </w:tr>
      <w:tr w:rsidR="005A576D" w:rsidRPr="005A576D" w14:paraId="59BC9C36" w14:textId="77777777" w:rsidTr="00696E2A">
        <w:trPr>
          <w:trHeight w:val="4416"/>
        </w:trPr>
        <w:tc>
          <w:tcPr>
            <w:tcW w:w="859" w:type="dxa"/>
          </w:tcPr>
          <w:p w14:paraId="0E4DC2A6" w14:textId="77777777" w:rsidR="005A576D" w:rsidRPr="005A576D" w:rsidRDefault="005A576D" w:rsidP="00E43326">
            <w:pPr>
              <w:spacing w:line="268" w:lineRule="exact"/>
              <w:ind w:left="107"/>
              <w:jc w:val="center"/>
              <w:rPr>
                <w:sz w:val="28"/>
                <w:szCs w:val="28"/>
              </w:rPr>
            </w:pPr>
            <w:r w:rsidRPr="005A576D">
              <w:rPr>
                <w:sz w:val="28"/>
                <w:szCs w:val="28"/>
              </w:rPr>
              <w:t>5.</w:t>
            </w:r>
          </w:p>
        </w:tc>
        <w:tc>
          <w:tcPr>
            <w:tcW w:w="2693" w:type="dxa"/>
          </w:tcPr>
          <w:p w14:paraId="5831120D" w14:textId="77777777" w:rsidR="005A576D" w:rsidRPr="005A576D" w:rsidRDefault="005A576D" w:rsidP="00E43326">
            <w:pPr>
              <w:ind w:left="107" w:right="98"/>
              <w:jc w:val="both"/>
              <w:rPr>
                <w:sz w:val="28"/>
                <w:szCs w:val="28"/>
              </w:rPr>
            </w:pPr>
            <w:r w:rsidRPr="005A576D">
              <w:rPr>
                <w:sz w:val="28"/>
                <w:szCs w:val="28"/>
              </w:rPr>
              <w:t>Изучить качество жизни больных КРР в РК</w:t>
            </w:r>
          </w:p>
        </w:tc>
        <w:tc>
          <w:tcPr>
            <w:tcW w:w="1987" w:type="dxa"/>
          </w:tcPr>
          <w:p w14:paraId="6D8E5BF4" w14:textId="77777777" w:rsidR="005A576D" w:rsidRPr="005A576D" w:rsidRDefault="005A576D" w:rsidP="00E43326">
            <w:pPr>
              <w:ind w:left="106" w:right="136"/>
              <w:jc w:val="both"/>
              <w:rPr>
                <w:sz w:val="28"/>
                <w:szCs w:val="28"/>
              </w:rPr>
            </w:pPr>
            <w:r w:rsidRPr="005A576D">
              <w:rPr>
                <w:sz w:val="28"/>
                <w:szCs w:val="28"/>
              </w:rPr>
              <w:t>Социологи ческий, аналитичес кий, статистиче ский.</w:t>
            </w:r>
          </w:p>
        </w:tc>
        <w:tc>
          <w:tcPr>
            <w:tcW w:w="4181" w:type="dxa"/>
          </w:tcPr>
          <w:p w14:paraId="096A9AAD" w14:textId="6CD04B59" w:rsidR="005A576D" w:rsidRPr="005A576D" w:rsidRDefault="005A576D" w:rsidP="00E43326">
            <w:pPr>
              <w:ind w:left="104" w:right="223"/>
              <w:jc w:val="both"/>
              <w:rPr>
                <w:sz w:val="28"/>
                <w:szCs w:val="28"/>
              </w:rPr>
            </w:pPr>
            <w:r w:rsidRPr="005A576D">
              <w:rPr>
                <w:sz w:val="28"/>
                <w:szCs w:val="28"/>
              </w:rPr>
              <w:t>«Опросник EORTC QLQ-C30» (опросник для</w:t>
            </w:r>
            <w:r w:rsidR="00B77012">
              <w:rPr>
                <w:sz w:val="28"/>
                <w:szCs w:val="28"/>
              </w:rPr>
              <w:t xml:space="preserve"> онкологических больных). Объем</w:t>
            </w:r>
            <w:r w:rsidRPr="005A576D">
              <w:rPr>
                <w:sz w:val="28"/>
                <w:szCs w:val="28"/>
              </w:rPr>
              <w:t xml:space="preserve"> исследования: </w:t>
            </w:r>
            <w:r w:rsidR="00B77012">
              <w:rPr>
                <w:sz w:val="28"/>
                <w:szCs w:val="28"/>
              </w:rPr>
              <w:t>439 пациентов</w:t>
            </w:r>
            <w:r w:rsidRPr="005A576D">
              <w:rPr>
                <w:sz w:val="28"/>
                <w:szCs w:val="28"/>
              </w:rPr>
              <w:t xml:space="preserve"> с верифицированным диагнозом КРР. Предмет исследования: качество жизни</w:t>
            </w:r>
            <w:r w:rsidRPr="00B77012">
              <w:rPr>
                <w:sz w:val="28"/>
                <w:szCs w:val="28"/>
              </w:rPr>
              <w:t xml:space="preserve"> пациентов с КРР</w:t>
            </w:r>
            <w:r w:rsidRPr="005A576D">
              <w:rPr>
                <w:sz w:val="28"/>
                <w:szCs w:val="28"/>
              </w:rPr>
              <w:t>.</w:t>
            </w:r>
          </w:p>
        </w:tc>
      </w:tr>
      <w:tr w:rsidR="005A576D" w:rsidRPr="005A576D" w14:paraId="4888DF7F" w14:textId="77777777" w:rsidTr="00696E2A">
        <w:trPr>
          <w:trHeight w:val="4416"/>
        </w:trPr>
        <w:tc>
          <w:tcPr>
            <w:tcW w:w="859" w:type="dxa"/>
          </w:tcPr>
          <w:p w14:paraId="33C1BAC1" w14:textId="77777777" w:rsidR="005A576D" w:rsidRPr="005A576D" w:rsidRDefault="005A576D" w:rsidP="00E43326">
            <w:pPr>
              <w:spacing w:line="268" w:lineRule="exact"/>
              <w:ind w:left="107"/>
              <w:jc w:val="center"/>
              <w:rPr>
                <w:sz w:val="28"/>
                <w:szCs w:val="28"/>
              </w:rPr>
            </w:pPr>
            <w:r w:rsidRPr="005A576D">
              <w:rPr>
                <w:sz w:val="28"/>
                <w:szCs w:val="28"/>
              </w:rPr>
              <w:t>6.</w:t>
            </w:r>
          </w:p>
        </w:tc>
        <w:tc>
          <w:tcPr>
            <w:tcW w:w="2693" w:type="dxa"/>
          </w:tcPr>
          <w:p w14:paraId="2A26509C" w14:textId="77777777" w:rsidR="005A576D" w:rsidRPr="005A576D" w:rsidRDefault="005A576D" w:rsidP="00E43326">
            <w:pPr>
              <w:ind w:left="107" w:right="198"/>
              <w:jc w:val="both"/>
              <w:rPr>
                <w:sz w:val="28"/>
                <w:szCs w:val="28"/>
              </w:rPr>
            </w:pPr>
            <w:r w:rsidRPr="005A576D">
              <w:rPr>
                <w:sz w:val="28"/>
                <w:szCs w:val="28"/>
              </w:rPr>
              <w:t>Разработать рекомендации по совершенствованию организационных мероприятий по проведению массового скрининга по  раннему выявлению раковых и предраковых заболеваний кишечника.</w:t>
            </w:r>
          </w:p>
        </w:tc>
        <w:tc>
          <w:tcPr>
            <w:tcW w:w="1987" w:type="dxa"/>
          </w:tcPr>
          <w:p w14:paraId="1AEF49FD" w14:textId="77777777" w:rsidR="005A576D" w:rsidRPr="005A576D" w:rsidRDefault="005A576D" w:rsidP="00E43326">
            <w:pPr>
              <w:ind w:left="106" w:right="165"/>
              <w:jc w:val="both"/>
              <w:rPr>
                <w:sz w:val="28"/>
                <w:szCs w:val="28"/>
                <w:lang w:val="en-US"/>
              </w:rPr>
            </w:pPr>
            <w:r w:rsidRPr="005A576D">
              <w:rPr>
                <w:sz w:val="28"/>
                <w:szCs w:val="28"/>
                <w:lang w:val="en-US"/>
              </w:rPr>
              <w:t>Аналитиче</w:t>
            </w:r>
            <w:r w:rsidRPr="005A576D">
              <w:rPr>
                <w:spacing w:val="-57"/>
                <w:sz w:val="28"/>
                <w:szCs w:val="28"/>
                <w:lang w:val="en-US"/>
              </w:rPr>
              <w:t xml:space="preserve"> </w:t>
            </w:r>
            <w:r w:rsidRPr="005A576D">
              <w:rPr>
                <w:sz w:val="28"/>
                <w:szCs w:val="28"/>
                <w:lang w:val="en-US"/>
              </w:rPr>
              <w:t>ский</w:t>
            </w:r>
          </w:p>
        </w:tc>
        <w:tc>
          <w:tcPr>
            <w:tcW w:w="4181" w:type="dxa"/>
          </w:tcPr>
          <w:p w14:paraId="68F6362A" w14:textId="77777777" w:rsidR="005A576D" w:rsidRPr="005A576D" w:rsidRDefault="005A576D" w:rsidP="00E43326">
            <w:pPr>
              <w:ind w:left="104" w:right="1070"/>
              <w:jc w:val="both"/>
              <w:rPr>
                <w:sz w:val="28"/>
                <w:szCs w:val="28"/>
                <w:lang w:val="en-US"/>
              </w:rPr>
            </w:pPr>
            <w:r w:rsidRPr="005A576D">
              <w:rPr>
                <w:sz w:val="28"/>
                <w:szCs w:val="28"/>
                <w:lang w:val="en-US"/>
              </w:rPr>
              <w:t>По результатам проведенных</w:t>
            </w:r>
            <w:r w:rsidRPr="005A576D">
              <w:rPr>
                <w:spacing w:val="-58"/>
                <w:sz w:val="28"/>
                <w:szCs w:val="28"/>
                <w:lang w:val="en-US"/>
              </w:rPr>
              <w:t xml:space="preserve"> </w:t>
            </w:r>
            <w:r w:rsidRPr="005A576D">
              <w:rPr>
                <w:sz w:val="28"/>
                <w:szCs w:val="28"/>
                <w:lang w:val="en-US"/>
              </w:rPr>
              <w:t>исследований</w:t>
            </w:r>
          </w:p>
        </w:tc>
      </w:tr>
    </w:tbl>
    <w:p w14:paraId="45F2D6BD" w14:textId="77777777" w:rsidR="005A576D" w:rsidRPr="005A576D" w:rsidRDefault="005A576D" w:rsidP="005A576D">
      <w:pPr>
        <w:spacing w:line="270" w:lineRule="atLeast"/>
        <w:rPr>
          <w:sz w:val="24"/>
        </w:rPr>
        <w:sectPr w:rsidR="005A576D" w:rsidRPr="005A576D">
          <w:pgSz w:w="11910" w:h="16840"/>
          <w:pgMar w:top="1040" w:right="140" w:bottom="1200" w:left="800" w:header="0" w:footer="971" w:gutter="0"/>
          <w:cols w:space="720"/>
        </w:sectPr>
      </w:pPr>
    </w:p>
    <w:p w14:paraId="799F4446" w14:textId="67B3A6E7" w:rsidR="00585772" w:rsidRDefault="002F1634" w:rsidP="00585772">
      <w:pPr>
        <w:ind w:firstLine="284"/>
        <w:jc w:val="both"/>
        <w:rPr>
          <w:b/>
          <w:sz w:val="28"/>
          <w:szCs w:val="28"/>
        </w:rPr>
      </w:pPr>
      <w:r>
        <w:rPr>
          <w:sz w:val="28"/>
          <w:szCs w:val="28"/>
        </w:rPr>
        <w:t xml:space="preserve">На первом этапе </w:t>
      </w:r>
      <w:r w:rsidRPr="002F1634">
        <w:rPr>
          <w:sz w:val="28"/>
          <w:szCs w:val="28"/>
        </w:rPr>
        <w:t xml:space="preserve">был проведен анализ опыта оптимизации скрининговых программ для раннего обнаружения колоректального рака на национальном и международном уровнях, а также проведена оценка качества жизни пациентов. Литературный обзор включал тщательный анализ 200 источников за последние 10 лет. Был проведен поиск литературных данных в различных базах медицинской информации, таких как </w:t>
      </w:r>
      <w:r w:rsidR="00EA295D" w:rsidRPr="002F1634">
        <w:rPr>
          <w:sz w:val="28"/>
          <w:szCs w:val="28"/>
        </w:rPr>
        <w:t>Google Academy</w:t>
      </w:r>
      <w:r w:rsidR="00EA295D">
        <w:rPr>
          <w:sz w:val="28"/>
          <w:szCs w:val="28"/>
        </w:rPr>
        <w:t xml:space="preserve">, </w:t>
      </w:r>
      <w:r w:rsidR="00EA295D" w:rsidRPr="002F1634">
        <w:rPr>
          <w:sz w:val="28"/>
          <w:szCs w:val="28"/>
        </w:rPr>
        <w:t>e-library</w:t>
      </w:r>
      <w:r w:rsidR="00EA295D">
        <w:rPr>
          <w:sz w:val="28"/>
          <w:szCs w:val="28"/>
        </w:rPr>
        <w:t>,</w:t>
      </w:r>
      <w:r w:rsidR="00EA295D" w:rsidRPr="002F1634">
        <w:rPr>
          <w:sz w:val="28"/>
          <w:szCs w:val="28"/>
        </w:rPr>
        <w:t xml:space="preserve"> </w:t>
      </w:r>
      <w:r w:rsidR="00EA295D">
        <w:rPr>
          <w:sz w:val="28"/>
          <w:szCs w:val="28"/>
        </w:rPr>
        <w:t>Pubmed,</w:t>
      </w:r>
      <w:r w:rsidR="00EA295D" w:rsidRPr="00EA295D">
        <w:rPr>
          <w:sz w:val="28"/>
          <w:szCs w:val="28"/>
        </w:rPr>
        <w:t xml:space="preserve"> </w:t>
      </w:r>
      <w:r w:rsidR="00EA295D" w:rsidRPr="002F1634">
        <w:rPr>
          <w:sz w:val="28"/>
          <w:szCs w:val="28"/>
        </w:rPr>
        <w:t>Web of Science</w:t>
      </w:r>
      <w:r w:rsidR="00EA295D">
        <w:rPr>
          <w:sz w:val="28"/>
          <w:szCs w:val="28"/>
        </w:rPr>
        <w:t>, Cochrane Library,</w:t>
      </w:r>
      <w:r w:rsidRPr="002F1634">
        <w:rPr>
          <w:sz w:val="28"/>
          <w:szCs w:val="28"/>
        </w:rPr>
        <w:t xml:space="preserve"> Research Gate. Были изучены действующие нормативные акты Республики Казахстан, клинические протоколы Министерства Здравоохранения РК, а также диссертации отечественных и зарубежных ученых. Для этого были использованы ключевые слова, соответствующие теме исследования</w:t>
      </w:r>
      <w:r>
        <w:rPr>
          <w:sz w:val="28"/>
          <w:szCs w:val="28"/>
        </w:rPr>
        <w:t>:</w:t>
      </w:r>
      <w:r w:rsidR="005A576D" w:rsidRPr="005A576D">
        <w:rPr>
          <w:sz w:val="28"/>
          <w:szCs w:val="28"/>
        </w:rPr>
        <w:t xml:space="preserve"> «колоректальный рак», «эпидемиология колоректального рака», «ранняя диагностика», «скрининг колоректального рака», «скрининговые программы», «барьеры к скринингу», «факторы риска», «качество жизни», </w:t>
      </w:r>
      <w:r w:rsidR="00585772">
        <w:rPr>
          <w:sz w:val="28"/>
          <w:szCs w:val="28"/>
        </w:rPr>
        <w:t xml:space="preserve">«лечение колоректального рака». </w:t>
      </w:r>
      <w:r w:rsidR="00585772" w:rsidRPr="00585772">
        <w:rPr>
          <w:sz w:val="28"/>
          <w:szCs w:val="28"/>
        </w:rPr>
        <w:t>Испол</w:t>
      </w:r>
      <w:r w:rsidR="00585772">
        <w:rPr>
          <w:sz w:val="28"/>
          <w:szCs w:val="28"/>
        </w:rPr>
        <w:t>ьзовались логические операторы «AND», «OR» и «NOT»</w:t>
      </w:r>
      <w:r w:rsidR="00585772" w:rsidRPr="00585772">
        <w:rPr>
          <w:sz w:val="28"/>
          <w:szCs w:val="28"/>
        </w:rPr>
        <w:t xml:space="preserve"> в процессе поиска.</w:t>
      </w:r>
      <w:r w:rsidR="005A576D" w:rsidRPr="005A576D">
        <w:rPr>
          <w:b/>
          <w:sz w:val="28"/>
          <w:szCs w:val="28"/>
        </w:rPr>
        <w:t xml:space="preserve">    </w:t>
      </w:r>
    </w:p>
    <w:p w14:paraId="2170266C" w14:textId="3BE7059C" w:rsidR="005A312F" w:rsidRPr="005A312F" w:rsidRDefault="005A576D" w:rsidP="005A312F">
      <w:pPr>
        <w:ind w:firstLine="284"/>
        <w:jc w:val="both"/>
        <w:rPr>
          <w:sz w:val="28"/>
          <w:szCs w:val="28"/>
        </w:rPr>
      </w:pPr>
      <w:r w:rsidRPr="005A576D">
        <w:rPr>
          <w:b/>
          <w:sz w:val="28"/>
          <w:szCs w:val="28"/>
        </w:rPr>
        <w:t xml:space="preserve"> </w:t>
      </w:r>
      <w:r w:rsidR="00961609" w:rsidRPr="00961609">
        <w:rPr>
          <w:sz w:val="28"/>
          <w:szCs w:val="28"/>
        </w:rPr>
        <w:t xml:space="preserve">На </w:t>
      </w:r>
      <w:r w:rsidR="00961609">
        <w:rPr>
          <w:sz w:val="28"/>
          <w:szCs w:val="28"/>
        </w:rPr>
        <w:t xml:space="preserve">втором </w:t>
      </w:r>
      <w:r w:rsidR="00961609" w:rsidRPr="00961609">
        <w:rPr>
          <w:sz w:val="28"/>
          <w:szCs w:val="28"/>
        </w:rPr>
        <w:t xml:space="preserve">этапе анализа проведено исследование заболеваемости и смертности от колоректального рака (КРР) в Республике Казахстан за последние десять лет, в период с 2013 по 2022 год. Для анализа использовались популяционные данные, полученные с официального </w:t>
      </w:r>
      <w:r w:rsidR="00961609">
        <w:rPr>
          <w:sz w:val="28"/>
          <w:szCs w:val="28"/>
        </w:rPr>
        <w:t xml:space="preserve">сайта </w:t>
      </w:r>
      <w:r w:rsidR="00961609" w:rsidRPr="00961609">
        <w:rPr>
          <w:sz w:val="28"/>
          <w:szCs w:val="28"/>
        </w:rPr>
        <w:t>Бюро Национальной Статистики. Исследование включало информацию из отчетов Формы №7 Годовой «Отчет о больных злокачественными новообразованиями» и «Показатели онкологической службы Республики Казахстан» за указанный период. Охвачены различные факторы, описывающие ситуацию с КРР, включая уровень заболеваемости и смертности, а также процент случаев выявления КРР на ранних стадиях (I–II стадии), имеющих более благоприятный прогноз для лечения и выживаемости. Проведенный анализ включал все регистрируемые случаи заболеваемости и смертности за указанный период. Эпидемиологические показатели были вычислены на 100 000 человек населения. Для оценки тенденций и ранжирования регионов от минимальных до максимальных значений был проведен анализ годовых эпидемиологических показателей за весь изучаемый период. Тренды, включая увеличение или уменьшение эпидемиологических значений, были выявлены для анализа динамики показателей в период с 2013 по 2022 год. Для количественного анализа и оценки статистической значимости этих тенденций использовался метод о</w:t>
      </w:r>
      <w:r w:rsidR="00961609">
        <w:rPr>
          <w:sz w:val="28"/>
          <w:szCs w:val="28"/>
        </w:rPr>
        <w:t>днофакторной линейной регрессии</w:t>
      </w:r>
      <w:r w:rsidR="005A312F" w:rsidRPr="005A312F">
        <w:rPr>
          <w:sz w:val="28"/>
          <w:szCs w:val="28"/>
        </w:rPr>
        <w:t>.</w:t>
      </w:r>
    </w:p>
    <w:p w14:paraId="5F6DA00A" w14:textId="19AE0503" w:rsidR="005A576D" w:rsidRPr="005A576D" w:rsidRDefault="000D5AF0" w:rsidP="00352881">
      <w:pPr>
        <w:ind w:firstLine="707"/>
        <w:jc w:val="both"/>
        <w:rPr>
          <w:sz w:val="28"/>
          <w:szCs w:val="28"/>
        </w:rPr>
      </w:pPr>
      <w:r>
        <w:rPr>
          <w:sz w:val="28"/>
          <w:szCs w:val="28"/>
        </w:rPr>
        <w:t>Объем</w:t>
      </w:r>
      <w:r w:rsidRPr="000D5AF0">
        <w:rPr>
          <w:sz w:val="28"/>
          <w:szCs w:val="28"/>
        </w:rPr>
        <w:t xml:space="preserve"> исследования охватывает все документированные случаи заболеваемости и смертности от колоректального рака с 2013 по 2022 год.</w:t>
      </w:r>
      <w:r>
        <w:rPr>
          <w:sz w:val="28"/>
          <w:szCs w:val="28"/>
        </w:rPr>
        <w:t xml:space="preserve"> </w:t>
      </w:r>
      <w:r w:rsidR="005A576D" w:rsidRPr="005A576D">
        <w:rPr>
          <w:sz w:val="28"/>
          <w:szCs w:val="28"/>
        </w:rPr>
        <w:t>Методы исследования - аналитический, статистический</w:t>
      </w:r>
    </w:p>
    <w:p w14:paraId="0BA19AF8" w14:textId="4BC58E3F" w:rsidR="005A576D" w:rsidRPr="005A576D" w:rsidRDefault="005A576D" w:rsidP="00352881">
      <w:pPr>
        <w:ind w:firstLine="707"/>
        <w:jc w:val="both"/>
        <w:rPr>
          <w:sz w:val="28"/>
          <w:szCs w:val="28"/>
        </w:rPr>
      </w:pPr>
      <w:r w:rsidRPr="005A576D">
        <w:rPr>
          <w:sz w:val="28"/>
          <w:szCs w:val="28"/>
        </w:rPr>
        <w:t xml:space="preserve">На третьем этапе проведен анализ результатов </w:t>
      </w:r>
      <w:r w:rsidR="00696E2A">
        <w:rPr>
          <w:sz w:val="28"/>
          <w:szCs w:val="28"/>
        </w:rPr>
        <w:t>с</w:t>
      </w:r>
      <w:r w:rsidRPr="005A576D">
        <w:rPr>
          <w:sz w:val="28"/>
          <w:szCs w:val="28"/>
        </w:rPr>
        <w:t xml:space="preserve">крининга на раннее выявление КРР в РК за период с </w:t>
      </w:r>
      <w:r w:rsidR="007A1C81" w:rsidRPr="007A1C81">
        <w:rPr>
          <w:sz w:val="28"/>
          <w:szCs w:val="28"/>
        </w:rPr>
        <w:t>2018 по 2022</w:t>
      </w:r>
      <w:r w:rsidRPr="007A1C81">
        <w:rPr>
          <w:sz w:val="28"/>
          <w:szCs w:val="28"/>
        </w:rPr>
        <w:t xml:space="preserve"> годы.</w:t>
      </w:r>
    </w:p>
    <w:p w14:paraId="51C2CED2" w14:textId="77777777" w:rsidR="005A576D" w:rsidRPr="005A576D" w:rsidRDefault="005A576D" w:rsidP="00352881">
      <w:pPr>
        <w:ind w:firstLine="707"/>
        <w:jc w:val="both"/>
        <w:rPr>
          <w:sz w:val="28"/>
          <w:szCs w:val="28"/>
        </w:rPr>
      </w:pPr>
      <w:r w:rsidRPr="005A576D">
        <w:rPr>
          <w:sz w:val="28"/>
          <w:szCs w:val="28"/>
        </w:rPr>
        <w:t>Методы исследования - аналитический, статистический.</w:t>
      </w:r>
    </w:p>
    <w:p w14:paraId="39852701" w14:textId="77777777" w:rsidR="005A576D" w:rsidRPr="005A576D" w:rsidRDefault="005A576D" w:rsidP="00352881">
      <w:pPr>
        <w:ind w:firstLine="707"/>
        <w:jc w:val="both"/>
        <w:rPr>
          <w:sz w:val="28"/>
          <w:szCs w:val="28"/>
        </w:rPr>
      </w:pPr>
      <w:r w:rsidRPr="005A576D">
        <w:rPr>
          <w:sz w:val="28"/>
          <w:szCs w:val="28"/>
        </w:rPr>
        <w:t>Источник информации: Информация по скринингу КРР за 2018-2021 по РК.</w:t>
      </w:r>
    </w:p>
    <w:p w14:paraId="46120B71" w14:textId="77777777" w:rsidR="001D5822" w:rsidRDefault="005A576D" w:rsidP="001D5822">
      <w:pPr>
        <w:ind w:firstLine="707"/>
        <w:jc w:val="both"/>
        <w:rPr>
          <w:sz w:val="28"/>
          <w:szCs w:val="28"/>
        </w:rPr>
      </w:pPr>
      <w:r w:rsidRPr="005A576D">
        <w:rPr>
          <w:sz w:val="28"/>
          <w:szCs w:val="28"/>
        </w:rPr>
        <w:t xml:space="preserve">Период наблюдения – </w:t>
      </w:r>
      <w:r w:rsidR="007A1C81" w:rsidRPr="007A1C81">
        <w:rPr>
          <w:sz w:val="28"/>
          <w:szCs w:val="28"/>
        </w:rPr>
        <w:t>2018-2022</w:t>
      </w:r>
      <w:r w:rsidRPr="007A1C81">
        <w:rPr>
          <w:sz w:val="28"/>
          <w:szCs w:val="28"/>
        </w:rPr>
        <w:t xml:space="preserve"> гг.</w:t>
      </w:r>
      <w:r w:rsidRPr="005A576D">
        <w:rPr>
          <w:sz w:val="28"/>
          <w:szCs w:val="28"/>
        </w:rPr>
        <w:t xml:space="preserve">  Для анализа нами были получены данные за последние 5 лет.</w:t>
      </w:r>
    </w:p>
    <w:p w14:paraId="6ADB1933" w14:textId="3D4DBC0D" w:rsidR="005A576D" w:rsidRPr="005A576D" w:rsidRDefault="005A576D" w:rsidP="001D5822">
      <w:pPr>
        <w:ind w:firstLine="707"/>
        <w:jc w:val="both"/>
        <w:rPr>
          <w:sz w:val="28"/>
          <w:szCs w:val="28"/>
        </w:rPr>
      </w:pPr>
      <w:r w:rsidRPr="005A576D">
        <w:rPr>
          <w:sz w:val="28"/>
          <w:szCs w:val="28"/>
        </w:rPr>
        <w:t xml:space="preserve">На четвертом этапе проводилось изучение информированности населения о КРР и барьеров доступа к скрининговым программам по раннему выявлению КРР. Дизайн исследования: одномоментное поперечное исследование. Методы исследования: социологический, аналитический, статистический.  Период проведения: набор респондентов производился с 2020 по 2022 годы.   Объем исследования и место проведения: 646 респондентов среди населения РК, случайным образом отобранных в исследование на улицах, в социальных сетях, а также в организациях. </w:t>
      </w:r>
    </w:p>
    <w:p w14:paraId="7262BA2D" w14:textId="2430753E" w:rsidR="005A576D" w:rsidRPr="005A576D" w:rsidRDefault="005A576D" w:rsidP="00352881">
      <w:pPr>
        <w:ind w:firstLine="707"/>
        <w:jc w:val="both"/>
        <w:rPr>
          <w:sz w:val="28"/>
          <w:szCs w:val="28"/>
        </w:rPr>
      </w:pPr>
      <w:r w:rsidRPr="005A576D">
        <w:rPr>
          <w:sz w:val="28"/>
          <w:szCs w:val="28"/>
        </w:rPr>
        <w:t>Инструмент оценки: «Анкета по изучению информированности населения и выявлению барьеров к прохождению скрининга на колоректальный рак».</w:t>
      </w:r>
      <w:r w:rsidR="00710B73">
        <w:rPr>
          <w:sz w:val="28"/>
          <w:szCs w:val="28"/>
        </w:rPr>
        <w:t xml:space="preserve"> (Приложение В.</w:t>
      </w:r>
      <w:r w:rsidR="00710B73" w:rsidRPr="00710B73">
        <w:rPr>
          <w:sz w:val="28"/>
          <w:szCs w:val="28"/>
        </w:rPr>
        <w:t xml:space="preserve"> Свидетельство о внесении сведений в государственный реестр прав на объекты</w:t>
      </w:r>
      <w:r w:rsidR="001D63B9">
        <w:rPr>
          <w:sz w:val="28"/>
          <w:szCs w:val="28"/>
        </w:rPr>
        <w:t>, охраняемые авторским правом №</w:t>
      </w:r>
      <w:r w:rsidR="00710B73" w:rsidRPr="00710B73">
        <w:rPr>
          <w:sz w:val="28"/>
          <w:szCs w:val="28"/>
        </w:rPr>
        <w:t>16083 от 25 марта 2021 года</w:t>
      </w:r>
      <w:r w:rsidR="00710B73">
        <w:rPr>
          <w:sz w:val="28"/>
          <w:szCs w:val="28"/>
        </w:rPr>
        <w:t>).</w:t>
      </w:r>
      <w:r w:rsidRPr="005A576D">
        <w:rPr>
          <w:sz w:val="28"/>
          <w:szCs w:val="28"/>
        </w:rPr>
        <w:t xml:space="preserve"> </w:t>
      </w:r>
    </w:p>
    <w:p w14:paraId="57A5CAFD" w14:textId="633DE3F9" w:rsidR="005A576D" w:rsidRPr="005A576D" w:rsidRDefault="001D63B9" w:rsidP="002F1634">
      <w:pPr>
        <w:ind w:firstLine="707"/>
        <w:jc w:val="both"/>
        <w:rPr>
          <w:sz w:val="28"/>
          <w:szCs w:val="28"/>
        </w:rPr>
      </w:pPr>
      <w:r w:rsidRPr="001D63B9">
        <w:rPr>
          <w:sz w:val="28"/>
          <w:szCs w:val="28"/>
        </w:rPr>
        <w:t>Исследование проводилось с применением бумажных анкет в одном регионе, в то время как в других регионах, ввиду пандемии коронавируса, использовались веб-анкеты. Для набора участников был использован метод удобной выборки через массовые приглашения, распространяемые в социальных сетях. Перед участием в исследовании каждый участник предоставлял письменное согласие после получения детальной информации о целях и конфиденциальности своих персональных данных.</w:t>
      </w:r>
      <w:r>
        <w:rPr>
          <w:sz w:val="28"/>
          <w:szCs w:val="28"/>
        </w:rPr>
        <w:t xml:space="preserve"> </w:t>
      </w:r>
      <w:r w:rsidR="002F1634" w:rsidRPr="002F1634">
        <w:rPr>
          <w:sz w:val="28"/>
          <w:szCs w:val="28"/>
        </w:rPr>
        <w:t>Анкета была разработана, исходя из международных исследований (Hasan et al., 2017) и прошла процесс валидации, включающий перевод на русский и казахский языки. Для обеспечения точности перевода, анкета была переведена с русского и казахского языков на английский и сравнена с оригинальной версией.</w:t>
      </w:r>
      <w:r w:rsidR="002F1634">
        <w:rPr>
          <w:sz w:val="28"/>
          <w:szCs w:val="28"/>
        </w:rPr>
        <w:t xml:space="preserve"> </w:t>
      </w:r>
      <w:r w:rsidR="005A576D" w:rsidRPr="005A576D">
        <w:rPr>
          <w:sz w:val="28"/>
          <w:szCs w:val="28"/>
        </w:rPr>
        <w:t xml:space="preserve">Для устранения неточности и неясности в вопросах было проведен пилотный опрос среди 15 случайно выбранных лиц. Результаты пилотного тестирования позволили устранить неясности и провести коррекцию опросника.               </w:t>
      </w:r>
    </w:p>
    <w:p w14:paraId="0E691F3C" w14:textId="4D1B1F3A" w:rsidR="005A576D" w:rsidRPr="005A576D" w:rsidRDefault="005A576D" w:rsidP="00352881">
      <w:pPr>
        <w:ind w:firstLine="707"/>
        <w:jc w:val="both"/>
        <w:rPr>
          <w:sz w:val="28"/>
          <w:szCs w:val="28"/>
        </w:rPr>
      </w:pPr>
      <w:r w:rsidRPr="005A576D">
        <w:rPr>
          <w:sz w:val="28"/>
          <w:szCs w:val="28"/>
        </w:rPr>
        <w:t xml:space="preserve">Анкета включала вопросы социально-демографического статуса опрашиваемых, а также вопросам информированности и барьеров доступа к скрининговым программа по раннему выявлению КРР. Анкетирование было анонимное. Информация, позволившая бы впоследствии идентифицировать респондента, в анкете не содержалась. Содержание анкеты представлено в </w:t>
      </w:r>
      <w:r w:rsidRPr="007A1C81">
        <w:rPr>
          <w:sz w:val="28"/>
          <w:szCs w:val="28"/>
        </w:rPr>
        <w:t>Приложении</w:t>
      </w:r>
      <w:r w:rsidR="007A1C81" w:rsidRPr="007A1C81">
        <w:rPr>
          <w:sz w:val="28"/>
          <w:szCs w:val="28"/>
        </w:rPr>
        <w:t xml:space="preserve"> А</w:t>
      </w:r>
      <w:r w:rsidRPr="007A1C81">
        <w:rPr>
          <w:sz w:val="28"/>
          <w:szCs w:val="28"/>
        </w:rPr>
        <w:t>.</w:t>
      </w:r>
    </w:p>
    <w:p w14:paraId="4EFBE34D" w14:textId="77777777" w:rsidR="008A3034" w:rsidRPr="008A3034" w:rsidRDefault="008A3034" w:rsidP="008A3034">
      <w:pPr>
        <w:ind w:firstLine="707"/>
        <w:jc w:val="both"/>
        <w:rPr>
          <w:sz w:val="28"/>
          <w:szCs w:val="28"/>
        </w:rPr>
      </w:pPr>
      <w:r w:rsidRPr="008A3034">
        <w:rPr>
          <w:sz w:val="28"/>
          <w:szCs w:val="28"/>
        </w:rPr>
        <w:t>Критерии включения: добровольное согласие на участие в исследовании, статус резидента Республики Казахстан и возраст старше 18 лет.</w:t>
      </w:r>
    </w:p>
    <w:p w14:paraId="6B01B91E" w14:textId="77777777" w:rsidR="008A3034" w:rsidRDefault="008A3034" w:rsidP="008A3034">
      <w:pPr>
        <w:ind w:firstLine="707"/>
        <w:jc w:val="both"/>
        <w:rPr>
          <w:sz w:val="28"/>
          <w:szCs w:val="28"/>
        </w:rPr>
      </w:pPr>
      <w:r w:rsidRPr="008A3034">
        <w:rPr>
          <w:sz w:val="28"/>
          <w:szCs w:val="28"/>
        </w:rPr>
        <w:t>Критерии исключения: отказ от участия в исследовании, обладание гражданством другой страны и возраст до 18 лет.</w:t>
      </w:r>
    </w:p>
    <w:p w14:paraId="09B8EF17" w14:textId="3C27A57E" w:rsidR="005A576D" w:rsidRPr="005A576D" w:rsidRDefault="005A576D" w:rsidP="008A3034">
      <w:pPr>
        <w:ind w:firstLine="707"/>
        <w:jc w:val="both"/>
        <w:rPr>
          <w:sz w:val="28"/>
          <w:szCs w:val="28"/>
        </w:rPr>
      </w:pPr>
      <w:r w:rsidRPr="005A576D">
        <w:rPr>
          <w:sz w:val="28"/>
          <w:szCs w:val="28"/>
        </w:rPr>
        <w:t>Следующим этапом исследования был анализ качества жизни пациентов с КРР. Для этой цели использовался опросник EORTC QLQ-C30, версия 3.0.</w:t>
      </w:r>
      <w:r w:rsidR="008953A1">
        <w:rPr>
          <w:sz w:val="28"/>
          <w:szCs w:val="28"/>
        </w:rPr>
        <w:t xml:space="preserve"> (Приложение Б).</w:t>
      </w:r>
    </w:p>
    <w:p w14:paraId="34FF19F8" w14:textId="0FFB8D78" w:rsidR="00F75B97" w:rsidRPr="00F75B97" w:rsidRDefault="005A576D" w:rsidP="00F75B97">
      <w:pPr>
        <w:ind w:firstLine="707"/>
        <w:jc w:val="both"/>
        <w:rPr>
          <w:sz w:val="28"/>
          <w:szCs w:val="28"/>
        </w:rPr>
      </w:pPr>
      <w:r w:rsidRPr="005A576D">
        <w:rPr>
          <w:sz w:val="28"/>
          <w:szCs w:val="28"/>
        </w:rPr>
        <w:t xml:space="preserve">В этом одномоментном поперечном исследовании приняли участие в общей сложности </w:t>
      </w:r>
      <w:r w:rsidR="00696E2A">
        <w:rPr>
          <w:sz w:val="28"/>
          <w:szCs w:val="28"/>
        </w:rPr>
        <w:t>439</w:t>
      </w:r>
      <w:r w:rsidRPr="005A576D">
        <w:rPr>
          <w:sz w:val="28"/>
          <w:szCs w:val="28"/>
        </w:rPr>
        <w:t xml:space="preserve"> пациентов с диагнозом КРР. </w:t>
      </w:r>
      <w:r w:rsidR="00F75B97" w:rsidRPr="00F75B97">
        <w:rPr>
          <w:sz w:val="28"/>
          <w:szCs w:val="28"/>
        </w:rPr>
        <w:t>Опрос проводился в онкологических центрах Казахстана в период с ноября 2021 по июнь 2023 года.</w:t>
      </w:r>
    </w:p>
    <w:p w14:paraId="3F77552A" w14:textId="150238A6" w:rsidR="008A3034" w:rsidRPr="008A3034" w:rsidRDefault="008A3034" w:rsidP="008A3034">
      <w:pPr>
        <w:ind w:firstLine="707"/>
        <w:jc w:val="both"/>
        <w:rPr>
          <w:sz w:val="28"/>
          <w:szCs w:val="28"/>
        </w:rPr>
      </w:pPr>
      <w:r w:rsidRPr="008A3034">
        <w:rPr>
          <w:sz w:val="28"/>
          <w:szCs w:val="28"/>
        </w:rPr>
        <w:t>Критерии включения в исследование: добровольное согласие на участие</w:t>
      </w:r>
      <w:r>
        <w:rPr>
          <w:sz w:val="28"/>
          <w:szCs w:val="28"/>
        </w:rPr>
        <w:t xml:space="preserve"> в исследовании</w:t>
      </w:r>
      <w:r w:rsidRPr="008A3034">
        <w:rPr>
          <w:sz w:val="28"/>
          <w:szCs w:val="28"/>
        </w:rPr>
        <w:t>, гражданство Республики Казахстан, подтвержденный диагноз колоректального рака (КРР) и возраст 18 лет и старше.</w:t>
      </w:r>
    </w:p>
    <w:p w14:paraId="600B03BC" w14:textId="39AC143D" w:rsidR="008A3034" w:rsidRPr="008A3034" w:rsidRDefault="008A3034" w:rsidP="008A3034">
      <w:pPr>
        <w:ind w:firstLine="707"/>
        <w:jc w:val="both"/>
        <w:rPr>
          <w:sz w:val="28"/>
          <w:szCs w:val="28"/>
        </w:rPr>
      </w:pPr>
      <w:r w:rsidRPr="008A3034">
        <w:rPr>
          <w:sz w:val="28"/>
          <w:szCs w:val="28"/>
        </w:rPr>
        <w:t>Критерии исключения: отказ от участия</w:t>
      </w:r>
      <w:r>
        <w:rPr>
          <w:sz w:val="28"/>
          <w:szCs w:val="28"/>
        </w:rPr>
        <w:t xml:space="preserve"> в исследовании</w:t>
      </w:r>
      <w:r w:rsidRPr="008A3034">
        <w:rPr>
          <w:sz w:val="28"/>
          <w:szCs w:val="28"/>
        </w:rPr>
        <w:t xml:space="preserve">, наличие гражданства другой страны и </w:t>
      </w:r>
      <w:r>
        <w:rPr>
          <w:sz w:val="28"/>
          <w:szCs w:val="28"/>
        </w:rPr>
        <w:t>другие онкологические заболевания</w:t>
      </w:r>
      <w:r w:rsidRPr="008A3034">
        <w:rPr>
          <w:sz w:val="28"/>
          <w:szCs w:val="28"/>
        </w:rPr>
        <w:t>.</w:t>
      </w:r>
    </w:p>
    <w:p w14:paraId="1991320B" w14:textId="77777777" w:rsidR="008A3034" w:rsidRDefault="008A3034" w:rsidP="008A3034">
      <w:pPr>
        <w:ind w:firstLine="707"/>
        <w:jc w:val="both"/>
        <w:rPr>
          <w:sz w:val="28"/>
          <w:szCs w:val="28"/>
        </w:rPr>
      </w:pPr>
      <w:r w:rsidRPr="008A3034">
        <w:rPr>
          <w:sz w:val="28"/>
          <w:szCs w:val="28"/>
        </w:rPr>
        <w:t>Все участники исследования предоставили письменное согласие после подробного ознакомления с целями исследования.</w:t>
      </w:r>
      <w:r>
        <w:rPr>
          <w:sz w:val="28"/>
          <w:szCs w:val="28"/>
        </w:rPr>
        <w:t xml:space="preserve"> </w:t>
      </w:r>
    </w:p>
    <w:p w14:paraId="024520E7" w14:textId="6A73B129" w:rsidR="005A576D" w:rsidRPr="005A576D" w:rsidRDefault="008A3034" w:rsidP="008A3034">
      <w:pPr>
        <w:ind w:firstLine="707"/>
        <w:jc w:val="both"/>
        <w:rPr>
          <w:sz w:val="28"/>
          <w:szCs w:val="28"/>
        </w:rPr>
      </w:pPr>
      <w:r w:rsidRPr="008A3034">
        <w:rPr>
          <w:sz w:val="28"/>
          <w:szCs w:val="28"/>
        </w:rPr>
        <w:t>Для оценки качества жизни использовался опросник EORTC QLQ-C30 (версия 3.0) Европейской организации по иссл</w:t>
      </w:r>
      <w:r>
        <w:rPr>
          <w:sz w:val="28"/>
          <w:szCs w:val="28"/>
        </w:rPr>
        <w:t>едованию и лечению рака (EORTC)</w:t>
      </w:r>
      <w:r w:rsidR="00F75B97" w:rsidRPr="00F75B97">
        <w:rPr>
          <w:sz w:val="28"/>
          <w:szCs w:val="28"/>
        </w:rPr>
        <w:t xml:space="preserve"> </w:t>
      </w:r>
      <w:r w:rsidR="00B70F1E">
        <w:rPr>
          <w:sz w:val="28"/>
          <w:szCs w:val="28"/>
        </w:rPr>
        <w:t xml:space="preserve"> </w:t>
      </w:r>
      <w:r w:rsidR="00B70F1E">
        <w:rPr>
          <w:sz w:val="28"/>
          <w:szCs w:val="28"/>
        </w:rPr>
        <w:fldChar w:fldCharType="begin" w:fldLock="1"/>
      </w:r>
      <w:r w:rsidR="00B70F1E">
        <w:rPr>
          <w:sz w:val="28"/>
          <w:szCs w:val="28"/>
        </w:rPr>
        <w:instrText>ADDIN CSL_CITATION {"citationItems":[{"id":"ITEM-1","itemData":{"DOI":"10.1093/JNCI/85.5.365","ISSN":"0027-8874","PMID":"8433390","abstract":"Background: In 1986, the European Organization for Research and Treatment of Cancer (EORTC) initiated a research program to develop an integrated, modular approach for evaluating the quality of life of patients participating in international clinical trials. Purpose: We report here the results of an international field study of the practicality, reliability, and validity of the EORTC QLQ-C30, the current core questionnaire. The QLQ-C30 incorporates nine multi-item scales: five functional scales (physical, role, cognitive, emotional, and social); three symptom scales (fatigue, pain, and nausea and vomiting); and a global health and quality-of-life scale. Several single-item symptom measures are also included. Methods: The questionnaire was administered before treatment and once during treatment to 305 patients with nonresectable lung cancer from centers in 13 countries. Clinical variables assessed included disease stage, weight loss, performance status, and treatment toxicity. Results: The average time required to complete the questionnaire was approximately 11 minutes, and most patients required no assistance. The data supported the hypothesized scale structure of the questionnaire with the exception of role functioning (work and household activities), which was also the only multi-item scale that failed to meet the minimal standards for reliability (Cronbach's alpha coefficient &gt;.70) either before or during treatment. Validity was shown by three findings. First, while all interscale correlations were statistically significant, the correlation was moderate, indicating that the scales were assessing distinct components of the quality-of-life construct. Second, most of the functional and symptom measures discriminated clearly between patients differing in clinical status as defined by the Eastern Cooperative Oncology Group performance status scale, weight loss, and treatment toxicity. Third, there were statistically significant changes, in the expected direction, in physical and role functioning, global quality of life, fatigue, and nausea and vomiting, for patients whose performance status had improved or worsened during treatment. The reliability and validity of the questionnaire were highly consistent across the three language-cultural groups studied: patients from English-speaking countries, Northern Europe, and Southern Europe. Conclusions: These results support the EORTC QLQ-C30 as a reliable and valid measure of the quality of life of cancer patien…","author":[{"dropping-particle":"","family":"Aaronson","given":"Neil K.","non-dropping-particle":"","parse-names":false,"suffix":""},{"dropping-particle":"","family":"Ahmedzai","given":"Sam","non-dropping-particle":"","parse-names":false,"suffix":""},{"dropping-particle":"","family":"Bergman","given":"Bengt","non-dropping-particle":"","parse-names":false,"suffix":""},{"dropping-particle":"","family":"Bullinger","given":"Monika","non-dropping-particle":"","parse-names":false,"suffix":""},{"dropping-particle":"","family":"Cull","given":"Ann","non-dropping-particle":"","parse-names":false,"suffix":""},{"dropping-particle":"","family":"Duez","given":"Nicole J.","non-dropping-particle":"","parse-names":false,"suffix":""},{"dropping-particle":"","family":"Filiberti","given":"Antonio","non-dropping-particle":"","parse-names":false,"suffix":""},{"dropping-particle":"","family":"Flechtner","given":"Henning","non-dropping-particle":"","parse-names":false,"suffix":""},{"dropping-particle":"","family":"Fleishman","given":"Stewart B.","non-dropping-particle":"","parse-names":false,"suffix":""},{"dropping-particle":"","family":"Haes","given":"Johanna C.J.M.De","non-dropping-particle":"","parse-names":false,"suffix":""},{"dropping-particle":"","family":"Kaasa","given":"Stein","non-dropping-particle":"","parse-names":false,"suffix":""},{"dropping-particle":"","family":"Klee","given":"Marianne","non-dropping-particle":"","parse-names":false,"suffix":""},{"dropping-particle":"","family":"Osoba","given":"David","non-dropping-particle":"","parse-names":false,"suffix":""},{"dropping-particle":"","family":"Razavi","given":"Darius","non-dropping-particle":"","parse-names":false,"suffix":""},{"dropping-particle":"","family":"Rofe","given":"Peter B.","non-dropping-particle":"","parse-names":false,"suffix":""},{"dropping-particle":"","family":"Schraub","given":"Simon","non-dropping-particle":"","parse-names":false,"suffix":""},{"dropping-particle":"","family":"Sneeuw","given":"Kommer","non-dropping-particle":"","parse-names":false,"suffix":""},{"dropping-particle":"","family":"Sullivan","given":"Marianne","non-dropping-particle":"","parse-names":false,"suffix":""},{"dropping-particle":"","family":"Takeda","given":"Fumikazu","non-dropping-particle":"","parse-names":false,"suffix":""}],"container-title":"Journal of the National Cancer Institute","id":"ITEM-1","issue":"5","issued":{"date-parts":[["1993","3","3"]]},"page":"365-376","publisher":"J Natl Cancer Inst","title":"The European Organization for Research and Treatment of Cancer QLQ-C30: a quality-of-life instrument for use in international clinical trials in oncology","type":"article-journal","volume":"85"},"uris":["http://www.mendeley.com/documents/?uuid=a4cccda3-9864-3b5f-a5f0-4010d077c6f5"]}],"mendeley":{"formattedCitation":"[193]","plainTextFormattedCitation":"[193]","previouslyFormattedCitation":"[193]"},"properties":{"noteIndex":0},"schema":"https://github.com/citation-style-language/schema/raw/master/csl-citation.json"}</w:instrText>
      </w:r>
      <w:r w:rsidR="00B70F1E">
        <w:rPr>
          <w:sz w:val="28"/>
          <w:szCs w:val="28"/>
        </w:rPr>
        <w:fldChar w:fldCharType="separate"/>
      </w:r>
      <w:r w:rsidR="00B70F1E" w:rsidRPr="00B70F1E">
        <w:rPr>
          <w:noProof/>
          <w:sz w:val="28"/>
          <w:szCs w:val="28"/>
        </w:rPr>
        <w:t>[193]</w:t>
      </w:r>
      <w:r w:rsidR="00B70F1E">
        <w:rPr>
          <w:sz w:val="28"/>
          <w:szCs w:val="28"/>
        </w:rPr>
        <w:fldChar w:fldCharType="end"/>
      </w:r>
      <w:r w:rsidR="00B70F1E">
        <w:rPr>
          <w:sz w:val="28"/>
          <w:szCs w:val="28"/>
        </w:rPr>
        <w:t xml:space="preserve">. </w:t>
      </w:r>
    </w:p>
    <w:p w14:paraId="44D014CA" w14:textId="2B37EABF" w:rsidR="008A3034" w:rsidRPr="008A3034" w:rsidRDefault="008A3034" w:rsidP="008A3034">
      <w:pPr>
        <w:ind w:firstLine="707"/>
        <w:jc w:val="both"/>
        <w:rPr>
          <w:sz w:val="28"/>
          <w:szCs w:val="28"/>
        </w:rPr>
      </w:pPr>
      <w:r w:rsidRPr="008A3034">
        <w:rPr>
          <w:sz w:val="28"/>
          <w:szCs w:val="28"/>
        </w:rPr>
        <w:t>Социально-демографические характеристики респондентов включали параметры, такие как возраст, пол, уровень образования, професс</w:t>
      </w:r>
      <w:r>
        <w:rPr>
          <w:sz w:val="28"/>
          <w:szCs w:val="28"/>
        </w:rPr>
        <w:t>ию, а также стадию заболевания.</w:t>
      </w:r>
    </w:p>
    <w:p w14:paraId="723B365A" w14:textId="174995F7" w:rsidR="008A3034" w:rsidRPr="008A3034" w:rsidRDefault="008A3034" w:rsidP="008A3034">
      <w:pPr>
        <w:ind w:firstLine="707"/>
        <w:jc w:val="both"/>
        <w:rPr>
          <w:sz w:val="28"/>
          <w:szCs w:val="28"/>
        </w:rPr>
      </w:pPr>
      <w:r>
        <w:rPr>
          <w:sz w:val="28"/>
          <w:szCs w:val="28"/>
        </w:rPr>
        <w:t xml:space="preserve">EORTC </w:t>
      </w:r>
      <w:r w:rsidRPr="008A3034">
        <w:rPr>
          <w:sz w:val="28"/>
          <w:szCs w:val="28"/>
        </w:rPr>
        <w:t>QLQ-C30 содержит 30 вопросов, охватывающих пять функциональных шкал (физическое, ролевое, социальное, эмоциональное и когнитивное функционирование), девять симптоматических шкал (усталость, боль, тошнота/рвота, одышка, нарушения сна, потеря аппетита, запор, диарея и финансовые трудности), а также глобальн</w:t>
      </w:r>
      <w:r>
        <w:rPr>
          <w:sz w:val="28"/>
          <w:szCs w:val="28"/>
        </w:rPr>
        <w:t>ую шкалу качества жизни.</w:t>
      </w:r>
    </w:p>
    <w:p w14:paraId="5751ECE8" w14:textId="7A2C20FB" w:rsidR="008A3034" w:rsidRPr="008A3034" w:rsidRDefault="008A3034" w:rsidP="008A3034">
      <w:pPr>
        <w:ind w:firstLine="707"/>
        <w:jc w:val="both"/>
        <w:rPr>
          <w:sz w:val="28"/>
          <w:szCs w:val="28"/>
        </w:rPr>
      </w:pPr>
      <w:r w:rsidRPr="008A3034">
        <w:rPr>
          <w:sz w:val="28"/>
          <w:szCs w:val="28"/>
        </w:rPr>
        <w:t>Ответы на вопросы оценивались по 4-балльной шкале Лайкерта, за исключением двух общих вопросов о качестве жизни, оцененных по 7-балльной шкале. Анкета рассчитана на одну неделю и имеет че</w:t>
      </w:r>
      <w:r>
        <w:rPr>
          <w:sz w:val="28"/>
          <w:szCs w:val="28"/>
        </w:rPr>
        <w:t>тырехпунктовый формат ответов («не было», «слегка», «существенно» и «очень сильно»).</w:t>
      </w:r>
    </w:p>
    <w:p w14:paraId="3F0688FF" w14:textId="77777777" w:rsidR="006B1F0B" w:rsidRDefault="005A576D" w:rsidP="00352881">
      <w:pPr>
        <w:ind w:firstLine="707"/>
        <w:jc w:val="both"/>
        <w:rPr>
          <w:sz w:val="28"/>
          <w:szCs w:val="28"/>
        </w:rPr>
      </w:pPr>
      <w:r w:rsidRPr="005A576D">
        <w:rPr>
          <w:sz w:val="28"/>
          <w:szCs w:val="28"/>
        </w:rPr>
        <w:t>Шкалы опросника оцениваются по шкале от 0 до 100 в соответствии со стандартным алгоритмом оценки EORTC</w:t>
      </w:r>
      <w:r w:rsidR="00B70F1E">
        <w:rPr>
          <w:sz w:val="28"/>
          <w:szCs w:val="28"/>
        </w:rPr>
        <w:t xml:space="preserve"> </w:t>
      </w:r>
      <w:r w:rsidR="00B70F1E">
        <w:rPr>
          <w:sz w:val="28"/>
          <w:szCs w:val="28"/>
        </w:rPr>
        <w:fldChar w:fldCharType="begin" w:fldLock="1"/>
      </w:r>
      <w:r w:rsidR="00B70F1E">
        <w:rPr>
          <w:sz w:val="28"/>
          <w:szCs w:val="28"/>
        </w:rPr>
        <w:instrText>ADDIN CSL_CITATION {"citationItems":[{"id":"ITEM-1","itemData":{"ISBN":"2-9300 64-22-6","abstract":"Quality of Life, Cancer","author":[{"dropping-particle":"","family":"Fayers","given":"P.M.","non-dropping-particle":"","parse-names":false,"suffix":""},{"dropping-particle":"","family":"Aaronson","given":"N.K.","non-dropping-particle":"","parse-names":false,"suffix":""},{"dropping-particle":"","family":"Bjordal","given":"K.","non-dropping-particle":"","parse-names":false,"suffix":""},{"dropping-particle":"","family":"Groenvold","given":"M.","non-dropping-particle":"","parse-names":false,"suffix":""},{"dropping-particle":"","family":"Curran","given":"D.","non-dropping-particle":"","parse-names":false,"suffix":""},{"dropping-particle":"","family":"Bottomley","given":"A.","non-dropping-particle":"","parse-names":false,"suffix":""}],"container-title":"EORTC QLQ-C30 Scoring Manual","id":"ITEM-1","issued":{"date-parts":[["2001"]]},"page":"1-67","title":"EORTC QLQ-C30 Scoring Manual The EORTC QLQ-C30 Introduction","type":"article-journal","volume":"30"},"uris":["http://www.mendeley.com/documents/?uuid=0ca5785d-6673-4eff-a071-a05e5f1aad67"]}],"mendeley":{"formattedCitation":"[194]","plainTextFormattedCitation":"[194]","previouslyFormattedCitation":"[194]"},"properties":{"noteIndex":0},"schema":"https://github.com/citation-style-language/schema/raw/master/csl-citation.json"}</w:instrText>
      </w:r>
      <w:r w:rsidR="00B70F1E">
        <w:rPr>
          <w:sz w:val="28"/>
          <w:szCs w:val="28"/>
        </w:rPr>
        <w:fldChar w:fldCharType="separate"/>
      </w:r>
      <w:r w:rsidR="00B70F1E" w:rsidRPr="00B70F1E">
        <w:rPr>
          <w:noProof/>
          <w:sz w:val="28"/>
          <w:szCs w:val="28"/>
        </w:rPr>
        <w:t>[194]</w:t>
      </w:r>
      <w:r w:rsidR="00B70F1E">
        <w:rPr>
          <w:sz w:val="28"/>
          <w:szCs w:val="28"/>
        </w:rPr>
        <w:fldChar w:fldCharType="end"/>
      </w:r>
      <w:r w:rsidR="00B70F1E">
        <w:rPr>
          <w:sz w:val="28"/>
          <w:szCs w:val="28"/>
        </w:rPr>
        <w:t xml:space="preserve">. </w:t>
      </w:r>
      <w:r w:rsidR="00585A09" w:rsidRPr="00585A09">
        <w:rPr>
          <w:sz w:val="28"/>
          <w:szCs w:val="28"/>
        </w:rPr>
        <w:t>Повышенные оценки по функциональным шкалам и глобальной шкале свидетельствуют о</w:t>
      </w:r>
      <w:r w:rsidR="006B1F0B">
        <w:rPr>
          <w:sz w:val="28"/>
          <w:szCs w:val="28"/>
        </w:rPr>
        <w:t>б</w:t>
      </w:r>
      <w:r w:rsidR="00585A09" w:rsidRPr="00585A09">
        <w:rPr>
          <w:sz w:val="28"/>
          <w:szCs w:val="28"/>
        </w:rPr>
        <w:t xml:space="preserve"> улучшении состояния здоровья. </w:t>
      </w:r>
      <w:r w:rsidR="006B1F0B">
        <w:rPr>
          <w:sz w:val="28"/>
          <w:szCs w:val="28"/>
        </w:rPr>
        <w:t xml:space="preserve">Более высокие </w:t>
      </w:r>
      <w:r w:rsidR="00585A09" w:rsidRPr="00585A09">
        <w:rPr>
          <w:sz w:val="28"/>
          <w:szCs w:val="28"/>
        </w:rPr>
        <w:t>значения в шкале симптомов указывают на более выраженную тяжесть симптомов. Повышенные оценки по функциональным шкалам отражают лучшее функционирование, в то время как увеличение численных показателей в шкалах симптомов указывает на ухудшение функционального состояния.</w:t>
      </w:r>
      <w:r w:rsidR="006B1F0B">
        <w:rPr>
          <w:sz w:val="28"/>
          <w:szCs w:val="28"/>
        </w:rPr>
        <w:t xml:space="preserve"> </w:t>
      </w:r>
    </w:p>
    <w:p w14:paraId="7441A41C" w14:textId="78C26FB5" w:rsidR="005A576D" w:rsidRPr="005A576D" w:rsidRDefault="005A576D" w:rsidP="00352881">
      <w:pPr>
        <w:ind w:firstLine="707"/>
        <w:jc w:val="both"/>
        <w:rPr>
          <w:sz w:val="28"/>
          <w:szCs w:val="28"/>
        </w:rPr>
      </w:pPr>
      <w:r w:rsidRPr="005A576D">
        <w:rPr>
          <w:sz w:val="28"/>
          <w:szCs w:val="28"/>
        </w:rPr>
        <w:t>По функциональным шкалам испытуемые, набравшие &lt;33,3% баллов, имеют проблемы; те, кто набрал ≥66,7% баллов, хорошо функционируют.</w:t>
      </w:r>
    </w:p>
    <w:p w14:paraId="1541BE23" w14:textId="77777777" w:rsidR="005A576D" w:rsidRPr="005A576D" w:rsidRDefault="005A576D" w:rsidP="00352881">
      <w:pPr>
        <w:ind w:firstLine="707"/>
        <w:jc w:val="both"/>
        <w:rPr>
          <w:sz w:val="28"/>
          <w:szCs w:val="28"/>
        </w:rPr>
      </w:pPr>
      <w:r w:rsidRPr="005A576D">
        <w:rPr>
          <w:sz w:val="28"/>
          <w:szCs w:val="28"/>
        </w:rPr>
        <w:t>По шкалам симптомов испытуемые набравшие баллы &lt;33,3% имеют хорошее функционирование; те, кто набрал ≥66,7 баллов% есть проблемы.</w:t>
      </w:r>
    </w:p>
    <w:p w14:paraId="1627F0DA" w14:textId="77777777" w:rsidR="005A576D" w:rsidRPr="005A576D" w:rsidRDefault="005A576D" w:rsidP="00352881">
      <w:pPr>
        <w:jc w:val="both"/>
        <w:rPr>
          <w:sz w:val="28"/>
          <w:szCs w:val="28"/>
        </w:rPr>
      </w:pPr>
    </w:p>
    <w:p w14:paraId="154F8E26" w14:textId="77777777" w:rsidR="005A576D" w:rsidRDefault="005A576D" w:rsidP="00352881">
      <w:pPr>
        <w:ind w:firstLine="707"/>
        <w:jc w:val="both"/>
        <w:rPr>
          <w:sz w:val="28"/>
          <w:szCs w:val="28"/>
        </w:rPr>
      </w:pPr>
      <w:r w:rsidRPr="005A576D">
        <w:rPr>
          <w:b/>
          <w:sz w:val="28"/>
          <w:szCs w:val="28"/>
        </w:rPr>
        <w:t>На</w:t>
      </w:r>
      <w:r w:rsidRPr="005A576D">
        <w:rPr>
          <w:b/>
          <w:spacing w:val="1"/>
          <w:sz w:val="28"/>
          <w:szCs w:val="28"/>
        </w:rPr>
        <w:t xml:space="preserve"> </w:t>
      </w:r>
      <w:r w:rsidRPr="005A576D">
        <w:rPr>
          <w:b/>
          <w:sz w:val="28"/>
          <w:szCs w:val="28"/>
        </w:rPr>
        <w:t>шестом этапе</w:t>
      </w:r>
      <w:r w:rsidRPr="005A576D">
        <w:rPr>
          <w:spacing w:val="1"/>
          <w:sz w:val="28"/>
          <w:szCs w:val="28"/>
        </w:rPr>
        <w:t xml:space="preserve"> </w:t>
      </w:r>
      <w:r w:rsidRPr="005A576D">
        <w:rPr>
          <w:sz w:val="28"/>
          <w:szCs w:val="28"/>
        </w:rPr>
        <w:t>осуществлялась</w:t>
      </w:r>
      <w:r w:rsidRPr="005A576D">
        <w:rPr>
          <w:spacing w:val="1"/>
          <w:sz w:val="28"/>
          <w:szCs w:val="28"/>
        </w:rPr>
        <w:t xml:space="preserve"> </w:t>
      </w:r>
      <w:r w:rsidRPr="005A576D">
        <w:rPr>
          <w:sz w:val="28"/>
          <w:szCs w:val="28"/>
        </w:rPr>
        <w:t>разработка</w:t>
      </w:r>
      <w:r w:rsidRPr="005A576D">
        <w:rPr>
          <w:spacing w:val="1"/>
          <w:sz w:val="28"/>
          <w:szCs w:val="28"/>
        </w:rPr>
        <w:t xml:space="preserve"> </w:t>
      </w:r>
      <w:r w:rsidRPr="005A576D">
        <w:rPr>
          <w:sz w:val="28"/>
          <w:szCs w:val="28"/>
        </w:rPr>
        <w:t>предложений,</w:t>
      </w:r>
      <w:r w:rsidRPr="005A576D">
        <w:rPr>
          <w:spacing w:val="1"/>
          <w:sz w:val="28"/>
          <w:szCs w:val="28"/>
        </w:rPr>
        <w:t xml:space="preserve"> </w:t>
      </w:r>
      <w:r w:rsidRPr="005A576D">
        <w:rPr>
          <w:sz w:val="28"/>
          <w:szCs w:val="28"/>
        </w:rPr>
        <w:t>направленных</w:t>
      </w:r>
      <w:r w:rsidRPr="005A576D">
        <w:rPr>
          <w:spacing w:val="1"/>
          <w:sz w:val="28"/>
          <w:szCs w:val="28"/>
        </w:rPr>
        <w:t xml:space="preserve"> </w:t>
      </w:r>
      <w:r w:rsidRPr="005A576D">
        <w:rPr>
          <w:sz w:val="28"/>
          <w:szCs w:val="28"/>
        </w:rPr>
        <w:t>на</w:t>
      </w:r>
      <w:r w:rsidRPr="005A576D">
        <w:rPr>
          <w:spacing w:val="1"/>
          <w:sz w:val="28"/>
          <w:szCs w:val="28"/>
        </w:rPr>
        <w:t xml:space="preserve"> </w:t>
      </w:r>
      <w:r w:rsidRPr="005A576D">
        <w:rPr>
          <w:sz w:val="28"/>
          <w:szCs w:val="28"/>
        </w:rPr>
        <w:t>совершенствование</w:t>
      </w:r>
      <w:r w:rsidRPr="005A576D">
        <w:rPr>
          <w:spacing w:val="1"/>
          <w:sz w:val="28"/>
          <w:szCs w:val="28"/>
        </w:rPr>
        <w:t xml:space="preserve"> </w:t>
      </w:r>
      <w:r w:rsidRPr="005A576D">
        <w:rPr>
          <w:sz w:val="28"/>
          <w:szCs w:val="28"/>
        </w:rPr>
        <w:t>скрининга</w:t>
      </w:r>
      <w:r w:rsidRPr="005A576D">
        <w:rPr>
          <w:spacing w:val="1"/>
          <w:sz w:val="28"/>
          <w:szCs w:val="28"/>
        </w:rPr>
        <w:t xml:space="preserve"> </w:t>
      </w:r>
      <w:r w:rsidRPr="005A576D">
        <w:rPr>
          <w:sz w:val="28"/>
          <w:szCs w:val="28"/>
        </w:rPr>
        <w:t>по раннему</w:t>
      </w:r>
      <w:r w:rsidRPr="005A576D">
        <w:rPr>
          <w:spacing w:val="1"/>
          <w:sz w:val="28"/>
          <w:szCs w:val="28"/>
        </w:rPr>
        <w:t xml:space="preserve"> </w:t>
      </w:r>
      <w:r w:rsidRPr="005A576D">
        <w:rPr>
          <w:sz w:val="28"/>
          <w:szCs w:val="28"/>
        </w:rPr>
        <w:t>выявлению колоректального рака по результатам полученных данных в ходе исследования.</w:t>
      </w:r>
    </w:p>
    <w:p w14:paraId="1807A8B0" w14:textId="65F0B5DF" w:rsidR="00847948" w:rsidRDefault="00847948" w:rsidP="00352881">
      <w:pPr>
        <w:jc w:val="both"/>
        <w:rPr>
          <w:sz w:val="28"/>
          <w:szCs w:val="28"/>
        </w:rPr>
      </w:pPr>
    </w:p>
    <w:p w14:paraId="5E7E29BD" w14:textId="77777777" w:rsidR="00B54C5F" w:rsidRDefault="00B54C5F" w:rsidP="00352881">
      <w:pPr>
        <w:jc w:val="both"/>
        <w:rPr>
          <w:sz w:val="28"/>
          <w:szCs w:val="28"/>
        </w:rPr>
      </w:pPr>
    </w:p>
    <w:p w14:paraId="78DF3389" w14:textId="11CBF96E" w:rsidR="00847948" w:rsidRDefault="00847948" w:rsidP="00352881">
      <w:pPr>
        <w:ind w:hanging="51"/>
        <w:jc w:val="both"/>
        <w:rPr>
          <w:b/>
          <w:sz w:val="28"/>
          <w:szCs w:val="28"/>
        </w:rPr>
      </w:pPr>
      <w:r w:rsidRPr="00864A6D">
        <w:rPr>
          <w:b/>
          <w:sz w:val="28"/>
          <w:szCs w:val="28"/>
        </w:rPr>
        <w:t>2.2</w:t>
      </w:r>
      <w:r w:rsidR="00352881">
        <w:rPr>
          <w:b/>
          <w:sz w:val="28"/>
          <w:szCs w:val="28"/>
        </w:rPr>
        <w:t xml:space="preserve"> </w:t>
      </w:r>
      <w:r w:rsidRPr="00864A6D">
        <w:rPr>
          <w:b/>
          <w:sz w:val="28"/>
          <w:szCs w:val="28"/>
        </w:rPr>
        <w:t>Этические вопросы исследования</w:t>
      </w:r>
      <w:r w:rsidR="00864A6D">
        <w:rPr>
          <w:b/>
          <w:sz w:val="28"/>
          <w:szCs w:val="28"/>
        </w:rPr>
        <w:t>.</w:t>
      </w:r>
    </w:p>
    <w:p w14:paraId="214A535B" w14:textId="3C1A6B22" w:rsidR="00B54C5F" w:rsidRPr="00B54C5F" w:rsidRDefault="00B54C5F" w:rsidP="00B54C5F">
      <w:pPr>
        <w:jc w:val="both"/>
        <w:rPr>
          <w:sz w:val="28"/>
          <w:szCs w:val="28"/>
        </w:rPr>
      </w:pPr>
      <w:r>
        <w:rPr>
          <w:sz w:val="28"/>
          <w:szCs w:val="28"/>
        </w:rPr>
        <w:t>И</w:t>
      </w:r>
      <w:r w:rsidRPr="00B54C5F">
        <w:rPr>
          <w:sz w:val="28"/>
          <w:szCs w:val="28"/>
        </w:rPr>
        <w:t>сследовани</w:t>
      </w:r>
      <w:r>
        <w:rPr>
          <w:sz w:val="28"/>
          <w:szCs w:val="28"/>
        </w:rPr>
        <w:t>е</w:t>
      </w:r>
      <w:r w:rsidRPr="00B54C5F">
        <w:rPr>
          <w:sz w:val="28"/>
          <w:szCs w:val="28"/>
        </w:rPr>
        <w:t xml:space="preserve"> был</w:t>
      </w:r>
      <w:r>
        <w:rPr>
          <w:sz w:val="28"/>
          <w:szCs w:val="28"/>
        </w:rPr>
        <w:t>о</w:t>
      </w:r>
      <w:r w:rsidRPr="00B54C5F">
        <w:rPr>
          <w:sz w:val="28"/>
          <w:szCs w:val="28"/>
        </w:rPr>
        <w:t xml:space="preserve"> одобрен</w:t>
      </w:r>
      <w:r>
        <w:rPr>
          <w:sz w:val="28"/>
          <w:szCs w:val="28"/>
        </w:rPr>
        <w:t>о</w:t>
      </w:r>
      <w:r w:rsidRPr="00B54C5F">
        <w:rPr>
          <w:sz w:val="28"/>
          <w:szCs w:val="28"/>
        </w:rPr>
        <w:t xml:space="preserve"> Локальной этической комиссией медицинского университета Семей до начала работы над ним (протокол № 2 от 28 октября 2020 года). Перед проведением опросов участников было получено их информированное согласие. Опросы проводились анонимно, за исключением онлайн опросов, для которых информированное согласие не требовалось.</w:t>
      </w:r>
    </w:p>
    <w:p w14:paraId="25C9198A" w14:textId="5C8CCB58" w:rsidR="00847948" w:rsidRDefault="00B54C5F" w:rsidP="00B54C5F">
      <w:pPr>
        <w:jc w:val="both"/>
        <w:rPr>
          <w:sz w:val="28"/>
          <w:szCs w:val="28"/>
        </w:rPr>
      </w:pPr>
      <w:r w:rsidRPr="00B54C5F">
        <w:rPr>
          <w:sz w:val="28"/>
          <w:szCs w:val="28"/>
        </w:rPr>
        <w:t>Данные, собранные в ходе исследования, хранились в электронном виде и оставались конфиденциальными на протяжении всего процесса. Доступ к информации имели только основной исследователь и научные консультанты.</w:t>
      </w:r>
    </w:p>
    <w:p w14:paraId="2061E090" w14:textId="77777777" w:rsidR="00B54C5F" w:rsidRPr="005A576D" w:rsidRDefault="00B54C5F" w:rsidP="00B54C5F">
      <w:pPr>
        <w:jc w:val="both"/>
        <w:rPr>
          <w:sz w:val="28"/>
          <w:szCs w:val="28"/>
        </w:rPr>
      </w:pPr>
    </w:p>
    <w:p w14:paraId="2EE585E5" w14:textId="4A90D7AB" w:rsidR="00847948" w:rsidRPr="005A576D" w:rsidRDefault="00847948" w:rsidP="00352881">
      <w:pPr>
        <w:tabs>
          <w:tab w:val="left" w:pos="851"/>
        </w:tabs>
        <w:jc w:val="both"/>
        <w:rPr>
          <w:b/>
          <w:sz w:val="28"/>
          <w:szCs w:val="28"/>
        </w:rPr>
      </w:pPr>
      <w:r>
        <w:rPr>
          <w:b/>
          <w:sz w:val="28"/>
          <w:szCs w:val="28"/>
        </w:rPr>
        <w:tab/>
        <w:t>2.3</w:t>
      </w:r>
      <w:r w:rsidR="00352881">
        <w:rPr>
          <w:b/>
          <w:sz w:val="28"/>
          <w:szCs w:val="28"/>
        </w:rPr>
        <w:t xml:space="preserve"> </w:t>
      </w:r>
      <w:r w:rsidRPr="00847948">
        <w:rPr>
          <w:b/>
          <w:sz w:val="28"/>
          <w:szCs w:val="28"/>
        </w:rPr>
        <w:t>Статистическая обработка полученных данных</w:t>
      </w:r>
      <w:r>
        <w:rPr>
          <w:b/>
          <w:sz w:val="28"/>
          <w:szCs w:val="28"/>
        </w:rPr>
        <w:t>.</w:t>
      </w:r>
    </w:p>
    <w:p w14:paraId="364E75F6" w14:textId="2EB819DA" w:rsidR="005A576D" w:rsidRPr="005A576D" w:rsidRDefault="00BD4A3D" w:rsidP="00352881">
      <w:pPr>
        <w:ind w:firstLine="707"/>
        <w:jc w:val="both"/>
        <w:rPr>
          <w:b/>
          <w:sz w:val="28"/>
          <w:szCs w:val="28"/>
        </w:rPr>
      </w:pPr>
      <w:r>
        <w:rPr>
          <w:b/>
          <w:sz w:val="28"/>
          <w:szCs w:val="28"/>
        </w:rPr>
        <w:t>Статистический анализ</w:t>
      </w:r>
    </w:p>
    <w:p w14:paraId="38B65603" w14:textId="6A62F24F" w:rsidR="005A576D" w:rsidRPr="005A576D" w:rsidRDefault="00BD4A3D" w:rsidP="00352881">
      <w:pPr>
        <w:ind w:firstLine="707"/>
        <w:jc w:val="both"/>
        <w:rPr>
          <w:sz w:val="28"/>
          <w:szCs w:val="28"/>
        </w:rPr>
      </w:pPr>
      <w:r w:rsidRPr="00BD4A3D">
        <w:rPr>
          <w:sz w:val="28"/>
          <w:szCs w:val="28"/>
        </w:rPr>
        <w:t>Для анализа данных использовались методы дескриптивной статистики, которые подбирались в зависимости от типов изучаемых переменных. Социально-демографические характеристики были представлены путем подсчета частоты и выражения в процентах.</w:t>
      </w:r>
      <w:r>
        <w:rPr>
          <w:sz w:val="28"/>
          <w:szCs w:val="28"/>
        </w:rPr>
        <w:t xml:space="preserve"> </w:t>
      </w:r>
      <w:r w:rsidR="005A576D" w:rsidRPr="005A576D">
        <w:rPr>
          <w:sz w:val="28"/>
          <w:szCs w:val="28"/>
        </w:rPr>
        <w:t>Для получения качественных данных использовался критерий хи-квадрат Пирсона. Опросник QLQ-C30 был представлен в виде среднего значения ± стандартное отклонение, 95% ДИ, процентный балл &lt;33,3 и процентный балл ≥66,7. Баллы были рассчитаны в соответствии с руководящими принципами оценки EORTC QLQ-C30</w:t>
      </w:r>
      <w:r w:rsidR="00B70F1E">
        <w:rPr>
          <w:sz w:val="28"/>
          <w:szCs w:val="28"/>
        </w:rPr>
        <w:t xml:space="preserve"> </w:t>
      </w:r>
      <w:r w:rsidR="00B70F1E">
        <w:rPr>
          <w:sz w:val="28"/>
          <w:szCs w:val="28"/>
        </w:rPr>
        <w:fldChar w:fldCharType="begin" w:fldLock="1"/>
      </w:r>
      <w:r w:rsidR="00852ECC">
        <w:rPr>
          <w:sz w:val="28"/>
          <w:szCs w:val="28"/>
        </w:rPr>
        <w:instrText>ADDIN CSL_CITATION {"citationItems":[{"id":"ITEM-1","itemData":{"ISBN":"2-9300 64-22-6","abstract":"Quality of Life, Cancer","author":[{"dropping-particle":"","family":"Fayers","given":"P.M.","non-dropping-particle":"","parse-names":false,"suffix":""},{"dropping-particle":"","family":"Aaronson","given":"N.K.","non-dropping-particle":"","parse-names":false,"suffix":""},{"dropping-particle":"","family":"Bjordal","given":"K.","non-dropping-particle":"","parse-names":false,"suffix":""},{"dropping-particle":"","family":"Groenvold","given":"M.","non-dropping-particle":"","parse-names":false,"suffix":""},{"dropping-particle":"","family":"Curran","given":"D.","non-dropping-particle":"","parse-names":false,"suffix":""},{"dropping-particle":"","family":"Bottomley","given":"A.","non-dropping-particle":"","parse-names":false,"suffix":""}],"container-title":"EORTC QLQ-C30 Scoring Manual","id":"ITEM-1","issued":{"date-parts":[["2001"]]},"page":"1-67","title":"EORTC QLQ-C30 Scoring Manual The EORTC QLQ-C30 Introduction","type":"article-journal","volume":"30"},"uris":["http://www.mendeley.com/documents/?uuid=0ca5785d-6673-4eff-a071-a05e5f1aad67"]}],"mendeley":{"formattedCitation":"[194]","plainTextFormattedCitation":"[194]","previouslyFormattedCitation":"[194]"},"properties":{"noteIndex":0},"schema":"https://github.com/citation-style-language/schema/raw/master/csl-citation.json"}</w:instrText>
      </w:r>
      <w:r w:rsidR="00B70F1E">
        <w:rPr>
          <w:sz w:val="28"/>
          <w:szCs w:val="28"/>
        </w:rPr>
        <w:fldChar w:fldCharType="separate"/>
      </w:r>
      <w:r w:rsidR="00B70F1E" w:rsidRPr="00B70F1E">
        <w:rPr>
          <w:noProof/>
          <w:sz w:val="28"/>
          <w:szCs w:val="28"/>
        </w:rPr>
        <w:t>[194]</w:t>
      </w:r>
      <w:r w:rsidR="00B70F1E">
        <w:rPr>
          <w:sz w:val="28"/>
          <w:szCs w:val="28"/>
        </w:rPr>
        <w:fldChar w:fldCharType="end"/>
      </w:r>
      <w:r w:rsidR="005A576D" w:rsidRPr="005A576D">
        <w:rPr>
          <w:sz w:val="28"/>
          <w:szCs w:val="28"/>
        </w:rPr>
        <w:t xml:space="preserve">. </w:t>
      </w:r>
      <w:r w:rsidR="00405592" w:rsidRPr="00405592">
        <w:rPr>
          <w:sz w:val="28"/>
          <w:szCs w:val="28"/>
        </w:rPr>
        <w:t xml:space="preserve">Для определения влияния факторов на глобальные, функциональные шкалы и симптомы был проведен линейный регрессионный анализ. </w:t>
      </w:r>
      <w:r w:rsidR="00405592">
        <w:rPr>
          <w:sz w:val="28"/>
          <w:szCs w:val="28"/>
        </w:rPr>
        <w:t>И</w:t>
      </w:r>
      <w:r w:rsidR="00405592" w:rsidRPr="00405592">
        <w:rPr>
          <w:sz w:val="28"/>
          <w:szCs w:val="28"/>
        </w:rPr>
        <w:t>спользовался статистический пакет для социальных наук (SPSS) версии 20.0 (IBM Ireland Product Distribution Limited, Ирландия), где значения p ≤ 0,05 рассматривались как статистически значимые.</w:t>
      </w:r>
      <w:r w:rsidR="00405592">
        <w:rPr>
          <w:sz w:val="28"/>
          <w:szCs w:val="28"/>
        </w:rPr>
        <w:t xml:space="preserve"> </w:t>
      </w:r>
      <w:r w:rsidR="005A576D" w:rsidRPr="005A576D">
        <w:rPr>
          <w:sz w:val="28"/>
          <w:szCs w:val="28"/>
        </w:rPr>
        <w:t>Анализ надежности используемых анкет продемонстрировал достаточный уровень внутренней согласованности и надежности.</w:t>
      </w:r>
    </w:p>
    <w:p w14:paraId="460E8755" w14:textId="77777777" w:rsidR="005A576D" w:rsidRPr="005A576D" w:rsidRDefault="005A576D" w:rsidP="00352881">
      <w:pPr>
        <w:ind w:firstLine="707"/>
        <w:jc w:val="both"/>
        <w:rPr>
          <w:sz w:val="28"/>
          <w:szCs w:val="28"/>
        </w:rPr>
      </w:pPr>
      <w:r w:rsidRPr="005A576D">
        <w:rPr>
          <w:sz w:val="28"/>
          <w:szCs w:val="28"/>
        </w:rPr>
        <w:t>Коэффициент Альфа Кронбаха для переменных анкеты по изучению информированности населения и выявлению барьеров к прохождению скрининга на колоректальный рак составил 0,750.</w:t>
      </w:r>
    </w:p>
    <w:p w14:paraId="366AA457" w14:textId="77777777" w:rsidR="005A576D" w:rsidRPr="005A576D" w:rsidRDefault="005A576D" w:rsidP="00352881">
      <w:pPr>
        <w:ind w:firstLine="707"/>
        <w:jc w:val="both"/>
        <w:rPr>
          <w:sz w:val="28"/>
          <w:szCs w:val="28"/>
        </w:rPr>
      </w:pPr>
      <w:r w:rsidRPr="005A576D">
        <w:rPr>
          <w:sz w:val="28"/>
          <w:szCs w:val="28"/>
        </w:rPr>
        <w:t>Коэффициент Альфа Кронбаха для переменных анкеты EORTC QLQ-C30 составил 0,909.</w:t>
      </w:r>
    </w:p>
    <w:p w14:paraId="342F7CFD" w14:textId="77777777" w:rsidR="00AB3043" w:rsidRDefault="00AB3043">
      <w:pPr>
        <w:sectPr w:rsidR="00AB3043" w:rsidSect="00352881">
          <w:pgSz w:w="11910" w:h="16840"/>
          <w:pgMar w:top="1134" w:right="567" w:bottom="1134" w:left="1701" w:header="0" w:footer="924" w:gutter="0"/>
          <w:cols w:space="720"/>
        </w:sectPr>
      </w:pPr>
    </w:p>
    <w:p w14:paraId="1CDAD885" w14:textId="04DF3325" w:rsidR="00B8611E" w:rsidRDefault="00B8611E" w:rsidP="003E493A">
      <w:pPr>
        <w:rPr>
          <w:rFonts w:eastAsia="Calibri"/>
          <w:b/>
          <w:sz w:val="28"/>
          <w:szCs w:val="28"/>
        </w:rPr>
      </w:pPr>
      <w:r w:rsidRPr="00640187">
        <w:rPr>
          <w:rFonts w:eastAsia="Calibri"/>
          <w:b/>
          <w:sz w:val="28"/>
          <w:szCs w:val="28"/>
        </w:rPr>
        <w:t>РЕЗУЛЬТАТЫ ИССЛЕДОВАНИЯ</w:t>
      </w:r>
    </w:p>
    <w:p w14:paraId="12B11B4B" w14:textId="77777777" w:rsidR="00B8611E" w:rsidRDefault="00B8611E" w:rsidP="00696E2A">
      <w:pPr>
        <w:jc w:val="both"/>
        <w:rPr>
          <w:b/>
          <w:sz w:val="28"/>
          <w:szCs w:val="28"/>
        </w:rPr>
      </w:pPr>
    </w:p>
    <w:p w14:paraId="2F70CFD5" w14:textId="29E366C6" w:rsidR="00696E2A" w:rsidRPr="00AD5E09" w:rsidRDefault="00B8611E" w:rsidP="00696E2A">
      <w:pPr>
        <w:jc w:val="both"/>
        <w:rPr>
          <w:b/>
          <w:sz w:val="28"/>
          <w:szCs w:val="28"/>
        </w:rPr>
      </w:pPr>
      <w:r>
        <w:rPr>
          <w:b/>
          <w:sz w:val="28"/>
          <w:szCs w:val="28"/>
        </w:rPr>
        <w:t>3</w:t>
      </w:r>
      <w:r w:rsidR="00AE6747">
        <w:rPr>
          <w:b/>
          <w:sz w:val="28"/>
          <w:szCs w:val="28"/>
        </w:rPr>
        <w:t>.</w:t>
      </w:r>
      <w:r w:rsidR="00105F1D">
        <w:rPr>
          <w:b/>
          <w:sz w:val="28"/>
          <w:szCs w:val="28"/>
        </w:rPr>
        <w:t xml:space="preserve"> </w:t>
      </w:r>
      <w:r w:rsidRPr="00AD5E09">
        <w:rPr>
          <w:b/>
          <w:sz w:val="28"/>
          <w:szCs w:val="28"/>
        </w:rPr>
        <w:t>ЭПИДЕМИОЛОГИЧЕСКИЕ ПОКАЗАТЕЛИ КОЛОРЕКТАЛЬНОГО РАКА В КАЗАХСТАНЕ ЗА 2013-2022 ГОДЫ</w:t>
      </w:r>
      <w:r w:rsidR="00AE6747">
        <w:rPr>
          <w:b/>
          <w:sz w:val="28"/>
          <w:szCs w:val="28"/>
        </w:rPr>
        <w:t>.</w:t>
      </w:r>
    </w:p>
    <w:p w14:paraId="15E1F214" w14:textId="77777777" w:rsidR="00696E2A" w:rsidRPr="007C388F" w:rsidRDefault="00696E2A" w:rsidP="00696E2A">
      <w:pPr>
        <w:ind w:firstLine="708"/>
        <w:jc w:val="both"/>
        <w:rPr>
          <w:sz w:val="28"/>
          <w:szCs w:val="28"/>
          <w:highlight w:val="yellow"/>
        </w:rPr>
      </w:pPr>
    </w:p>
    <w:p w14:paraId="51999B22" w14:textId="13EA8B3B" w:rsidR="00105F1D" w:rsidRPr="00A10A0A" w:rsidRDefault="00105F1D" w:rsidP="00696E2A">
      <w:pPr>
        <w:ind w:firstLine="708"/>
        <w:jc w:val="both"/>
        <w:rPr>
          <w:b/>
          <w:sz w:val="28"/>
          <w:szCs w:val="28"/>
        </w:rPr>
      </w:pPr>
      <w:bookmarkStart w:id="1" w:name="_Hlk142771967"/>
      <w:r w:rsidRPr="00A10A0A">
        <w:rPr>
          <w:b/>
          <w:sz w:val="28"/>
          <w:szCs w:val="28"/>
        </w:rPr>
        <w:t xml:space="preserve">3.1 </w:t>
      </w:r>
      <w:r w:rsidR="00A10A0A" w:rsidRPr="00A10A0A">
        <w:rPr>
          <w:b/>
          <w:sz w:val="28"/>
          <w:szCs w:val="28"/>
        </w:rPr>
        <w:t xml:space="preserve">Заболеваемость и смертность от КРР </w:t>
      </w:r>
      <w:r w:rsidR="00A10A0A">
        <w:rPr>
          <w:b/>
          <w:sz w:val="28"/>
          <w:szCs w:val="28"/>
        </w:rPr>
        <w:t xml:space="preserve">в Казахстане </w:t>
      </w:r>
      <w:r w:rsidR="00A10A0A" w:rsidRPr="00A10A0A">
        <w:rPr>
          <w:b/>
          <w:sz w:val="28"/>
          <w:szCs w:val="28"/>
        </w:rPr>
        <w:t>за период с 2013 по 2022 год</w:t>
      </w:r>
      <w:r w:rsidR="00AE6747">
        <w:rPr>
          <w:b/>
          <w:sz w:val="28"/>
          <w:szCs w:val="28"/>
        </w:rPr>
        <w:t>.</w:t>
      </w:r>
      <w:r w:rsidR="00A10A0A" w:rsidRPr="00A10A0A">
        <w:rPr>
          <w:b/>
          <w:sz w:val="28"/>
          <w:szCs w:val="28"/>
        </w:rPr>
        <w:t xml:space="preserve"> </w:t>
      </w:r>
    </w:p>
    <w:p w14:paraId="181098A0" w14:textId="4916CC0A" w:rsidR="00696E2A" w:rsidRPr="00780A9A" w:rsidRDefault="00696E2A" w:rsidP="00696E2A">
      <w:pPr>
        <w:ind w:firstLine="708"/>
        <w:jc w:val="both"/>
        <w:rPr>
          <w:sz w:val="28"/>
          <w:szCs w:val="28"/>
          <w:highlight w:val="yellow"/>
        </w:rPr>
      </w:pPr>
      <w:r w:rsidRPr="00780A9A">
        <w:rPr>
          <w:sz w:val="28"/>
          <w:szCs w:val="28"/>
        </w:rPr>
        <w:t xml:space="preserve">Согласно данным нашего исследования </w:t>
      </w:r>
      <w:r w:rsidR="009023C9" w:rsidRPr="009023C9">
        <w:rPr>
          <w:sz w:val="28"/>
          <w:szCs w:val="28"/>
        </w:rPr>
        <w:t>за период 2013-2022 годов в Республике Казахстан наблюдалось увеличение случаев заболевания колоректальным раком (для ободочного отдела кишечника), проявивш</w:t>
      </w:r>
      <w:r w:rsidR="003A3484">
        <w:rPr>
          <w:sz w:val="28"/>
          <w:szCs w:val="28"/>
        </w:rPr>
        <w:t>ееся увеличением коэффициента з</w:t>
      </w:r>
      <w:r w:rsidR="003A3484" w:rsidRPr="009A512D">
        <w:rPr>
          <w:sz w:val="28"/>
          <w:szCs w:val="28"/>
        </w:rPr>
        <w:t>а</w:t>
      </w:r>
      <w:r w:rsidR="009023C9" w:rsidRPr="009023C9">
        <w:rPr>
          <w:sz w:val="28"/>
          <w:szCs w:val="28"/>
        </w:rPr>
        <w:t xml:space="preserve">болеваемости с 8,9 до 9,8 на 100 000 населения. Одновременно отмечалось снижение коэффициента смертности от указанного заболевания с </w:t>
      </w:r>
      <w:r w:rsidR="009023C9">
        <w:rPr>
          <w:sz w:val="28"/>
          <w:szCs w:val="28"/>
        </w:rPr>
        <w:t xml:space="preserve">4,9 до 3,4 на 100 000 населения </w:t>
      </w:r>
      <w:r w:rsidRPr="00DA6F66">
        <w:rPr>
          <w:sz w:val="28"/>
          <w:szCs w:val="28"/>
        </w:rPr>
        <w:t>(рис</w:t>
      </w:r>
      <w:r w:rsidR="00DA6F66" w:rsidRPr="00DA6F66">
        <w:rPr>
          <w:sz w:val="28"/>
          <w:szCs w:val="28"/>
        </w:rPr>
        <w:t>унок 1</w:t>
      </w:r>
      <w:r w:rsidRPr="00DA6F66">
        <w:rPr>
          <w:sz w:val="28"/>
          <w:szCs w:val="28"/>
        </w:rPr>
        <w:t>).</w:t>
      </w:r>
    </w:p>
    <w:bookmarkEnd w:id="1"/>
    <w:p w14:paraId="4FBBDDCF" w14:textId="77777777" w:rsidR="00696E2A" w:rsidRDefault="00696E2A" w:rsidP="00696E2A">
      <w:pPr>
        <w:ind w:firstLine="708"/>
        <w:jc w:val="both"/>
        <w:rPr>
          <w:sz w:val="28"/>
          <w:szCs w:val="28"/>
          <w:highlight w:val="yellow"/>
        </w:rPr>
      </w:pPr>
    </w:p>
    <w:p w14:paraId="4F267298" w14:textId="6C34A63E" w:rsidR="00696E2A" w:rsidRPr="00E06008" w:rsidRDefault="00696E2A" w:rsidP="00E06008">
      <w:pPr>
        <w:jc w:val="both"/>
        <w:rPr>
          <w:sz w:val="28"/>
          <w:szCs w:val="28"/>
          <w:highlight w:val="yellow"/>
        </w:rPr>
      </w:pPr>
      <w:r>
        <w:rPr>
          <w:noProof/>
          <w:lang w:eastAsia="ru-RU"/>
        </w:rPr>
        <w:drawing>
          <wp:inline distT="0" distB="0" distL="0" distR="0" wp14:anchorId="42757165" wp14:editId="2E8BFFF1">
            <wp:extent cx="5940425" cy="3641090"/>
            <wp:effectExtent l="0" t="0" r="3175" b="16510"/>
            <wp:docPr id="1"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48E21DE-2182-4F9D-9077-3810A19308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10718EC" w14:textId="2ABE93B1" w:rsidR="00696E2A" w:rsidRDefault="00E06008" w:rsidP="00696E2A">
      <w:pPr>
        <w:jc w:val="center"/>
        <w:rPr>
          <w:sz w:val="28"/>
          <w:szCs w:val="28"/>
          <w:highlight w:val="yellow"/>
        </w:rPr>
      </w:pPr>
      <w:bookmarkStart w:id="2" w:name="_Hlk142771263"/>
      <w:r>
        <w:rPr>
          <w:sz w:val="28"/>
          <w:szCs w:val="28"/>
        </w:rPr>
        <w:t xml:space="preserve">Рисунок 1 - </w:t>
      </w:r>
      <w:r w:rsidR="00696E2A" w:rsidRPr="004A3AF4">
        <w:rPr>
          <w:sz w:val="28"/>
          <w:szCs w:val="28"/>
        </w:rPr>
        <w:t>Динамика заболеваемости колоректальным раком (ободочного отдела кишечника) и смертности от него в Казахстане за период 2013–2022 гг. (на 100 000 населения)</w:t>
      </w:r>
    </w:p>
    <w:bookmarkEnd w:id="2"/>
    <w:p w14:paraId="2399D46D" w14:textId="77777777" w:rsidR="00696E2A" w:rsidRPr="007C388F" w:rsidRDefault="00696E2A" w:rsidP="00696E2A">
      <w:pPr>
        <w:rPr>
          <w:sz w:val="28"/>
          <w:szCs w:val="28"/>
          <w:highlight w:val="yellow"/>
        </w:rPr>
      </w:pPr>
    </w:p>
    <w:p w14:paraId="5F772067" w14:textId="2CE8C7BB" w:rsidR="00696E2A" w:rsidRPr="00780A9A" w:rsidRDefault="009023C9" w:rsidP="00696E2A">
      <w:pPr>
        <w:ind w:firstLine="708"/>
        <w:jc w:val="both"/>
        <w:rPr>
          <w:sz w:val="28"/>
          <w:szCs w:val="28"/>
          <w:highlight w:val="yellow"/>
        </w:rPr>
      </w:pPr>
      <w:r w:rsidRPr="009023C9">
        <w:rPr>
          <w:sz w:val="28"/>
          <w:szCs w:val="28"/>
        </w:rPr>
        <w:t xml:space="preserve">Согласно </w:t>
      </w:r>
      <w:r>
        <w:rPr>
          <w:sz w:val="28"/>
          <w:szCs w:val="28"/>
        </w:rPr>
        <w:t xml:space="preserve">рисунку 2 </w:t>
      </w:r>
      <w:r w:rsidRPr="009023C9">
        <w:rPr>
          <w:sz w:val="28"/>
          <w:szCs w:val="28"/>
        </w:rPr>
        <w:t>наблюд</w:t>
      </w:r>
      <w:r w:rsidR="003A3484">
        <w:rPr>
          <w:sz w:val="28"/>
          <w:szCs w:val="28"/>
        </w:rPr>
        <w:t>ается увеличение коэффициента з</w:t>
      </w:r>
      <w:r w:rsidR="003A3484">
        <w:rPr>
          <w:sz w:val="28"/>
          <w:szCs w:val="28"/>
          <w:lang w:val="en-US"/>
        </w:rPr>
        <w:t>a</w:t>
      </w:r>
      <w:r w:rsidRPr="009023C9">
        <w:rPr>
          <w:sz w:val="28"/>
          <w:szCs w:val="28"/>
        </w:rPr>
        <w:t>болеваемости колоректальным раком (для прямого отдела кишечника) в Республике Казахстан, что отражено увеличением этого коэффициента с 8,2 до 8,7 на 100 000 населения. В то же время, происходит снижение коэффициента смертности от данного заболевания, и данный показатель уменьшается с 4,7 до 3</w:t>
      </w:r>
      <w:r>
        <w:rPr>
          <w:sz w:val="28"/>
          <w:szCs w:val="28"/>
        </w:rPr>
        <w:t>,6 на 100 000 населения.</w:t>
      </w:r>
    </w:p>
    <w:p w14:paraId="78230234" w14:textId="77777777" w:rsidR="00696E2A" w:rsidRDefault="00696E2A" w:rsidP="00696E2A">
      <w:pPr>
        <w:ind w:firstLine="708"/>
        <w:jc w:val="both"/>
        <w:rPr>
          <w:sz w:val="28"/>
          <w:szCs w:val="28"/>
          <w:highlight w:val="yellow"/>
        </w:rPr>
      </w:pPr>
    </w:p>
    <w:p w14:paraId="72188F95" w14:textId="77777777" w:rsidR="00696E2A" w:rsidRDefault="00696E2A" w:rsidP="00696E2A">
      <w:pPr>
        <w:jc w:val="both"/>
        <w:rPr>
          <w:sz w:val="28"/>
          <w:szCs w:val="28"/>
          <w:highlight w:val="yellow"/>
        </w:rPr>
      </w:pPr>
      <w:r>
        <w:rPr>
          <w:noProof/>
          <w:lang w:eastAsia="ru-RU"/>
        </w:rPr>
        <w:drawing>
          <wp:inline distT="0" distB="0" distL="0" distR="0" wp14:anchorId="4BE688A2" wp14:editId="66147EA6">
            <wp:extent cx="5940425" cy="3410585"/>
            <wp:effectExtent l="0" t="0" r="3175" b="18415"/>
            <wp:docPr id="3" name="Диаграмма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3D9A9D-D1D5-482B-9540-EE83AC0A6D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349295C" w14:textId="02275E63" w:rsidR="00696E2A" w:rsidRPr="004A3AF4" w:rsidRDefault="00DA6F66" w:rsidP="00696E2A">
      <w:pPr>
        <w:jc w:val="center"/>
        <w:rPr>
          <w:sz w:val="28"/>
          <w:szCs w:val="28"/>
        </w:rPr>
      </w:pPr>
      <w:r>
        <w:rPr>
          <w:sz w:val="28"/>
          <w:szCs w:val="28"/>
        </w:rPr>
        <w:t>Рисунок 2</w:t>
      </w:r>
      <w:r w:rsidR="003A3484">
        <w:rPr>
          <w:sz w:val="28"/>
          <w:szCs w:val="28"/>
        </w:rPr>
        <w:t xml:space="preserve">  - Динамика з</w:t>
      </w:r>
      <w:r w:rsidR="003A3484">
        <w:rPr>
          <w:sz w:val="28"/>
          <w:szCs w:val="28"/>
          <w:lang w:val="en-US"/>
        </w:rPr>
        <w:t>a</w:t>
      </w:r>
      <w:r w:rsidR="00696E2A" w:rsidRPr="004A3AF4">
        <w:rPr>
          <w:sz w:val="28"/>
          <w:szCs w:val="28"/>
        </w:rPr>
        <w:t>болеваемости колоректальным раком (прямого отдела кишечника) и смертности от него в Казахстане за период 20</w:t>
      </w:r>
      <w:r w:rsidR="00696E2A">
        <w:rPr>
          <w:sz w:val="28"/>
          <w:szCs w:val="28"/>
        </w:rPr>
        <w:t>13</w:t>
      </w:r>
      <w:r w:rsidR="00696E2A" w:rsidRPr="004A3AF4">
        <w:rPr>
          <w:sz w:val="28"/>
          <w:szCs w:val="28"/>
        </w:rPr>
        <w:t>–20</w:t>
      </w:r>
      <w:r w:rsidR="00696E2A">
        <w:rPr>
          <w:sz w:val="28"/>
          <w:szCs w:val="28"/>
        </w:rPr>
        <w:t>22</w:t>
      </w:r>
      <w:r w:rsidR="00696E2A" w:rsidRPr="004A3AF4">
        <w:rPr>
          <w:sz w:val="28"/>
          <w:szCs w:val="28"/>
        </w:rPr>
        <w:t xml:space="preserve"> гг. (на 100 000 населения)</w:t>
      </w:r>
    </w:p>
    <w:p w14:paraId="18C48D5C" w14:textId="77777777" w:rsidR="00696E2A" w:rsidRDefault="00696E2A" w:rsidP="00696E2A">
      <w:pPr>
        <w:jc w:val="both"/>
        <w:rPr>
          <w:sz w:val="28"/>
          <w:szCs w:val="28"/>
          <w:highlight w:val="yellow"/>
        </w:rPr>
      </w:pPr>
    </w:p>
    <w:p w14:paraId="7A656E22" w14:textId="77777777" w:rsidR="009023C9" w:rsidRDefault="009023C9" w:rsidP="00696E2A">
      <w:pPr>
        <w:ind w:firstLine="708"/>
        <w:jc w:val="both"/>
        <w:rPr>
          <w:sz w:val="28"/>
          <w:szCs w:val="28"/>
        </w:rPr>
      </w:pPr>
      <w:r w:rsidRPr="009023C9">
        <w:rPr>
          <w:sz w:val="28"/>
          <w:szCs w:val="28"/>
        </w:rPr>
        <w:t>В ходе анализа эпидемиологических показателей было отмечено статистически значимое снижение смертности от колоректального рака. Обнаружены убывающие тенденции для ободочной кишки (B=-6,64 (95% ДИ:-9,17; -4,11), p=0,000) и для рака прямой кишки (B=-6,89 (95 % ДИ: -9,83;-3,95), p=0,001), причем наблюдаемый тренд снижения смертности от рака прямой кишки оказался более выраженным.</w:t>
      </w:r>
    </w:p>
    <w:p w14:paraId="2FF68AB3" w14:textId="618519DF" w:rsidR="00696E2A" w:rsidRDefault="00043390" w:rsidP="00043390">
      <w:pPr>
        <w:ind w:firstLine="709"/>
        <w:jc w:val="both"/>
        <w:rPr>
          <w:sz w:val="28"/>
          <w:szCs w:val="28"/>
        </w:rPr>
      </w:pPr>
      <w:bookmarkStart w:id="3" w:name="_Hlk142670014"/>
      <w:r w:rsidRPr="00043390">
        <w:rPr>
          <w:sz w:val="28"/>
          <w:szCs w:val="28"/>
        </w:rPr>
        <w:t>Принимая во внимание существенные различия между регионами Республики Казахстан по уровню социально-экономического развития и медицинскому обслуживанию, имеет важное значение изуче</w:t>
      </w:r>
      <w:r w:rsidR="003A3484">
        <w:rPr>
          <w:sz w:val="28"/>
          <w:szCs w:val="28"/>
        </w:rPr>
        <w:t>ние распространенности з</w:t>
      </w:r>
      <w:r w:rsidR="003A3484">
        <w:rPr>
          <w:sz w:val="28"/>
          <w:szCs w:val="28"/>
          <w:lang w:val="en-US"/>
        </w:rPr>
        <w:t>a</w:t>
      </w:r>
      <w:r w:rsidRPr="00043390">
        <w:rPr>
          <w:sz w:val="28"/>
          <w:szCs w:val="28"/>
        </w:rPr>
        <w:t xml:space="preserve">болеваемости и смертности от </w:t>
      </w:r>
      <w:r w:rsidR="00536820">
        <w:rPr>
          <w:sz w:val="28"/>
          <w:szCs w:val="28"/>
        </w:rPr>
        <w:t>КРР</w:t>
      </w:r>
      <w:r w:rsidRPr="00043390">
        <w:rPr>
          <w:sz w:val="28"/>
          <w:szCs w:val="28"/>
        </w:rPr>
        <w:t xml:space="preserve"> в различных регионах. Результаты сравнения динамики заболеваемости (ободочного отдела кишечника) по регионам Казахстана представлены в таблице 2, где регионы были ранжированы по уровню среднегодовой заболеваемости.</w:t>
      </w:r>
      <w:r>
        <w:rPr>
          <w:sz w:val="28"/>
          <w:szCs w:val="28"/>
        </w:rPr>
        <w:t xml:space="preserve"> </w:t>
      </w:r>
      <w:r w:rsidRPr="00043390">
        <w:rPr>
          <w:sz w:val="28"/>
          <w:szCs w:val="28"/>
        </w:rPr>
        <w:t>Неблагоприятная эпидемиологическая ситуация с заболеваемостью КРР оказалась более заметной в Павлодарской и Костанайской областях, согласно представленным данным в таблице.</w:t>
      </w:r>
      <w:r>
        <w:rPr>
          <w:sz w:val="28"/>
          <w:szCs w:val="28"/>
        </w:rPr>
        <w:t xml:space="preserve"> </w:t>
      </w:r>
    </w:p>
    <w:p w14:paraId="2E3C8C79" w14:textId="77777777" w:rsidR="00043390" w:rsidRDefault="00043390" w:rsidP="00696E2A">
      <w:pPr>
        <w:jc w:val="both"/>
        <w:rPr>
          <w:sz w:val="28"/>
          <w:szCs w:val="28"/>
          <w:highlight w:val="yellow"/>
        </w:rPr>
      </w:pPr>
    </w:p>
    <w:p w14:paraId="2033B77E" w14:textId="05585C75" w:rsidR="00696E2A" w:rsidRDefault="00DA6F66" w:rsidP="00696E2A">
      <w:pPr>
        <w:jc w:val="both"/>
        <w:rPr>
          <w:sz w:val="28"/>
          <w:szCs w:val="28"/>
        </w:rPr>
      </w:pPr>
      <w:r w:rsidRPr="00DA6F66">
        <w:rPr>
          <w:sz w:val="28"/>
          <w:szCs w:val="28"/>
        </w:rPr>
        <w:t>Таблица</w:t>
      </w:r>
      <w:r>
        <w:rPr>
          <w:sz w:val="28"/>
          <w:szCs w:val="28"/>
        </w:rPr>
        <w:t xml:space="preserve"> 2 - </w:t>
      </w:r>
      <w:r w:rsidR="00696E2A">
        <w:rPr>
          <w:sz w:val="28"/>
          <w:szCs w:val="28"/>
        </w:rPr>
        <w:t xml:space="preserve"> </w:t>
      </w:r>
      <w:r w:rsidR="00696E2A" w:rsidRPr="0064580F">
        <w:rPr>
          <w:sz w:val="28"/>
          <w:szCs w:val="28"/>
        </w:rPr>
        <w:t>Заболеваемость</w:t>
      </w:r>
      <w:r w:rsidR="00696E2A">
        <w:rPr>
          <w:sz w:val="28"/>
          <w:szCs w:val="28"/>
        </w:rPr>
        <w:t xml:space="preserve"> КРР (ободочного отдела кишечника) </w:t>
      </w:r>
      <w:r w:rsidR="00696E2A" w:rsidRPr="0064580F">
        <w:rPr>
          <w:sz w:val="28"/>
          <w:szCs w:val="28"/>
        </w:rPr>
        <w:t>на 100 000 населения в Республике Казахстан по регионам в 20</w:t>
      </w:r>
      <w:r w:rsidR="00696E2A">
        <w:rPr>
          <w:sz w:val="28"/>
          <w:szCs w:val="28"/>
        </w:rPr>
        <w:t>13</w:t>
      </w:r>
      <w:r w:rsidR="00696E2A" w:rsidRPr="0064580F">
        <w:rPr>
          <w:sz w:val="28"/>
          <w:szCs w:val="28"/>
        </w:rPr>
        <w:t>–20</w:t>
      </w:r>
      <w:r w:rsidR="00696E2A">
        <w:rPr>
          <w:sz w:val="28"/>
          <w:szCs w:val="28"/>
        </w:rPr>
        <w:t>22</w:t>
      </w:r>
      <w:r w:rsidR="00696E2A" w:rsidRPr="0064580F">
        <w:rPr>
          <w:sz w:val="28"/>
          <w:szCs w:val="28"/>
        </w:rPr>
        <w:t xml:space="preserve"> гг.</w:t>
      </w:r>
    </w:p>
    <w:p w14:paraId="7B1314AB" w14:textId="77777777" w:rsidR="00696E2A" w:rsidRPr="0064580F" w:rsidRDefault="00696E2A" w:rsidP="00696E2A">
      <w:pPr>
        <w:rPr>
          <w:sz w:val="28"/>
          <w:szCs w:val="28"/>
        </w:rPr>
      </w:pP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876"/>
        <w:gridCol w:w="1636"/>
        <w:gridCol w:w="1283"/>
        <w:gridCol w:w="1253"/>
        <w:gridCol w:w="1005"/>
      </w:tblGrid>
      <w:tr w:rsidR="00696E2A" w:rsidRPr="004D02BC" w14:paraId="038CBEFB" w14:textId="77777777" w:rsidTr="001B6910">
        <w:trPr>
          <w:jc w:val="center"/>
        </w:trPr>
        <w:tc>
          <w:tcPr>
            <w:tcW w:w="2518" w:type="dxa"/>
            <w:vMerge w:val="restart"/>
          </w:tcPr>
          <w:p w14:paraId="260CD14B" w14:textId="77777777" w:rsidR="00696E2A" w:rsidRPr="004D02BC" w:rsidRDefault="00696E2A" w:rsidP="00696E2A">
            <w:pPr>
              <w:rPr>
                <w:sz w:val="24"/>
                <w:szCs w:val="24"/>
              </w:rPr>
            </w:pPr>
            <w:r w:rsidRPr="004D02BC">
              <w:rPr>
                <w:sz w:val="24"/>
                <w:szCs w:val="24"/>
              </w:rPr>
              <w:t>Регион</w:t>
            </w:r>
          </w:p>
        </w:tc>
        <w:tc>
          <w:tcPr>
            <w:tcW w:w="1876" w:type="dxa"/>
            <w:vMerge w:val="restart"/>
          </w:tcPr>
          <w:p w14:paraId="54C5F6BF" w14:textId="77777777" w:rsidR="00696E2A" w:rsidRPr="004D02BC" w:rsidRDefault="00696E2A" w:rsidP="00696E2A">
            <w:pPr>
              <w:rPr>
                <w:sz w:val="24"/>
                <w:szCs w:val="24"/>
              </w:rPr>
            </w:pPr>
            <w:r w:rsidRPr="004D02BC">
              <w:rPr>
                <w:sz w:val="24"/>
                <w:szCs w:val="24"/>
              </w:rPr>
              <w:t>Среднемноголетнее значение показателя</w:t>
            </w:r>
          </w:p>
        </w:tc>
        <w:tc>
          <w:tcPr>
            <w:tcW w:w="1636" w:type="dxa"/>
            <w:vMerge w:val="restart"/>
          </w:tcPr>
          <w:p w14:paraId="4997E8AF" w14:textId="77777777" w:rsidR="00696E2A" w:rsidRPr="004D02BC" w:rsidRDefault="00696E2A" w:rsidP="00696E2A">
            <w:pPr>
              <w:rPr>
                <w:sz w:val="24"/>
                <w:szCs w:val="24"/>
              </w:rPr>
            </w:pPr>
            <w:r w:rsidRPr="004D02BC">
              <w:rPr>
                <w:sz w:val="24"/>
                <w:szCs w:val="24"/>
              </w:rPr>
              <w:t>Коэффициент регрессии</w:t>
            </w:r>
          </w:p>
        </w:tc>
        <w:tc>
          <w:tcPr>
            <w:tcW w:w="2536" w:type="dxa"/>
            <w:gridSpan w:val="2"/>
          </w:tcPr>
          <w:p w14:paraId="63C65F9B" w14:textId="77777777" w:rsidR="00696E2A" w:rsidRPr="004D02BC" w:rsidRDefault="00696E2A" w:rsidP="00696E2A">
            <w:pPr>
              <w:rPr>
                <w:sz w:val="24"/>
                <w:szCs w:val="24"/>
              </w:rPr>
            </w:pPr>
            <w:r w:rsidRPr="004D02BC">
              <w:rPr>
                <w:sz w:val="24"/>
                <w:szCs w:val="24"/>
              </w:rPr>
              <w:t>95% ДИ для коэффициента регрессии</w:t>
            </w:r>
          </w:p>
        </w:tc>
        <w:tc>
          <w:tcPr>
            <w:tcW w:w="1005" w:type="dxa"/>
            <w:vMerge w:val="restart"/>
          </w:tcPr>
          <w:p w14:paraId="4C4EBBF0" w14:textId="77777777" w:rsidR="00696E2A" w:rsidRPr="004D02BC" w:rsidRDefault="00696E2A" w:rsidP="00696E2A">
            <w:pPr>
              <w:rPr>
                <w:sz w:val="24"/>
                <w:szCs w:val="24"/>
              </w:rPr>
            </w:pPr>
            <w:r w:rsidRPr="004D02BC">
              <w:rPr>
                <w:sz w:val="24"/>
                <w:szCs w:val="24"/>
              </w:rPr>
              <w:t>P</w:t>
            </w:r>
          </w:p>
        </w:tc>
      </w:tr>
      <w:tr w:rsidR="00696E2A" w:rsidRPr="004D02BC" w14:paraId="1B62A20F" w14:textId="77777777" w:rsidTr="001B6910">
        <w:trPr>
          <w:jc w:val="center"/>
        </w:trPr>
        <w:tc>
          <w:tcPr>
            <w:tcW w:w="2518" w:type="dxa"/>
            <w:vMerge/>
          </w:tcPr>
          <w:p w14:paraId="49876006" w14:textId="77777777" w:rsidR="00696E2A" w:rsidRPr="004D02BC" w:rsidRDefault="00696E2A" w:rsidP="00696E2A">
            <w:pPr>
              <w:rPr>
                <w:sz w:val="24"/>
                <w:szCs w:val="24"/>
              </w:rPr>
            </w:pPr>
          </w:p>
        </w:tc>
        <w:tc>
          <w:tcPr>
            <w:tcW w:w="1876" w:type="dxa"/>
            <w:vMerge/>
          </w:tcPr>
          <w:p w14:paraId="697BB2E6" w14:textId="77777777" w:rsidR="00696E2A" w:rsidRPr="004D02BC" w:rsidRDefault="00696E2A" w:rsidP="00696E2A">
            <w:pPr>
              <w:rPr>
                <w:sz w:val="24"/>
                <w:szCs w:val="24"/>
              </w:rPr>
            </w:pPr>
          </w:p>
        </w:tc>
        <w:tc>
          <w:tcPr>
            <w:tcW w:w="1636" w:type="dxa"/>
            <w:vMerge/>
          </w:tcPr>
          <w:p w14:paraId="498B10E6" w14:textId="77777777" w:rsidR="00696E2A" w:rsidRPr="004D02BC" w:rsidRDefault="00696E2A" w:rsidP="00696E2A">
            <w:pPr>
              <w:rPr>
                <w:sz w:val="24"/>
                <w:szCs w:val="24"/>
              </w:rPr>
            </w:pPr>
          </w:p>
        </w:tc>
        <w:tc>
          <w:tcPr>
            <w:tcW w:w="1283" w:type="dxa"/>
          </w:tcPr>
          <w:p w14:paraId="77141E3E" w14:textId="77777777" w:rsidR="00696E2A" w:rsidRPr="004D02BC" w:rsidRDefault="00696E2A" w:rsidP="00696E2A">
            <w:pPr>
              <w:rPr>
                <w:sz w:val="24"/>
                <w:szCs w:val="24"/>
              </w:rPr>
            </w:pPr>
            <w:r w:rsidRPr="004D02BC">
              <w:rPr>
                <w:sz w:val="24"/>
                <w:szCs w:val="24"/>
              </w:rPr>
              <w:t>Нижняя граница</w:t>
            </w:r>
          </w:p>
        </w:tc>
        <w:tc>
          <w:tcPr>
            <w:tcW w:w="1253" w:type="dxa"/>
          </w:tcPr>
          <w:p w14:paraId="59D936CB" w14:textId="77777777" w:rsidR="00696E2A" w:rsidRPr="004D02BC" w:rsidRDefault="00696E2A" w:rsidP="00696E2A">
            <w:pPr>
              <w:rPr>
                <w:sz w:val="24"/>
                <w:szCs w:val="24"/>
              </w:rPr>
            </w:pPr>
            <w:r w:rsidRPr="004D02BC">
              <w:rPr>
                <w:sz w:val="24"/>
                <w:szCs w:val="24"/>
              </w:rPr>
              <w:t>Верхняя граница</w:t>
            </w:r>
          </w:p>
        </w:tc>
        <w:tc>
          <w:tcPr>
            <w:tcW w:w="1005" w:type="dxa"/>
            <w:vMerge/>
          </w:tcPr>
          <w:p w14:paraId="7D17F6C3" w14:textId="77777777" w:rsidR="00696E2A" w:rsidRPr="004D02BC" w:rsidRDefault="00696E2A" w:rsidP="00696E2A">
            <w:pPr>
              <w:rPr>
                <w:sz w:val="24"/>
                <w:szCs w:val="24"/>
              </w:rPr>
            </w:pPr>
          </w:p>
        </w:tc>
      </w:tr>
      <w:tr w:rsidR="00696E2A" w:rsidRPr="004D02BC" w14:paraId="5E4CC250" w14:textId="77777777" w:rsidTr="001B6910">
        <w:trPr>
          <w:jc w:val="center"/>
        </w:trPr>
        <w:tc>
          <w:tcPr>
            <w:tcW w:w="2518" w:type="dxa"/>
          </w:tcPr>
          <w:p w14:paraId="31EFDFCF" w14:textId="77777777" w:rsidR="00696E2A" w:rsidRPr="004D02BC" w:rsidRDefault="00696E2A" w:rsidP="00696E2A">
            <w:pPr>
              <w:rPr>
                <w:sz w:val="24"/>
                <w:szCs w:val="24"/>
              </w:rPr>
            </w:pPr>
            <w:r w:rsidRPr="004D02BC">
              <w:rPr>
                <w:sz w:val="24"/>
                <w:szCs w:val="24"/>
              </w:rPr>
              <w:t>Республика Казахстан</w:t>
            </w:r>
          </w:p>
        </w:tc>
        <w:tc>
          <w:tcPr>
            <w:tcW w:w="1876" w:type="dxa"/>
          </w:tcPr>
          <w:p w14:paraId="5A69D12E" w14:textId="77777777" w:rsidR="00696E2A" w:rsidRPr="004D02BC" w:rsidRDefault="00696E2A" w:rsidP="00696E2A">
            <w:pPr>
              <w:jc w:val="center"/>
              <w:rPr>
                <w:sz w:val="24"/>
                <w:szCs w:val="24"/>
              </w:rPr>
            </w:pPr>
            <w:r>
              <w:rPr>
                <w:color w:val="000000"/>
                <w:sz w:val="24"/>
                <w:szCs w:val="24"/>
              </w:rPr>
              <w:t>9,2</w:t>
            </w:r>
          </w:p>
        </w:tc>
        <w:tc>
          <w:tcPr>
            <w:tcW w:w="1636" w:type="dxa"/>
          </w:tcPr>
          <w:p w14:paraId="288AA868" w14:textId="77777777" w:rsidR="00696E2A" w:rsidRPr="00F23D6C" w:rsidRDefault="00696E2A" w:rsidP="00696E2A">
            <w:pPr>
              <w:jc w:val="center"/>
              <w:rPr>
                <w:sz w:val="24"/>
                <w:szCs w:val="24"/>
              </w:rPr>
            </w:pPr>
            <w:r>
              <w:rPr>
                <w:color w:val="000000"/>
                <w:sz w:val="24"/>
                <w:szCs w:val="24"/>
                <w:lang w:val="en-US"/>
              </w:rPr>
              <w:t>-</w:t>
            </w:r>
            <w:r>
              <w:rPr>
                <w:color w:val="000000"/>
                <w:sz w:val="24"/>
                <w:szCs w:val="24"/>
              </w:rPr>
              <w:t>0,92</w:t>
            </w:r>
          </w:p>
        </w:tc>
        <w:tc>
          <w:tcPr>
            <w:tcW w:w="1283" w:type="dxa"/>
          </w:tcPr>
          <w:p w14:paraId="6A6B5753" w14:textId="77777777" w:rsidR="00696E2A" w:rsidRPr="004D02BC" w:rsidRDefault="00696E2A" w:rsidP="00696E2A">
            <w:pPr>
              <w:adjustRightInd w:val="0"/>
              <w:jc w:val="center"/>
              <w:rPr>
                <w:color w:val="000000"/>
                <w:sz w:val="24"/>
                <w:szCs w:val="24"/>
              </w:rPr>
            </w:pPr>
            <w:r w:rsidRPr="001015DB">
              <w:rPr>
                <w:color w:val="000000"/>
                <w:sz w:val="24"/>
                <w:szCs w:val="24"/>
              </w:rPr>
              <w:t>-7,</w:t>
            </w:r>
            <w:r>
              <w:rPr>
                <w:color w:val="000000"/>
                <w:sz w:val="24"/>
                <w:szCs w:val="24"/>
              </w:rPr>
              <w:t>36</w:t>
            </w:r>
          </w:p>
        </w:tc>
        <w:tc>
          <w:tcPr>
            <w:tcW w:w="1253" w:type="dxa"/>
          </w:tcPr>
          <w:p w14:paraId="3301F82D" w14:textId="77777777" w:rsidR="00696E2A" w:rsidRPr="004D02BC" w:rsidRDefault="00696E2A" w:rsidP="00696E2A">
            <w:pPr>
              <w:adjustRightInd w:val="0"/>
              <w:jc w:val="center"/>
              <w:rPr>
                <w:color w:val="000000"/>
                <w:sz w:val="24"/>
                <w:szCs w:val="24"/>
              </w:rPr>
            </w:pPr>
            <w:r>
              <w:rPr>
                <w:color w:val="000000"/>
                <w:sz w:val="24"/>
                <w:szCs w:val="24"/>
              </w:rPr>
              <w:t>5,52</w:t>
            </w:r>
          </w:p>
        </w:tc>
        <w:tc>
          <w:tcPr>
            <w:tcW w:w="1005" w:type="dxa"/>
          </w:tcPr>
          <w:p w14:paraId="6D9A94D6" w14:textId="77777777" w:rsidR="00696E2A" w:rsidRPr="00F23D6C" w:rsidRDefault="00696E2A" w:rsidP="00696E2A">
            <w:pPr>
              <w:jc w:val="center"/>
              <w:rPr>
                <w:bCs/>
                <w:sz w:val="24"/>
                <w:szCs w:val="24"/>
              </w:rPr>
            </w:pPr>
            <w:r w:rsidRPr="00F23D6C">
              <w:rPr>
                <w:bCs/>
                <w:color w:val="000000"/>
                <w:sz w:val="24"/>
                <w:szCs w:val="24"/>
              </w:rPr>
              <w:t>0,750</w:t>
            </w:r>
          </w:p>
        </w:tc>
      </w:tr>
      <w:tr w:rsidR="00696E2A" w:rsidRPr="004D02BC" w14:paraId="0CDA0258" w14:textId="77777777" w:rsidTr="001B6910">
        <w:trPr>
          <w:jc w:val="center"/>
        </w:trPr>
        <w:tc>
          <w:tcPr>
            <w:tcW w:w="2518" w:type="dxa"/>
            <w:vAlign w:val="bottom"/>
          </w:tcPr>
          <w:p w14:paraId="41C7588B" w14:textId="77777777" w:rsidR="00696E2A" w:rsidRPr="001015DB" w:rsidRDefault="00696E2A" w:rsidP="00696E2A">
            <w:pPr>
              <w:rPr>
                <w:color w:val="000000"/>
                <w:sz w:val="24"/>
                <w:szCs w:val="24"/>
              </w:rPr>
            </w:pPr>
            <w:r w:rsidRPr="001015DB">
              <w:rPr>
                <w:sz w:val="24"/>
                <w:szCs w:val="24"/>
              </w:rPr>
              <w:t xml:space="preserve">Южно-Казахстанская область </w:t>
            </w:r>
          </w:p>
        </w:tc>
        <w:tc>
          <w:tcPr>
            <w:tcW w:w="1876" w:type="dxa"/>
          </w:tcPr>
          <w:p w14:paraId="179CB267" w14:textId="77777777" w:rsidR="00696E2A" w:rsidRPr="004D02BC" w:rsidRDefault="00696E2A" w:rsidP="00696E2A">
            <w:pPr>
              <w:jc w:val="center"/>
              <w:rPr>
                <w:color w:val="000000"/>
                <w:sz w:val="24"/>
                <w:szCs w:val="24"/>
              </w:rPr>
            </w:pPr>
            <w:r>
              <w:rPr>
                <w:color w:val="000000"/>
                <w:sz w:val="24"/>
                <w:szCs w:val="24"/>
              </w:rPr>
              <w:t>3,4</w:t>
            </w:r>
          </w:p>
        </w:tc>
        <w:tc>
          <w:tcPr>
            <w:tcW w:w="1636" w:type="dxa"/>
          </w:tcPr>
          <w:p w14:paraId="7174CE17" w14:textId="77777777" w:rsidR="00696E2A" w:rsidRPr="00E75D13" w:rsidRDefault="00696E2A" w:rsidP="00696E2A">
            <w:pPr>
              <w:jc w:val="center"/>
              <w:rPr>
                <w:sz w:val="24"/>
                <w:szCs w:val="24"/>
              </w:rPr>
            </w:pPr>
            <w:r>
              <w:rPr>
                <w:sz w:val="24"/>
                <w:szCs w:val="24"/>
                <w:lang w:val="en-US"/>
              </w:rPr>
              <w:t>1</w:t>
            </w:r>
            <w:r>
              <w:rPr>
                <w:sz w:val="24"/>
                <w:szCs w:val="24"/>
              </w:rPr>
              <w:t>,68</w:t>
            </w:r>
          </w:p>
        </w:tc>
        <w:tc>
          <w:tcPr>
            <w:tcW w:w="1283" w:type="dxa"/>
          </w:tcPr>
          <w:p w14:paraId="29133CCC" w14:textId="77777777" w:rsidR="00696E2A" w:rsidRPr="004D02BC" w:rsidRDefault="00696E2A" w:rsidP="00696E2A">
            <w:pPr>
              <w:adjustRightInd w:val="0"/>
              <w:jc w:val="center"/>
              <w:rPr>
                <w:color w:val="000000"/>
                <w:sz w:val="24"/>
                <w:szCs w:val="24"/>
              </w:rPr>
            </w:pPr>
            <w:r>
              <w:rPr>
                <w:color w:val="000000"/>
                <w:sz w:val="24"/>
                <w:szCs w:val="24"/>
              </w:rPr>
              <w:t>-2,58</w:t>
            </w:r>
          </w:p>
        </w:tc>
        <w:tc>
          <w:tcPr>
            <w:tcW w:w="1253" w:type="dxa"/>
          </w:tcPr>
          <w:p w14:paraId="62101C13" w14:textId="77777777" w:rsidR="00696E2A" w:rsidRPr="004D02BC" w:rsidRDefault="00696E2A" w:rsidP="00696E2A">
            <w:pPr>
              <w:adjustRightInd w:val="0"/>
              <w:jc w:val="center"/>
              <w:rPr>
                <w:color w:val="000000"/>
                <w:sz w:val="24"/>
                <w:szCs w:val="24"/>
              </w:rPr>
            </w:pPr>
            <w:r>
              <w:rPr>
                <w:color w:val="000000"/>
                <w:sz w:val="24"/>
                <w:szCs w:val="24"/>
              </w:rPr>
              <w:t>5,94</w:t>
            </w:r>
          </w:p>
        </w:tc>
        <w:tc>
          <w:tcPr>
            <w:tcW w:w="1005" w:type="dxa"/>
          </w:tcPr>
          <w:p w14:paraId="1F11E710" w14:textId="77777777" w:rsidR="00696E2A" w:rsidRPr="00E75D13" w:rsidRDefault="00696E2A" w:rsidP="00696E2A">
            <w:pPr>
              <w:jc w:val="center"/>
              <w:rPr>
                <w:bCs/>
                <w:sz w:val="24"/>
                <w:szCs w:val="24"/>
              </w:rPr>
            </w:pPr>
            <w:r w:rsidRPr="00E75D13">
              <w:rPr>
                <w:bCs/>
                <w:sz w:val="24"/>
                <w:szCs w:val="24"/>
              </w:rPr>
              <w:t>0,390</w:t>
            </w:r>
          </w:p>
        </w:tc>
      </w:tr>
      <w:tr w:rsidR="00696E2A" w:rsidRPr="004D02BC" w14:paraId="0E8DCD7B" w14:textId="77777777" w:rsidTr="001B6910">
        <w:trPr>
          <w:jc w:val="center"/>
        </w:trPr>
        <w:tc>
          <w:tcPr>
            <w:tcW w:w="2518" w:type="dxa"/>
            <w:vAlign w:val="bottom"/>
          </w:tcPr>
          <w:p w14:paraId="22989FEB" w14:textId="77777777" w:rsidR="00696E2A" w:rsidRPr="001015DB" w:rsidRDefault="00696E2A" w:rsidP="00696E2A">
            <w:pPr>
              <w:rPr>
                <w:color w:val="000000"/>
                <w:sz w:val="24"/>
                <w:szCs w:val="24"/>
              </w:rPr>
            </w:pPr>
            <w:r w:rsidRPr="001015DB">
              <w:rPr>
                <w:sz w:val="24"/>
                <w:szCs w:val="24"/>
              </w:rPr>
              <w:t xml:space="preserve">Кызылординская область </w:t>
            </w:r>
          </w:p>
        </w:tc>
        <w:tc>
          <w:tcPr>
            <w:tcW w:w="1876" w:type="dxa"/>
          </w:tcPr>
          <w:p w14:paraId="543BCBD1" w14:textId="77777777" w:rsidR="00696E2A" w:rsidRPr="004D02BC" w:rsidRDefault="00696E2A" w:rsidP="00696E2A">
            <w:pPr>
              <w:jc w:val="center"/>
              <w:rPr>
                <w:color w:val="000000"/>
                <w:sz w:val="24"/>
                <w:szCs w:val="24"/>
              </w:rPr>
            </w:pPr>
            <w:r>
              <w:rPr>
                <w:color w:val="000000"/>
                <w:sz w:val="24"/>
                <w:szCs w:val="24"/>
              </w:rPr>
              <w:t>3,9</w:t>
            </w:r>
          </w:p>
        </w:tc>
        <w:tc>
          <w:tcPr>
            <w:tcW w:w="1636" w:type="dxa"/>
          </w:tcPr>
          <w:p w14:paraId="1506FBC7" w14:textId="77777777" w:rsidR="00696E2A" w:rsidRPr="00C10F00" w:rsidRDefault="00696E2A" w:rsidP="00696E2A">
            <w:pPr>
              <w:jc w:val="center"/>
              <w:rPr>
                <w:bCs/>
                <w:sz w:val="24"/>
                <w:szCs w:val="24"/>
              </w:rPr>
            </w:pPr>
            <w:r w:rsidRPr="00C10F00">
              <w:rPr>
                <w:bCs/>
                <w:sz w:val="24"/>
                <w:szCs w:val="24"/>
              </w:rPr>
              <w:t>1,02</w:t>
            </w:r>
          </w:p>
        </w:tc>
        <w:tc>
          <w:tcPr>
            <w:tcW w:w="1283" w:type="dxa"/>
          </w:tcPr>
          <w:p w14:paraId="47F5B585" w14:textId="77777777" w:rsidR="00696E2A" w:rsidRPr="004D02BC" w:rsidRDefault="00696E2A" w:rsidP="00696E2A">
            <w:pPr>
              <w:adjustRightInd w:val="0"/>
              <w:jc w:val="center"/>
              <w:rPr>
                <w:color w:val="000000"/>
                <w:sz w:val="24"/>
                <w:szCs w:val="24"/>
              </w:rPr>
            </w:pPr>
            <w:r>
              <w:rPr>
                <w:color w:val="000000"/>
                <w:sz w:val="24"/>
                <w:szCs w:val="24"/>
              </w:rPr>
              <w:t>-2,03</w:t>
            </w:r>
          </w:p>
        </w:tc>
        <w:tc>
          <w:tcPr>
            <w:tcW w:w="1253" w:type="dxa"/>
          </w:tcPr>
          <w:p w14:paraId="384179F2" w14:textId="77777777" w:rsidR="00696E2A" w:rsidRPr="004D02BC" w:rsidRDefault="00696E2A" w:rsidP="00696E2A">
            <w:pPr>
              <w:adjustRightInd w:val="0"/>
              <w:jc w:val="center"/>
              <w:rPr>
                <w:color w:val="000000"/>
                <w:sz w:val="24"/>
                <w:szCs w:val="24"/>
              </w:rPr>
            </w:pPr>
            <w:r>
              <w:rPr>
                <w:color w:val="000000"/>
                <w:sz w:val="24"/>
                <w:szCs w:val="24"/>
              </w:rPr>
              <w:t>4,08</w:t>
            </w:r>
          </w:p>
        </w:tc>
        <w:tc>
          <w:tcPr>
            <w:tcW w:w="1005" w:type="dxa"/>
          </w:tcPr>
          <w:p w14:paraId="42F00F75" w14:textId="77777777" w:rsidR="00696E2A" w:rsidRPr="00C10F00" w:rsidRDefault="00696E2A" w:rsidP="00696E2A">
            <w:pPr>
              <w:jc w:val="center"/>
              <w:rPr>
                <w:bCs/>
                <w:sz w:val="24"/>
                <w:szCs w:val="24"/>
              </w:rPr>
            </w:pPr>
            <w:r w:rsidRPr="00C10F00">
              <w:rPr>
                <w:bCs/>
                <w:sz w:val="24"/>
                <w:szCs w:val="24"/>
              </w:rPr>
              <w:t>0,773</w:t>
            </w:r>
          </w:p>
        </w:tc>
      </w:tr>
      <w:tr w:rsidR="00696E2A" w:rsidRPr="004D02BC" w14:paraId="4AFDC892" w14:textId="77777777" w:rsidTr="001B6910">
        <w:trPr>
          <w:jc w:val="center"/>
        </w:trPr>
        <w:tc>
          <w:tcPr>
            <w:tcW w:w="2518" w:type="dxa"/>
            <w:vAlign w:val="bottom"/>
          </w:tcPr>
          <w:p w14:paraId="71109038" w14:textId="77777777" w:rsidR="00696E2A" w:rsidRPr="001015DB" w:rsidRDefault="00696E2A" w:rsidP="00696E2A">
            <w:pPr>
              <w:rPr>
                <w:color w:val="000000"/>
                <w:sz w:val="24"/>
                <w:szCs w:val="24"/>
              </w:rPr>
            </w:pPr>
            <w:r w:rsidRPr="001015DB">
              <w:rPr>
                <w:sz w:val="24"/>
                <w:szCs w:val="24"/>
              </w:rPr>
              <w:t>Алматинская область</w:t>
            </w:r>
          </w:p>
        </w:tc>
        <w:tc>
          <w:tcPr>
            <w:tcW w:w="1876" w:type="dxa"/>
          </w:tcPr>
          <w:p w14:paraId="23799873" w14:textId="77777777" w:rsidR="00696E2A" w:rsidRPr="004D02BC" w:rsidRDefault="00696E2A" w:rsidP="00696E2A">
            <w:pPr>
              <w:jc w:val="center"/>
              <w:rPr>
                <w:color w:val="000000"/>
                <w:sz w:val="24"/>
                <w:szCs w:val="24"/>
              </w:rPr>
            </w:pPr>
            <w:r>
              <w:rPr>
                <w:color w:val="000000"/>
                <w:sz w:val="24"/>
                <w:szCs w:val="24"/>
              </w:rPr>
              <w:t>4,7</w:t>
            </w:r>
          </w:p>
        </w:tc>
        <w:tc>
          <w:tcPr>
            <w:tcW w:w="1636" w:type="dxa"/>
          </w:tcPr>
          <w:p w14:paraId="0ADA4108" w14:textId="77777777" w:rsidR="00696E2A" w:rsidRPr="00613D36" w:rsidRDefault="00696E2A" w:rsidP="00696E2A">
            <w:pPr>
              <w:jc w:val="center"/>
              <w:rPr>
                <w:bCs/>
                <w:sz w:val="24"/>
                <w:szCs w:val="24"/>
              </w:rPr>
            </w:pPr>
            <w:r w:rsidRPr="00613D36">
              <w:rPr>
                <w:bCs/>
                <w:sz w:val="24"/>
                <w:szCs w:val="24"/>
                <w:lang w:val="en-US"/>
              </w:rPr>
              <w:t>-</w:t>
            </w:r>
            <w:r w:rsidRPr="00613D36">
              <w:rPr>
                <w:bCs/>
                <w:sz w:val="24"/>
                <w:szCs w:val="24"/>
              </w:rPr>
              <w:t>1,76</w:t>
            </w:r>
          </w:p>
        </w:tc>
        <w:tc>
          <w:tcPr>
            <w:tcW w:w="1283" w:type="dxa"/>
          </w:tcPr>
          <w:p w14:paraId="71FD8DCB" w14:textId="77777777" w:rsidR="00696E2A" w:rsidRPr="004D02BC" w:rsidRDefault="00696E2A" w:rsidP="00696E2A">
            <w:pPr>
              <w:adjustRightInd w:val="0"/>
              <w:jc w:val="center"/>
              <w:rPr>
                <w:color w:val="000000"/>
                <w:sz w:val="24"/>
                <w:szCs w:val="24"/>
              </w:rPr>
            </w:pPr>
            <w:r>
              <w:rPr>
                <w:color w:val="000000"/>
                <w:sz w:val="24"/>
                <w:szCs w:val="24"/>
              </w:rPr>
              <w:t>-3,70</w:t>
            </w:r>
          </w:p>
        </w:tc>
        <w:tc>
          <w:tcPr>
            <w:tcW w:w="1253" w:type="dxa"/>
          </w:tcPr>
          <w:p w14:paraId="2735A64D" w14:textId="77777777" w:rsidR="00696E2A" w:rsidRPr="004D02BC" w:rsidRDefault="00696E2A" w:rsidP="00696E2A">
            <w:pPr>
              <w:adjustRightInd w:val="0"/>
              <w:jc w:val="center"/>
              <w:rPr>
                <w:color w:val="000000"/>
                <w:sz w:val="24"/>
                <w:szCs w:val="24"/>
              </w:rPr>
            </w:pPr>
            <w:r>
              <w:rPr>
                <w:color w:val="000000"/>
                <w:sz w:val="24"/>
                <w:szCs w:val="24"/>
              </w:rPr>
              <w:t>0,17</w:t>
            </w:r>
          </w:p>
        </w:tc>
        <w:tc>
          <w:tcPr>
            <w:tcW w:w="1005" w:type="dxa"/>
          </w:tcPr>
          <w:p w14:paraId="50398DB2" w14:textId="77777777" w:rsidR="00696E2A" w:rsidRPr="00613D36" w:rsidRDefault="00696E2A" w:rsidP="00696E2A">
            <w:pPr>
              <w:jc w:val="center"/>
              <w:rPr>
                <w:bCs/>
                <w:sz w:val="24"/>
                <w:szCs w:val="24"/>
              </w:rPr>
            </w:pPr>
            <w:r w:rsidRPr="00613D36">
              <w:rPr>
                <w:bCs/>
                <w:sz w:val="24"/>
                <w:szCs w:val="24"/>
              </w:rPr>
              <w:t>0,068</w:t>
            </w:r>
          </w:p>
        </w:tc>
      </w:tr>
      <w:tr w:rsidR="00696E2A" w:rsidRPr="004D02BC" w14:paraId="32C26DAF" w14:textId="77777777" w:rsidTr="001B6910">
        <w:trPr>
          <w:jc w:val="center"/>
        </w:trPr>
        <w:tc>
          <w:tcPr>
            <w:tcW w:w="2518" w:type="dxa"/>
            <w:vAlign w:val="bottom"/>
          </w:tcPr>
          <w:p w14:paraId="050459E4" w14:textId="77777777" w:rsidR="00696E2A" w:rsidRPr="001015DB" w:rsidRDefault="00696E2A" w:rsidP="00696E2A">
            <w:pPr>
              <w:rPr>
                <w:color w:val="000000"/>
                <w:sz w:val="24"/>
                <w:szCs w:val="24"/>
              </w:rPr>
            </w:pPr>
            <w:r w:rsidRPr="001015DB">
              <w:rPr>
                <w:sz w:val="24"/>
                <w:szCs w:val="24"/>
              </w:rPr>
              <w:t xml:space="preserve">Мангистауская область </w:t>
            </w:r>
          </w:p>
        </w:tc>
        <w:tc>
          <w:tcPr>
            <w:tcW w:w="1876" w:type="dxa"/>
          </w:tcPr>
          <w:p w14:paraId="12F932EF" w14:textId="77777777" w:rsidR="00696E2A" w:rsidRPr="004D02BC" w:rsidRDefault="00696E2A" w:rsidP="00696E2A">
            <w:pPr>
              <w:jc w:val="center"/>
              <w:rPr>
                <w:color w:val="000000"/>
                <w:sz w:val="24"/>
                <w:szCs w:val="24"/>
              </w:rPr>
            </w:pPr>
            <w:r>
              <w:rPr>
                <w:color w:val="000000"/>
                <w:sz w:val="24"/>
                <w:szCs w:val="24"/>
              </w:rPr>
              <w:t>5,1</w:t>
            </w:r>
          </w:p>
        </w:tc>
        <w:tc>
          <w:tcPr>
            <w:tcW w:w="1636" w:type="dxa"/>
          </w:tcPr>
          <w:p w14:paraId="7D23A9A7" w14:textId="77777777" w:rsidR="00696E2A" w:rsidRPr="00E75D13" w:rsidRDefault="00696E2A" w:rsidP="00696E2A">
            <w:pPr>
              <w:jc w:val="center"/>
              <w:rPr>
                <w:sz w:val="24"/>
                <w:szCs w:val="24"/>
              </w:rPr>
            </w:pPr>
            <w:r>
              <w:rPr>
                <w:sz w:val="24"/>
                <w:szCs w:val="24"/>
                <w:lang w:val="en-US"/>
              </w:rPr>
              <w:t>1</w:t>
            </w:r>
            <w:r>
              <w:rPr>
                <w:sz w:val="24"/>
                <w:szCs w:val="24"/>
              </w:rPr>
              <w:t>,00</w:t>
            </w:r>
          </w:p>
        </w:tc>
        <w:tc>
          <w:tcPr>
            <w:tcW w:w="1283" w:type="dxa"/>
          </w:tcPr>
          <w:p w14:paraId="5C3059A9" w14:textId="77777777" w:rsidR="00696E2A" w:rsidRPr="004D02BC" w:rsidRDefault="00696E2A" w:rsidP="00696E2A">
            <w:pPr>
              <w:adjustRightInd w:val="0"/>
              <w:jc w:val="center"/>
              <w:rPr>
                <w:color w:val="000000"/>
                <w:sz w:val="24"/>
                <w:szCs w:val="24"/>
              </w:rPr>
            </w:pPr>
            <w:r>
              <w:rPr>
                <w:color w:val="000000"/>
                <w:sz w:val="24"/>
                <w:szCs w:val="24"/>
              </w:rPr>
              <w:t>-1,08</w:t>
            </w:r>
          </w:p>
        </w:tc>
        <w:tc>
          <w:tcPr>
            <w:tcW w:w="1253" w:type="dxa"/>
          </w:tcPr>
          <w:p w14:paraId="45EC9B1C" w14:textId="77777777" w:rsidR="00696E2A" w:rsidRPr="004D02BC" w:rsidRDefault="00696E2A" w:rsidP="00696E2A">
            <w:pPr>
              <w:adjustRightInd w:val="0"/>
              <w:jc w:val="center"/>
              <w:rPr>
                <w:color w:val="000000"/>
                <w:sz w:val="24"/>
                <w:szCs w:val="24"/>
              </w:rPr>
            </w:pPr>
            <w:r>
              <w:rPr>
                <w:color w:val="000000"/>
                <w:sz w:val="24"/>
                <w:szCs w:val="24"/>
              </w:rPr>
              <w:t>3,09</w:t>
            </w:r>
          </w:p>
        </w:tc>
        <w:tc>
          <w:tcPr>
            <w:tcW w:w="1005" w:type="dxa"/>
          </w:tcPr>
          <w:p w14:paraId="21075E89" w14:textId="77777777" w:rsidR="00696E2A" w:rsidRPr="00E75D13" w:rsidRDefault="00696E2A" w:rsidP="00696E2A">
            <w:pPr>
              <w:jc w:val="center"/>
              <w:rPr>
                <w:bCs/>
                <w:sz w:val="24"/>
                <w:szCs w:val="24"/>
              </w:rPr>
            </w:pPr>
            <w:r w:rsidRPr="00E75D13">
              <w:rPr>
                <w:bCs/>
                <w:sz w:val="24"/>
                <w:szCs w:val="24"/>
              </w:rPr>
              <w:t>0,298</w:t>
            </w:r>
          </w:p>
        </w:tc>
      </w:tr>
      <w:tr w:rsidR="00696E2A" w:rsidRPr="004D02BC" w14:paraId="576DC41B" w14:textId="77777777" w:rsidTr="001B6910">
        <w:trPr>
          <w:jc w:val="center"/>
        </w:trPr>
        <w:tc>
          <w:tcPr>
            <w:tcW w:w="2518" w:type="dxa"/>
            <w:vAlign w:val="bottom"/>
          </w:tcPr>
          <w:p w14:paraId="67F6AA17" w14:textId="77777777" w:rsidR="00696E2A" w:rsidRPr="001015DB" w:rsidRDefault="00696E2A" w:rsidP="00696E2A">
            <w:pPr>
              <w:rPr>
                <w:color w:val="000000"/>
                <w:sz w:val="24"/>
                <w:szCs w:val="24"/>
              </w:rPr>
            </w:pPr>
            <w:r w:rsidRPr="001015DB">
              <w:rPr>
                <w:sz w:val="24"/>
                <w:szCs w:val="24"/>
              </w:rPr>
              <w:t>Жамбылская область</w:t>
            </w:r>
          </w:p>
        </w:tc>
        <w:tc>
          <w:tcPr>
            <w:tcW w:w="1876" w:type="dxa"/>
          </w:tcPr>
          <w:p w14:paraId="7CE8142F" w14:textId="77777777" w:rsidR="00696E2A" w:rsidRPr="004D02BC" w:rsidRDefault="00696E2A" w:rsidP="00696E2A">
            <w:pPr>
              <w:jc w:val="center"/>
              <w:rPr>
                <w:color w:val="000000"/>
                <w:sz w:val="24"/>
                <w:szCs w:val="24"/>
              </w:rPr>
            </w:pPr>
            <w:r>
              <w:rPr>
                <w:color w:val="000000"/>
                <w:sz w:val="24"/>
                <w:szCs w:val="24"/>
              </w:rPr>
              <w:t>5,5</w:t>
            </w:r>
          </w:p>
        </w:tc>
        <w:tc>
          <w:tcPr>
            <w:tcW w:w="1636" w:type="dxa"/>
          </w:tcPr>
          <w:p w14:paraId="6E5B5B7D" w14:textId="77777777" w:rsidR="00696E2A" w:rsidRPr="00CE2ABB" w:rsidRDefault="00696E2A" w:rsidP="00696E2A">
            <w:pPr>
              <w:jc w:val="center"/>
              <w:rPr>
                <w:sz w:val="24"/>
                <w:szCs w:val="24"/>
                <w:lang w:val="en-US"/>
              </w:rPr>
            </w:pPr>
            <w:r>
              <w:rPr>
                <w:sz w:val="24"/>
                <w:szCs w:val="24"/>
                <w:lang w:val="en-US"/>
              </w:rPr>
              <w:t>1,09</w:t>
            </w:r>
          </w:p>
        </w:tc>
        <w:tc>
          <w:tcPr>
            <w:tcW w:w="1283" w:type="dxa"/>
          </w:tcPr>
          <w:p w14:paraId="41D1B389" w14:textId="77777777" w:rsidR="00696E2A" w:rsidRPr="00CE2ABB" w:rsidRDefault="00696E2A" w:rsidP="00696E2A">
            <w:pPr>
              <w:adjustRightInd w:val="0"/>
              <w:jc w:val="center"/>
              <w:rPr>
                <w:color w:val="000000"/>
                <w:sz w:val="24"/>
                <w:szCs w:val="24"/>
                <w:lang w:val="en-US"/>
              </w:rPr>
            </w:pPr>
            <w:r>
              <w:rPr>
                <w:color w:val="000000"/>
                <w:sz w:val="24"/>
                <w:szCs w:val="24"/>
                <w:lang w:val="en-US"/>
              </w:rPr>
              <w:t>-1,91</w:t>
            </w:r>
          </w:p>
        </w:tc>
        <w:tc>
          <w:tcPr>
            <w:tcW w:w="1253" w:type="dxa"/>
          </w:tcPr>
          <w:p w14:paraId="24E1629E" w14:textId="77777777" w:rsidR="00696E2A" w:rsidRPr="00CE2ABB" w:rsidRDefault="00696E2A" w:rsidP="00696E2A">
            <w:pPr>
              <w:adjustRightInd w:val="0"/>
              <w:jc w:val="center"/>
              <w:rPr>
                <w:color w:val="000000"/>
                <w:sz w:val="24"/>
                <w:szCs w:val="24"/>
                <w:lang w:val="en-US"/>
              </w:rPr>
            </w:pPr>
            <w:r>
              <w:rPr>
                <w:color w:val="000000"/>
                <w:sz w:val="24"/>
                <w:szCs w:val="24"/>
                <w:lang w:val="en-US"/>
              </w:rPr>
              <w:t>4,09</w:t>
            </w:r>
          </w:p>
        </w:tc>
        <w:tc>
          <w:tcPr>
            <w:tcW w:w="1005" w:type="dxa"/>
          </w:tcPr>
          <w:p w14:paraId="759104B0" w14:textId="77777777" w:rsidR="00696E2A" w:rsidRPr="00CE2ABB" w:rsidRDefault="00696E2A" w:rsidP="00696E2A">
            <w:pPr>
              <w:adjustRightInd w:val="0"/>
              <w:jc w:val="center"/>
              <w:rPr>
                <w:bCs/>
                <w:color w:val="000000"/>
                <w:sz w:val="24"/>
                <w:szCs w:val="24"/>
                <w:lang w:val="en-US"/>
              </w:rPr>
            </w:pPr>
            <w:r w:rsidRPr="00CE2ABB">
              <w:rPr>
                <w:bCs/>
                <w:color w:val="000000"/>
                <w:sz w:val="24"/>
                <w:szCs w:val="24"/>
                <w:lang w:val="en-US"/>
              </w:rPr>
              <w:t>0,427</w:t>
            </w:r>
          </w:p>
        </w:tc>
      </w:tr>
      <w:tr w:rsidR="00696E2A" w:rsidRPr="004D02BC" w14:paraId="7C63E2F7" w14:textId="77777777" w:rsidTr="001B6910">
        <w:trPr>
          <w:jc w:val="center"/>
        </w:trPr>
        <w:tc>
          <w:tcPr>
            <w:tcW w:w="2518" w:type="dxa"/>
            <w:vAlign w:val="bottom"/>
          </w:tcPr>
          <w:p w14:paraId="29091681" w14:textId="77777777" w:rsidR="00696E2A" w:rsidRPr="001015DB" w:rsidRDefault="00696E2A" w:rsidP="00696E2A">
            <w:pPr>
              <w:rPr>
                <w:color w:val="000000"/>
                <w:sz w:val="24"/>
                <w:szCs w:val="24"/>
              </w:rPr>
            </w:pPr>
            <w:r w:rsidRPr="001015DB">
              <w:rPr>
                <w:sz w:val="24"/>
                <w:szCs w:val="24"/>
              </w:rPr>
              <w:t xml:space="preserve">Атырауская область </w:t>
            </w:r>
          </w:p>
        </w:tc>
        <w:tc>
          <w:tcPr>
            <w:tcW w:w="1876" w:type="dxa"/>
          </w:tcPr>
          <w:p w14:paraId="5CB10C68" w14:textId="77777777" w:rsidR="00696E2A" w:rsidRPr="004D02BC" w:rsidRDefault="00696E2A" w:rsidP="00696E2A">
            <w:pPr>
              <w:jc w:val="center"/>
              <w:rPr>
                <w:color w:val="000000"/>
                <w:sz w:val="24"/>
                <w:szCs w:val="24"/>
              </w:rPr>
            </w:pPr>
            <w:r>
              <w:rPr>
                <w:color w:val="000000"/>
                <w:sz w:val="24"/>
                <w:szCs w:val="24"/>
              </w:rPr>
              <w:t>6,7</w:t>
            </w:r>
          </w:p>
        </w:tc>
        <w:tc>
          <w:tcPr>
            <w:tcW w:w="1636" w:type="dxa"/>
          </w:tcPr>
          <w:p w14:paraId="0F35DECE" w14:textId="77777777" w:rsidR="00696E2A" w:rsidRPr="00D94230" w:rsidRDefault="00696E2A" w:rsidP="00696E2A">
            <w:pPr>
              <w:jc w:val="center"/>
              <w:rPr>
                <w:sz w:val="24"/>
                <w:szCs w:val="24"/>
              </w:rPr>
            </w:pPr>
            <w:r>
              <w:rPr>
                <w:sz w:val="24"/>
                <w:szCs w:val="24"/>
                <w:lang w:val="en-US"/>
              </w:rPr>
              <w:t>1</w:t>
            </w:r>
            <w:r>
              <w:rPr>
                <w:sz w:val="24"/>
                <w:szCs w:val="24"/>
              </w:rPr>
              <w:t>,00</w:t>
            </w:r>
          </w:p>
        </w:tc>
        <w:tc>
          <w:tcPr>
            <w:tcW w:w="1283" w:type="dxa"/>
          </w:tcPr>
          <w:p w14:paraId="20B14354" w14:textId="77777777" w:rsidR="00696E2A" w:rsidRPr="00D94230" w:rsidRDefault="00696E2A" w:rsidP="00696E2A">
            <w:pPr>
              <w:adjustRightInd w:val="0"/>
              <w:jc w:val="center"/>
              <w:rPr>
                <w:color w:val="000000"/>
                <w:sz w:val="24"/>
                <w:szCs w:val="24"/>
                <w:lang w:val="en-US"/>
              </w:rPr>
            </w:pPr>
            <w:r>
              <w:rPr>
                <w:color w:val="000000"/>
                <w:sz w:val="24"/>
                <w:szCs w:val="24"/>
              </w:rPr>
              <w:t>-0,19</w:t>
            </w:r>
          </w:p>
        </w:tc>
        <w:tc>
          <w:tcPr>
            <w:tcW w:w="1253" w:type="dxa"/>
          </w:tcPr>
          <w:p w14:paraId="4B70B3B9" w14:textId="77777777" w:rsidR="00696E2A" w:rsidRPr="00D94230" w:rsidRDefault="00696E2A" w:rsidP="00696E2A">
            <w:pPr>
              <w:adjustRightInd w:val="0"/>
              <w:jc w:val="center"/>
              <w:rPr>
                <w:color w:val="000000"/>
                <w:sz w:val="24"/>
                <w:szCs w:val="24"/>
                <w:lang w:val="en-US"/>
              </w:rPr>
            </w:pPr>
            <w:r>
              <w:rPr>
                <w:color w:val="000000"/>
                <w:sz w:val="24"/>
                <w:szCs w:val="24"/>
                <w:lang w:val="en-US"/>
              </w:rPr>
              <w:t>2,20</w:t>
            </w:r>
          </w:p>
        </w:tc>
        <w:tc>
          <w:tcPr>
            <w:tcW w:w="1005" w:type="dxa"/>
          </w:tcPr>
          <w:p w14:paraId="3DABA19D" w14:textId="77777777" w:rsidR="00696E2A" w:rsidRPr="00D94230" w:rsidRDefault="00696E2A" w:rsidP="00696E2A">
            <w:pPr>
              <w:jc w:val="center"/>
              <w:rPr>
                <w:sz w:val="24"/>
                <w:szCs w:val="24"/>
                <w:lang w:val="en-US"/>
              </w:rPr>
            </w:pPr>
            <w:r>
              <w:rPr>
                <w:sz w:val="24"/>
                <w:szCs w:val="24"/>
                <w:lang w:val="en-US"/>
              </w:rPr>
              <w:t>0,089</w:t>
            </w:r>
          </w:p>
        </w:tc>
      </w:tr>
      <w:tr w:rsidR="00696E2A" w:rsidRPr="004D02BC" w14:paraId="372895C5" w14:textId="77777777" w:rsidTr="001B6910">
        <w:trPr>
          <w:jc w:val="center"/>
        </w:trPr>
        <w:tc>
          <w:tcPr>
            <w:tcW w:w="2518" w:type="dxa"/>
            <w:vAlign w:val="bottom"/>
          </w:tcPr>
          <w:p w14:paraId="1F072341" w14:textId="77777777" w:rsidR="00696E2A" w:rsidRPr="001015DB" w:rsidRDefault="00696E2A" w:rsidP="00696E2A">
            <w:pPr>
              <w:rPr>
                <w:color w:val="000000"/>
                <w:sz w:val="24"/>
                <w:szCs w:val="24"/>
              </w:rPr>
            </w:pPr>
            <w:r w:rsidRPr="001015DB">
              <w:rPr>
                <w:sz w:val="24"/>
                <w:szCs w:val="24"/>
              </w:rPr>
              <w:t xml:space="preserve">Актюбинская область </w:t>
            </w:r>
          </w:p>
        </w:tc>
        <w:tc>
          <w:tcPr>
            <w:tcW w:w="1876" w:type="dxa"/>
          </w:tcPr>
          <w:p w14:paraId="6FE04276" w14:textId="77777777" w:rsidR="00696E2A" w:rsidRPr="004D02BC" w:rsidRDefault="00696E2A" w:rsidP="00696E2A">
            <w:pPr>
              <w:jc w:val="center"/>
              <w:rPr>
                <w:color w:val="000000"/>
                <w:sz w:val="24"/>
                <w:szCs w:val="24"/>
              </w:rPr>
            </w:pPr>
            <w:r>
              <w:rPr>
                <w:color w:val="000000"/>
                <w:sz w:val="24"/>
                <w:szCs w:val="24"/>
              </w:rPr>
              <w:t>7,3</w:t>
            </w:r>
          </w:p>
        </w:tc>
        <w:tc>
          <w:tcPr>
            <w:tcW w:w="1636" w:type="dxa"/>
          </w:tcPr>
          <w:p w14:paraId="09629E82" w14:textId="77777777" w:rsidR="00696E2A" w:rsidRPr="00BD06CE" w:rsidRDefault="00696E2A" w:rsidP="00696E2A">
            <w:pPr>
              <w:jc w:val="center"/>
              <w:rPr>
                <w:sz w:val="24"/>
                <w:szCs w:val="24"/>
                <w:lang w:val="en-US"/>
              </w:rPr>
            </w:pPr>
            <w:r>
              <w:rPr>
                <w:sz w:val="24"/>
                <w:szCs w:val="24"/>
                <w:lang w:val="en-US"/>
              </w:rPr>
              <w:t>1</w:t>
            </w:r>
            <w:r>
              <w:rPr>
                <w:sz w:val="24"/>
                <w:szCs w:val="24"/>
              </w:rPr>
              <w:t>,72</w:t>
            </w:r>
          </w:p>
        </w:tc>
        <w:tc>
          <w:tcPr>
            <w:tcW w:w="1283" w:type="dxa"/>
          </w:tcPr>
          <w:p w14:paraId="27679B99" w14:textId="77777777" w:rsidR="00696E2A" w:rsidRPr="00BD06CE" w:rsidRDefault="00696E2A" w:rsidP="00696E2A">
            <w:pPr>
              <w:adjustRightInd w:val="0"/>
              <w:jc w:val="center"/>
              <w:rPr>
                <w:color w:val="000000"/>
                <w:sz w:val="24"/>
                <w:szCs w:val="24"/>
              </w:rPr>
            </w:pPr>
            <w:r>
              <w:rPr>
                <w:color w:val="000000"/>
                <w:sz w:val="24"/>
                <w:szCs w:val="24"/>
                <w:lang w:val="en-US"/>
              </w:rPr>
              <w:t>-0</w:t>
            </w:r>
            <w:r>
              <w:rPr>
                <w:color w:val="000000"/>
                <w:sz w:val="24"/>
                <w:szCs w:val="24"/>
              </w:rPr>
              <w:t>,47</w:t>
            </w:r>
          </w:p>
        </w:tc>
        <w:tc>
          <w:tcPr>
            <w:tcW w:w="1253" w:type="dxa"/>
          </w:tcPr>
          <w:p w14:paraId="4CC9032A" w14:textId="77777777" w:rsidR="00696E2A" w:rsidRPr="004D02BC" w:rsidRDefault="00696E2A" w:rsidP="00696E2A">
            <w:pPr>
              <w:adjustRightInd w:val="0"/>
              <w:jc w:val="center"/>
              <w:rPr>
                <w:color w:val="000000"/>
                <w:sz w:val="24"/>
                <w:szCs w:val="24"/>
              </w:rPr>
            </w:pPr>
            <w:r>
              <w:rPr>
                <w:color w:val="000000"/>
                <w:sz w:val="24"/>
                <w:szCs w:val="24"/>
              </w:rPr>
              <w:t>3,92</w:t>
            </w:r>
          </w:p>
        </w:tc>
        <w:tc>
          <w:tcPr>
            <w:tcW w:w="1005" w:type="dxa"/>
          </w:tcPr>
          <w:p w14:paraId="568B4024" w14:textId="77777777" w:rsidR="00696E2A" w:rsidRPr="00BD06CE" w:rsidRDefault="00696E2A" w:rsidP="00696E2A">
            <w:pPr>
              <w:jc w:val="center"/>
              <w:rPr>
                <w:sz w:val="24"/>
                <w:szCs w:val="24"/>
                <w:lang w:val="en-US"/>
              </w:rPr>
            </w:pPr>
            <w:r>
              <w:rPr>
                <w:sz w:val="24"/>
                <w:szCs w:val="24"/>
              </w:rPr>
              <w:t>0,109</w:t>
            </w:r>
          </w:p>
        </w:tc>
      </w:tr>
      <w:tr w:rsidR="00696E2A" w:rsidRPr="004D02BC" w14:paraId="659A213A" w14:textId="77777777" w:rsidTr="001B6910">
        <w:trPr>
          <w:jc w:val="center"/>
        </w:trPr>
        <w:tc>
          <w:tcPr>
            <w:tcW w:w="2518" w:type="dxa"/>
            <w:vAlign w:val="bottom"/>
          </w:tcPr>
          <w:p w14:paraId="2B06879A" w14:textId="77777777" w:rsidR="00696E2A" w:rsidRPr="001015DB" w:rsidRDefault="00696E2A" w:rsidP="00696E2A">
            <w:pPr>
              <w:rPr>
                <w:color w:val="000000"/>
                <w:sz w:val="24"/>
                <w:szCs w:val="24"/>
              </w:rPr>
            </w:pPr>
            <w:r w:rsidRPr="001015DB">
              <w:rPr>
                <w:sz w:val="24"/>
                <w:szCs w:val="24"/>
              </w:rPr>
              <w:t xml:space="preserve">г.Астана </w:t>
            </w:r>
          </w:p>
        </w:tc>
        <w:tc>
          <w:tcPr>
            <w:tcW w:w="1876" w:type="dxa"/>
          </w:tcPr>
          <w:p w14:paraId="348CDB0A" w14:textId="77777777" w:rsidR="00696E2A" w:rsidRPr="004D02BC" w:rsidRDefault="00696E2A" w:rsidP="00696E2A">
            <w:pPr>
              <w:jc w:val="center"/>
              <w:rPr>
                <w:color w:val="000000"/>
                <w:sz w:val="24"/>
                <w:szCs w:val="24"/>
              </w:rPr>
            </w:pPr>
            <w:r>
              <w:rPr>
                <w:color w:val="000000"/>
                <w:sz w:val="24"/>
                <w:szCs w:val="24"/>
              </w:rPr>
              <w:t>10,0</w:t>
            </w:r>
          </w:p>
        </w:tc>
        <w:tc>
          <w:tcPr>
            <w:tcW w:w="1636" w:type="dxa"/>
          </w:tcPr>
          <w:p w14:paraId="1ABBDC09" w14:textId="77777777" w:rsidR="00696E2A" w:rsidRPr="00D94230" w:rsidRDefault="00696E2A" w:rsidP="00696E2A">
            <w:pPr>
              <w:jc w:val="center"/>
              <w:rPr>
                <w:bCs/>
                <w:sz w:val="24"/>
                <w:szCs w:val="24"/>
              </w:rPr>
            </w:pPr>
            <w:r w:rsidRPr="00D94230">
              <w:rPr>
                <w:bCs/>
                <w:sz w:val="24"/>
                <w:szCs w:val="24"/>
                <w:lang w:val="en-US"/>
              </w:rPr>
              <w:t>0</w:t>
            </w:r>
            <w:r w:rsidRPr="00D94230">
              <w:rPr>
                <w:bCs/>
                <w:sz w:val="24"/>
                <w:szCs w:val="24"/>
              </w:rPr>
              <w:t>,</w:t>
            </w:r>
            <w:r>
              <w:rPr>
                <w:bCs/>
                <w:sz w:val="24"/>
                <w:szCs w:val="24"/>
              </w:rPr>
              <w:t>05</w:t>
            </w:r>
          </w:p>
        </w:tc>
        <w:tc>
          <w:tcPr>
            <w:tcW w:w="1283" w:type="dxa"/>
          </w:tcPr>
          <w:p w14:paraId="33F51119" w14:textId="77777777" w:rsidR="00696E2A" w:rsidRPr="004D02BC" w:rsidRDefault="00696E2A" w:rsidP="00696E2A">
            <w:pPr>
              <w:adjustRightInd w:val="0"/>
              <w:jc w:val="center"/>
              <w:rPr>
                <w:color w:val="000000"/>
                <w:sz w:val="24"/>
                <w:szCs w:val="24"/>
              </w:rPr>
            </w:pPr>
            <w:r>
              <w:rPr>
                <w:color w:val="000000"/>
                <w:sz w:val="24"/>
                <w:szCs w:val="24"/>
              </w:rPr>
              <w:t>-1,70</w:t>
            </w:r>
          </w:p>
        </w:tc>
        <w:tc>
          <w:tcPr>
            <w:tcW w:w="1253" w:type="dxa"/>
          </w:tcPr>
          <w:p w14:paraId="5B9DBF07" w14:textId="77777777" w:rsidR="00696E2A" w:rsidRPr="004D02BC" w:rsidRDefault="00696E2A" w:rsidP="00696E2A">
            <w:pPr>
              <w:adjustRightInd w:val="0"/>
              <w:jc w:val="center"/>
              <w:rPr>
                <w:color w:val="000000"/>
                <w:sz w:val="24"/>
                <w:szCs w:val="24"/>
              </w:rPr>
            </w:pPr>
            <w:r>
              <w:rPr>
                <w:color w:val="000000"/>
                <w:sz w:val="24"/>
                <w:szCs w:val="24"/>
              </w:rPr>
              <w:t>1,80</w:t>
            </w:r>
          </w:p>
        </w:tc>
        <w:tc>
          <w:tcPr>
            <w:tcW w:w="1005" w:type="dxa"/>
          </w:tcPr>
          <w:p w14:paraId="4DB64C4E" w14:textId="77777777" w:rsidR="00696E2A" w:rsidRPr="00D94230" w:rsidRDefault="00696E2A" w:rsidP="00696E2A">
            <w:pPr>
              <w:jc w:val="center"/>
              <w:rPr>
                <w:bCs/>
                <w:sz w:val="24"/>
                <w:szCs w:val="24"/>
              </w:rPr>
            </w:pPr>
            <w:r w:rsidRPr="00D94230">
              <w:rPr>
                <w:bCs/>
                <w:sz w:val="24"/>
                <w:szCs w:val="24"/>
              </w:rPr>
              <w:t>0,063</w:t>
            </w:r>
          </w:p>
        </w:tc>
      </w:tr>
      <w:tr w:rsidR="00696E2A" w:rsidRPr="004D02BC" w14:paraId="211BE6F0" w14:textId="77777777" w:rsidTr="001B6910">
        <w:trPr>
          <w:jc w:val="center"/>
        </w:trPr>
        <w:tc>
          <w:tcPr>
            <w:tcW w:w="2518" w:type="dxa"/>
            <w:vAlign w:val="bottom"/>
          </w:tcPr>
          <w:p w14:paraId="64F9A68E" w14:textId="77777777" w:rsidR="00696E2A" w:rsidRPr="001015DB" w:rsidRDefault="00696E2A" w:rsidP="00696E2A">
            <w:pPr>
              <w:rPr>
                <w:color w:val="000000"/>
                <w:sz w:val="24"/>
                <w:szCs w:val="24"/>
              </w:rPr>
            </w:pPr>
            <w:r w:rsidRPr="005020EC">
              <w:rPr>
                <w:sz w:val="24"/>
                <w:szCs w:val="24"/>
              </w:rPr>
              <w:t>Западно-Казахстанская область</w:t>
            </w:r>
          </w:p>
        </w:tc>
        <w:tc>
          <w:tcPr>
            <w:tcW w:w="1876" w:type="dxa"/>
          </w:tcPr>
          <w:p w14:paraId="5877726C" w14:textId="77777777" w:rsidR="00696E2A" w:rsidRPr="004D02BC" w:rsidRDefault="00696E2A" w:rsidP="00696E2A">
            <w:pPr>
              <w:jc w:val="center"/>
              <w:rPr>
                <w:color w:val="000000"/>
                <w:sz w:val="24"/>
                <w:szCs w:val="24"/>
              </w:rPr>
            </w:pPr>
            <w:r>
              <w:rPr>
                <w:color w:val="000000"/>
                <w:sz w:val="24"/>
                <w:szCs w:val="24"/>
              </w:rPr>
              <w:t>10,6</w:t>
            </w:r>
          </w:p>
        </w:tc>
        <w:tc>
          <w:tcPr>
            <w:tcW w:w="1636" w:type="dxa"/>
          </w:tcPr>
          <w:p w14:paraId="796D7518" w14:textId="77777777" w:rsidR="00696E2A" w:rsidRPr="00CE2ABB" w:rsidRDefault="00696E2A" w:rsidP="00696E2A">
            <w:pPr>
              <w:jc w:val="center"/>
              <w:rPr>
                <w:sz w:val="24"/>
                <w:szCs w:val="24"/>
                <w:lang w:val="en-US"/>
              </w:rPr>
            </w:pPr>
            <w:r>
              <w:rPr>
                <w:sz w:val="24"/>
                <w:szCs w:val="24"/>
                <w:lang w:val="en-US"/>
              </w:rPr>
              <w:t>-0,45</w:t>
            </w:r>
          </w:p>
        </w:tc>
        <w:tc>
          <w:tcPr>
            <w:tcW w:w="1283" w:type="dxa"/>
          </w:tcPr>
          <w:p w14:paraId="77320E14" w14:textId="77777777" w:rsidR="00696E2A" w:rsidRPr="00CE2ABB" w:rsidRDefault="00696E2A" w:rsidP="00696E2A">
            <w:pPr>
              <w:adjustRightInd w:val="0"/>
              <w:jc w:val="center"/>
              <w:rPr>
                <w:color w:val="000000"/>
                <w:sz w:val="24"/>
                <w:szCs w:val="24"/>
              </w:rPr>
            </w:pPr>
            <w:r>
              <w:rPr>
                <w:color w:val="000000"/>
                <w:sz w:val="24"/>
                <w:szCs w:val="24"/>
                <w:lang w:val="en-US"/>
              </w:rPr>
              <w:t>-2,38</w:t>
            </w:r>
          </w:p>
        </w:tc>
        <w:tc>
          <w:tcPr>
            <w:tcW w:w="1253" w:type="dxa"/>
          </w:tcPr>
          <w:p w14:paraId="565318EA" w14:textId="77777777" w:rsidR="00696E2A" w:rsidRPr="004D02BC" w:rsidRDefault="00696E2A" w:rsidP="00696E2A">
            <w:pPr>
              <w:adjustRightInd w:val="0"/>
              <w:jc w:val="center"/>
              <w:rPr>
                <w:color w:val="000000"/>
                <w:sz w:val="24"/>
                <w:szCs w:val="24"/>
              </w:rPr>
            </w:pPr>
            <w:r>
              <w:rPr>
                <w:color w:val="000000"/>
                <w:sz w:val="24"/>
                <w:szCs w:val="24"/>
              </w:rPr>
              <w:t>1,48</w:t>
            </w:r>
          </w:p>
        </w:tc>
        <w:tc>
          <w:tcPr>
            <w:tcW w:w="1005" w:type="dxa"/>
          </w:tcPr>
          <w:p w14:paraId="4CEFA864" w14:textId="77777777" w:rsidR="00696E2A" w:rsidRPr="00CE2ABB" w:rsidRDefault="00696E2A" w:rsidP="00696E2A">
            <w:pPr>
              <w:jc w:val="center"/>
              <w:rPr>
                <w:bCs/>
                <w:sz w:val="24"/>
                <w:szCs w:val="24"/>
              </w:rPr>
            </w:pPr>
            <w:r w:rsidRPr="00CE2ABB">
              <w:rPr>
                <w:bCs/>
                <w:sz w:val="24"/>
                <w:szCs w:val="24"/>
              </w:rPr>
              <w:t>0,605</w:t>
            </w:r>
          </w:p>
        </w:tc>
      </w:tr>
      <w:tr w:rsidR="00696E2A" w:rsidRPr="004D02BC" w14:paraId="7172B415" w14:textId="77777777" w:rsidTr="001B6910">
        <w:trPr>
          <w:jc w:val="center"/>
        </w:trPr>
        <w:tc>
          <w:tcPr>
            <w:tcW w:w="2518" w:type="dxa"/>
            <w:vAlign w:val="bottom"/>
          </w:tcPr>
          <w:p w14:paraId="46773A29" w14:textId="77777777" w:rsidR="00696E2A" w:rsidRPr="001015DB" w:rsidRDefault="00696E2A" w:rsidP="00696E2A">
            <w:pPr>
              <w:rPr>
                <w:color w:val="000000"/>
                <w:sz w:val="24"/>
                <w:szCs w:val="24"/>
              </w:rPr>
            </w:pPr>
            <w:r>
              <w:rPr>
                <w:color w:val="000000"/>
                <w:sz w:val="24"/>
                <w:szCs w:val="24"/>
              </w:rPr>
              <w:t>Акмолинская область</w:t>
            </w:r>
            <w:r w:rsidRPr="001015DB">
              <w:rPr>
                <w:sz w:val="24"/>
                <w:szCs w:val="24"/>
              </w:rPr>
              <w:t xml:space="preserve"> </w:t>
            </w:r>
          </w:p>
        </w:tc>
        <w:tc>
          <w:tcPr>
            <w:tcW w:w="1876" w:type="dxa"/>
          </w:tcPr>
          <w:p w14:paraId="66FF20D7" w14:textId="77777777" w:rsidR="00696E2A" w:rsidRPr="004D02BC" w:rsidRDefault="00696E2A" w:rsidP="00696E2A">
            <w:pPr>
              <w:jc w:val="center"/>
              <w:rPr>
                <w:color w:val="000000"/>
                <w:sz w:val="24"/>
                <w:szCs w:val="24"/>
              </w:rPr>
            </w:pPr>
            <w:r>
              <w:rPr>
                <w:color w:val="000000"/>
                <w:sz w:val="24"/>
                <w:szCs w:val="24"/>
              </w:rPr>
              <w:t>12,5</w:t>
            </w:r>
          </w:p>
        </w:tc>
        <w:tc>
          <w:tcPr>
            <w:tcW w:w="1636" w:type="dxa"/>
          </w:tcPr>
          <w:p w14:paraId="649BD229" w14:textId="77777777" w:rsidR="00696E2A" w:rsidRPr="00BD06CE" w:rsidRDefault="00696E2A" w:rsidP="00696E2A">
            <w:pPr>
              <w:jc w:val="center"/>
              <w:rPr>
                <w:sz w:val="24"/>
                <w:szCs w:val="24"/>
              </w:rPr>
            </w:pPr>
            <w:r>
              <w:rPr>
                <w:color w:val="000000"/>
                <w:sz w:val="24"/>
                <w:szCs w:val="24"/>
                <w:lang w:val="en-US"/>
              </w:rPr>
              <w:t>0</w:t>
            </w:r>
            <w:r>
              <w:rPr>
                <w:color w:val="000000"/>
                <w:sz w:val="24"/>
                <w:szCs w:val="24"/>
              </w:rPr>
              <w:t>,64</w:t>
            </w:r>
          </w:p>
        </w:tc>
        <w:tc>
          <w:tcPr>
            <w:tcW w:w="1283" w:type="dxa"/>
          </w:tcPr>
          <w:p w14:paraId="48DA6AFA" w14:textId="77777777" w:rsidR="00696E2A" w:rsidRPr="00BD06CE" w:rsidRDefault="00696E2A" w:rsidP="00696E2A">
            <w:pPr>
              <w:adjustRightInd w:val="0"/>
              <w:jc w:val="center"/>
              <w:rPr>
                <w:color w:val="000000"/>
                <w:sz w:val="24"/>
                <w:szCs w:val="24"/>
              </w:rPr>
            </w:pPr>
            <w:r>
              <w:rPr>
                <w:color w:val="000000"/>
                <w:sz w:val="24"/>
                <w:szCs w:val="24"/>
                <w:lang w:val="en-US"/>
              </w:rPr>
              <w:t>-0</w:t>
            </w:r>
            <w:r>
              <w:rPr>
                <w:color w:val="000000"/>
                <w:sz w:val="24"/>
                <w:szCs w:val="24"/>
              </w:rPr>
              <w:t>,54</w:t>
            </w:r>
          </w:p>
        </w:tc>
        <w:tc>
          <w:tcPr>
            <w:tcW w:w="1253" w:type="dxa"/>
          </w:tcPr>
          <w:p w14:paraId="7E46CADD" w14:textId="77777777" w:rsidR="00696E2A" w:rsidRPr="004D02BC" w:rsidRDefault="00696E2A" w:rsidP="00696E2A">
            <w:pPr>
              <w:adjustRightInd w:val="0"/>
              <w:jc w:val="center"/>
              <w:rPr>
                <w:color w:val="000000"/>
                <w:sz w:val="24"/>
                <w:szCs w:val="24"/>
              </w:rPr>
            </w:pPr>
            <w:r>
              <w:rPr>
                <w:color w:val="000000"/>
                <w:sz w:val="24"/>
                <w:szCs w:val="24"/>
              </w:rPr>
              <w:t>1,82</w:t>
            </w:r>
          </w:p>
        </w:tc>
        <w:tc>
          <w:tcPr>
            <w:tcW w:w="1005" w:type="dxa"/>
          </w:tcPr>
          <w:p w14:paraId="7CE17C83" w14:textId="77777777" w:rsidR="00696E2A" w:rsidRPr="00BD06CE" w:rsidRDefault="00696E2A" w:rsidP="00696E2A">
            <w:pPr>
              <w:jc w:val="center"/>
              <w:rPr>
                <w:bCs/>
                <w:sz w:val="24"/>
                <w:szCs w:val="24"/>
              </w:rPr>
            </w:pPr>
            <w:r w:rsidRPr="00BD06CE">
              <w:rPr>
                <w:bCs/>
                <w:color w:val="000000"/>
                <w:sz w:val="24"/>
                <w:szCs w:val="24"/>
              </w:rPr>
              <w:t>0,246</w:t>
            </w:r>
          </w:p>
        </w:tc>
      </w:tr>
      <w:tr w:rsidR="00696E2A" w:rsidRPr="004D02BC" w14:paraId="47603E8D" w14:textId="77777777" w:rsidTr="001B6910">
        <w:trPr>
          <w:jc w:val="center"/>
        </w:trPr>
        <w:tc>
          <w:tcPr>
            <w:tcW w:w="2518" w:type="dxa"/>
            <w:vAlign w:val="bottom"/>
          </w:tcPr>
          <w:p w14:paraId="58738BA1" w14:textId="77777777" w:rsidR="00696E2A" w:rsidRPr="001015DB" w:rsidRDefault="00696E2A" w:rsidP="00696E2A">
            <w:pPr>
              <w:rPr>
                <w:color w:val="000000"/>
                <w:sz w:val="24"/>
                <w:szCs w:val="24"/>
              </w:rPr>
            </w:pPr>
            <w:r w:rsidRPr="001015DB">
              <w:rPr>
                <w:sz w:val="24"/>
                <w:szCs w:val="24"/>
              </w:rPr>
              <w:t xml:space="preserve">г.Алматы </w:t>
            </w:r>
          </w:p>
        </w:tc>
        <w:tc>
          <w:tcPr>
            <w:tcW w:w="1876" w:type="dxa"/>
          </w:tcPr>
          <w:p w14:paraId="63C07F05" w14:textId="77777777" w:rsidR="00696E2A" w:rsidRPr="004D02BC" w:rsidRDefault="00696E2A" w:rsidP="00696E2A">
            <w:pPr>
              <w:jc w:val="center"/>
              <w:rPr>
                <w:color w:val="000000"/>
                <w:sz w:val="24"/>
                <w:szCs w:val="24"/>
              </w:rPr>
            </w:pPr>
            <w:r>
              <w:rPr>
                <w:color w:val="000000"/>
                <w:sz w:val="24"/>
                <w:szCs w:val="24"/>
              </w:rPr>
              <w:t>12,7</w:t>
            </w:r>
          </w:p>
        </w:tc>
        <w:tc>
          <w:tcPr>
            <w:tcW w:w="1636" w:type="dxa"/>
          </w:tcPr>
          <w:p w14:paraId="6AD5D35B" w14:textId="77777777" w:rsidR="00696E2A" w:rsidRPr="00613D36" w:rsidRDefault="00696E2A" w:rsidP="00696E2A">
            <w:pPr>
              <w:jc w:val="center"/>
              <w:rPr>
                <w:bCs/>
                <w:sz w:val="24"/>
                <w:szCs w:val="24"/>
              </w:rPr>
            </w:pPr>
            <w:r w:rsidRPr="00613D36">
              <w:rPr>
                <w:bCs/>
                <w:sz w:val="24"/>
                <w:szCs w:val="24"/>
                <w:lang w:val="en-US"/>
              </w:rPr>
              <w:t>-</w:t>
            </w:r>
            <w:r w:rsidRPr="00613D36">
              <w:rPr>
                <w:bCs/>
                <w:sz w:val="24"/>
                <w:szCs w:val="24"/>
              </w:rPr>
              <w:t>1,13</w:t>
            </w:r>
          </w:p>
        </w:tc>
        <w:tc>
          <w:tcPr>
            <w:tcW w:w="1283" w:type="dxa"/>
          </w:tcPr>
          <w:p w14:paraId="281A4385" w14:textId="77777777" w:rsidR="00696E2A" w:rsidRPr="004D02BC" w:rsidRDefault="00696E2A" w:rsidP="00696E2A">
            <w:pPr>
              <w:adjustRightInd w:val="0"/>
              <w:jc w:val="center"/>
              <w:rPr>
                <w:color w:val="000000"/>
                <w:sz w:val="24"/>
                <w:szCs w:val="24"/>
              </w:rPr>
            </w:pPr>
            <w:r>
              <w:rPr>
                <w:color w:val="000000"/>
                <w:sz w:val="24"/>
                <w:szCs w:val="24"/>
              </w:rPr>
              <w:t>-3,80</w:t>
            </w:r>
          </w:p>
        </w:tc>
        <w:tc>
          <w:tcPr>
            <w:tcW w:w="1253" w:type="dxa"/>
          </w:tcPr>
          <w:p w14:paraId="129D09BB" w14:textId="77777777" w:rsidR="00696E2A" w:rsidRPr="004D02BC" w:rsidRDefault="00696E2A" w:rsidP="00696E2A">
            <w:pPr>
              <w:adjustRightInd w:val="0"/>
              <w:jc w:val="center"/>
              <w:rPr>
                <w:color w:val="000000"/>
                <w:sz w:val="24"/>
                <w:szCs w:val="24"/>
              </w:rPr>
            </w:pPr>
            <w:r>
              <w:rPr>
                <w:color w:val="000000"/>
                <w:sz w:val="24"/>
                <w:szCs w:val="24"/>
              </w:rPr>
              <w:t>1,53</w:t>
            </w:r>
          </w:p>
        </w:tc>
        <w:tc>
          <w:tcPr>
            <w:tcW w:w="1005" w:type="dxa"/>
          </w:tcPr>
          <w:p w14:paraId="2D8AF831" w14:textId="77777777" w:rsidR="00696E2A" w:rsidRPr="00613D36" w:rsidRDefault="00696E2A" w:rsidP="00696E2A">
            <w:pPr>
              <w:jc w:val="center"/>
              <w:rPr>
                <w:bCs/>
                <w:sz w:val="24"/>
                <w:szCs w:val="24"/>
                <w:lang w:val="en-US"/>
              </w:rPr>
            </w:pPr>
            <w:r w:rsidRPr="00613D36">
              <w:rPr>
                <w:bCs/>
                <w:sz w:val="24"/>
                <w:szCs w:val="24"/>
              </w:rPr>
              <w:t>0,356</w:t>
            </w:r>
          </w:p>
        </w:tc>
      </w:tr>
      <w:tr w:rsidR="00696E2A" w:rsidRPr="004D02BC" w14:paraId="0AC64549" w14:textId="77777777" w:rsidTr="001B6910">
        <w:trPr>
          <w:jc w:val="center"/>
        </w:trPr>
        <w:tc>
          <w:tcPr>
            <w:tcW w:w="2518" w:type="dxa"/>
            <w:vAlign w:val="bottom"/>
          </w:tcPr>
          <w:p w14:paraId="524C7D64" w14:textId="77777777" w:rsidR="00696E2A" w:rsidRPr="001015DB" w:rsidRDefault="00696E2A" w:rsidP="00696E2A">
            <w:pPr>
              <w:rPr>
                <w:color w:val="000000"/>
                <w:sz w:val="24"/>
                <w:szCs w:val="24"/>
              </w:rPr>
            </w:pPr>
            <w:r w:rsidRPr="001015DB">
              <w:rPr>
                <w:sz w:val="24"/>
                <w:szCs w:val="24"/>
              </w:rPr>
              <w:t>Восточно-Казахстанская область</w:t>
            </w:r>
          </w:p>
        </w:tc>
        <w:tc>
          <w:tcPr>
            <w:tcW w:w="1876" w:type="dxa"/>
          </w:tcPr>
          <w:p w14:paraId="5B733AD2" w14:textId="77777777" w:rsidR="00696E2A" w:rsidRPr="004D02BC" w:rsidRDefault="00696E2A" w:rsidP="00696E2A">
            <w:pPr>
              <w:jc w:val="center"/>
              <w:rPr>
                <w:color w:val="000000"/>
                <w:sz w:val="24"/>
                <w:szCs w:val="24"/>
              </w:rPr>
            </w:pPr>
            <w:r>
              <w:rPr>
                <w:color w:val="000000"/>
                <w:sz w:val="24"/>
                <w:szCs w:val="24"/>
              </w:rPr>
              <w:t>14,2</w:t>
            </w:r>
          </w:p>
        </w:tc>
        <w:tc>
          <w:tcPr>
            <w:tcW w:w="1636" w:type="dxa"/>
          </w:tcPr>
          <w:p w14:paraId="6EA46DCB" w14:textId="77777777" w:rsidR="00696E2A" w:rsidRPr="00D94230" w:rsidRDefault="00696E2A" w:rsidP="00696E2A">
            <w:pPr>
              <w:jc w:val="center"/>
              <w:rPr>
                <w:bCs/>
                <w:sz w:val="24"/>
                <w:szCs w:val="24"/>
                <w:lang w:val="en-US"/>
              </w:rPr>
            </w:pPr>
            <w:r w:rsidRPr="00D94230">
              <w:rPr>
                <w:bCs/>
                <w:sz w:val="24"/>
                <w:szCs w:val="24"/>
                <w:lang w:val="en-US"/>
              </w:rPr>
              <w:t>-1,2</w:t>
            </w:r>
            <w:r>
              <w:rPr>
                <w:bCs/>
                <w:sz w:val="24"/>
                <w:szCs w:val="24"/>
                <w:lang w:val="en-US"/>
              </w:rPr>
              <w:t>9</w:t>
            </w:r>
          </w:p>
        </w:tc>
        <w:tc>
          <w:tcPr>
            <w:tcW w:w="1283" w:type="dxa"/>
          </w:tcPr>
          <w:p w14:paraId="3514E6FA" w14:textId="77777777" w:rsidR="00696E2A" w:rsidRPr="00D94230" w:rsidRDefault="00696E2A" w:rsidP="00696E2A">
            <w:pPr>
              <w:adjustRightInd w:val="0"/>
              <w:jc w:val="center"/>
              <w:rPr>
                <w:color w:val="000000"/>
                <w:sz w:val="24"/>
                <w:szCs w:val="24"/>
                <w:lang w:val="en-US"/>
              </w:rPr>
            </w:pPr>
            <w:r>
              <w:rPr>
                <w:color w:val="000000"/>
                <w:sz w:val="24"/>
                <w:szCs w:val="24"/>
                <w:lang w:val="en-US"/>
              </w:rPr>
              <w:t>-3,31</w:t>
            </w:r>
          </w:p>
        </w:tc>
        <w:tc>
          <w:tcPr>
            <w:tcW w:w="1253" w:type="dxa"/>
          </w:tcPr>
          <w:p w14:paraId="7DEDE3C0" w14:textId="77777777" w:rsidR="00696E2A" w:rsidRPr="008C10A4" w:rsidRDefault="00696E2A" w:rsidP="00696E2A">
            <w:pPr>
              <w:adjustRightInd w:val="0"/>
              <w:jc w:val="center"/>
              <w:rPr>
                <w:color w:val="000000"/>
                <w:sz w:val="24"/>
                <w:szCs w:val="24"/>
                <w:lang w:val="en-US"/>
              </w:rPr>
            </w:pPr>
            <w:r>
              <w:rPr>
                <w:color w:val="000000"/>
                <w:sz w:val="24"/>
                <w:szCs w:val="24"/>
                <w:lang w:val="en-US"/>
              </w:rPr>
              <w:t>0,73</w:t>
            </w:r>
          </w:p>
        </w:tc>
        <w:tc>
          <w:tcPr>
            <w:tcW w:w="1005" w:type="dxa"/>
          </w:tcPr>
          <w:p w14:paraId="2A474246" w14:textId="77777777" w:rsidR="00696E2A" w:rsidRPr="008C10A4" w:rsidRDefault="00696E2A" w:rsidP="00696E2A">
            <w:pPr>
              <w:jc w:val="center"/>
              <w:rPr>
                <w:bCs/>
                <w:sz w:val="24"/>
                <w:szCs w:val="24"/>
                <w:lang w:val="en-US"/>
              </w:rPr>
            </w:pPr>
            <w:r w:rsidRPr="008C10A4">
              <w:rPr>
                <w:bCs/>
                <w:sz w:val="24"/>
                <w:szCs w:val="24"/>
                <w:lang w:val="en-US"/>
              </w:rPr>
              <w:t>0,181</w:t>
            </w:r>
          </w:p>
        </w:tc>
      </w:tr>
      <w:tr w:rsidR="00696E2A" w:rsidRPr="004D02BC" w14:paraId="3B9DE6E4" w14:textId="77777777" w:rsidTr="001B6910">
        <w:trPr>
          <w:jc w:val="center"/>
        </w:trPr>
        <w:tc>
          <w:tcPr>
            <w:tcW w:w="2518" w:type="dxa"/>
            <w:vAlign w:val="bottom"/>
          </w:tcPr>
          <w:p w14:paraId="735CAA6D" w14:textId="77777777" w:rsidR="00696E2A" w:rsidRPr="001015DB" w:rsidRDefault="00696E2A" w:rsidP="00696E2A">
            <w:pPr>
              <w:rPr>
                <w:color w:val="000000"/>
                <w:sz w:val="24"/>
                <w:szCs w:val="24"/>
              </w:rPr>
            </w:pPr>
            <w:r w:rsidRPr="001015DB">
              <w:rPr>
                <w:sz w:val="24"/>
                <w:szCs w:val="24"/>
              </w:rPr>
              <w:t>Карагандинская область</w:t>
            </w:r>
          </w:p>
        </w:tc>
        <w:tc>
          <w:tcPr>
            <w:tcW w:w="1876" w:type="dxa"/>
          </w:tcPr>
          <w:p w14:paraId="45031E8B" w14:textId="77777777" w:rsidR="00696E2A" w:rsidRPr="004D02BC" w:rsidRDefault="00696E2A" w:rsidP="00696E2A">
            <w:pPr>
              <w:jc w:val="center"/>
              <w:rPr>
                <w:color w:val="000000"/>
                <w:sz w:val="24"/>
                <w:szCs w:val="24"/>
              </w:rPr>
            </w:pPr>
            <w:r>
              <w:rPr>
                <w:color w:val="000000"/>
                <w:sz w:val="24"/>
                <w:szCs w:val="24"/>
              </w:rPr>
              <w:t>15,1</w:t>
            </w:r>
          </w:p>
        </w:tc>
        <w:tc>
          <w:tcPr>
            <w:tcW w:w="1636" w:type="dxa"/>
          </w:tcPr>
          <w:p w14:paraId="23B79995" w14:textId="77777777" w:rsidR="00696E2A" w:rsidRPr="00D76DBD" w:rsidRDefault="00696E2A" w:rsidP="00696E2A">
            <w:pPr>
              <w:jc w:val="center"/>
              <w:rPr>
                <w:sz w:val="24"/>
                <w:szCs w:val="24"/>
              </w:rPr>
            </w:pPr>
            <w:r>
              <w:rPr>
                <w:sz w:val="24"/>
                <w:szCs w:val="24"/>
                <w:lang w:val="en-US"/>
              </w:rPr>
              <w:t>-0</w:t>
            </w:r>
            <w:r>
              <w:rPr>
                <w:sz w:val="24"/>
                <w:szCs w:val="24"/>
              </w:rPr>
              <w:t>,09</w:t>
            </w:r>
          </w:p>
        </w:tc>
        <w:tc>
          <w:tcPr>
            <w:tcW w:w="1283" w:type="dxa"/>
          </w:tcPr>
          <w:p w14:paraId="558BAFDC" w14:textId="77777777" w:rsidR="00696E2A" w:rsidRPr="004D02BC" w:rsidRDefault="00696E2A" w:rsidP="00696E2A">
            <w:pPr>
              <w:adjustRightInd w:val="0"/>
              <w:jc w:val="center"/>
              <w:rPr>
                <w:color w:val="000000"/>
                <w:sz w:val="24"/>
                <w:szCs w:val="24"/>
              </w:rPr>
            </w:pPr>
            <w:r>
              <w:rPr>
                <w:color w:val="000000"/>
                <w:sz w:val="24"/>
                <w:szCs w:val="24"/>
              </w:rPr>
              <w:t>-2,16</w:t>
            </w:r>
          </w:p>
        </w:tc>
        <w:tc>
          <w:tcPr>
            <w:tcW w:w="1253" w:type="dxa"/>
          </w:tcPr>
          <w:p w14:paraId="6AE676BE" w14:textId="77777777" w:rsidR="00696E2A" w:rsidRPr="004D02BC" w:rsidRDefault="00696E2A" w:rsidP="00696E2A">
            <w:pPr>
              <w:adjustRightInd w:val="0"/>
              <w:jc w:val="center"/>
              <w:rPr>
                <w:color w:val="000000"/>
                <w:sz w:val="24"/>
                <w:szCs w:val="24"/>
              </w:rPr>
            </w:pPr>
            <w:r>
              <w:rPr>
                <w:color w:val="000000"/>
                <w:sz w:val="24"/>
                <w:szCs w:val="24"/>
              </w:rPr>
              <w:t>1,99</w:t>
            </w:r>
          </w:p>
        </w:tc>
        <w:tc>
          <w:tcPr>
            <w:tcW w:w="1005" w:type="dxa"/>
          </w:tcPr>
          <w:p w14:paraId="26663F7A" w14:textId="77777777" w:rsidR="00696E2A" w:rsidRPr="00D76DBD" w:rsidRDefault="00696E2A" w:rsidP="00696E2A">
            <w:pPr>
              <w:jc w:val="center"/>
              <w:rPr>
                <w:bCs/>
                <w:sz w:val="24"/>
                <w:szCs w:val="24"/>
              </w:rPr>
            </w:pPr>
            <w:r w:rsidRPr="00D76DBD">
              <w:rPr>
                <w:bCs/>
                <w:sz w:val="24"/>
                <w:szCs w:val="24"/>
              </w:rPr>
              <w:t>0,926</w:t>
            </w:r>
          </w:p>
        </w:tc>
      </w:tr>
      <w:tr w:rsidR="00696E2A" w:rsidRPr="004D02BC" w14:paraId="208AA599" w14:textId="77777777" w:rsidTr="001B6910">
        <w:trPr>
          <w:jc w:val="center"/>
        </w:trPr>
        <w:tc>
          <w:tcPr>
            <w:tcW w:w="2518" w:type="dxa"/>
            <w:vAlign w:val="bottom"/>
          </w:tcPr>
          <w:p w14:paraId="33AF7BD1" w14:textId="77777777" w:rsidR="00696E2A" w:rsidRPr="001015DB" w:rsidRDefault="00696E2A" w:rsidP="00696E2A">
            <w:pPr>
              <w:rPr>
                <w:color w:val="000000"/>
                <w:sz w:val="24"/>
                <w:szCs w:val="24"/>
              </w:rPr>
            </w:pPr>
            <w:r w:rsidRPr="001015DB">
              <w:rPr>
                <w:sz w:val="24"/>
                <w:szCs w:val="24"/>
              </w:rPr>
              <w:t>Северо-Казахстанская область</w:t>
            </w:r>
            <w:r>
              <w:rPr>
                <w:color w:val="000000"/>
                <w:sz w:val="24"/>
                <w:szCs w:val="24"/>
              </w:rPr>
              <w:t xml:space="preserve"> </w:t>
            </w:r>
          </w:p>
        </w:tc>
        <w:tc>
          <w:tcPr>
            <w:tcW w:w="1876" w:type="dxa"/>
          </w:tcPr>
          <w:p w14:paraId="6E2DC33C" w14:textId="77777777" w:rsidR="00696E2A" w:rsidRPr="004D02BC" w:rsidRDefault="00696E2A" w:rsidP="00696E2A">
            <w:pPr>
              <w:jc w:val="center"/>
              <w:rPr>
                <w:color w:val="000000"/>
                <w:sz w:val="24"/>
                <w:szCs w:val="24"/>
              </w:rPr>
            </w:pPr>
            <w:r>
              <w:rPr>
                <w:color w:val="000000"/>
                <w:sz w:val="24"/>
                <w:szCs w:val="24"/>
              </w:rPr>
              <w:t>15,8</w:t>
            </w:r>
          </w:p>
        </w:tc>
        <w:tc>
          <w:tcPr>
            <w:tcW w:w="1636" w:type="dxa"/>
          </w:tcPr>
          <w:p w14:paraId="6CA7CB7B" w14:textId="77777777" w:rsidR="00696E2A" w:rsidRPr="00E75D13" w:rsidRDefault="00696E2A" w:rsidP="00696E2A">
            <w:pPr>
              <w:jc w:val="center"/>
              <w:rPr>
                <w:sz w:val="24"/>
                <w:szCs w:val="24"/>
              </w:rPr>
            </w:pPr>
            <w:r>
              <w:rPr>
                <w:sz w:val="24"/>
                <w:szCs w:val="24"/>
                <w:lang w:val="en-US"/>
              </w:rPr>
              <w:t>0</w:t>
            </w:r>
            <w:r>
              <w:rPr>
                <w:sz w:val="24"/>
                <w:szCs w:val="24"/>
              </w:rPr>
              <w:t>,23</w:t>
            </w:r>
          </w:p>
        </w:tc>
        <w:tc>
          <w:tcPr>
            <w:tcW w:w="1283" w:type="dxa"/>
          </w:tcPr>
          <w:p w14:paraId="7C362318" w14:textId="77777777" w:rsidR="00696E2A" w:rsidRPr="004D02BC" w:rsidRDefault="00696E2A" w:rsidP="00696E2A">
            <w:pPr>
              <w:adjustRightInd w:val="0"/>
              <w:jc w:val="center"/>
              <w:rPr>
                <w:color w:val="000000"/>
                <w:sz w:val="24"/>
                <w:szCs w:val="24"/>
              </w:rPr>
            </w:pPr>
            <w:r>
              <w:rPr>
                <w:color w:val="000000"/>
                <w:sz w:val="24"/>
                <w:szCs w:val="24"/>
              </w:rPr>
              <w:t>-1,01</w:t>
            </w:r>
          </w:p>
        </w:tc>
        <w:tc>
          <w:tcPr>
            <w:tcW w:w="1253" w:type="dxa"/>
          </w:tcPr>
          <w:p w14:paraId="43ED41D6" w14:textId="77777777" w:rsidR="00696E2A" w:rsidRPr="00E75D13" w:rsidRDefault="00696E2A" w:rsidP="00696E2A">
            <w:pPr>
              <w:adjustRightInd w:val="0"/>
              <w:jc w:val="center"/>
              <w:rPr>
                <w:color w:val="000000"/>
                <w:sz w:val="24"/>
                <w:szCs w:val="24"/>
                <w:lang w:val="en-US"/>
              </w:rPr>
            </w:pPr>
            <w:r>
              <w:rPr>
                <w:color w:val="000000"/>
                <w:sz w:val="24"/>
                <w:szCs w:val="24"/>
              </w:rPr>
              <w:t>1,47</w:t>
            </w:r>
          </w:p>
        </w:tc>
        <w:tc>
          <w:tcPr>
            <w:tcW w:w="1005" w:type="dxa"/>
          </w:tcPr>
          <w:p w14:paraId="00037ACC" w14:textId="77777777" w:rsidR="00696E2A" w:rsidRPr="00E75D13" w:rsidRDefault="00696E2A" w:rsidP="00696E2A">
            <w:pPr>
              <w:jc w:val="center"/>
              <w:rPr>
                <w:bCs/>
                <w:sz w:val="24"/>
                <w:szCs w:val="24"/>
              </w:rPr>
            </w:pPr>
            <w:r w:rsidRPr="00E75D13">
              <w:rPr>
                <w:bCs/>
                <w:sz w:val="24"/>
                <w:szCs w:val="24"/>
              </w:rPr>
              <w:t>0,683</w:t>
            </w:r>
          </w:p>
        </w:tc>
      </w:tr>
      <w:tr w:rsidR="00696E2A" w:rsidRPr="004D02BC" w14:paraId="501A75B7" w14:textId="77777777" w:rsidTr="001B6910">
        <w:trPr>
          <w:jc w:val="center"/>
        </w:trPr>
        <w:tc>
          <w:tcPr>
            <w:tcW w:w="2518" w:type="dxa"/>
            <w:vAlign w:val="bottom"/>
          </w:tcPr>
          <w:p w14:paraId="01FFAEFC" w14:textId="77777777" w:rsidR="00696E2A" w:rsidRPr="001015DB" w:rsidRDefault="00696E2A" w:rsidP="00696E2A">
            <w:pPr>
              <w:rPr>
                <w:color w:val="000000"/>
                <w:sz w:val="24"/>
                <w:szCs w:val="24"/>
              </w:rPr>
            </w:pPr>
            <w:r>
              <w:rPr>
                <w:color w:val="000000"/>
                <w:sz w:val="24"/>
                <w:szCs w:val="24"/>
              </w:rPr>
              <w:t>Павлодарская область</w:t>
            </w:r>
          </w:p>
        </w:tc>
        <w:tc>
          <w:tcPr>
            <w:tcW w:w="1876" w:type="dxa"/>
          </w:tcPr>
          <w:p w14:paraId="48E8B706" w14:textId="77777777" w:rsidR="00696E2A" w:rsidRPr="004D02BC" w:rsidRDefault="00696E2A" w:rsidP="00696E2A">
            <w:pPr>
              <w:jc w:val="center"/>
              <w:rPr>
                <w:color w:val="000000"/>
                <w:sz w:val="24"/>
                <w:szCs w:val="24"/>
              </w:rPr>
            </w:pPr>
            <w:r>
              <w:rPr>
                <w:color w:val="000000"/>
                <w:sz w:val="24"/>
                <w:szCs w:val="24"/>
              </w:rPr>
              <w:t>17,0</w:t>
            </w:r>
          </w:p>
        </w:tc>
        <w:tc>
          <w:tcPr>
            <w:tcW w:w="1636" w:type="dxa"/>
          </w:tcPr>
          <w:p w14:paraId="22C24F97" w14:textId="77777777" w:rsidR="00696E2A" w:rsidRPr="004D02BC" w:rsidRDefault="00696E2A" w:rsidP="00696E2A">
            <w:pPr>
              <w:jc w:val="center"/>
              <w:rPr>
                <w:sz w:val="24"/>
                <w:szCs w:val="24"/>
              </w:rPr>
            </w:pPr>
            <w:r>
              <w:rPr>
                <w:sz w:val="24"/>
                <w:szCs w:val="24"/>
              </w:rPr>
              <w:t>-0,51</w:t>
            </w:r>
          </w:p>
        </w:tc>
        <w:tc>
          <w:tcPr>
            <w:tcW w:w="1283" w:type="dxa"/>
          </w:tcPr>
          <w:p w14:paraId="137423F5" w14:textId="77777777" w:rsidR="00696E2A" w:rsidRPr="004D02BC" w:rsidRDefault="00696E2A" w:rsidP="00696E2A">
            <w:pPr>
              <w:adjustRightInd w:val="0"/>
              <w:jc w:val="center"/>
              <w:rPr>
                <w:color w:val="000000"/>
                <w:sz w:val="24"/>
                <w:szCs w:val="24"/>
              </w:rPr>
            </w:pPr>
            <w:r>
              <w:rPr>
                <w:color w:val="000000"/>
                <w:sz w:val="24"/>
                <w:szCs w:val="24"/>
              </w:rPr>
              <w:t>-1,95</w:t>
            </w:r>
          </w:p>
        </w:tc>
        <w:tc>
          <w:tcPr>
            <w:tcW w:w="1253" w:type="dxa"/>
          </w:tcPr>
          <w:p w14:paraId="69942825" w14:textId="77777777" w:rsidR="00696E2A" w:rsidRPr="00E75D13" w:rsidRDefault="00696E2A" w:rsidP="00696E2A">
            <w:pPr>
              <w:adjustRightInd w:val="0"/>
              <w:jc w:val="center"/>
              <w:rPr>
                <w:color w:val="000000"/>
                <w:sz w:val="24"/>
                <w:szCs w:val="24"/>
                <w:lang w:val="en-US"/>
              </w:rPr>
            </w:pPr>
            <w:r>
              <w:rPr>
                <w:color w:val="000000"/>
                <w:sz w:val="24"/>
                <w:szCs w:val="24"/>
              </w:rPr>
              <w:t>0,92</w:t>
            </w:r>
          </w:p>
        </w:tc>
        <w:tc>
          <w:tcPr>
            <w:tcW w:w="1005" w:type="dxa"/>
          </w:tcPr>
          <w:p w14:paraId="73D511D8" w14:textId="77777777" w:rsidR="00696E2A" w:rsidRPr="00E75D13" w:rsidRDefault="00696E2A" w:rsidP="00696E2A">
            <w:pPr>
              <w:jc w:val="center"/>
              <w:rPr>
                <w:bCs/>
                <w:sz w:val="24"/>
                <w:szCs w:val="24"/>
              </w:rPr>
            </w:pPr>
            <w:r w:rsidRPr="00E75D13">
              <w:rPr>
                <w:bCs/>
                <w:sz w:val="24"/>
                <w:szCs w:val="24"/>
              </w:rPr>
              <w:t>0,435</w:t>
            </w:r>
          </w:p>
        </w:tc>
      </w:tr>
      <w:tr w:rsidR="00696E2A" w:rsidRPr="004D02BC" w14:paraId="0C704C5C" w14:textId="77777777" w:rsidTr="001B6910">
        <w:trPr>
          <w:jc w:val="center"/>
        </w:trPr>
        <w:tc>
          <w:tcPr>
            <w:tcW w:w="2518" w:type="dxa"/>
            <w:vAlign w:val="bottom"/>
          </w:tcPr>
          <w:p w14:paraId="2222DD33" w14:textId="77777777" w:rsidR="00696E2A" w:rsidRPr="004D02BC" w:rsidRDefault="00696E2A" w:rsidP="00696E2A">
            <w:pPr>
              <w:rPr>
                <w:color w:val="000000"/>
                <w:sz w:val="24"/>
                <w:szCs w:val="24"/>
              </w:rPr>
            </w:pPr>
            <w:r w:rsidRPr="001015DB">
              <w:rPr>
                <w:sz w:val="24"/>
                <w:szCs w:val="24"/>
              </w:rPr>
              <w:t>Костанайская область</w:t>
            </w:r>
          </w:p>
        </w:tc>
        <w:tc>
          <w:tcPr>
            <w:tcW w:w="1876" w:type="dxa"/>
          </w:tcPr>
          <w:p w14:paraId="2E8CC0B3" w14:textId="77777777" w:rsidR="00696E2A" w:rsidRPr="004D02BC" w:rsidRDefault="00696E2A" w:rsidP="00696E2A">
            <w:pPr>
              <w:jc w:val="center"/>
              <w:rPr>
                <w:color w:val="000000"/>
                <w:sz w:val="24"/>
                <w:szCs w:val="24"/>
              </w:rPr>
            </w:pPr>
            <w:r>
              <w:rPr>
                <w:color w:val="000000"/>
                <w:sz w:val="24"/>
                <w:szCs w:val="24"/>
              </w:rPr>
              <w:t>17,1</w:t>
            </w:r>
          </w:p>
        </w:tc>
        <w:tc>
          <w:tcPr>
            <w:tcW w:w="1636" w:type="dxa"/>
          </w:tcPr>
          <w:p w14:paraId="68C95E54" w14:textId="77777777" w:rsidR="00696E2A" w:rsidRPr="00C10F00" w:rsidRDefault="00696E2A" w:rsidP="00696E2A">
            <w:pPr>
              <w:jc w:val="center"/>
              <w:rPr>
                <w:sz w:val="24"/>
                <w:szCs w:val="24"/>
              </w:rPr>
            </w:pPr>
            <w:r>
              <w:rPr>
                <w:sz w:val="24"/>
                <w:szCs w:val="24"/>
                <w:lang w:val="en-US"/>
              </w:rPr>
              <w:t>0,2</w:t>
            </w:r>
            <w:r>
              <w:rPr>
                <w:sz w:val="24"/>
                <w:szCs w:val="24"/>
              </w:rPr>
              <w:t>4</w:t>
            </w:r>
          </w:p>
        </w:tc>
        <w:tc>
          <w:tcPr>
            <w:tcW w:w="1283" w:type="dxa"/>
          </w:tcPr>
          <w:p w14:paraId="1034AB6A" w14:textId="77777777" w:rsidR="00696E2A" w:rsidRPr="004D02BC" w:rsidRDefault="00696E2A" w:rsidP="00696E2A">
            <w:pPr>
              <w:adjustRightInd w:val="0"/>
              <w:jc w:val="center"/>
              <w:rPr>
                <w:color w:val="000000"/>
                <w:sz w:val="24"/>
                <w:szCs w:val="24"/>
              </w:rPr>
            </w:pPr>
            <w:r>
              <w:rPr>
                <w:color w:val="000000"/>
                <w:sz w:val="24"/>
                <w:szCs w:val="24"/>
              </w:rPr>
              <w:t>-1,31</w:t>
            </w:r>
          </w:p>
        </w:tc>
        <w:tc>
          <w:tcPr>
            <w:tcW w:w="1253" w:type="dxa"/>
          </w:tcPr>
          <w:p w14:paraId="4FA0AE64" w14:textId="77777777" w:rsidR="00696E2A" w:rsidRPr="004D02BC" w:rsidRDefault="00696E2A" w:rsidP="00696E2A">
            <w:pPr>
              <w:adjustRightInd w:val="0"/>
              <w:jc w:val="center"/>
              <w:rPr>
                <w:color w:val="000000"/>
                <w:sz w:val="24"/>
                <w:szCs w:val="24"/>
              </w:rPr>
            </w:pPr>
            <w:r>
              <w:rPr>
                <w:color w:val="000000"/>
                <w:sz w:val="24"/>
                <w:szCs w:val="24"/>
              </w:rPr>
              <w:t>1,79</w:t>
            </w:r>
          </w:p>
        </w:tc>
        <w:tc>
          <w:tcPr>
            <w:tcW w:w="1005" w:type="dxa"/>
          </w:tcPr>
          <w:p w14:paraId="624F0499" w14:textId="77777777" w:rsidR="00696E2A" w:rsidRPr="00C10F00" w:rsidRDefault="00696E2A" w:rsidP="00696E2A">
            <w:pPr>
              <w:jc w:val="center"/>
              <w:rPr>
                <w:sz w:val="24"/>
                <w:szCs w:val="24"/>
                <w:lang w:val="en-US"/>
              </w:rPr>
            </w:pPr>
            <w:r>
              <w:rPr>
                <w:sz w:val="24"/>
                <w:szCs w:val="24"/>
              </w:rPr>
              <w:t>0,732</w:t>
            </w:r>
          </w:p>
        </w:tc>
      </w:tr>
      <w:bookmarkEnd w:id="3"/>
    </w:tbl>
    <w:p w14:paraId="4B2E12AE" w14:textId="77777777" w:rsidR="00696E2A" w:rsidRPr="00AE03B5" w:rsidRDefault="00696E2A" w:rsidP="00696E2A">
      <w:pPr>
        <w:jc w:val="both"/>
        <w:rPr>
          <w:sz w:val="28"/>
          <w:szCs w:val="28"/>
        </w:rPr>
      </w:pPr>
    </w:p>
    <w:p w14:paraId="75E1D9B7" w14:textId="70920716" w:rsidR="00536820" w:rsidRDefault="00536820" w:rsidP="00696E2A">
      <w:pPr>
        <w:ind w:firstLine="708"/>
        <w:jc w:val="both"/>
        <w:rPr>
          <w:sz w:val="28"/>
          <w:szCs w:val="28"/>
        </w:rPr>
      </w:pPr>
      <w:r w:rsidRPr="00536820">
        <w:rPr>
          <w:sz w:val="28"/>
          <w:szCs w:val="28"/>
        </w:rPr>
        <w:t xml:space="preserve">В ходе анализа данных обнаружено, что во всех регионах страны отсутствовали статистически значимые тенденции в отношении заболеваемости </w:t>
      </w:r>
      <w:r>
        <w:rPr>
          <w:sz w:val="28"/>
          <w:szCs w:val="28"/>
        </w:rPr>
        <w:t>КРР</w:t>
      </w:r>
      <w:r w:rsidR="00BC3C2D">
        <w:rPr>
          <w:sz w:val="28"/>
          <w:szCs w:val="28"/>
        </w:rPr>
        <w:t xml:space="preserve"> в ободочной кишке (таблица 2).</w:t>
      </w:r>
    </w:p>
    <w:p w14:paraId="0D5B6744" w14:textId="7AB7F171" w:rsidR="00696E2A" w:rsidRDefault="00BC3C2D" w:rsidP="00BC3C2D">
      <w:pPr>
        <w:ind w:firstLine="567"/>
        <w:jc w:val="both"/>
        <w:rPr>
          <w:sz w:val="28"/>
          <w:szCs w:val="28"/>
          <w:highlight w:val="yellow"/>
        </w:rPr>
      </w:pPr>
      <w:r w:rsidRPr="00BC3C2D">
        <w:rPr>
          <w:sz w:val="28"/>
          <w:szCs w:val="28"/>
        </w:rPr>
        <w:t>В таблице 3 представлены сравнительные результаты</w:t>
      </w:r>
      <w:r w:rsidR="003A3484">
        <w:rPr>
          <w:sz w:val="28"/>
          <w:szCs w:val="28"/>
        </w:rPr>
        <w:t xml:space="preserve"> динамики з</w:t>
      </w:r>
      <w:r w:rsidR="003A3484">
        <w:rPr>
          <w:sz w:val="28"/>
          <w:szCs w:val="28"/>
          <w:lang w:val="en-US"/>
        </w:rPr>
        <w:t>a</w:t>
      </w:r>
      <w:r w:rsidRPr="00BC3C2D">
        <w:rPr>
          <w:sz w:val="28"/>
          <w:szCs w:val="28"/>
        </w:rPr>
        <w:t>болеваемости</w:t>
      </w:r>
      <w:r w:rsidRPr="00BC3C2D">
        <w:t xml:space="preserve"> </w:t>
      </w:r>
      <w:r w:rsidRPr="00BC3C2D">
        <w:rPr>
          <w:sz w:val="28"/>
          <w:szCs w:val="28"/>
        </w:rPr>
        <w:t>колоректальным раком (прямого отдела кишечника) по регионам Республики Казахстан. Регионы упорядочены по возрастанию среднего многолетнего уровня заболеваемости, и, согласно представленным данным, Павлодарская область характеризуется наиболее неблагоприятной эпидемиологической ситуацией по колоректальному раку прямой кишки.</w:t>
      </w:r>
    </w:p>
    <w:p w14:paraId="069558D9" w14:textId="06B547FE" w:rsidR="00696E2A" w:rsidRDefault="00DA6F66" w:rsidP="00696E2A">
      <w:pPr>
        <w:jc w:val="both"/>
        <w:rPr>
          <w:sz w:val="28"/>
          <w:szCs w:val="28"/>
        </w:rPr>
      </w:pPr>
      <w:r w:rsidRPr="00DA6F66">
        <w:rPr>
          <w:sz w:val="28"/>
          <w:szCs w:val="28"/>
        </w:rPr>
        <w:t>Таблица</w:t>
      </w:r>
      <w:r>
        <w:rPr>
          <w:sz w:val="28"/>
          <w:szCs w:val="28"/>
        </w:rPr>
        <w:t xml:space="preserve"> 3 - </w:t>
      </w:r>
      <w:r w:rsidR="00696E2A">
        <w:rPr>
          <w:sz w:val="28"/>
          <w:szCs w:val="28"/>
        </w:rPr>
        <w:t xml:space="preserve"> </w:t>
      </w:r>
      <w:r w:rsidR="00696E2A" w:rsidRPr="0064580F">
        <w:rPr>
          <w:sz w:val="28"/>
          <w:szCs w:val="28"/>
        </w:rPr>
        <w:t>Заболеваемость</w:t>
      </w:r>
      <w:r w:rsidR="00696E2A">
        <w:rPr>
          <w:sz w:val="28"/>
          <w:szCs w:val="28"/>
        </w:rPr>
        <w:t xml:space="preserve"> КРР (прямого отдела кишечника) </w:t>
      </w:r>
      <w:r w:rsidR="00696E2A" w:rsidRPr="0064580F">
        <w:rPr>
          <w:sz w:val="28"/>
          <w:szCs w:val="28"/>
        </w:rPr>
        <w:t>на 100 000 населения в Республике Казахстан по регионам в 20</w:t>
      </w:r>
      <w:r w:rsidR="00696E2A">
        <w:rPr>
          <w:sz w:val="28"/>
          <w:szCs w:val="28"/>
        </w:rPr>
        <w:t>13</w:t>
      </w:r>
      <w:r w:rsidR="00696E2A" w:rsidRPr="0064580F">
        <w:rPr>
          <w:sz w:val="28"/>
          <w:szCs w:val="28"/>
        </w:rPr>
        <w:t>–20</w:t>
      </w:r>
      <w:r w:rsidR="00696E2A">
        <w:rPr>
          <w:sz w:val="28"/>
          <w:szCs w:val="28"/>
        </w:rPr>
        <w:t>22</w:t>
      </w:r>
      <w:r w:rsidR="00696E2A" w:rsidRPr="0064580F">
        <w:rPr>
          <w:sz w:val="28"/>
          <w:szCs w:val="28"/>
        </w:rPr>
        <w:t xml:space="preserve"> гг.</w:t>
      </w:r>
    </w:p>
    <w:p w14:paraId="2A7E38B4" w14:textId="77777777" w:rsidR="00696E2A" w:rsidRPr="0064580F" w:rsidRDefault="00696E2A" w:rsidP="00696E2A">
      <w:pPr>
        <w:rPr>
          <w:sz w:val="28"/>
          <w:szCs w:val="28"/>
        </w:rPr>
      </w:pP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876"/>
        <w:gridCol w:w="1636"/>
        <w:gridCol w:w="1283"/>
        <w:gridCol w:w="1253"/>
        <w:gridCol w:w="1005"/>
      </w:tblGrid>
      <w:tr w:rsidR="00696E2A" w:rsidRPr="004D02BC" w14:paraId="3F850143" w14:textId="77777777" w:rsidTr="001B6910">
        <w:trPr>
          <w:jc w:val="center"/>
        </w:trPr>
        <w:tc>
          <w:tcPr>
            <w:tcW w:w="2518" w:type="dxa"/>
            <w:vMerge w:val="restart"/>
          </w:tcPr>
          <w:p w14:paraId="475209E3" w14:textId="77777777" w:rsidR="00696E2A" w:rsidRPr="004D02BC" w:rsidRDefault="00696E2A" w:rsidP="00696E2A">
            <w:pPr>
              <w:rPr>
                <w:sz w:val="24"/>
                <w:szCs w:val="24"/>
              </w:rPr>
            </w:pPr>
            <w:bookmarkStart w:id="4" w:name="_Hlk142768268"/>
            <w:r w:rsidRPr="004D02BC">
              <w:rPr>
                <w:sz w:val="24"/>
                <w:szCs w:val="24"/>
              </w:rPr>
              <w:t>Регион</w:t>
            </w:r>
          </w:p>
        </w:tc>
        <w:tc>
          <w:tcPr>
            <w:tcW w:w="1876" w:type="dxa"/>
            <w:vMerge w:val="restart"/>
          </w:tcPr>
          <w:p w14:paraId="315221A8" w14:textId="77777777" w:rsidR="00696E2A" w:rsidRPr="004D02BC" w:rsidRDefault="00696E2A" w:rsidP="00696E2A">
            <w:pPr>
              <w:rPr>
                <w:sz w:val="24"/>
                <w:szCs w:val="24"/>
              </w:rPr>
            </w:pPr>
            <w:r w:rsidRPr="004D02BC">
              <w:rPr>
                <w:sz w:val="24"/>
                <w:szCs w:val="24"/>
              </w:rPr>
              <w:t>Среднемноголетнее значение показателя</w:t>
            </w:r>
          </w:p>
        </w:tc>
        <w:tc>
          <w:tcPr>
            <w:tcW w:w="1636" w:type="dxa"/>
            <w:vMerge w:val="restart"/>
          </w:tcPr>
          <w:p w14:paraId="36E1FBDB" w14:textId="77777777" w:rsidR="00696E2A" w:rsidRPr="004D02BC" w:rsidRDefault="00696E2A" w:rsidP="00696E2A">
            <w:pPr>
              <w:rPr>
                <w:sz w:val="24"/>
                <w:szCs w:val="24"/>
              </w:rPr>
            </w:pPr>
            <w:r w:rsidRPr="004D02BC">
              <w:rPr>
                <w:sz w:val="24"/>
                <w:szCs w:val="24"/>
              </w:rPr>
              <w:t>Коэффициент регрессии</w:t>
            </w:r>
          </w:p>
        </w:tc>
        <w:tc>
          <w:tcPr>
            <w:tcW w:w="2536" w:type="dxa"/>
            <w:gridSpan w:val="2"/>
          </w:tcPr>
          <w:p w14:paraId="1687C186" w14:textId="77777777" w:rsidR="00696E2A" w:rsidRPr="004D02BC" w:rsidRDefault="00696E2A" w:rsidP="00696E2A">
            <w:pPr>
              <w:rPr>
                <w:sz w:val="24"/>
                <w:szCs w:val="24"/>
              </w:rPr>
            </w:pPr>
            <w:r w:rsidRPr="004D02BC">
              <w:rPr>
                <w:sz w:val="24"/>
                <w:szCs w:val="24"/>
              </w:rPr>
              <w:t>95% ДИ для коэффициента регрессии</w:t>
            </w:r>
          </w:p>
        </w:tc>
        <w:tc>
          <w:tcPr>
            <w:tcW w:w="1005" w:type="dxa"/>
            <w:vMerge w:val="restart"/>
          </w:tcPr>
          <w:p w14:paraId="7117F7A9" w14:textId="77777777" w:rsidR="00696E2A" w:rsidRPr="004D02BC" w:rsidRDefault="00696E2A" w:rsidP="00696E2A">
            <w:pPr>
              <w:rPr>
                <w:sz w:val="24"/>
                <w:szCs w:val="24"/>
              </w:rPr>
            </w:pPr>
            <w:r w:rsidRPr="004D02BC">
              <w:rPr>
                <w:sz w:val="24"/>
                <w:szCs w:val="24"/>
              </w:rPr>
              <w:t>P</w:t>
            </w:r>
          </w:p>
        </w:tc>
      </w:tr>
      <w:tr w:rsidR="00696E2A" w:rsidRPr="004D02BC" w14:paraId="370A1ACD" w14:textId="77777777" w:rsidTr="001B6910">
        <w:trPr>
          <w:jc w:val="center"/>
        </w:trPr>
        <w:tc>
          <w:tcPr>
            <w:tcW w:w="2518" w:type="dxa"/>
            <w:vMerge/>
          </w:tcPr>
          <w:p w14:paraId="6C8E2C59" w14:textId="77777777" w:rsidR="00696E2A" w:rsidRPr="004D02BC" w:rsidRDefault="00696E2A" w:rsidP="00696E2A">
            <w:pPr>
              <w:rPr>
                <w:sz w:val="24"/>
                <w:szCs w:val="24"/>
              </w:rPr>
            </w:pPr>
          </w:p>
        </w:tc>
        <w:tc>
          <w:tcPr>
            <w:tcW w:w="1876" w:type="dxa"/>
            <w:vMerge/>
          </w:tcPr>
          <w:p w14:paraId="25483756" w14:textId="77777777" w:rsidR="00696E2A" w:rsidRPr="004D02BC" w:rsidRDefault="00696E2A" w:rsidP="00696E2A">
            <w:pPr>
              <w:rPr>
                <w:sz w:val="24"/>
                <w:szCs w:val="24"/>
              </w:rPr>
            </w:pPr>
          </w:p>
        </w:tc>
        <w:tc>
          <w:tcPr>
            <w:tcW w:w="1636" w:type="dxa"/>
            <w:vMerge/>
          </w:tcPr>
          <w:p w14:paraId="5E7FB263" w14:textId="77777777" w:rsidR="00696E2A" w:rsidRPr="004D02BC" w:rsidRDefault="00696E2A" w:rsidP="00696E2A">
            <w:pPr>
              <w:rPr>
                <w:sz w:val="24"/>
                <w:szCs w:val="24"/>
              </w:rPr>
            </w:pPr>
          </w:p>
        </w:tc>
        <w:tc>
          <w:tcPr>
            <w:tcW w:w="1283" w:type="dxa"/>
          </w:tcPr>
          <w:p w14:paraId="63EB5921" w14:textId="77777777" w:rsidR="00696E2A" w:rsidRPr="004D02BC" w:rsidRDefault="00696E2A" w:rsidP="00696E2A">
            <w:pPr>
              <w:rPr>
                <w:sz w:val="24"/>
                <w:szCs w:val="24"/>
              </w:rPr>
            </w:pPr>
            <w:r w:rsidRPr="004D02BC">
              <w:rPr>
                <w:sz w:val="24"/>
                <w:szCs w:val="24"/>
              </w:rPr>
              <w:t>Нижняя граница</w:t>
            </w:r>
          </w:p>
        </w:tc>
        <w:tc>
          <w:tcPr>
            <w:tcW w:w="1253" w:type="dxa"/>
          </w:tcPr>
          <w:p w14:paraId="56C726AC" w14:textId="77777777" w:rsidR="00696E2A" w:rsidRPr="004D02BC" w:rsidRDefault="00696E2A" w:rsidP="00696E2A">
            <w:pPr>
              <w:rPr>
                <w:sz w:val="24"/>
                <w:szCs w:val="24"/>
              </w:rPr>
            </w:pPr>
            <w:r w:rsidRPr="004D02BC">
              <w:rPr>
                <w:sz w:val="24"/>
                <w:szCs w:val="24"/>
              </w:rPr>
              <w:t>Верхняя граница</w:t>
            </w:r>
          </w:p>
        </w:tc>
        <w:tc>
          <w:tcPr>
            <w:tcW w:w="1005" w:type="dxa"/>
            <w:vMerge/>
          </w:tcPr>
          <w:p w14:paraId="31236C9A" w14:textId="77777777" w:rsidR="00696E2A" w:rsidRPr="004D02BC" w:rsidRDefault="00696E2A" w:rsidP="00696E2A">
            <w:pPr>
              <w:rPr>
                <w:sz w:val="24"/>
                <w:szCs w:val="24"/>
              </w:rPr>
            </w:pPr>
          </w:p>
        </w:tc>
      </w:tr>
      <w:tr w:rsidR="00696E2A" w:rsidRPr="004D02BC" w14:paraId="1125776E" w14:textId="77777777" w:rsidTr="001B6910">
        <w:trPr>
          <w:jc w:val="center"/>
        </w:trPr>
        <w:tc>
          <w:tcPr>
            <w:tcW w:w="2518" w:type="dxa"/>
          </w:tcPr>
          <w:p w14:paraId="19B2EF8F" w14:textId="77777777" w:rsidR="00696E2A" w:rsidRPr="004D02BC" w:rsidRDefault="00696E2A" w:rsidP="00696E2A">
            <w:pPr>
              <w:rPr>
                <w:sz w:val="24"/>
                <w:szCs w:val="24"/>
              </w:rPr>
            </w:pPr>
            <w:r w:rsidRPr="004D02BC">
              <w:rPr>
                <w:sz w:val="24"/>
                <w:szCs w:val="24"/>
              </w:rPr>
              <w:t>Республика Казахстан</w:t>
            </w:r>
          </w:p>
        </w:tc>
        <w:tc>
          <w:tcPr>
            <w:tcW w:w="1876" w:type="dxa"/>
          </w:tcPr>
          <w:p w14:paraId="009D0690" w14:textId="77777777" w:rsidR="00696E2A" w:rsidRPr="004D02BC" w:rsidRDefault="00696E2A" w:rsidP="00696E2A">
            <w:pPr>
              <w:jc w:val="center"/>
              <w:rPr>
                <w:sz w:val="24"/>
                <w:szCs w:val="24"/>
              </w:rPr>
            </w:pPr>
            <w:r>
              <w:rPr>
                <w:sz w:val="24"/>
                <w:szCs w:val="24"/>
              </w:rPr>
              <w:t>8,3</w:t>
            </w:r>
          </w:p>
        </w:tc>
        <w:tc>
          <w:tcPr>
            <w:tcW w:w="1636" w:type="dxa"/>
          </w:tcPr>
          <w:p w14:paraId="23116BFA" w14:textId="77777777" w:rsidR="00696E2A" w:rsidRPr="00F23D6C" w:rsidRDefault="00696E2A" w:rsidP="00696E2A">
            <w:pPr>
              <w:jc w:val="center"/>
              <w:rPr>
                <w:sz w:val="24"/>
                <w:szCs w:val="24"/>
              </w:rPr>
            </w:pPr>
            <w:r>
              <w:rPr>
                <w:sz w:val="24"/>
                <w:szCs w:val="24"/>
              </w:rPr>
              <w:t>3,86</w:t>
            </w:r>
          </w:p>
        </w:tc>
        <w:tc>
          <w:tcPr>
            <w:tcW w:w="1283" w:type="dxa"/>
          </w:tcPr>
          <w:p w14:paraId="6E6808FF" w14:textId="77777777" w:rsidR="00696E2A" w:rsidRPr="004D02BC" w:rsidRDefault="00696E2A" w:rsidP="00696E2A">
            <w:pPr>
              <w:adjustRightInd w:val="0"/>
              <w:jc w:val="center"/>
              <w:rPr>
                <w:color w:val="000000"/>
                <w:sz w:val="24"/>
                <w:szCs w:val="24"/>
              </w:rPr>
            </w:pPr>
            <w:r>
              <w:rPr>
                <w:color w:val="000000"/>
                <w:sz w:val="24"/>
                <w:szCs w:val="24"/>
              </w:rPr>
              <w:t>-3,78</w:t>
            </w:r>
          </w:p>
        </w:tc>
        <w:tc>
          <w:tcPr>
            <w:tcW w:w="1253" w:type="dxa"/>
          </w:tcPr>
          <w:p w14:paraId="282E064D" w14:textId="77777777" w:rsidR="00696E2A" w:rsidRPr="004D02BC" w:rsidRDefault="00696E2A" w:rsidP="00696E2A">
            <w:pPr>
              <w:adjustRightInd w:val="0"/>
              <w:jc w:val="center"/>
              <w:rPr>
                <w:color w:val="000000"/>
                <w:sz w:val="24"/>
                <w:szCs w:val="24"/>
              </w:rPr>
            </w:pPr>
            <w:r>
              <w:rPr>
                <w:color w:val="000000"/>
                <w:sz w:val="24"/>
                <w:szCs w:val="24"/>
              </w:rPr>
              <w:t>11,49</w:t>
            </w:r>
          </w:p>
        </w:tc>
        <w:tc>
          <w:tcPr>
            <w:tcW w:w="1005" w:type="dxa"/>
          </w:tcPr>
          <w:p w14:paraId="08B48A2C" w14:textId="77777777" w:rsidR="00696E2A" w:rsidRPr="00F23D6C" w:rsidRDefault="00696E2A" w:rsidP="00696E2A">
            <w:pPr>
              <w:jc w:val="center"/>
              <w:rPr>
                <w:bCs/>
                <w:sz w:val="24"/>
                <w:szCs w:val="24"/>
              </w:rPr>
            </w:pPr>
            <w:r>
              <w:rPr>
                <w:bCs/>
                <w:sz w:val="24"/>
                <w:szCs w:val="24"/>
              </w:rPr>
              <w:t>0,278</w:t>
            </w:r>
          </w:p>
        </w:tc>
      </w:tr>
      <w:tr w:rsidR="00696E2A" w:rsidRPr="004D02BC" w14:paraId="6EEE68DB" w14:textId="77777777" w:rsidTr="001B6910">
        <w:trPr>
          <w:jc w:val="center"/>
        </w:trPr>
        <w:tc>
          <w:tcPr>
            <w:tcW w:w="2518" w:type="dxa"/>
            <w:vAlign w:val="bottom"/>
          </w:tcPr>
          <w:p w14:paraId="65636856" w14:textId="77777777" w:rsidR="00696E2A" w:rsidRPr="001015DB" w:rsidRDefault="00696E2A" w:rsidP="00696E2A">
            <w:pPr>
              <w:rPr>
                <w:color w:val="000000"/>
                <w:sz w:val="24"/>
                <w:szCs w:val="24"/>
              </w:rPr>
            </w:pPr>
            <w:r w:rsidRPr="001015DB">
              <w:rPr>
                <w:sz w:val="24"/>
                <w:szCs w:val="24"/>
              </w:rPr>
              <w:t xml:space="preserve">Южно-Казахстанская область </w:t>
            </w:r>
          </w:p>
        </w:tc>
        <w:tc>
          <w:tcPr>
            <w:tcW w:w="1876" w:type="dxa"/>
          </w:tcPr>
          <w:p w14:paraId="31A69FFB" w14:textId="77777777" w:rsidR="00696E2A" w:rsidRPr="004D02BC" w:rsidRDefault="00696E2A" w:rsidP="00696E2A">
            <w:pPr>
              <w:jc w:val="center"/>
              <w:rPr>
                <w:color w:val="000000"/>
                <w:sz w:val="24"/>
                <w:szCs w:val="24"/>
              </w:rPr>
            </w:pPr>
            <w:r>
              <w:rPr>
                <w:color w:val="000000"/>
                <w:sz w:val="24"/>
                <w:szCs w:val="24"/>
              </w:rPr>
              <w:t>3,5</w:t>
            </w:r>
          </w:p>
        </w:tc>
        <w:tc>
          <w:tcPr>
            <w:tcW w:w="1636" w:type="dxa"/>
          </w:tcPr>
          <w:p w14:paraId="605439DF" w14:textId="77777777" w:rsidR="00696E2A" w:rsidRPr="00E75D13" w:rsidRDefault="00696E2A" w:rsidP="00696E2A">
            <w:pPr>
              <w:jc w:val="center"/>
              <w:rPr>
                <w:sz w:val="24"/>
                <w:szCs w:val="24"/>
              </w:rPr>
            </w:pPr>
            <w:r>
              <w:rPr>
                <w:sz w:val="24"/>
                <w:szCs w:val="24"/>
              </w:rPr>
              <w:t>5,46</w:t>
            </w:r>
          </w:p>
        </w:tc>
        <w:tc>
          <w:tcPr>
            <w:tcW w:w="1283" w:type="dxa"/>
          </w:tcPr>
          <w:p w14:paraId="1A3D0A1D" w14:textId="77777777" w:rsidR="00696E2A" w:rsidRPr="004D02BC" w:rsidRDefault="00696E2A" w:rsidP="00696E2A">
            <w:pPr>
              <w:adjustRightInd w:val="0"/>
              <w:jc w:val="center"/>
              <w:rPr>
                <w:color w:val="000000"/>
                <w:sz w:val="24"/>
                <w:szCs w:val="24"/>
              </w:rPr>
            </w:pPr>
            <w:r>
              <w:rPr>
                <w:color w:val="000000"/>
                <w:sz w:val="24"/>
                <w:szCs w:val="24"/>
              </w:rPr>
              <w:t>1,94</w:t>
            </w:r>
          </w:p>
        </w:tc>
        <w:tc>
          <w:tcPr>
            <w:tcW w:w="1253" w:type="dxa"/>
          </w:tcPr>
          <w:p w14:paraId="32B9B5CE" w14:textId="77777777" w:rsidR="00696E2A" w:rsidRPr="004D02BC" w:rsidRDefault="00696E2A" w:rsidP="00696E2A">
            <w:pPr>
              <w:adjustRightInd w:val="0"/>
              <w:jc w:val="center"/>
              <w:rPr>
                <w:color w:val="000000"/>
                <w:sz w:val="24"/>
                <w:szCs w:val="24"/>
              </w:rPr>
            </w:pPr>
            <w:r>
              <w:rPr>
                <w:color w:val="000000"/>
                <w:sz w:val="24"/>
                <w:szCs w:val="24"/>
              </w:rPr>
              <w:t>8,98</w:t>
            </w:r>
          </w:p>
        </w:tc>
        <w:tc>
          <w:tcPr>
            <w:tcW w:w="1005" w:type="dxa"/>
          </w:tcPr>
          <w:p w14:paraId="19806D51" w14:textId="77777777" w:rsidR="00696E2A" w:rsidRPr="00D8716D" w:rsidRDefault="00696E2A" w:rsidP="00696E2A">
            <w:pPr>
              <w:jc w:val="center"/>
              <w:rPr>
                <w:b/>
                <w:sz w:val="24"/>
                <w:szCs w:val="24"/>
              </w:rPr>
            </w:pPr>
            <w:r w:rsidRPr="00D8716D">
              <w:rPr>
                <w:b/>
                <w:sz w:val="24"/>
                <w:szCs w:val="24"/>
              </w:rPr>
              <w:t>0,007</w:t>
            </w:r>
          </w:p>
        </w:tc>
      </w:tr>
      <w:tr w:rsidR="00696E2A" w:rsidRPr="004D02BC" w14:paraId="715EC5FC" w14:textId="77777777" w:rsidTr="001B6910">
        <w:trPr>
          <w:jc w:val="center"/>
        </w:trPr>
        <w:tc>
          <w:tcPr>
            <w:tcW w:w="2518" w:type="dxa"/>
            <w:vAlign w:val="bottom"/>
          </w:tcPr>
          <w:p w14:paraId="4B398EBF" w14:textId="77777777" w:rsidR="00696E2A" w:rsidRPr="001015DB" w:rsidRDefault="00696E2A" w:rsidP="00696E2A">
            <w:pPr>
              <w:rPr>
                <w:color w:val="000000"/>
                <w:sz w:val="24"/>
                <w:szCs w:val="24"/>
              </w:rPr>
            </w:pPr>
            <w:r w:rsidRPr="001015DB">
              <w:rPr>
                <w:sz w:val="24"/>
                <w:szCs w:val="24"/>
              </w:rPr>
              <w:t xml:space="preserve">Мангистауская область </w:t>
            </w:r>
          </w:p>
        </w:tc>
        <w:tc>
          <w:tcPr>
            <w:tcW w:w="1876" w:type="dxa"/>
          </w:tcPr>
          <w:p w14:paraId="7A261285" w14:textId="77777777" w:rsidR="00696E2A" w:rsidRPr="004D02BC" w:rsidRDefault="00696E2A" w:rsidP="00696E2A">
            <w:pPr>
              <w:jc w:val="center"/>
              <w:rPr>
                <w:color w:val="000000"/>
                <w:sz w:val="24"/>
                <w:szCs w:val="24"/>
              </w:rPr>
            </w:pPr>
            <w:r>
              <w:rPr>
                <w:color w:val="000000"/>
                <w:sz w:val="24"/>
                <w:szCs w:val="24"/>
              </w:rPr>
              <w:t>3,7</w:t>
            </w:r>
          </w:p>
        </w:tc>
        <w:tc>
          <w:tcPr>
            <w:tcW w:w="1636" w:type="dxa"/>
          </w:tcPr>
          <w:p w14:paraId="21A1700E" w14:textId="77777777" w:rsidR="00696E2A" w:rsidRPr="00C10F00" w:rsidRDefault="00696E2A" w:rsidP="00696E2A">
            <w:pPr>
              <w:jc w:val="center"/>
              <w:rPr>
                <w:bCs/>
                <w:sz w:val="24"/>
                <w:szCs w:val="24"/>
              </w:rPr>
            </w:pPr>
            <w:r>
              <w:rPr>
                <w:bCs/>
                <w:sz w:val="24"/>
                <w:szCs w:val="24"/>
              </w:rPr>
              <w:t>-1,18</w:t>
            </w:r>
          </w:p>
        </w:tc>
        <w:tc>
          <w:tcPr>
            <w:tcW w:w="1283" w:type="dxa"/>
          </w:tcPr>
          <w:p w14:paraId="495486C0" w14:textId="77777777" w:rsidR="00696E2A" w:rsidRPr="004D02BC" w:rsidRDefault="00696E2A" w:rsidP="00696E2A">
            <w:pPr>
              <w:adjustRightInd w:val="0"/>
              <w:jc w:val="center"/>
              <w:rPr>
                <w:color w:val="000000"/>
                <w:sz w:val="24"/>
                <w:szCs w:val="24"/>
              </w:rPr>
            </w:pPr>
            <w:r>
              <w:rPr>
                <w:color w:val="000000"/>
                <w:sz w:val="24"/>
                <w:szCs w:val="24"/>
              </w:rPr>
              <w:t>-3,90</w:t>
            </w:r>
          </w:p>
        </w:tc>
        <w:tc>
          <w:tcPr>
            <w:tcW w:w="1253" w:type="dxa"/>
          </w:tcPr>
          <w:p w14:paraId="4AC26065" w14:textId="77777777" w:rsidR="00696E2A" w:rsidRPr="004D02BC" w:rsidRDefault="00696E2A" w:rsidP="00696E2A">
            <w:pPr>
              <w:adjustRightInd w:val="0"/>
              <w:jc w:val="center"/>
              <w:rPr>
                <w:color w:val="000000"/>
                <w:sz w:val="24"/>
                <w:szCs w:val="24"/>
              </w:rPr>
            </w:pPr>
            <w:r>
              <w:rPr>
                <w:color w:val="000000"/>
                <w:sz w:val="24"/>
                <w:szCs w:val="24"/>
              </w:rPr>
              <w:t>1,54</w:t>
            </w:r>
          </w:p>
        </w:tc>
        <w:tc>
          <w:tcPr>
            <w:tcW w:w="1005" w:type="dxa"/>
          </w:tcPr>
          <w:p w14:paraId="1DF8EB12" w14:textId="77777777" w:rsidR="00696E2A" w:rsidRPr="00C10F00" w:rsidRDefault="00696E2A" w:rsidP="00696E2A">
            <w:pPr>
              <w:jc w:val="center"/>
              <w:rPr>
                <w:bCs/>
                <w:sz w:val="24"/>
                <w:szCs w:val="24"/>
              </w:rPr>
            </w:pPr>
            <w:r>
              <w:rPr>
                <w:bCs/>
                <w:sz w:val="24"/>
                <w:szCs w:val="24"/>
              </w:rPr>
              <w:t>0,348</w:t>
            </w:r>
          </w:p>
        </w:tc>
      </w:tr>
      <w:tr w:rsidR="00696E2A" w:rsidRPr="004D02BC" w14:paraId="2A4D3E0C" w14:textId="77777777" w:rsidTr="001B6910">
        <w:trPr>
          <w:jc w:val="center"/>
        </w:trPr>
        <w:tc>
          <w:tcPr>
            <w:tcW w:w="2518" w:type="dxa"/>
            <w:vAlign w:val="bottom"/>
          </w:tcPr>
          <w:p w14:paraId="5BDE5A71" w14:textId="77777777" w:rsidR="00696E2A" w:rsidRPr="001015DB" w:rsidRDefault="00696E2A" w:rsidP="00696E2A">
            <w:pPr>
              <w:rPr>
                <w:color w:val="000000"/>
                <w:sz w:val="24"/>
                <w:szCs w:val="24"/>
              </w:rPr>
            </w:pPr>
            <w:r w:rsidRPr="001015DB">
              <w:rPr>
                <w:sz w:val="24"/>
                <w:szCs w:val="24"/>
              </w:rPr>
              <w:t xml:space="preserve">Кызылординская область </w:t>
            </w:r>
          </w:p>
        </w:tc>
        <w:tc>
          <w:tcPr>
            <w:tcW w:w="1876" w:type="dxa"/>
          </w:tcPr>
          <w:p w14:paraId="7C4091AA" w14:textId="77777777" w:rsidR="00696E2A" w:rsidRPr="004D02BC" w:rsidRDefault="00696E2A" w:rsidP="00696E2A">
            <w:pPr>
              <w:jc w:val="center"/>
              <w:rPr>
                <w:color w:val="000000"/>
                <w:sz w:val="24"/>
                <w:szCs w:val="24"/>
              </w:rPr>
            </w:pPr>
            <w:r>
              <w:rPr>
                <w:color w:val="000000"/>
                <w:sz w:val="24"/>
                <w:szCs w:val="24"/>
              </w:rPr>
              <w:t>4,0</w:t>
            </w:r>
          </w:p>
        </w:tc>
        <w:tc>
          <w:tcPr>
            <w:tcW w:w="1636" w:type="dxa"/>
          </w:tcPr>
          <w:p w14:paraId="5421272F" w14:textId="77777777" w:rsidR="00696E2A" w:rsidRPr="00613D36" w:rsidRDefault="00696E2A" w:rsidP="00696E2A">
            <w:pPr>
              <w:jc w:val="center"/>
              <w:rPr>
                <w:bCs/>
                <w:sz w:val="24"/>
                <w:szCs w:val="24"/>
              </w:rPr>
            </w:pPr>
            <w:r>
              <w:rPr>
                <w:bCs/>
                <w:sz w:val="24"/>
                <w:szCs w:val="24"/>
              </w:rPr>
              <w:t>0,22</w:t>
            </w:r>
          </w:p>
        </w:tc>
        <w:tc>
          <w:tcPr>
            <w:tcW w:w="1283" w:type="dxa"/>
          </w:tcPr>
          <w:p w14:paraId="16E91CCE" w14:textId="77777777" w:rsidR="00696E2A" w:rsidRPr="004D02BC" w:rsidRDefault="00696E2A" w:rsidP="00696E2A">
            <w:pPr>
              <w:adjustRightInd w:val="0"/>
              <w:jc w:val="center"/>
              <w:rPr>
                <w:color w:val="000000"/>
                <w:sz w:val="24"/>
                <w:szCs w:val="24"/>
              </w:rPr>
            </w:pPr>
            <w:r>
              <w:rPr>
                <w:color w:val="000000"/>
                <w:sz w:val="24"/>
                <w:szCs w:val="24"/>
              </w:rPr>
              <w:t>-2,62</w:t>
            </w:r>
          </w:p>
        </w:tc>
        <w:tc>
          <w:tcPr>
            <w:tcW w:w="1253" w:type="dxa"/>
          </w:tcPr>
          <w:p w14:paraId="0802BF70" w14:textId="77777777" w:rsidR="00696E2A" w:rsidRPr="004D02BC" w:rsidRDefault="00696E2A" w:rsidP="00696E2A">
            <w:pPr>
              <w:adjustRightInd w:val="0"/>
              <w:jc w:val="center"/>
              <w:rPr>
                <w:color w:val="000000"/>
                <w:sz w:val="24"/>
                <w:szCs w:val="24"/>
              </w:rPr>
            </w:pPr>
            <w:r>
              <w:rPr>
                <w:color w:val="000000"/>
                <w:sz w:val="24"/>
                <w:szCs w:val="24"/>
              </w:rPr>
              <w:t>3,06</w:t>
            </w:r>
          </w:p>
        </w:tc>
        <w:tc>
          <w:tcPr>
            <w:tcW w:w="1005" w:type="dxa"/>
          </w:tcPr>
          <w:p w14:paraId="6C76F2CB" w14:textId="77777777" w:rsidR="00696E2A" w:rsidRPr="00613D36" w:rsidRDefault="00696E2A" w:rsidP="00696E2A">
            <w:pPr>
              <w:jc w:val="center"/>
              <w:rPr>
                <w:bCs/>
                <w:sz w:val="24"/>
                <w:szCs w:val="24"/>
              </w:rPr>
            </w:pPr>
            <w:r>
              <w:rPr>
                <w:bCs/>
                <w:sz w:val="24"/>
                <w:szCs w:val="24"/>
              </w:rPr>
              <w:t>0,862</w:t>
            </w:r>
          </w:p>
        </w:tc>
      </w:tr>
      <w:tr w:rsidR="00696E2A" w:rsidRPr="004D02BC" w14:paraId="19076B9C" w14:textId="77777777" w:rsidTr="001B6910">
        <w:trPr>
          <w:jc w:val="center"/>
        </w:trPr>
        <w:tc>
          <w:tcPr>
            <w:tcW w:w="2518" w:type="dxa"/>
            <w:vAlign w:val="bottom"/>
          </w:tcPr>
          <w:p w14:paraId="70522634" w14:textId="77777777" w:rsidR="00696E2A" w:rsidRPr="001015DB" w:rsidRDefault="00696E2A" w:rsidP="00696E2A">
            <w:pPr>
              <w:rPr>
                <w:color w:val="000000"/>
                <w:sz w:val="24"/>
                <w:szCs w:val="24"/>
              </w:rPr>
            </w:pPr>
            <w:r w:rsidRPr="001015DB">
              <w:rPr>
                <w:sz w:val="24"/>
                <w:szCs w:val="24"/>
              </w:rPr>
              <w:t xml:space="preserve">Жамбылская область </w:t>
            </w:r>
          </w:p>
        </w:tc>
        <w:tc>
          <w:tcPr>
            <w:tcW w:w="1876" w:type="dxa"/>
          </w:tcPr>
          <w:p w14:paraId="1A907C8C" w14:textId="77777777" w:rsidR="00696E2A" w:rsidRPr="004D02BC" w:rsidRDefault="00696E2A" w:rsidP="00696E2A">
            <w:pPr>
              <w:jc w:val="center"/>
              <w:rPr>
                <w:color w:val="000000"/>
                <w:sz w:val="24"/>
                <w:szCs w:val="24"/>
              </w:rPr>
            </w:pPr>
            <w:r>
              <w:rPr>
                <w:color w:val="000000"/>
                <w:sz w:val="24"/>
                <w:szCs w:val="24"/>
              </w:rPr>
              <w:t>4,3</w:t>
            </w:r>
          </w:p>
        </w:tc>
        <w:tc>
          <w:tcPr>
            <w:tcW w:w="1636" w:type="dxa"/>
          </w:tcPr>
          <w:p w14:paraId="3406D0D1" w14:textId="77777777" w:rsidR="00696E2A" w:rsidRPr="00E75D13" w:rsidRDefault="00696E2A" w:rsidP="00696E2A">
            <w:pPr>
              <w:jc w:val="center"/>
              <w:rPr>
                <w:sz w:val="24"/>
                <w:szCs w:val="24"/>
              </w:rPr>
            </w:pPr>
            <w:r>
              <w:rPr>
                <w:sz w:val="24"/>
                <w:szCs w:val="24"/>
              </w:rPr>
              <w:t>0,43</w:t>
            </w:r>
          </w:p>
        </w:tc>
        <w:tc>
          <w:tcPr>
            <w:tcW w:w="1283" w:type="dxa"/>
          </w:tcPr>
          <w:p w14:paraId="0485A01F" w14:textId="77777777" w:rsidR="00696E2A" w:rsidRPr="004D02BC" w:rsidRDefault="00696E2A" w:rsidP="00696E2A">
            <w:pPr>
              <w:adjustRightInd w:val="0"/>
              <w:jc w:val="center"/>
              <w:rPr>
                <w:color w:val="000000"/>
                <w:sz w:val="24"/>
                <w:szCs w:val="24"/>
              </w:rPr>
            </w:pPr>
            <w:r>
              <w:rPr>
                <w:color w:val="000000"/>
                <w:sz w:val="24"/>
                <w:szCs w:val="24"/>
              </w:rPr>
              <w:t>-3,28</w:t>
            </w:r>
          </w:p>
        </w:tc>
        <w:tc>
          <w:tcPr>
            <w:tcW w:w="1253" w:type="dxa"/>
          </w:tcPr>
          <w:p w14:paraId="155C6F99" w14:textId="77777777" w:rsidR="00696E2A" w:rsidRPr="004D02BC" w:rsidRDefault="00696E2A" w:rsidP="00696E2A">
            <w:pPr>
              <w:adjustRightInd w:val="0"/>
              <w:jc w:val="center"/>
              <w:rPr>
                <w:color w:val="000000"/>
                <w:sz w:val="24"/>
                <w:szCs w:val="24"/>
              </w:rPr>
            </w:pPr>
            <w:r>
              <w:rPr>
                <w:color w:val="000000"/>
                <w:sz w:val="24"/>
                <w:szCs w:val="24"/>
              </w:rPr>
              <w:t>4,14</w:t>
            </w:r>
          </w:p>
        </w:tc>
        <w:tc>
          <w:tcPr>
            <w:tcW w:w="1005" w:type="dxa"/>
          </w:tcPr>
          <w:p w14:paraId="16320C1D" w14:textId="77777777" w:rsidR="00696E2A" w:rsidRPr="00E75D13" w:rsidRDefault="00696E2A" w:rsidP="00696E2A">
            <w:pPr>
              <w:jc w:val="center"/>
              <w:rPr>
                <w:bCs/>
                <w:sz w:val="24"/>
                <w:szCs w:val="24"/>
              </w:rPr>
            </w:pPr>
            <w:r>
              <w:rPr>
                <w:bCs/>
                <w:sz w:val="24"/>
                <w:szCs w:val="24"/>
              </w:rPr>
              <w:t>0,796</w:t>
            </w:r>
          </w:p>
        </w:tc>
      </w:tr>
      <w:tr w:rsidR="00696E2A" w:rsidRPr="004D02BC" w14:paraId="40150EF7" w14:textId="77777777" w:rsidTr="001B6910">
        <w:trPr>
          <w:jc w:val="center"/>
        </w:trPr>
        <w:tc>
          <w:tcPr>
            <w:tcW w:w="2518" w:type="dxa"/>
            <w:vAlign w:val="bottom"/>
          </w:tcPr>
          <w:p w14:paraId="4CB8068E" w14:textId="77777777" w:rsidR="00696E2A" w:rsidRPr="001015DB" w:rsidRDefault="00696E2A" w:rsidP="00696E2A">
            <w:pPr>
              <w:rPr>
                <w:color w:val="000000"/>
                <w:sz w:val="24"/>
                <w:szCs w:val="24"/>
              </w:rPr>
            </w:pPr>
            <w:r w:rsidRPr="001015DB">
              <w:rPr>
                <w:sz w:val="24"/>
                <w:szCs w:val="24"/>
              </w:rPr>
              <w:t>Алматинская область</w:t>
            </w:r>
          </w:p>
        </w:tc>
        <w:tc>
          <w:tcPr>
            <w:tcW w:w="1876" w:type="dxa"/>
          </w:tcPr>
          <w:p w14:paraId="4AE048FB" w14:textId="77777777" w:rsidR="00696E2A" w:rsidRPr="004D02BC" w:rsidRDefault="00696E2A" w:rsidP="00696E2A">
            <w:pPr>
              <w:jc w:val="center"/>
              <w:rPr>
                <w:color w:val="000000"/>
                <w:sz w:val="24"/>
                <w:szCs w:val="24"/>
              </w:rPr>
            </w:pPr>
            <w:r>
              <w:rPr>
                <w:color w:val="000000"/>
                <w:sz w:val="24"/>
                <w:szCs w:val="24"/>
              </w:rPr>
              <w:t>5,4</w:t>
            </w:r>
          </w:p>
        </w:tc>
        <w:tc>
          <w:tcPr>
            <w:tcW w:w="1636" w:type="dxa"/>
          </w:tcPr>
          <w:p w14:paraId="195CA565" w14:textId="77777777" w:rsidR="00696E2A" w:rsidRPr="009D76D9" w:rsidRDefault="00696E2A" w:rsidP="00696E2A">
            <w:pPr>
              <w:jc w:val="center"/>
              <w:rPr>
                <w:sz w:val="24"/>
                <w:szCs w:val="24"/>
              </w:rPr>
            </w:pPr>
            <w:r>
              <w:rPr>
                <w:sz w:val="24"/>
                <w:szCs w:val="24"/>
              </w:rPr>
              <w:t>-1,88</w:t>
            </w:r>
          </w:p>
        </w:tc>
        <w:tc>
          <w:tcPr>
            <w:tcW w:w="1283" w:type="dxa"/>
          </w:tcPr>
          <w:p w14:paraId="1241CFDD" w14:textId="77777777" w:rsidR="00696E2A" w:rsidRPr="009D76D9" w:rsidRDefault="00696E2A" w:rsidP="00696E2A">
            <w:pPr>
              <w:adjustRightInd w:val="0"/>
              <w:jc w:val="center"/>
              <w:rPr>
                <w:color w:val="000000"/>
                <w:sz w:val="24"/>
                <w:szCs w:val="24"/>
              </w:rPr>
            </w:pPr>
            <w:r>
              <w:rPr>
                <w:color w:val="000000"/>
                <w:sz w:val="24"/>
                <w:szCs w:val="24"/>
              </w:rPr>
              <w:t>-3,13</w:t>
            </w:r>
          </w:p>
        </w:tc>
        <w:tc>
          <w:tcPr>
            <w:tcW w:w="1253" w:type="dxa"/>
          </w:tcPr>
          <w:p w14:paraId="01CFFF4C" w14:textId="77777777" w:rsidR="00696E2A" w:rsidRPr="009D76D9" w:rsidRDefault="00696E2A" w:rsidP="00696E2A">
            <w:pPr>
              <w:adjustRightInd w:val="0"/>
              <w:jc w:val="center"/>
              <w:rPr>
                <w:color w:val="000000"/>
                <w:sz w:val="24"/>
                <w:szCs w:val="24"/>
              </w:rPr>
            </w:pPr>
            <w:r>
              <w:rPr>
                <w:color w:val="000000"/>
                <w:sz w:val="24"/>
                <w:szCs w:val="24"/>
              </w:rPr>
              <w:t>-0,64</w:t>
            </w:r>
          </w:p>
        </w:tc>
        <w:tc>
          <w:tcPr>
            <w:tcW w:w="1005" w:type="dxa"/>
          </w:tcPr>
          <w:p w14:paraId="2381A7F4" w14:textId="77777777" w:rsidR="00696E2A" w:rsidRPr="009D76D9" w:rsidRDefault="00696E2A" w:rsidP="00696E2A">
            <w:pPr>
              <w:adjustRightInd w:val="0"/>
              <w:jc w:val="center"/>
              <w:rPr>
                <w:b/>
                <w:color w:val="000000"/>
                <w:sz w:val="24"/>
                <w:szCs w:val="24"/>
              </w:rPr>
            </w:pPr>
            <w:r w:rsidRPr="009D76D9">
              <w:rPr>
                <w:b/>
                <w:color w:val="000000"/>
                <w:sz w:val="24"/>
                <w:szCs w:val="24"/>
              </w:rPr>
              <w:t>0,008</w:t>
            </w:r>
          </w:p>
        </w:tc>
      </w:tr>
      <w:tr w:rsidR="00696E2A" w:rsidRPr="004D02BC" w14:paraId="19DEBEDB" w14:textId="77777777" w:rsidTr="001B6910">
        <w:trPr>
          <w:jc w:val="center"/>
        </w:trPr>
        <w:tc>
          <w:tcPr>
            <w:tcW w:w="2518" w:type="dxa"/>
            <w:vAlign w:val="bottom"/>
          </w:tcPr>
          <w:p w14:paraId="02EBE39D" w14:textId="77777777" w:rsidR="00696E2A" w:rsidRPr="001015DB" w:rsidRDefault="00696E2A" w:rsidP="00696E2A">
            <w:pPr>
              <w:rPr>
                <w:color w:val="000000"/>
                <w:sz w:val="24"/>
                <w:szCs w:val="24"/>
              </w:rPr>
            </w:pPr>
            <w:r w:rsidRPr="001015DB">
              <w:rPr>
                <w:sz w:val="24"/>
                <w:szCs w:val="24"/>
              </w:rPr>
              <w:t xml:space="preserve">Атырауская область </w:t>
            </w:r>
          </w:p>
        </w:tc>
        <w:tc>
          <w:tcPr>
            <w:tcW w:w="1876" w:type="dxa"/>
          </w:tcPr>
          <w:p w14:paraId="2E87B542" w14:textId="77777777" w:rsidR="00696E2A" w:rsidRPr="004D02BC" w:rsidRDefault="00696E2A" w:rsidP="00696E2A">
            <w:pPr>
              <w:jc w:val="center"/>
              <w:rPr>
                <w:color w:val="000000"/>
                <w:sz w:val="24"/>
                <w:szCs w:val="24"/>
              </w:rPr>
            </w:pPr>
            <w:r>
              <w:rPr>
                <w:color w:val="000000"/>
                <w:sz w:val="24"/>
                <w:szCs w:val="24"/>
              </w:rPr>
              <w:t>6,8</w:t>
            </w:r>
          </w:p>
        </w:tc>
        <w:tc>
          <w:tcPr>
            <w:tcW w:w="1636" w:type="dxa"/>
          </w:tcPr>
          <w:p w14:paraId="274179CD" w14:textId="77777777" w:rsidR="00696E2A" w:rsidRPr="00D94230" w:rsidRDefault="00696E2A" w:rsidP="00696E2A">
            <w:pPr>
              <w:jc w:val="center"/>
              <w:rPr>
                <w:sz w:val="24"/>
                <w:szCs w:val="24"/>
              </w:rPr>
            </w:pPr>
            <w:r>
              <w:rPr>
                <w:sz w:val="24"/>
                <w:szCs w:val="24"/>
              </w:rPr>
              <w:t>0,51</w:t>
            </w:r>
          </w:p>
        </w:tc>
        <w:tc>
          <w:tcPr>
            <w:tcW w:w="1283" w:type="dxa"/>
          </w:tcPr>
          <w:p w14:paraId="15EA6945" w14:textId="77777777" w:rsidR="00696E2A" w:rsidRPr="00FF387E" w:rsidRDefault="00696E2A" w:rsidP="00696E2A">
            <w:pPr>
              <w:adjustRightInd w:val="0"/>
              <w:jc w:val="center"/>
              <w:rPr>
                <w:color w:val="000000"/>
                <w:sz w:val="24"/>
                <w:szCs w:val="24"/>
              </w:rPr>
            </w:pPr>
            <w:r>
              <w:rPr>
                <w:color w:val="000000"/>
                <w:sz w:val="24"/>
                <w:szCs w:val="24"/>
              </w:rPr>
              <w:t>-1,50</w:t>
            </w:r>
          </w:p>
        </w:tc>
        <w:tc>
          <w:tcPr>
            <w:tcW w:w="1253" w:type="dxa"/>
          </w:tcPr>
          <w:p w14:paraId="5CD52D98" w14:textId="77777777" w:rsidR="00696E2A" w:rsidRPr="00FF387E" w:rsidRDefault="00696E2A" w:rsidP="00696E2A">
            <w:pPr>
              <w:adjustRightInd w:val="0"/>
              <w:jc w:val="center"/>
              <w:rPr>
                <w:color w:val="000000"/>
                <w:sz w:val="24"/>
                <w:szCs w:val="24"/>
              </w:rPr>
            </w:pPr>
            <w:r>
              <w:rPr>
                <w:color w:val="000000"/>
                <w:sz w:val="24"/>
                <w:szCs w:val="24"/>
              </w:rPr>
              <w:t>2,53</w:t>
            </w:r>
          </w:p>
        </w:tc>
        <w:tc>
          <w:tcPr>
            <w:tcW w:w="1005" w:type="dxa"/>
          </w:tcPr>
          <w:p w14:paraId="7942FC87" w14:textId="77777777" w:rsidR="00696E2A" w:rsidRPr="00FF387E" w:rsidRDefault="00696E2A" w:rsidP="00696E2A">
            <w:pPr>
              <w:jc w:val="center"/>
              <w:rPr>
                <w:sz w:val="24"/>
                <w:szCs w:val="24"/>
              </w:rPr>
            </w:pPr>
            <w:r>
              <w:rPr>
                <w:sz w:val="24"/>
                <w:szCs w:val="24"/>
              </w:rPr>
              <w:t>0,573</w:t>
            </w:r>
          </w:p>
        </w:tc>
      </w:tr>
      <w:tr w:rsidR="00696E2A" w:rsidRPr="004D02BC" w14:paraId="136EEF37" w14:textId="77777777" w:rsidTr="001B6910">
        <w:trPr>
          <w:jc w:val="center"/>
        </w:trPr>
        <w:tc>
          <w:tcPr>
            <w:tcW w:w="2518" w:type="dxa"/>
            <w:vAlign w:val="bottom"/>
          </w:tcPr>
          <w:p w14:paraId="114C9C1F" w14:textId="77777777" w:rsidR="00696E2A" w:rsidRPr="001015DB" w:rsidRDefault="00696E2A" w:rsidP="00696E2A">
            <w:pPr>
              <w:rPr>
                <w:color w:val="000000"/>
                <w:sz w:val="24"/>
                <w:szCs w:val="24"/>
              </w:rPr>
            </w:pPr>
            <w:r w:rsidRPr="001015DB">
              <w:rPr>
                <w:sz w:val="24"/>
                <w:szCs w:val="24"/>
              </w:rPr>
              <w:t xml:space="preserve">Актюбинская область </w:t>
            </w:r>
          </w:p>
        </w:tc>
        <w:tc>
          <w:tcPr>
            <w:tcW w:w="1876" w:type="dxa"/>
          </w:tcPr>
          <w:p w14:paraId="430E0C75" w14:textId="77777777" w:rsidR="00696E2A" w:rsidRPr="004D02BC" w:rsidRDefault="00696E2A" w:rsidP="00696E2A">
            <w:pPr>
              <w:jc w:val="center"/>
              <w:rPr>
                <w:color w:val="000000"/>
                <w:sz w:val="24"/>
                <w:szCs w:val="24"/>
              </w:rPr>
            </w:pPr>
            <w:r>
              <w:rPr>
                <w:color w:val="000000"/>
                <w:sz w:val="24"/>
                <w:szCs w:val="24"/>
              </w:rPr>
              <w:t>8,1</w:t>
            </w:r>
          </w:p>
        </w:tc>
        <w:tc>
          <w:tcPr>
            <w:tcW w:w="1636" w:type="dxa"/>
          </w:tcPr>
          <w:p w14:paraId="0D00AB04" w14:textId="77777777" w:rsidR="00696E2A" w:rsidRPr="008E639E" w:rsidRDefault="00696E2A" w:rsidP="00696E2A">
            <w:pPr>
              <w:jc w:val="center"/>
              <w:rPr>
                <w:sz w:val="24"/>
                <w:szCs w:val="24"/>
              </w:rPr>
            </w:pPr>
            <w:r>
              <w:rPr>
                <w:sz w:val="24"/>
                <w:szCs w:val="24"/>
              </w:rPr>
              <w:t>0,58</w:t>
            </w:r>
          </w:p>
        </w:tc>
        <w:tc>
          <w:tcPr>
            <w:tcW w:w="1283" w:type="dxa"/>
          </w:tcPr>
          <w:p w14:paraId="6DAD6901" w14:textId="77777777" w:rsidR="00696E2A" w:rsidRPr="00BD06CE" w:rsidRDefault="00696E2A" w:rsidP="00696E2A">
            <w:pPr>
              <w:adjustRightInd w:val="0"/>
              <w:jc w:val="center"/>
              <w:rPr>
                <w:color w:val="000000"/>
                <w:sz w:val="24"/>
                <w:szCs w:val="24"/>
              </w:rPr>
            </w:pPr>
            <w:r>
              <w:rPr>
                <w:color w:val="000000"/>
                <w:sz w:val="24"/>
                <w:szCs w:val="24"/>
              </w:rPr>
              <w:t>-1,35</w:t>
            </w:r>
          </w:p>
        </w:tc>
        <w:tc>
          <w:tcPr>
            <w:tcW w:w="1253" w:type="dxa"/>
          </w:tcPr>
          <w:p w14:paraId="30A2402E" w14:textId="77777777" w:rsidR="00696E2A" w:rsidRPr="004D02BC" w:rsidRDefault="00696E2A" w:rsidP="00696E2A">
            <w:pPr>
              <w:adjustRightInd w:val="0"/>
              <w:jc w:val="center"/>
              <w:rPr>
                <w:color w:val="000000"/>
                <w:sz w:val="24"/>
                <w:szCs w:val="24"/>
              </w:rPr>
            </w:pPr>
            <w:r>
              <w:rPr>
                <w:color w:val="000000"/>
                <w:sz w:val="24"/>
                <w:szCs w:val="24"/>
              </w:rPr>
              <w:t>2,51</w:t>
            </w:r>
          </w:p>
        </w:tc>
        <w:tc>
          <w:tcPr>
            <w:tcW w:w="1005" w:type="dxa"/>
          </w:tcPr>
          <w:p w14:paraId="5B84DF14" w14:textId="77777777" w:rsidR="00696E2A" w:rsidRPr="008E639E" w:rsidRDefault="00696E2A" w:rsidP="00696E2A">
            <w:pPr>
              <w:jc w:val="center"/>
              <w:rPr>
                <w:sz w:val="24"/>
                <w:szCs w:val="24"/>
              </w:rPr>
            </w:pPr>
            <w:r>
              <w:rPr>
                <w:sz w:val="24"/>
                <w:szCs w:val="24"/>
              </w:rPr>
              <w:t>0,507</w:t>
            </w:r>
          </w:p>
        </w:tc>
      </w:tr>
      <w:tr w:rsidR="00696E2A" w:rsidRPr="004D02BC" w14:paraId="4D11D003" w14:textId="77777777" w:rsidTr="001B6910">
        <w:trPr>
          <w:jc w:val="center"/>
        </w:trPr>
        <w:tc>
          <w:tcPr>
            <w:tcW w:w="2518" w:type="dxa"/>
            <w:vAlign w:val="bottom"/>
          </w:tcPr>
          <w:p w14:paraId="21DBC881" w14:textId="77777777" w:rsidR="00696E2A" w:rsidRPr="001015DB" w:rsidRDefault="00696E2A" w:rsidP="00696E2A">
            <w:pPr>
              <w:rPr>
                <w:color w:val="000000"/>
                <w:sz w:val="24"/>
                <w:szCs w:val="24"/>
              </w:rPr>
            </w:pPr>
            <w:r w:rsidRPr="001015DB">
              <w:rPr>
                <w:sz w:val="24"/>
                <w:szCs w:val="24"/>
              </w:rPr>
              <w:t xml:space="preserve">г.Алматы </w:t>
            </w:r>
          </w:p>
        </w:tc>
        <w:tc>
          <w:tcPr>
            <w:tcW w:w="1876" w:type="dxa"/>
          </w:tcPr>
          <w:p w14:paraId="07A7C732" w14:textId="77777777" w:rsidR="00696E2A" w:rsidRPr="004D02BC" w:rsidRDefault="00696E2A" w:rsidP="00696E2A">
            <w:pPr>
              <w:jc w:val="center"/>
              <w:rPr>
                <w:color w:val="000000"/>
                <w:sz w:val="24"/>
                <w:szCs w:val="24"/>
              </w:rPr>
            </w:pPr>
            <w:r>
              <w:rPr>
                <w:color w:val="000000"/>
                <w:sz w:val="24"/>
                <w:szCs w:val="24"/>
              </w:rPr>
              <w:t>8,3</w:t>
            </w:r>
          </w:p>
        </w:tc>
        <w:tc>
          <w:tcPr>
            <w:tcW w:w="1636" w:type="dxa"/>
          </w:tcPr>
          <w:p w14:paraId="4A9183D5" w14:textId="77777777" w:rsidR="00696E2A" w:rsidRPr="00D94230" w:rsidRDefault="00696E2A" w:rsidP="00696E2A">
            <w:pPr>
              <w:jc w:val="center"/>
              <w:rPr>
                <w:bCs/>
                <w:sz w:val="24"/>
                <w:szCs w:val="24"/>
              </w:rPr>
            </w:pPr>
            <w:r>
              <w:rPr>
                <w:bCs/>
                <w:sz w:val="24"/>
                <w:szCs w:val="24"/>
              </w:rPr>
              <w:t>0,57</w:t>
            </w:r>
          </w:p>
        </w:tc>
        <w:tc>
          <w:tcPr>
            <w:tcW w:w="1283" w:type="dxa"/>
          </w:tcPr>
          <w:p w14:paraId="4B7B64D6" w14:textId="77777777" w:rsidR="00696E2A" w:rsidRPr="004D02BC" w:rsidRDefault="00696E2A" w:rsidP="00696E2A">
            <w:pPr>
              <w:adjustRightInd w:val="0"/>
              <w:jc w:val="center"/>
              <w:rPr>
                <w:color w:val="000000"/>
                <w:sz w:val="24"/>
                <w:szCs w:val="24"/>
              </w:rPr>
            </w:pPr>
            <w:r>
              <w:rPr>
                <w:color w:val="000000"/>
                <w:sz w:val="24"/>
                <w:szCs w:val="24"/>
              </w:rPr>
              <w:t>-2,03</w:t>
            </w:r>
          </w:p>
        </w:tc>
        <w:tc>
          <w:tcPr>
            <w:tcW w:w="1253" w:type="dxa"/>
          </w:tcPr>
          <w:p w14:paraId="57D83324" w14:textId="77777777" w:rsidR="00696E2A" w:rsidRPr="004D02BC" w:rsidRDefault="00696E2A" w:rsidP="00696E2A">
            <w:pPr>
              <w:adjustRightInd w:val="0"/>
              <w:jc w:val="center"/>
              <w:rPr>
                <w:color w:val="000000"/>
                <w:sz w:val="24"/>
                <w:szCs w:val="24"/>
              </w:rPr>
            </w:pPr>
            <w:r>
              <w:rPr>
                <w:color w:val="000000"/>
                <w:sz w:val="24"/>
                <w:szCs w:val="24"/>
              </w:rPr>
              <w:t>3,17</w:t>
            </w:r>
          </w:p>
        </w:tc>
        <w:tc>
          <w:tcPr>
            <w:tcW w:w="1005" w:type="dxa"/>
          </w:tcPr>
          <w:p w14:paraId="1C2EDE45" w14:textId="77777777" w:rsidR="00696E2A" w:rsidRPr="00D94230" w:rsidRDefault="00696E2A" w:rsidP="00696E2A">
            <w:pPr>
              <w:jc w:val="center"/>
              <w:rPr>
                <w:bCs/>
                <w:sz w:val="24"/>
                <w:szCs w:val="24"/>
              </w:rPr>
            </w:pPr>
            <w:r>
              <w:rPr>
                <w:bCs/>
                <w:sz w:val="24"/>
                <w:szCs w:val="24"/>
              </w:rPr>
              <w:t>0,626</w:t>
            </w:r>
          </w:p>
        </w:tc>
      </w:tr>
      <w:tr w:rsidR="00696E2A" w:rsidRPr="004D02BC" w14:paraId="50164183" w14:textId="77777777" w:rsidTr="001B6910">
        <w:trPr>
          <w:jc w:val="center"/>
        </w:trPr>
        <w:tc>
          <w:tcPr>
            <w:tcW w:w="2518" w:type="dxa"/>
            <w:vAlign w:val="bottom"/>
          </w:tcPr>
          <w:p w14:paraId="3F65DFDA" w14:textId="77777777" w:rsidR="00696E2A" w:rsidRPr="001015DB" w:rsidRDefault="00696E2A" w:rsidP="00696E2A">
            <w:pPr>
              <w:rPr>
                <w:color w:val="000000"/>
                <w:sz w:val="24"/>
                <w:szCs w:val="24"/>
              </w:rPr>
            </w:pPr>
            <w:r w:rsidRPr="001015DB">
              <w:rPr>
                <w:sz w:val="24"/>
                <w:szCs w:val="24"/>
              </w:rPr>
              <w:t xml:space="preserve">г.Астана </w:t>
            </w:r>
          </w:p>
        </w:tc>
        <w:tc>
          <w:tcPr>
            <w:tcW w:w="1876" w:type="dxa"/>
          </w:tcPr>
          <w:p w14:paraId="42498317" w14:textId="77777777" w:rsidR="00696E2A" w:rsidRPr="004D02BC" w:rsidRDefault="00696E2A" w:rsidP="00696E2A">
            <w:pPr>
              <w:jc w:val="center"/>
              <w:rPr>
                <w:color w:val="000000"/>
                <w:sz w:val="24"/>
                <w:szCs w:val="24"/>
              </w:rPr>
            </w:pPr>
            <w:r>
              <w:rPr>
                <w:color w:val="000000"/>
                <w:sz w:val="24"/>
                <w:szCs w:val="24"/>
              </w:rPr>
              <w:t>8,3</w:t>
            </w:r>
          </w:p>
        </w:tc>
        <w:tc>
          <w:tcPr>
            <w:tcW w:w="1636" w:type="dxa"/>
          </w:tcPr>
          <w:p w14:paraId="1936DB7B" w14:textId="77777777" w:rsidR="00696E2A" w:rsidRPr="00B817F7" w:rsidRDefault="00696E2A" w:rsidP="00696E2A">
            <w:pPr>
              <w:jc w:val="center"/>
              <w:rPr>
                <w:sz w:val="24"/>
                <w:szCs w:val="24"/>
              </w:rPr>
            </w:pPr>
            <w:r>
              <w:rPr>
                <w:sz w:val="24"/>
                <w:szCs w:val="24"/>
              </w:rPr>
              <w:t>1,59</w:t>
            </w:r>
          </w:p>
        </w:tc>
        <w:tc>
          <w:tcPr>
            <w:tcW w:w="1283" w:type="dxa"/>
          </w:tcPr>
          <w:p w14:paraId="688EB428" w14:textId="77777777" w:rsidR="00696E2A" w:rsidRPr="00CE2ABB" w:rsidRDefault="00696E2A" w:rsidP="00696E2A">
            <w:pPr>
              <w:adjustRightInd w:val="0"/>
              <w:jc w:val="center"/>
              <w:rPr>
                <w:color w:val="000000"/>
                <w:sz w:val="24"/>
                <w:szCs w:val="24"/>
              </w:rPr>
            </w:pPr>
            <w:r>
              <w:rPr>
                <w:color w:val="000000"/>
                <w:sz w:val="24"/>
                <w:szCs w:val="24"/>
              </w:rPr>
              <w:t>0,42</w:t>
            </w:r>
          </w:p>
        </w:tc>
        <w:tc>
          <w:tcPr>
            <w:tcW w:w="1253" w:type="dxa"/>
          </w:tcPr>
          <w:p w14:paraId="45A23E65" w14:textId="77777777" w:rsidR="00696E2A" w:rsidRPr="004D02BC" w:rsidRDefault="00696E2A" w:rsidP="00696E2A">
            <w:pPr>
              <w:adjustRightInd w:val="0"/>
              <w:jc w:val="center"/>
              <w:rPr>
                <w:color w:val="000000"/>
                <w:sz w:val="24"/>
                <w:szCs w:val="24"/>
              </w:rPr>
            </w:pPr>
            <w:r>
              <w:rPr>
                <w:color w:val="000000"/>
                <w:sz w:val="24"/>
                <w:szCs w:val="24"/>
              </w:rPr>
              <w:t>2,75</w:t>
            </w:r>
          </w:p>
        </w:tc>
        <w:tc>
          <w:tcPr>
            <w:tcW w:w="1005" w:type="dxa"/>
          </w:tcPr>
          <w:p w14:paraId="7C4076B0" w14:textId="77777777" w:rsidR="00696E2A" w:rsidRPr="00294813" w:rsidRDefault="00696E2A" w:rsidP="00696E2A">
            <w:pPr>
              <w:jc w:val="center"/>
              <w:rPr>
                <w:b/>
                <w:sz w:val="24"/>
                <w:szCs w:val="24"/>
              </w:rPr>
            </w:pPr>
            <w:r w:rsidRPr="00294813">
              <w:rPr>
                <w:b/>
                <w:sz w:val="24"/>
                <w:szCs w:val="24"/>
              </w:rPr>
              <w:t>0,014</w:t>
            </w:r>
          </w:p>
        </w:tc>
      </w:tr>
      <w:tr w:rsidR="00696E2A" w:rsidRPr="004D02BC" w14:paraId="071C78E2" w14:textId="77777777" w:rsidTr="001B6910">
        <w:trPr>
          <w:jc w:val="center"/>
        </w:trPr>
        <w:tc>
          <w:tcPr>
            <w:tcW w:w="2518" w:type="dxa"/>
            <w:vAlign w:val="bottom"/>
          </w:tcPr>
          <w:p w14:paraId="00DC16EF" w14:textId="77777777" w:rsidR="00696E2A" w:rsidRPr="001015DB" w:rsidRDefault="00696E2A" w:rsidP="00696E2A">
            <w:pPr>
              <w:rPr>
                <w:color w:val="000000"/>
                <w:sz w:val="24"/>
                <w:szCs w:val="24"/>
              </w:rPr>
            </w:pPr>
            <w:r w:rsidRPr="005020EC">
              <w:rPr>
                <w:sz w:val="24"/>
                <w:szCs w:val="24"/>
              </w:rPr>
              <w:t>Западно-Казахстанская область</w:t>
            </w:r>
            <w:r>
              <w:rPr>
                <w:color w:val="000000"/>
                <w:sz w:val="24"/>
                <w:szCs w:val="24"/>
              </w:rPr>
              <w:t xml:space="preserve"> </w:t>
            </w:r>
          </w:p>
        </w:tc>
        <w:tc>
          <w:tcPr>
            <w:tcW w:w="1876" w:type="dxa"/>
          </w:tcPr>
          <w:p w14:paraId="16688839" w14:textId="77777777" w:rsidR="00696E2A" w:rsidRDefault="00696E2A" w:rsidP="00696E2A">
            <w:pPr>
              <w:jc w:val="center"/>
              <w:rPr>
                <w:color w:val="000000"/>
                <w:sz w:val="24"/>
                <w:szCs w:val="24"/>
              </w:rPr>
            </w:pPr>
          </w:p>
          <w:p w14:paraId="433EAB6E" w14:textId="77777777" w:rsidR="00696E2A" w:rsidRPr="004D02BC" w:rsidRDefault="00696E2A" w:rsidP="00696E2A">
            <w:pPr>
              <w:jc w:val="center"/>
              <w:rPr>
                <w:color w:val="000000"/>
                <w:sz w:val="24"/>
                <w:szCs w:val="24"/>
              </w:rPr>
            </w:pPr>
            <w:r>
              <w:rPr>
                <w:color w:val="000000"/>
                <w:sz w:val="24"/>
                <w:szCs w:val="24"/>
              </w:rPr>
              <w:t>10,5</w:t>
            </w:r>
          </w:p>
        </w:tc>
        <w:tc>
          <w:tcPr>
            <w:tcW w:w="1636" w:type="dxa"/>
          </w:tcPr>
          <w:p w14:paraId="56436D32" w14:textId="77777777" w:rsidR="00696E2A" w:rsidRPr="00BD06CE" w:rsidRDefault="00696E2A" w:rsidP="00696E2A">
            <w:pPr>
              <w:jc w:val="center"/>
              <w:rPr>
                <w:sz w:val="24"/>
                <w:szCs w:val="24"/>
              </w:rPr>
            </w:pPr>
            <w:r>
              <w:rPr>
                <w:sz w:val="24"/>
                <w:szCs w:val="24"/>
              </w:rPr>
              <w:t>0,70</w:t>
            </w:r>
          </w:p>
        </w:tc>
        <w:tc>
          <w:tcPr>
            <w:tcW w:w="1283" w:type="dxa"/>
          </w:tcPr>
          <w:p w14:paraId="73C0EB3B" w14:textId="77777777" w:rsidR="00696E2A" w:rsidRPr="00BD06CE" w:rsidRDefault="00696E2A" w:rsidP="00696E2A">
            <w:pPr>
              <w:adjustRightInd w:val="0"/>
              <w:jc w:val="center"/>
              <w:rPr>
                <w:color w:val="000000"/>
                <w:sz w:val="24"/>
                <w:szCs w:val="24"/>
              </w:rPr>
            </w:pPr>
            <w:r>
              <w:rPr>
                <w:color w:val="000000"/>
                <w:sz w:val="24"/>
                <w:szCs w:val="24"/>
              </w:rPr>
              <w:t>-1,05</w:t>
            </w:r>
          </w:p>
        </w:tc>
        <w:tc>
          <w:tcPr>
            <w:tcW w:w="1253" w:type="dxa"/>
          </w:tcPr>
          <w:p w14:paraId="4B0D2EFE" w14:textId="77777777" w:rsidR="00696E2A" w:rsidRPr="004D02BC" w:rsidRDefault="00696E2A" w:rsidP="00696E2A">
            <w:pPr>
              <w:adjustRightInd w:val="0"/>
              <w:jc w:val="center"/>
              <w:rPr>
                <w:color w:val="000000"/>
                <w:sz w:val="24"/>
                <w:szCs w:val="24"/>
              </w:rPr>
            </w:pPr>
            <w:r>
              <w:rPr>
                <w:color w:val="000000"/>
                <w:sz w:val="24"/>
                <w:szCs w:val="24"/>
              </w:rPr>
              <w:t>2,46</w:t>
            </w:r>
          </w:p>
        </w:tc>
        <w:tc>
          <w:tcPr>
            <w:tcW w:w="1005" w:type="dxa"/>
          </w:tcPr>
          <w:p w14:paraId="53D0AA27" w14:textId="77777777" w:rsidR="00696E2A" w:rsidRPr="00BD06CE" w:rsidRDefault="00696E2A" w:rsidP="00696E2A">
            <w:pPr>
              <w:jc w:val="center"/>
              <w:rPr>
                <w:bCs/>
                <w:sz w:val="24"/>
                <w:szCs w:val="24"/>
              </w:rPr>
            </w:pPr>
            <w:r>
              <w:rPr>
                <w:bCs/>
                <w:sz w:val="24"/>
                <w:szCs w:val="24"/>
              </w:rPr>
              <w:t>0,381</w:t>
            </w:r>
          </w:p>
        </w:tc>
      </w:tr>
      <w:tr w:rsidR="00696E2A" w:rsidRPr="004D02BC" w14:paraId="190D3793" w14:textId="77777777" w:rsidTr="001B6910">
        <w:trPr>
          <w:jc w:val="center"/>
        </w:trPr>
        <w:tc>
          <w:tcPr>
            <w:tcW w:w="2518" w:type="dxa"/>
            <w:vAlign w:val="bottom"/>
          </w:tcPr>
          <w:p w14:paraId="6A5619FD" w14:textId="77777777" w:rsidR="00696E2A" w:rsidRPr="001015DB" w:rsidRDefault="00696E2A" w:rsidP="00696E2A">
            <w:pPr>
              <w:rPr>
                <w:color w:val="000000"/>
                <w:sz w:val="24"/>
                <w:szCs w:val="24"/>
              </w:rPr>
            </w:pPr>
            <w:r w:rsidRPr="001015DB">
              <w:rPr>
                <w:sz w:val="24"/>
                <w:szCs w:val="24"/>
              </w:rPr>
              <w:t>Карагандинская область</w:t>
            </w:r>
            <w:r>
              <w:rPr>
                <w:color w:val="000000"/>
                <w:sz w:val="24"/>
                <w:szCs w:val="24"/>
              </w:rPr>
              <w:t xml:space="preserve"> </w:t>
            </w:r>
          </w:p>
        </w:tc>
        <w:tc>
          <w:tcPr>
            <w:tcW w:w="1876" w:type="dxa"/>
          </w:tcPr>
          <w:p w14:paraId="042FFF57" w14:textId="77777777" w:rsidR="00696E2A" w:rsidRPr="004D02BC" w:rsidRDefault="00696E2A" w:rsidP="00696E2A">
            <w:pPr>
              <w:jc w:val="center"/>
              <w:rPr>
                <w:color w:val="000000"/>
                <w:sz w:val="24"/>
                <w:szCs w:val="24"/>
              </w:rPr>
            </w:pPr>
            <w:r>
              <w:rPr>
                <w:color w:val="000000"/>
                <w:sz w:val="24"/>
                <w:szCs w:val="24"/>
              </w:rPr>
              <w:t>11,3</w:t>
            </w:r>
          </w:p>
        </w:tc>
        <w:tc>
          <w:tcPr>
            <w:tcW w:w="1636" w:type="dxa"/>
          </w:tcPr>
          <w:p w14:paraId="40636CD2" w14:textId="77777777" w:rsidR="00696E2A" w:rsidRPr="00613D36" w:rsidRDefault="00696E2A" w:rsidP="00696E2A">
            <w:pPr>
              <w:jc w:val="center"/>
              <w:rPr>
                <w:bCs/>
                <w:sz w:val="24"/>
                <w:szCs w:val="24"/>
              </w:rPr>
            </w:pPr>
            <w:r>
              <w:rPr>
                <w:bCs/>
                <w:sz w:val="24"/>
                <w:szCs w:val="24"/>
              </w:rPr>
              <w:t>1,15</w:t>
            </w:r>
          </w:p>
        </w:tc>
        <w:tc>
          <w:tcPr>
            <w:tcW w:w="1283" w:type="dxa"/>
          </w:tcPr>
          <w:p w14:paraId="41528151" w14:textId="77777777" w:rsidR="00696E2A" w:rsidRPr="004D02BC" w:rsidRDefault="00696E2A" w:rsidP="00696E2A">
            <w:pPr>
              <w:adjustRightInd w:val="0"/>
              <w:jc w:val="center"/>
              <w:rPr>
                <w:color w:val="000000"/>
                <w:sz w:val="24"/>
                <w:szCs w:val="24"/>
              </w:rPr>
            </w:pPr>
            <w:r>
              <w:rPr>
                <w:color w:val="000000"/>
                <w:sz w:val="24"/>
                <w:szCs w:val="24"/>
              </w:rPr>
              <w:t>-0,79</w:t>
            </w:r>
          </w:p>
        </w:tc>
        <w:tc>
          <w:tcPr>
            <w:tcW w:w="1253" w:type="dxa"/>
          </w:tcPr>
          <w:p w14:paraId="1537CFC7" w14:textId="77777777" w:rsidR="00696E2A" w:rsidRPr="004D02BC" w:rsidRDefault="00696E2A" w:rsidP="00696E2A">
            <w:pPr>
              <w:adjustRightInd w:val="0"/>
              <w:jc w:val="center"/>
              <w:rPr>
                <w:color w:val="000000"/>
                <w:sz w:val="24"/>
                <w:szCs w:val="24"/>
              </w:rPr>
            </w:pPr>
            <w:r>
              <w:rPr>
                <w:color w:val="000000"/>
                <w:sz w:val="24"/>
                <w:szCs w:val="24"/>
              </w:rPr>
              <w:t>3,10</w:t>
            </w:r>
          </w:p>
        </w:tc>
        <w:tc>
          <w:tcPr>
            <w:tcW w:w="1005" w:type="dxa"/>
          </w:tcPr>
          <w:p w14:paraId="192AC67C" w14:textId="77777777" w:rsidR="00696E2A" w:rsidRPr="00B817F7" w:rsidRDefault="00696E2A" w:rsidP="00696E2A">
            <w:pPr>
              <w:jc w:val="center"/>
              <w:rPr>
                <w:bCs/>
                <w:sz w:val="24"/>
                <w:szCs w:val="24"/>
              </w:rPr>
            </w:pPr>
            <w:r>
              <w:rPr>
                <w:bCs/>
                <w:sz w:val="24"/>
                <w:szCs w:val="24"/>
              </w:rPr>
              <w:t>0,209</w:t>
            </w:r>
          </w:p>
        </w:tc>
      </w:tr>
      <w:tr w:rsidR="00696E2A" w:rsidRPr="004D02BC" w14:paraId="5905AFDE" w14:textId="77777777" w:rsidTr="001B6910">
        <w:trPr>
          <w:jc w:val="center"/>
        </w:trPr>
        <w:tc>
          <w:tcPr>
            <w:tcW w:w="2518" w:type="dxa"/>
            <w:vAlign w:val="bottom"/>
          </w:tcPr>
          <w:p w14:paraId="2B19C28B" w14:textId="77777777" w:rsidR="00696E2A" w:rsidRPr="001015DB" w:rsidRDefault="00696E2A" w:rsidP="00696E2A">
            <w:pPr>
              <w:rPr>
                <w:color w:val="000000"/>
                <w:sz w:val="24"/>
                <w:szCs w:val="24"/>
              </w:rPr>
            </w:pPr>
            <w:r>
              <w:rPr>
                <w:color w:val="000000"/>
                <w:sz w:val="24"/>
                <w:szCs w:val="24"/>
              </w:rPr>
              <w:t>Акмолинская область</w:t>
            </w:r>
            <w:r w:rsidRPr="001015DB">
              <w:rPr>
                <w:sz w:val="24"/>
                <w:szCs w:val="24"/>
              </w:rPr>
              <w:t xml:space="preserve"> </w:t>
            </w:r>
          </w:p>
        </w:tc>
        <w:tc>
          <w:tcPr>
            <w:tcW w:w="1876" w:type="dxa"/>
          </w:tcPr>
          <w:p w14:paraId="1649148F" w14:textId="77777777" w:rsidR="00696E2A" w:rsidRDefault="00696E2A" w:rsidP="00696E2A">
            <w:pPr>
              <w:jc w:val="center"/>
              <w:rPr>
                <w:color w:val="000000"/>
                <w:sz w:val="24"/>
                <w:szCs w:val="24"/>
              </w:rPr>
            </w:pPr>
            <w:r>
              <w:rPr>
                <w:color w:val="000000"/>
                <w:sz w:val="24"/>
                <w:szCs w:val="24"/>
              </w:rPr>
              <w:t>11,5</w:t>
            </w:r>
          </w:p>
          <w:p w14:paraId="0CA65F0F" w14:textId="77777777" w:rsidR="00696E2A" w:rsidRPr="004D02BC" w:rsidRDefault="00696E2A" w:rsidP="00696E2A">
            <w:pPr>
              <w:jc w:val="center"/>
              <w:rPr>
                <w:color w:val="000000"/>
                <w:sz w:val="24"/>
                <w:szCs w:val="24"/>
              </w:rPr>
            </w:pPr>
          </w:p>
        </w:tc>
        <w:tc>
          <w:tcPr>
            <w:tcW w:w="1636" w:type="dxa"/>
          </w:tcPr>
          <w:p w14:paraId="65998343" w14:textId="77777777" w:rsidR="00696E2A" w:rsidRPr="008E639E" w:rsidRDefault="00696E2A" w:rsidP="00696E2A">
            <w:pPr>
              <w:jc w:val="center"/>
              <w:rPr>
                <w:bCs/>
                <w:sz w:val="24"/>
                <w:szCs w:val="24"/>
              </w:rPr>
            </w:pPr>
            <w:r>
              <w:rPr>
                <w:bCs/>
                <w:sz w:val="24"/>
                <w:szCs w:val="24"/>
              </w:rPr>
              <w:t>0,41</w:t>
            </w:r>
          </w:p>
        </w:tc>
        <w:tc>
          <w:tcPr>
            <w:tcW w:w="1283" w:type="dxa"/>
          </w:tcPr>
          <w:p w14:paraId="4D4D7FC0" w14:textId="77777777" w:rsidR="00696E2A" w:rsidRPr="008E639E" w:rsidRDefault="00696E2A" w:rsidP="00696E2A">
            <w:pPr>
              <w:adjustRightInd w:val="0"/>
              <w:jc w:val="center"/>
              <w:rPr>
                <w:color w:val="000000"/>
                <w:sz w:val="24"/>
                <w:szCs w:val="24"/>
              </w:rPr>
            </w:pPr>
            <w:r>
              <w:rPr>
                <w:color w:val="000000"/>
                <w:sz w:val="24"/>
                <w:szCs w:val="24"/>
              </w:rPr>
              <w:t>-1,53</w:t>
            </w:r>
          </w:p>
        </w:tc>
        <w:tc>
          <w:tcPr>
            <w:tcW w:w="1253" w:type="dxa"/>
          </w:tcPr>
          <w:p w14:paraId="312ABD7F" w14:textId="77777777" w:rsidR="00696E2A" w:rsidRPr="008E639E" w:rsidRDefault="00696E2A" w:rsidP="00696E2A">
            <w:pPr>
              <w:adjustRightInd w:val="0"/>
              <w:jc w:val="center"/>
              <w:rPr>
                <w:color w:val="000000"/>
                <w:sz w:val="24"/>
                <w:szCs w:val="24"/>
              </w:rPr>
            </w:pPr>
            <w:r>
              <w:rPr>
                <w:color w:val="000000"/>
                <w:sz w:val="24"/>
                <w:szCs w:val="24"/>
              </w:rPr>
              <w:t>2,35</w:t>
            </w:r>
          </w:p>
        </w:tc>
        <w:tc>
          <w:tcPr>
            <w:tcW w:w="1005" w:type="dxa"/>
          </w:tcPr>
          <w:p w14:paraId="4FB47552" w14:textId="77777777" w:rsidR="00696E2A" w:rsidRPr="008E639E" w:rsidRDefault="00696E2A" w:rsidP="00696E2A">
            <w:pPr>
              <w:jc w:val="center"/>
              <w:rPr>
                <w:bCs/>
                <w:sz w:val="24"/>
                <w:szCs w:val="24"/>
              </w:rPr>
            </w:pPr>
            <w:r>
              <w:rPr>
                <w:bCs/>
                <w:sz w:val="24"/>
                <w:szCs w:val="24"/>
              </w:rPr>
              <w:t>0,638</w:t>
            </w:r>
          </w:p>
        </w:tc>
      </w:tr>
      <w:tr w:rsidR="00696E2A" w:rsidRPr="004D02BC" w14:paraId="0082103B" w14:textId="77777777" w:rsidTr="001B6910">
        <w:trPr>
          <w:jc w:val="center"/>
        </w:trPr>
        <w:tc>
          <w:tcPr>
            <w:tcW w:w="2518" w:type="dxa"/>
            <w:vAlign w:val="bottom"/>
          </w:tcPr>
          <w:p w14:paraId="4A38B2C3" w14:textId="77777777" w:rsidR="00696E2A" w:rsidRPr="001015DB" w:rsidRDefault="00696E2A" w:rsidP="00696E2A">
            <w:pPr>
              <w:rPr>
                <w:color w:val="000000"/>
                <w:sz w:val="24"/>
                <w:szCs w:val="24"/>
              </w:rPr>
            </w:pPr>
            <w:r w:rsidRPr="001015DB">
              <w:rPr>
                <w:sz w:val="24"/>
                <w:szCs w:val="24"/>
              </w:rPr>
              <w:t>Восточно-Казахстанская область</w:t>
            </w:r>
          </w:p>
        </w:tc>
        <w:tc>
          <w:tcPr>
            <w:tcW w:w="1876" w:type="dxa"/>
          </w:tcPr>
          <w:p w14:paraId="7C2EB7E1" w14:textId="77777777" w:rsidR="00696E2A" w:rsidRPr="004D02BC" w:rsidRDefault="00696E2A" w:rsidP="00696E2A">
            <w:pPr>
              <w:jc w:val="center"/>
              <w:rPr>
                <w:color w:val="000000"/>
                <w:sz w:val="24"/>
                <w:szCs w:val="24"/>
              </w:rPr>
            </w:pPr>
            <w:r>
              <w:rPr>
                <w:color w:val="000000"/>
                <w:sz w:val="24"/>
                <w:szCs w:val="24"/>
              </w:rPr>
              <w:t>13,9</w:t>
            </w:r>
          </w:p>
        </w:tc>
        <w:tc>
          <w:tcPr>
            <w:tcW w:w="1636" w:type="dxa"/>
          </w:tcPr>
          <w:p w14:paraId="27513929" w14:textId="77777777" w:rsidR="00696E2A" w:rsidRPr="00D76DBD" w:rsidRDefault="00696E2A" w:rsidP="00696E2A">
            <w:pPr>
              <w:jc w:val="center"/>
              <w:rPr>
                <w:sz w:val="24"/>
                <w:szCs w:val="24"/>
              </w:rPr>
            </w:pPr>
            <w:r>
              <w:rPr>
                <w:sz w:val="24"/>
                <w:szCs w:val="24"/>
              </w:rPr>
              <w:t>0,77</w:t>
            </w:r>
          </w:p>
        </w:tc>
        <w:tc>
          <w:tcPr>
            <w:tcW w:w="1283" w:type="dxa"/>
          </w:tcPr>
          <w:p w14:paraId="720AAEA3" w14:textId="77777777" w:rsidR="00696E2A" w:rsidRPr="004D02BC" w:rsidRDefault="00696E2A" w:rsidP="00696E2A">
            <w:pPr>
              <w:adjustRightInd w:val="0"/>
              <w:jc w:val="center"/>
              <w:rPr>
                <w:color w:val="000000"/>
                <w:sz w:val="24"/>
                <w:szCs w:val="24"/>
              </w:rPr>
            </w:pPr>
            <w:r>
              <w:rPr>
                <w:color w:val="000000"/>
                <w:sz w:val="24"/>
                <w:szCs w:val="24"/>
              </w:rPr>
              <w:t>-2,25</w:t>
            </w:r>
          </w:p>
        </w:tc>
        <w:tc>
          <w:tcPr>
            <w:tcW w:w="1253" w:type="dxa"/>
          </w:tcPr>
          <w:p w14:paraId="1EDA8DC4" w14:textId="77777777" w:rsidR="00696E2A" w:rsidRPr="004D02BC" w:rsidRDefault="00696E2A" w:rsidP="00696E2A">
            <w:pPr>
              <w:adjustRightInd w:val="0"/>
              <w:jc w:val="center"/>
              <w:rPr>
                <w:color w:val="000000"/>
                <w:sz w:val="24"/>
                <w:szCs w:val="24"/>
              </w:rPr>
            </w:pPr>
            <w:r>
              <w:rPr>
                <w:color w:val="000000"/>
                <w:sz w:val="24"/>
                <w:szCs w:val="24"/>
              </w:rPr>
              <w:t>3,80</w:t>
            </w:r>
          </w:p>
        </w:tc>
        <w:tc>
          <w:tcPr>
            <w:tcW w:w="1005" w:type="dxa"/>
          </w:tcPr>
          <w:p w14:paraId="417D5711" w14:textId="77777777" w:rsidR="00696E2A" w:rsidRPr="00D76DBD" w:rsidRDefault="00696E2A" w:rsidP="00696E2A">
            <w:pPr>
              <w:jc w:val="center"/>
              <w:rPr>
                <w:bCs/>
                <w:sz w:val="24"/>
                <w:szCs w:val="24"/>
              </w:rPr>
            </w:pPr>
            <w:r>
              <w:rPr>
                <w:bCs/>
                <w:sz w:val="24"/>
                <w:szCs w:val="24"/>
              </w:rPr>
              <w:t>0,572</w:t>
            </w:r>
          </w:p>
        </w:tc>
      </w:tr>
      <w:tr w:rsidR="00696E2A" w:rsidRPr="004D02BC" w14:paraId="6CBC3991" w14:textId="77777777" w:rsidTr="001B6910">
        <w:trPr>
          <w:jc w:val="center"/>
        </w:trPr>
        <w:tc>
          <w:tcPr>
            <w:tcW w:w="2518" w:type="dxa"/>
            <w:vAlign w:val="bottom"/>
          </w:tcPr>
          <w:p w14:paraId="18B54DE0" w14:textId="77777777" w:rsidR="00696E2A" w:rsidRPr="001015DB" w:rsidRDefault="00696E2A" w:rsidP="00696E2A">
            <w:pPr>
              <w:rPr>
                <w:color w:val="000000"/>
                <w:sz w:val="24"/>
                <w:szCs w:val="24"/>
              </w:rPr>
            </w:pPr>
            <w:r w:rsidRPr="001015DB">
              <w:rPr>
                <w:sz w:val="24"/>
                <w:szCs w:val="24"/>
              </w:rPr>
              <w:t>Северо-Казахстанская область</w:t>
            </w:r>
            <w:r>
              <w:rPr>
                <w:color w:val="000000"/>
                <w:sz w:val="24"/>
                <w:szCs w:val="24"/>
              </w:rPr>
              <w:t xml:space="preserve"> </w:t>
            </w:r>
          </w:p>
        </w:tc>
        <w:tc>
          <w:tcPr>
            <w:tcW w:w="1876" w:type="dxa"/>
          </w:tcPr>
          <w:p w14:paraId="7E7944D1" w14:textId="77777777" w:rsidR="00696E2A" w:rsidRPr="004D02BC" w:rsidRDefault="00696E2A" w:rsidP="00696E2A">
            <w:pPr>
              <w:jc w:val="center"/>
              <w:rPr>
                <w:color w:val="000000"/>
                <w:sz w:val="24"/>
                <w:szCs w:val="24"/>
              </w:rPr>
            </w:pPr>
            <w:r>
              <w:rPr>
                <w:color w:val="000000"/>
                <w:sz w:val="24"/>
                <w:szCs w:val="24"/>
              </w:rPr>
              <w:t>15,2</w:t>
            </w:r>
          </w:p>
        </w:tc>
        <w:tc>
          <w:tcPr>
            <w:tcW w:w="1636" w:type="dxa"/>
          </w:tcPr>
          <w:p w14:paraId="0D520558" w14:textId="77777777" w:rsidR="00696E2A" w:rsidRPr="00E75D13" w:rsidRDefault="00696E2A" w:rsidP="00696E2A">
            <w:pPr>
              <w:jc w:val="center"/>
              <w:rPr>
                <w:sz w:val="24"/>
                <w:szCs w:val="24"/>
              </w:rPr>
            </w:pPr>
            <w:r>
              <w:rPr>
                <w:sz w:val="24"/>
                <w:szCs w:val="24"/>
              </w:rPr>
              <w:t>-0,84</w:t>
            </w:r>
          </w:p>
        </w:tc>
        <w:tc>
          <w:tcPr>
            <w:tcW w:w="1283" w:type="dxa"/>
          </w:tcPr>
          <w:p w14:paraId="1EA3C322" w14:textId="77777777" w:rsidR="00696E2A" w:rsidRPr="004D02BC" w:rsidRDefault="00696E2A" w:rsidP="00696E2A">
            <w:pPr>
              <w:adjustRightInd w:val="0"/>
              <w:jc w:val="center"/>
              <w:rPr>
                <w:color w:val="000000"/>
                <w:sz w:val="24"/>
                <w:szCs w:val="24"/>
              </w:rPr>
            </w:pPr>
            <w:r>
              <w:rPr>
                <w:color w:val="000000"/>
                <w:sz w:val="24"/>
                <w:szCs w:val="24"/>
              </w:rPr>
              <w:t>-2,32</w:t>
            </w:r>
          </w:p>
        </w:tc>
        <w:tc>
          <w:tcPr>
            <w:tcW w:w="1253" w:type="dxa"/>
          </w:tcPr>
          <w:p w14:paraId="0B81B1BE" w14:textId="77777777" w:rsidR="00696E2A" w:rsidRPr="00D8716D" w:rsidRDefault="00696E2A" w:rsidP="00696E2A">
            <w:pPr>
              <w:adjustRightInd w:val="0"/>
              <w:jc w:val="center"/>
              <w:rPr>
                <w:color w:val="000000"/>
                <w:sz w:val="24"/>
                <w:szCs w:val="24"/>
              </w:rPr>
            </w:pPr>
            <w:r>
              <w:rPr>
                <w:color w:val="000000"/>
                <w:sz w:val="24"/>
                <w:szCs w:val="24"/>
              </w:rPr>
              <w:t>0,64</w:t>
            </w:r>
          </w:p>
        </w:tc>
        <w:tc>
          <w:tcPr>
            <w:tcW w:w="1005" w:type="dxa"/>
          </w:tcPr>
          <w:p w14:paraId="098C76F5" w14:textId="77777777" w:rsidR="00696E2A" w:rsidRPr="00E75D13" w:rsidRDefault="00696E2A" w:rsidP="00696E2A">
            <w:pPr>
              <w:jc w:val="center"/>
              <w:rPr>
                <w:bCs/>
                <w:sz w:val="24"/>
                <w:szCs w:val="24"/>
              </w:rPr>
            </w:pPr>
            <w:r>
              <w:rPr>
                <w:bCs/>
                <w:sz w:val="24"/>
                <w:szCs w:val="24"/>
              </w:rPr>
              <w:t>0,227</w:t>
            </w:r>
          </w:p>
        </w:tc>
      </w:tr>
      <w:tr w:rsidR="00696E2A" w:rsidRPr="004D02BC" w14:paraId="3455F600" w14:textId="77777777" w:rsidTr="001B6910">
        <w:trPr>
          <w:jc w:val="center"/>
        </w:trPr>
        <w:tc>
          <w:tcPr>
            <w:tcW w:w="2518" w:type="dxa"/>
            <w:vAlign w:val="bottom"/>
          </w:tcPr>
          <w:p w14:paraId="0BF96218" w14:textId="77777777" w:rsidR="00696E2A" w:rsidRPr="001015DB" w:rsidRDefault="00696E2A" w:rsidP="00696E2A">
            <w:pPr>
              <w:rPr>
                <w:color w:val="000000"/>
                <w:sz w:val="24"/>
                <w:szCs w:val="24"/>
              </w:rPr>
            </w:pPr>
            <w:r w:rsidRPr="001015DB">
              <w:rPr>
                <w:sz w:val="24"/>
                <w:szCs w:val="24"/>
              </w:rPr>
              <w:t>Костанайская область</w:t>
            </w:r>
            <w:r>
              <w:rPr>
                <w:color w:val="000000"/>
                <w:sz w:val="24"/>
                <w:szCs w:val="24"/>
              </w:rPr>
              <w:t xml:space="preserve"> </w:t>
            </w:r>
          </w:p>
        </w:tc>
        <w:tc>
          <w:tcPr>
            <w:tcW w:w="1876" w:type="dxa"/>
          </w:tcPr>
          <w:p w14:paraId="7934F447" w14:textId="77777777" w:rsidR="00696E2A" w:rsidRPr="004D02BC" w:rsidRDefault="00696E2A" w:rsidP="00696E2A">
            <w:pPr>
              <w:jc w:val="center"/>
              <w:rPr>
                <w:color w:val="000000"/>
                <w:sz w:val="24"/>
                <w:szCs w:val="24"/>
              </w:rPr>
            </w:pPr>
            <w:r>
              <w:rPr>
                <w:color w:val="000000"/>
                <w:sz w:val="24"/>
                <w:szCs w:val="24"/>
              </w:rPr>
              <w:t>15,3</w:t>
            </w:r>
          </w:p>
        </w:tc>
        <w:tc>
          <w:tcPr>
            <w:tcW w:w="1636" w:type="dxa"/>
          </w:tcPr>
          <w:p w14:paraId="7F8C4585" w14:textId="77777777" w:rsidR="00696E2A" w:rsidRPr="004D02BC" w:rsidRDefault="00696E2A" w:rsidP="00696E2A">
            <w:pPr>
              <w:jc w:val="center"/>
              <w:rPr>
                <w:sz w:val="24"/>
                <w:szCs w:val="24"/>
              </w:rPr>
            </w:pPr>
            <w:r>
              <w:rPr>
                <w:sz w:val="24"/>
                <w:szCs w:val="24"/>
              </w:rPr>
              <w:t>1,21</w:t>
            </w:r>
          </w:p>
        </w:tc>
        <w:tc>
          <w:tcPr>
            <w:tcW w:w="1283" w:type="dxa"/>
          </w:tcPr>
          <w:p w14:paraId="4353F7BA" w14:textId="77777777" w:rsidR="00696E2A" w:rsidRPr="004D02BC" w:rsidRDefault="00696E2A" w:rsidP="00696E2A">
            <w:pPr>
              <w:adjustRightInd w:val="0"/>
              <w:jc w:val="center"/>
              <w:rPr>
                <w:color w:val="000000"/>
                <w:sz w:val="24"/>
                <w:szCs w:val="24"/>
              </w:rPr>
            </w:pPr>
            <w:r>
              <w:rPr>
                <w:color w:val="000000"/>
                <w:sz w:val="24"/>
                <w:szCs w:val="24"/>
              </w:rPr>
              <w:t>-0,71</w:t>
            </w:r>
          </w:p>
        </w:tc>
        <w:tc>
          <w:tcPr>
            <w:tcW w:w="1253" w:type="dxa"/>
          </w:tcPr>
          <w:p w14:paraId="07537084" w14:textId="77777777" w:rsidR="00696E2A" w:rsidRPr="007C5FFB" w:rsidRDefault="00696E2A" w:rsidP="00696E2A">
            <w:pPr>
              <w:adjustRightInd w:val="0"/>
              <w:jc w:val="center"/>
              <w:rPr>
                <w:color w:val="000000"/>
                <w:sz w:val="24"/>
                <w:szCs w:val="24"/>
              </w:rPr>
            </w:pPr>
            <w:r>
              <w:rPr>
                <w:color w:val="000000"/>
                <w:sz w:val="24"/>
                <w:szCs w:val="24"/>
              </w:rPr>
              <w:t>3,12</w:t>
            </w:r>
          </w:p>
        </w:tc>
        <w:tc>
          <w:tcPr>
            <w:tcW w:w="1005" w:type="dxa"/>
          </w:tcPr>
          <w:p w14:paraId="2710388B" w14:textId="77777777" w:rsidR="00696E2A" w:rsidRPr="00E75D13" w:rsidRDefault="00696E2A" w:rsidP="00696E2A">
            <w:pPr>
              <w:jc w:val="center"/>
              <w:rPr>
                <w:bCs/>
                <w:sz w:val="24"/>
                <w:szCs w:val="24"/>
              </w:rPr>
            </w:pPr>
            <w:r>
              <w:rPr>
                <w:bCs/>
                <w:sz w:val="24"/>
                <w:szCs w:val="24"/>
              </w:rPr>
              <w:t>0,184</w:t>
            </w:r>
          </w:p>
        </w:tc>
      </w:tr>
      <w:tr w:rsidR="00696E2A" w:rsidRPr="004D02BC" w14:paraId="40A513ED" w14:textId="77777777" w:rsidTr="001B6910">
        <w:trPr>
          <w:jc w:val="center"/>
        </w:trPr>
        <w:tc>
          <w:tcPr>
            <w:tcW w:w="2518" w:type="dxa"/>
            <w:vAlign w:val="bottom"/>
          </w:tcPr>
          <w:p w14:paraId="60CB3F1B" w14:textId="77777777" w:rsidR="00696E2A" w:rsidRPr="004D02BC" w:rsidRDefault="00696E2A" w:rsidP="00696E2A">
            <w:pPr>
              <w:rPr>
                <w:color w:val="000000"/>
                <w:sz w:val="24"/>
                <w:szCs w:val="24"/>
              </w:rPr>
            </w:pPr>
            <w:r>
              <w:rPr>
                <w:color w:val="000000"/>
                <w:sz w:val="24"/>
                <w:szCs w:val="24"/>
              </w:rPr>
              <w:t>Павлодарская область</w:t>
            </w:r>
          </w:p>
        </w:tc>
        <w:tc>
          <w:tcPr>
            <w:tcW w:w="1876" w:type="dxa"/>
          </w:tcPr>
          <w:p w14:paraId="7040D83B" w14:textId="77777777" w:rsidR="00696E2A" w:rsidRPr="004D02BC" w:rsidRDefault="00696E2A" w:rsidP="00696E2A">
            <w:pPr>
              <w:jc w:val="center"/>
              <w:rPr>
                <w:color w:val="000000"/>
                <w:sz w:val="24"/>
                <w:szCs w:val="24"/>
              </w:rPr>
            </w:pPr>
            <w:r>
              <w:rPr>
                <w:color w:val="000000"/>
                <w:sz w:val="24"/>
                <w:szCs w:val="24"/>
              </w:rPr>
              <w:t>16,2</w:t>
            </w:r>
          </w:p>
        </w:tc>
        <w:tc>
          <w:tcPr>
            <w:tcW w:w="1636" w:type="dxa"/>
          </w:tcPr>
          <w:p w14:paraId="02B43F15" w14:textId="77777777" w:rsidR="00696E2A" w:rsidRPr="00C10F00" w:rsidRDefault="00696E2A" w:rsidP="00696E2A">
            <w:pPr>
              <w:jc w:val="center"/>
              <w:rPr>
                <w:sz w:val="24"/>
                <w:szCs w:val="24"/>
              </w:rPr>
            </w:pPr>
            <w:r>
              <w:rPr>
                <w:sz w:val="24"/>
                <w:szCs w:val="24"/>
              </w:rPr>
              <w:t>0,32</w:t>
            </w:r>
          </w:p>
        </w:tc>
        <w:tc>
          <w:tcPr>
            <w:tcW w:w="1283" w:type="dxa"/>
          </w:tcPr>
          <w:p w14:paraId="57E4AE9E" w14:textId="77777777" w:rsidR="00696E2A" w:rsidRPr="004D02BC" w:rsidRDefault="00696E2A" w:rsidP="00696E2A">
            <w:pPr>
              <w:adjustRightInd w:val="0"/>
              <w:jc w:val="center"/>
              <w:rPr>
                <w:color w:val="000000"/>
                <w:sz w:val="24"/>
                <w:szCs w:val="24"/>
              </w:rPr>
            </w:pPr>
            <w:r>
              <w:rPr>
                <w:color w:val="000000"/>
                <w:sz w:val="24"/>
                <w:szCs w:val="24"/>
              </w:rPr>
              <w:t>-0,88</w:t>
            </w:r>
          </w:p>
        </w:tc>
        <w:tc>
          <w:tcPr>
            <w:tcW w:w="1253" w:type="dxa"/>
          </w:tcPr>
          <w:p w14:paraId="7B0BC0C2" w14:textId="77777777" w:rsidR="00696E2A" w:rsidRPr="004D02BC" w:rsidRDefault="00696E2A" w:rsidP="00696E2A">
            <w:pPr>
              <w:adjustRightInd w:val="0"/>
              <w:jc w:val="center"/>
              <w:rPr>
                <w:color w:val="000000"/>
                <w:sz w:val="24"/>
                <w:szCs w:val="24"/>
              </w:rPr>
            </w:pPr>
            <w:r>
              <w:rPr>
                <w:color w:val="000000"/>
                <w:sz w:val="24"/>
                <w:szCs w:val="24"/>
              </w:rPr>
              <w:t>1,52</w:t>
            </w:r>
          </w:p>
        </w:tc>
        <w:tc>
          <w:tcPr>
            <w:tcW w:w="1005" w:type="dxa"/>
          </w:tcPr>
          <w:p w14:paraId="0CEECFC3" w14:textId="77777777" w:rsidR="00696E2A" w:rsidRPr="0061378F" w:rsidRDefault="00696E2A" w:rsidP="00696E2A">
            <w:pPr>
              <w:jc w:val="center"/>
              <w:rPr>
                <w:sz w:val="24"/>
                <w:szCs w:val="24"/>
              </w:rPr>
            </w:pPr>
            <w:r>
              <w:rPr>
                <w:sz w:val="24"/>
                <w:szCs w:val="24"/>
              </w:rPr>
              <w:t>0,560</w:t>
            </w:r>
          </w:p>
        </w:tc>
      </w:tr>
      <w:bookmarkEnd w:id="4"/>
    </w:tbl>
    <w:p w14:paraId="17FA4BC2" w14:textId="77777777" w:rsidR="00696E2A" w:rsidRDefault="00696E2A" w:rsidP="00696E2A">
      <w:pPr>
        <w:ind w:firstLine="708"/>
        <w:jc w:val="both"/>
        <w:rPr>
          <w:sz w:val="28"/>
          <w:szCs w:val="28"/>
        </w:rPr>
      </w:pPr>
    </w:p>
    <w:p w14:paraId="26652A16" w14:textId="7E09E9CD" w:rsidR="006A4D29" w:rsidRDefault="006A4D29" w:rsidP="00352881">
      <w:pPr>
        <w:ind w:firstLine="708"/>
        <w:jc w:val="both"/>
        <w:rPr>
          <w:sz w:val="28"/>
          <w:szCs w:val="28"/>
        </w:rPr>
      </w:pPr>
      <w:r w:rsidRPr="006A4D29">
        <w:rPr>
          <w:sz w:val="28"/>
          <w:szCs w:val="28"/>
        </w:rPr>
        <w:t>Из проведенного анализа</w:t>
      </w:r>
      <w:r>
        <w:rPr>
          <w:sz w:val="28"/>
          <w:szCs w:val="28"/>
        </w:rPr>
        <w:t xml:space="preserve"> таблицы 3</w:t>
      </w:r>
      <w:r w:rsidRPr="006A4D29">
        <w:rPr>
          <w:sz w:val="28"/>
          <w:szCs w:val="28"/>
        </w:rPr>
        <w:t xml:space="preserve"> следует, что в двух из шестнадцати регионов, а именно в Южно-Казахстанской области (B=5,46 (95% ДИ: 1,94; 8,98, p=0,007) и в городе Астана (B=1,59 (95% ДИ: 0,42; 2,75, p=0,014)), отмечается значительное увеличение заболеваемости колоректальным раком (прямого отдела кишечника). В Алматинской области, наоборот, статистически значимо снижаются показатели заболеваемости (B=-1,88 (95% ДИ: -3,13; -0,64), p=0,008).</w:t>
      </w:r>
    </w:p>
    <w:p w14:paraId="568FB536" w14:textId="6B186F3C" w:rsidR="00696E2A" w:rsidRDefault="006A4D29" w:rsidP="006A4D29">
      <w:pPr>
        <w:ind w:firstLine="567"/>
        <w:jc w:val="both"/>
        <w:rPr>
          <w:sz w:val="28"/>
          <w:szCs w:val="28"/>
        </w:rPr>
      </w:pPr>
      <w:r w:rsidRPr="006A4D29">
        <w:rPr>
          <w:sz w:val="28"/>
          <w:szCs w:val="28"/>
        </w:rPr>
        <w:t>В таблице 4 приведены результаты анализа трендов смертности от колоректального рака (ободочной кишки) в регионах Казахстана, где регионы ранжированы в порядке возрастания среднегодовых значений смертности. Отмечается наиболее неблагоприятная эпидемиологическая ситуация, выявленная в Павлодарской области.</w:t>
      </w:r>
    </w:p>
    <w:p w14:paraId="6227CFAD" w14:textId="30EC0594" w:rsidR="00696E2A" w:rsidRPr="00EA3E0F" w:rsidRDefault="00DA6F66" w:rsidP="00352881">
      <w:pPr>
        <w:jc w:val="both"/>
        <w:rPr>
          <w:sz w:val="28"/>
          <w:szCs w:val="28"/>
        </w:rPr>
      </w:pPr>
      <w:bookmarkStart w:id="5" w:name="_Hlk142769029"/>
      <w:r>
        <w:rPr>
          <w:sz w:val="28"/>
          <w:szCs w:val="28"/>
        </w:rPr>
        <w:t>Таблица 4 -</w:t>
      </w:r>
      <w:r w:rsidR="00696E2A">
        <w:rPr>
          <w:sz w:val="28"/>
          <w:szCs w:val="28"/>
        </w:rPr>
        <w:t xml:space="preserve"> </w:t>
      </w:r>
      <w:r w:rsidR="00696E2A" w:rsidRPr="0064580F">
        <w:rPr>
          <w:sz w:val="28"/>
          <w:szCs w:val="28"/>
        </w:rPr>
        <w:t xml:space="preserve">Смертность от </w:t>
      </w:r>
      <w:r w:rsidR="00696E2A">
        <w:rPr>
          <w:sz w:val="28"/>
          <w:szCs w:val="28"/>
        </w:rPr>
        <w:t>КРР (ободочного отдела кишечника)</w:t>
      </w:r>
      <w:r w:rsidR="00696E2A" w:rsidRPr="0064580F">
        <w:rPr>
          <w:sz w:val="28"/>
          <w:szCs w:val="28"/>
        </w:rPr>
        <w:t xml:space="preserve"> на 100 000 населения в Республике Казахстан по регионам в 20</w:t>
      </w:r>
      <w:r w:rsidR="00696E2A">
        <w:rPr>
          <w:sz w:val="28"/>
          <w:szCs w:val="28"/>
        </w:rPr>
        <w:t>13</w:t>
      </w:r>
      <w:r w:rsidR="00696E2A" w:rsidRPr="0064580F">
        <w:rPr>
          <w:sz w:val="28"/>
          <w:szCs w:val="28"/>
        </w:rPr>
        <w:t>–20</w:t>
      </w:r>
      <w:r w:rsidR="00696E2A">
        <w:rPr>
          <w:sz w:val="28"/>
          <w:szCs w:val="28"/>
        </w:rPr>
        <w:t>22</w:t>
      </w:r>
      <w:r w:rsidR="00696E2A" w:rsidRPr="0064580F">
        <w:rPr>
          <w:sz w:val="28"/>
          <w:szCs w:val="28"/>
        </w:rPr>
        <w:t xml:space="preserve"> гг</w:t>
      </w:r>
      <w:r w:rsidR="00696E2A">
        <w:rPr>
          <w:sz w:val="28"/>
          <w:szCs w:val="28"/>
        </w:rPr>
        <w:t>.</w:t>
      </w:r>
    </w:p>
    <w:p w14:paraId="2C5711BD" w14:textId="77777777" w:rsidR="00696E2A" w:rsidRPr="00DB56FB" w:rsidRDefault="00696E2A" w:rsidP="00696E2A"/>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876"/>
        <w:gridCol w:w="1636"/>
        <w:gridCol w:w="1283"/>
        <w:gridCol w:w="1253"/>
        <w:gridCol w:w="1005"/>
      </w:tblGrid>
      <w:tr w:rsidR="00696E2A" w:rsidRPr="004D02BC" w14:paraId="78A55C03" w14:textId="77777777" w:rsidTr="001B6910">
        <w:trPr>
          <w:jc w:val="center"/>
        </w:trPr>
        <w:tc>
          <w:tcPr>
            <w:tcW w:w="2518" w:type="dxa"/>
            <w:vMerge w:val="restart"/>
          </w:tcPr>
          <w:p w14:paraId="23505D19" w14:textId="77777777" w:rsidR="00696E2A" w:rsidRPr="004D02BC" w:rsidRDefault="00696E2A" w:rsidP="00696E2A">
            <w:pPr>
              <w:rPr>
                <w:sz w:val="24"/>
                <w:szCs w:val="24"/>
              </w:rPr>
            </w:pPr>
            <w:r w:rsidRPr="004D02BC">
              <w:rPr>
                <w:sz w:val="24"/>
                <w:szCs w:val="24"/>
              </w:rPr>
              <w:t>Регион</w:t>
            </w:r>
          </w:p>
        </w:tc>
        <w:tc>
          <w:tcPr>
            <w:tcW w:w="1876" w:type="dxa"/>
            <w:vMerge w:val="restart"/>
          </w:tcPr>
          <w:p w14:paraId="5D104EF6" w14:textId="77777777" w:rsidR="00696E2A" w:rsidRPr="004D02BC" w:rsidRDefault="00696E2A" w:rsidP="00696E2A">
            <w:pPr>
              <w:rPr>
                <w:sz w:val="24"/>
                <w:szCs w:val="24"/>
              </w:rPr>
            </w:pPr>
            <w:r w:rsidRPr="004D02BC">
              <w:rPr>
                <w:sz w:val="24"/>
                <w:szCs w:val="24"/>
              </w:rPr>
              <w:t>Среднемноголетнее значение показателя</w:t>
            </w:r>
          </w:p>
        </w:tc>
        <w:tc>
          <w:tcPr>
            <w:tcW w:w="1636" w:type="dxa"/>
            <w:vMerge w:val="restart"/>
          </w:tcPr>
          <w:p w14:paraId="55B22D20" w14:textId="77777777" w:rsidR="00696E2A" w:rsidRPr="004D02BC" w:rsidRDefault="00696E2A" w:rsidP="00696E2A">
            <w:pPr>
              <w:rPr>
                <w:sz w:val="24"/>
                <w:szCs w:val="24"/>
              </w:rPr>
            </w:pPr>
            <w:r w:rsidRPr="004D02BC">
              <w:rPr>
                <w:sz w:val="24"/>
                <w:szCs w:val="24"/>
              </w:rPr>
              <w:t>Коэффициент регрессии</w:t>
            </w:r>
          </w:p>
        </w:tc>
        <w:tc>
          <w:tcPr>
            <w:tcW w:w="2536" w:type="dxa"/>
            <w:gridSpan w:val="2"/>
          </w:tcPr>
          <w:p w14:paraId="2F7A04D6" w14:textId="77777777" w:rsidR="00696E2A" w:rsidRPr="004D02BC" w:rsidRDefault="00696E2A" w:rsidP="00696E2A">
            <w:pPr>
              <w:rPr>
                <w:sz w:val="24"/>
                <w:szCs w:val="24"/>
              </w:rPr>
            </w:pPr>
            <w:r w:rsidRPr="004D02BC">
              <w:rPr>
                <w:sz w:val="24"/>
                <w:szCs w:val="24"/>
              </w:rPr>
              <w:t>95% ДИ для коэффициента регрессии</w:t>
            </w:r>
          </w:p>
        </w:tc>
        <w:tc>
          <w:tcPr>
            <w:tcW w:w="1005" w:type="dxa"/>
            <w:vMerge w:val="restart"/>
          </w:tcPr>
          <w:p w14:paraId="771841E8" w14:textId="77777777" w:rsidR="00696E2A" w:rsidRPr="004D02BC" w:rsidRDefault="00696E2A" w:rsidP="00696E2A">
            <w:pPr>
              <w:rPr>
                <w:sz w:val="24"/>
                <w:szCs w:val="24"/>
              </w:rPr>
            </w:pPr>
            <w:r w:rsidRPr="004D02BC">
              <w:rPr>
                <w:sz w:val="24"/>
                <w:szCs w:val="24"/>
              </w:rPr>
              <w:t>P</w:t>
            </w:r>
          </w:p>
        </w:tc>
      </w:tr>
      <w:tr w:rsidR="00696E2A" w:rsidRPr="004D02BC" w14:paraId="1CDB8F8F" w14:textId="77777777" w:rsidTr="001B6910">
        <w:trPr>
          <w:jc w:val="center"/>
        </w:trPr>
        <w:tc>
          <w:tcPr>
            <w:tcW w:w="2518" w:type="dxa"/>
            <w:vMerge/>
          </w:tcPr>
          <w:p w14:paraId="7AC7CD4E" w14:textId="77777777" w:rsidR="00696E2A" w:rsidRPr="004D02BC" w:rsidRDefault="00696E2A" w:rsidP="00696E2A">
            <w:pPr>
              <w:rPr>
                <w:sz w:val="24"/>
                <w:szCs w:val="24"/>
              </w:rPr>
            </w:pPr>
          </w:p>
        </w:tc>
        <w:tc>
          <w:tcPr>
            <w:tcW w:w="1876" w:type="dxa"/>
            <w:vMerge/>
          </w:tcPr>
          <w:p w14:paraId="5E1C3108" w14:textId="77777777" w:rsidR="00696E2A" w:rsidRPr="004D02BC" w:rsidRDefault="00696E2A" w:rsidP="00696E2A">
            <w:pPr>
              <w:rPr>
                <w:sz w:val="24"/>
                <w:szCs w:val="24"/>
              </w:rPr>
            </w:pPr>
          </w:p>
        </w:tc>
        <w:tc>
          <w:tcPr>
            <w:tcW w:w="1636" w:type="dxa"/>
            <w:vMerge/>
          </w:tcPr>
          <w:p w14:paraId="7A91D7F2" w14:textId="77777777" w:rsidR="00696E2A" w:rsidRPr="004D02BC" w:rsidRDefault="00696E2A" w:rsidP="00696E2A">
            <w:pPr>
              <w:rPr>
                <w:sz w:val="24"/>
                <w:szCs w:val="24"/>
              </w:rPr>
            </w:pPr>
          </w:p>
        </w:tc>
        <w:tc>
          <w:tcPr>
            <w:tcW w:w="1283" w:type="dxa"/>
          </w:tcPr>
          <w:p w14:paraId="4816492A" w14:textId="77777777" w:rsidR="00696E2A" w:rsidRPr="004D02BC" w:rsidRDefault="00696E2A" w:rsidP="00696E2A">
            <w:pPr>
              <w:rPr>
                <w:sz w:val="24"/>
                <w:szCs w:val="24"/>
              </w:rPr>
            </w:pPr>
            <w:r w:rsidRPr="004D02BC">
              <w:rPr>
                <w:sz w:val="24"/>
                <w:szCs w:val="24"/>
              </w:rPr>
              <w:t>Нижняя граница</w:t>
            </w:r>
          </w:p>
        </w:tc>
        <w:tc>
          <w:tcPr>
            <w:tcW w:w="1253" w:type="dxa"/>
          </w:tcPr>
          <w:p w14:paraId="1A01999E" w14:textId="77777777" w:rsidR="00696E2A" w:rsidRPr="004D02BC" w:rsidRDefault="00696E2A" w:rsidP="00696E2A">
            <w:pPr>
              <w:rPr>
                <w:sz w:val="24"/>
                <w:szCs w:val="24"/>
              </w:rPr>
            </w:pPr>
            <w:r w:rsidRPr="004D02BC">
              <w:rPr>
                <w:sz w:val="24"/>
                <w:szCs w:val="24"/>
              </w:rPr>
              <w:t>Верхняя граница</w:t>
            </w:r>
          </w:p>
        </w:tc>
        <w:tc>
          <w:tcPr>
            <w:tcW w:w="1005" w:type="dxa"/>
            <w:vMerge/>
          </w:tcPr>
          <w:p w14:paraId="4A6EEF35" w14:textId="77777777" w:rsidR="00696E2A" w:rsidRPr="004D02BC" w:rsidRDefault="00696E2A" w:rsidP="00696E2A">
            <w:pPr>
              <w:rPr>
                <w:sz w:val="24"/>
                <w:szCs w:val="24"/>
              </w:rPr>
            </w:pPr>
          </w:p>
        </w:tc>
      </w:tr>
      <w:tr w:rsidR="00696E2A" w:rsidRPr="004D02BC" w14:paraId="067522B4" w14:textId="77777777" w:rsidTr="001B6910">
        <w:trPr>
          <w:jc w:val="center"/>
        </w:trPr>
        <w:tc>
          <w:tcPr>
            <w:tcW w:w="2518" w:type="dxa"/>
          </w:tcPr>
          <w:p w14:paraId="2E1F297B" w14:textId="77777777" w:rsidR="00696E2A" w:rsidRPr="004D02BC" w:rsidRDefault="00696E2A" w:rsidP="00696E2A">
            <w:pPr>
              <w:rPr>
                <w:sz w:val="24"/>
                <w:szCs w:val="24"/>
              </w:rPr>
            </w:pPr>
            <w:bookmarkStart w:id="6" w:name="_Hlk143248046"/>
            <w:r w:rsidRPr="004D02BC">
              <w:rPr>
                <w:sz w:val="24"/>
                <w:szCs w:val="24"/>
              </w:rPr>
              <w:t>Республика Казахстан</w:t>
            </w:r>
          </w:p>
        </w:tc>
        <w:tc>
          <w:tcPr>
            <w:tcW w:w="1876" w:type="dxa"/>
          </w:tcPr>
          <w:p w14:paraId="7C8726ED" w14:textId="77777777" w:rsidR="00696E2A" w:rsidRPr="004D02BC" w:rsidRDefault="00696E2A" w:rsidP="00696E2A">
            <w:pPr>
              <w:jc w:val="center"/>
              <w:rPr>
                <w:sz w:val="24"/>
                <w:szCs w:val="24"/>
              </w:rPr>
            </w:pPr>
            <w:r>
              <w:rPr>
                <w:sz w:val="24"/>
                <w:szCs w:val="24"/>
              </w:rPr>
              <w:t>4,1</w:t>
            </w:r>
          </w:p>
        </w:tc>
        <w:tc>
          <w:tcPr>
            <w:tcW w:w="1636" w:type="dxa"/>
          </w:tcPr>
          <w:p w14:paraId="67ED4ABB" w14:textId="77777777" w:rsidR="00696E2A" w:rsidRPr="00F23D6C" w:rsidRDefault="00696E2A" w:rsidP="00696E2A">
            <w:pPr>
              <w:jc w:val="center"/>
              <w:rPr>
                <w:sz w:val="24"/>
                <w:szCs w:val="24"/>
              </w:rPr>
            </w:pPr>
            <w:r>
              <w:rPr>
                <w:sz w:val="24"/>
                <w:szCs w:val="24"/>
              </w:rPr>
              <w:t>-6,64</w:t>
            </w:r>
          </w:p>
        </w:tc>
        <w:tc>
          <w:tcPr>
            <w:tcW w:w="1283" w:type="dxa"/>
          </w:tcPr>
          <w:p w14:paraId="1558D2DC" w14:textId="77777777" w:rsidR="00696E2A" w:rsidRPr="004D02BC" w:rsidRDefault="00696E2A" w:rsidP="00696E2A">
            <w:pPr>
              <w:adjustRightInd w:val="0"/>
              <w:jc w:val="center"/>
              <w:rPr>
                <w:color w:val="000000"/>
                <w:sz w:val="24"/>
                <w:szCs w:val="24"/>
              </w:rPr>
            </w:pPr>
            <w:r>
              <w:rPr>
                <w:color w:val="000000"/>
                <w:sz w:val="24"/>
                <w:szCs w:val="24"/>
              </w:rPr>
              <w:t>-9,17</w:t>
            </w:r>
          </w:p>
        </w:tc>
        <w:tc>
          <w:tcPr>
            <w:tcW w:w="1253" w:type="dxa"/>
          </w:tcPr>
          <w:p w14:paraId="0B9DFD1E" w14:textId="77777777" w:rsidR="00696E2A" w:rsidRPr="004D02BC" w:rsidRDefault="00696E2A" w:rsidP="00696E2A">
            <w:pPr>
              <w:adjustRightInd w:val="0"/>
              <w:jc w:val="center"/>
              <w:rPr>
                <w:color w:val="000000"/>
                <w:sz w:val="24"/>
                <w:szCs w:val="24"/>
              </w:rPr>
            </w:pPr>
            <w:r>
              <w:rPr>
                <w:color w:val="000000"/>
                <w:sz w:val="24"/>
                <w:szCs w:val="24"/>
              </w:rPr>
              <w:t>-4,11</w:t>
            </w:r>
          </w:p>
        </w:tc>
        <w:tc>
          <w:tcPr>
            <w:tcW w:w="1005" w:type="dxa"/>
          </w:tcPr>
          <w:p w14:paraId="47042E68" w14:textId="77777777" w:rsidR="00696E2A" w:rsidRPr="00E36B11" w:rsidRDefault="00696E2A" w:rsidP="00696E2A">
            <w:pPr>
              <w:jc w:val="center"/>
              <w:rPr>
                <w:b/>
                <w:sz w:val="24"/>
                <w:szCs w:val="24"/>
              </w:rPr>
            </w:pPr>
            <w:r w:rsidRPr="00E36B11">
              <w:rPr>
                <w:b/>
                <w:sz w:val="24"/>
                <w:szCs w:val="24"/>
              </w:rPr>
              <w:t>0,000</w:t>
            </w:r>
          </w:p>
        </w:tc>
      </w:tr>
      <w:bookmarkEnd w:id="6"/>
      <w:tr w:rsidR="00696E2A" w:rsidRPr="004D02BC" w14:paraId="5F47DC51" w14:textId="77777777" w:rsidTr="001B6910">
        <w:trPr>
          <w:jc w:val="center"/>
        </w:trPr>
        <w:tc>
          <w:tcPr>
            <w:tcW w:w="2518" w:type="dxa"/>
            <w:vAlign w:val="bottom"/>
          </w:tcPr>
          <w:p w14:paraId="56C0FB7A" w14:textId="77777777" w:rsidR="00696E2A" w:rsidRPr="001015DB" w:rsidRDefault="00696E2A" w:rsidP="00696E2A">
            <w:pPr>
              <w:rPr>
                <w:color w:val="000000"/>
                <w:sz w:val="24"/>
                <w:szCs w:val="24"/>
              </w:rPr>
            </w:pPr>
            <w:r w:rsidRPr="001015DB">
              <w:rPr>
                <w:sz w:val="24"/>
                <w:szCs w:val="24"/>
              </w:rPr>
              <w:t xml:space="preserve">Южно-Казахстанская область </w:t>
            </w:r>
          </w:p>
        </w:tc>
        <w:tc>
          <w:tcPr>
            <w:tcW w:w="1876" w:type="dxa"/>
          </w:tcPr>
          <w:p w14:paraId="447C57FA" w14:textId="77777777" w:rsidR="00696E2A" w:rsidRPr="004D02BC" w:rsidRDefault="00696E2A" w:rsidP="00696E2A">
            <w:pPr>
              <w:jc w:val="center"/>
              <w:rPr>
                <w:color w:val="000000"/>
                <w:sz w:val="24"/>
                <w:szCs w:val="24"/>
              </w:rPr>
            </w:pPr>
            <w:r>
              <w:rPr>
                <w:color w:val="000000"/>
                <w:sz w:val="24"/>
                <w:szCs w:val="24"/>
              </w:rPr>
              <w:t>1,7</w:t>
            </w:r>
          </w:p>
        </w:tc>
        <w:tc>
          <w:tcPr>
            <w:tcW w:w="1636" w:type="dxa"/>
          </w:tcPr>
          <w:p w14:paraId="7147F7CC" w14:textId="77777777" w:rsidR="00696E2A" w:rsidRPr="00E75D13" w:rsidRDefault="00696E2A" w:rsidP="00696E2A">
            <w:pPr>
              <w:jc w:val="center"/>
              <w:rPr>
                <w:sz w:val="24"/>
                <w:szCs w:val="24"/>
              </w:rPr>
            </w:pPr>
            <w:r>
              <w:rPr>
                <w:sz w:val="24"/>
                <w:szCs w:val="24"/>
              </w:rPr>
              <w:t>3,97</w:t>
            </w:r>
          </w:p>
        </w:tc>
        <w:tc>
          <w:tcPr>
            <w:tcW w:w="1283" w:type="dxa"/>
          </w:tcPr>
          <w:p w14:paraId="70FA2F1D" w14:textId="77777777" w:rsidR="00696E2A" w:rsidRPr="004D02BC" w:rsidRDefault="00696E2A" w:rsidP="00696E2A">
            <w:pPr>
              <w:adjustRightInd w:val="0"/>
              <w:jc w:val="center"/>
              <w:rPr>
                <w:color w:val="000000"/>
                <w:sz w:val="24"/>
                <w:szCs w:val="24"/>
              </w:rPr>
            </w:pPr>
            <w:r>
              <w:rPr>
                <w:color w:val="000000"/>
                <w:sz w:val="24"/>
                <w:szCs w:val="24"/>
              </w:rPr>
              <w:t>-5,95</w:t>
            </w:r>
          </w:p>
        </w:tc>
        <w:tc>
          <w:tcPr>
            <w:tcW w:w="1253" w:type="dxa"/>
          </w:tcPr>
          <w:p w14:paraId="48EE5BDA" w14:textId="77777777" w:rsidR="00696E2A" w:rsidRPr="004D02BC" w:rsidRDefault="00696E2A" w:rsidP="00696E2A">
            <w:pPr>
              <w:adjustRightInd w:val="0"/>
              <w:jc w:val="center"/>
              <w:rPr>
                <w:color w:val="000000"/>
                <w:sz w:val="24"/>
                <w:szCs w:val="24"/>
              </w:rPr>
            </w:pPr>
            <w:r>
              <w:rPr>
                <w:color w:val="000000"/>
                <w:sz w:val="24"/>
                <w:szCs w:val="24"/>
              </w:rPr>
              <w:t>13,88</w:t>
            </w:r>
          </w:p>
        </w:tc>
        <w:tc>
          <w:tcPr>
            <w:tcW w:w="1005" w:type="dxa"/>
          </w:tcPr>
          <w:p w14:paraId="7B469ED2" w14:textId="77777777" w:rsidR="00696E2A" w:rsidRPr="00E36B11" w:rsidRDefault="00696E2A" w:rsidP="00696E2A">
            <w:pPr>
              <w:jc w:val="center"/>
              <w:rPr>
                <w:bCs/>
                <w:sz w:val="24"/>
                <w:szCs w:val="24"/>
              </w:rPr>
            </w:pPr>
            <w:r w:rsidRPr="00E36B11">
              <w:rPr>
                <w:bCs/>
                <w:sz w:val="24"/>
                <w:szCs w:val="24"/>
              </w:rPr>
              <w:t>0,383</w:t>
            </w:r>
          </w:p>
        </w:tc>
      </w:tr>
      <w:tr w:rsidR="00696E2A" w:rsidRPr="004D02BC" w14:paraId="3AE4193A" w14:textId="77777777" w:rsidTr="001B6910">
        <w:trPr>
          <w:jc w:val="center"/>
        </w:trPr>
        <w:tc>
          <w:tcPr>
            <w:tcW w:w="2518" w:type="dxa"/>
            <w:vAlign w:val="bottom"/>
          </w:tcPr>
          <w:p w14:paraId="62DBFD58" w14:textId="77777777" w:rsidR="00696E2A" w:rsidRPr="001015DB" w:rsidRDefault="00696E2A" w:rsidP="00696E2A">
            <w:pPr>
              <w:rPr>
                <w:color w:val="000000"/>
                <w:sz w:val="24"/>
                <w:szCs w:val="24"/>
              </w:rPr>
            </w:pPr>
            <w:r w:rsidRPr="001015DB">
              <w:rPr>
                <w:sz w:val="24"/>
                <w:szCs w:val="24"/>
              </w:rPr>
              <w:t xml:space="preserve">Кызылординская область </w:t>
            </w:r>
          </w:p>
        </w:tc>
        <w:tc>
          <w:tcPr>
            <w:tcW w:w="1876" w:type="dxa"/>
          </w:tcPr>
          <w:p w14:paraId="2C9304B8" w14:textId="77777777" w:rsidR="00696E2A" w:rsidRPr="004D02BC" w:rsidRDefault="00696E2A" w:rsidP="00696E2A">
            <w:pPr>
              <w:jc w:val="center"/>
              <w:rPr>
                <w:color w:val="000000"/>
                <w:sz w:val="24"/>
                <w:szCs w:val="24"/>
              </w:rPr>
            </w:pPr>
            <w:r>
              <w:rPr>
                <w:color w:val="000000"/>
                <w:sz w:val="24"/>
                <w:szCs w:val="24"/>
              </w:rPr>
              <w:t>1,9</w:t>
            </w:r>
          </w:p>
        </w:tc>
        <w:tc>
          <w:tcPr>
            <w:tcW w:w="1636" w:type="dxa"/>
          </w:tcPr>
          <w:p w14:paraId="1F28C1F7" w14:textId="77777777" w:rsidR="00696E2A" w:rsidRPr="00C10F00" w:rsidRDefault="00696E2A" w:rsidP="00696E2A">
            <w:pPr>
              <w:jc w:val="center"/>
              <w:rPr>
                <w:bCs/>
                <w:sz w:val="24"/>
                <w:szCs w:val="24"/>
              </w:rPr>
            </w:pPr>
            <w:r>
              <w:rPr>
                <w:bCs/>
                <w:sz w:val="24"/>
                <w:szCs w:val="24"/>
              </w:rPr>
              <w:t>-1,75</w:t>
            </w:r>
          </w:p>
        </w:tc>
        <w:tc>
          <w:tcPr>
            <w:tcW w:w="1283" w:type="dxa"/>
          </w:tcPr>
          <w:p w14:paraId="79A5E044" w14:textId="77777777" w:rsidR="00696E2A" w:rsidRPr="004D02BC" w:rsidRDefault="00696E2A" w:rsidP="00696E2A">
            <w:pPr>
              <w:adjustRightInd w:val="0"/>
              <w:jc w:val="center"/>
              <w:rPr>
                <w:color w:val="000000"/>
                <w:sz w:val="24"/>
                <w:szCs w:val="24"/>
              </w:rPr>
            </w:pPr>
            <w:r>
              <w:rPr>
                <w:color w:val="000000"/>
                <w:sz w:val="24"/>
                <w:szCs w:val="24"/>
              </w:rPr>
              <w:t>-4,94</w:t>
            </w:r>
          </w:p>
        </w:tc>
        <w:tc>
          <w:tcPr>
            <w:tcW w:w="1253" w:type="dxa"/>
          </w:tcPr>
          <w:p w14:paraId="6B99921A" w14:textId="77777777" w:rsidR="00696E2A" w:rsidRPr="004D02BC" w:rsidRDefault="00696E2A" w:rsidP="00696E2A">
            <w:pPr>
              <w:adjustRightInd w:val="0"/>
              <w:jc w:val="center"/>
              <w:rPr>
                <w:color w:val="000000"/>
                <w:sz w:val="24"/>
                <w:szCs w:val="24"/>
              </w:rPr>
            </w:pPr>
            <w:r>
              <w:rPr>
                <w:color w:val="000000"/>
                <w:sz w:val="24"/>
                <w:szCs w:val="24"/>
              </w:rPr>
              <w:t>1,43</w:t>
            </w:r>
          </w:p>
        </w:tc>
        <w:tc>
          <w:tcPr>
            <w:tcW w:w="1005" w:type="dxa"/>
          </w:tcPr>
          <w:p w14:paraId="7D86E3F5" w14:textId="77777777" w:rsidR="00696E2A" w:rsidRPr="00C10F00" w:rsidRDefault="00696E2A" w:rsidP="00696E2A">
            <w:pPr>
              <w:jc w:val="center"/>
              <w:rPr>
                <w:bCs/>
                <w:sz w:val="24"/>
                <w:szCs w:val="24"/>
              </w:rPr>
            </w:pPr>
            <w:r>
              <w:rPr>
                <w:bCs/>
                <w:sz w:val="24"/>
                <w:szCs w:val="24"/>
              </w:rPr>
              <w:t>0,240</w:t>
            </w:r>
          </w:p>
        </w:tc>
      </w:tr>
      <w:tr w:rsidR="00696E2A" w:rsidRPr="004D02BC" w14:paraId="15A640A5" w14:textId="77777777" w:rsidTr="001B6910">
        <w:trPr>
          <w:jc w:val="center"/>
        </w:trPr>
        <w:tc>
          <w:tcPr>
            <w:tcW w:w="2518" w:type="dxa"/>
            <w:vAlign w:val="bottom"/>
          </w:tcPr>
          <w:p w14:paraId="5BA89D36" w14:textId="77777777" w:rsidR="00696E2A" w:rsidRPr="00F51456" w:rsidRDefault="00696E2A" w:rsidP="00696E2A">
            <w:pPr>
              <w:rPr>
                <w:sz w:val="24"/>
                <w:szCs w:val="24"/>
              </w:rPr>
            </w:pPr>
            <w:r w:rsidRPr="001015DB">
              <w:rPr>
                <w:sz w:val="24"/>
                <w:szCs w:val="24"/>
              </w:rPr>
              <w:t>Алматинская область</w:t>
            </w:r>
          </w:p>
        </w:tc>
        <w:tc>
          <w:tcPr>
            <w:tcW w:w="1876" w:type="dxa"/>
          </w:tcPr>
          <w:p w14:paraId="6EA403F8" w14:textId="77777777" w:rsidR="00696E2A" w:rsidRPr="004D02BC" w:rsidRDefault="00696E2A" w:rsidP="00696E2A">
            <w:pPr>
              <w:jc w:val="center"/>
              <w:rPr>
                <w:color w:val="000000"/>
                <w:sz w:val="24"/>
                <w:szCs w:val="24"/>
              </w:rPr>
            </w:pPr>
            <w:r>
              <w:rPr>
                <w:color w:val="000000"/>
                <w:sz w:val="24"/>
                <w:szCs w:val="24"/>
              </w:rPr>
              <w:t>2,3</w:t>
            </w:r>
          </w:p>
        </w:tc>
        <w:tc>
          <w:tcPr>
            <w:tcW w:w="1636" w:type="dxa"/>
          </w:tcPr>
          <w:p w14:paraId="25393BC1" w14:textId="77777777" w:rsidR="00696E2A" w:rsidRPr="00613D36" w:rsidRDefault="00696E2A" w:rsidP="00696E2A">
            <w:pPr>
              <w:jc w:val="center"/>
              <w:rPr>
                <w:bCs/>
                <w:sz w:val="24"/>
                <w:szCs w:val="24"/>
              </w:rPr>
            </w:pPr>
            <w:r>
              <w:rPr>
                <w:bCs/>
                <w:sz w:val="24"/>
                <w:szCs w:val="24"/>
              </w:rPr>
              <w:t>-2,97</w:t>
            </w:r>
          </w:p>
        </w:tc>
        <w:tc>
          <w:tcPr>
            <w:tcW w:w="1283" w:type="dxa"/>
          </w:tcPr>
          <w:p w14:paraId="1FB61BEE" w14:textId="77777777" w:rsidR="00696E2A" w:rsidRPr="004D02BC" w:rsidRDefault="00696E2A" w:rsidP="00696E2A">
            <w:pPr>
              <w:adjustRightInd w:val="0"/>
              <w:jc w:val="center"/>
              <w:rPr>
                <w:color w:val="000000"/>
                <w:sz w:val="24"/>
                <w:szCs w:val="24"/>
              </w:rPr>
            </w:pPr>
            <w:r>
              <w:rPr>
                <w:color w:val="000000"/>
                <w:sz w:val="24"/>
                <w:szCs w:val="24"/>
              </w:rPr>
              <w:t>-6,33</w:t>
            </w:r>
          </w:p>
        </w:tc>
        <w:tc>
          <w:tcPr>
            <w:tcW w:w="1253" w:type="dxa"/>
          </w:tcPr>
          <w:p w14:paraId="285A3182" w14:textId="77777777" w:rsidR="00696E2A" w:rsidRPr="004D02BC" w:rsidRDefault="00696E2A" w:rsidP="00696E2A">
            <w:pPr>
              <w:adjustRightInd w:val="0"/>
              <w:jc w:val="center"/>
              <w:rPr>
                <w:color w:val="000000"/>
                <w:sz w:val="24"/>
                <w:szCs w:val="24"/>
              </w:rPr>
            </w:pPr>
            <w:r>
              <w:rPr>
                <w:color w:val="000000"/>
                <w:sz w:val="24"/>
                <w:szCs w:val="24"/>
              </w:rPr>
              <w:t>0,39</w:t>
            </w:r>
          </w:p>
        </w:tc>
        <w:tc>
          <w:tcPr>
            <w:tcW w:w="1005" w:type="dxa"/>
          </w:tcPr>
          <w:p w14:paraId="272A1CF9" w14:textId="77777777" w:rsidR="00696E2A" w:rsidRPr="00613D36" w:rsidRDefault="00696E2A" w:rsidP="00696E2A">
            <w:pPr>
              <w:jc w:val="center"/>
              <w:rPr>
                <w:bCs/>
                <w:sz w:val="24"/>
                <w:szCs w:val="24"/>
              </w:rPr>
            </w:pPr>
            <w:r>
              <w:rPr>
                <w:bCs/>
                <w:sz w:val="24"/>
                <w:szCs w:val="24"/>
              </w:rPr>
              <w:t>0,076</w:t>
            </w:r>
          </w:p>
        </w:tc>
      </w:tr>
      <w:tr w:rsidR="00696E2A" w:rsidRPr="004D02BC" w14:paraId="0A847EDE" w14:textId="77777777" w:rsidTr="001B6910">
        <w:trPr>
          <w:jc w:val="center"/>
        </w:trPr>
        <w:tc>
          <w:tcPr>
            <w:tcW w:w="2518" w:type="dxa"/>
            <w:vAlign w:val="bottom"/>
          </w:tcPr>
          <w:p w14:paraId="260AB8A9" w14:textId="77777777" w:rsidR="00696E2A" w:rsidRPr="001015DB" w:rsidRDefault="00696E2A" w:rsidP="00696E2A">
            <w:pPr>
              <w:rPr>
                <w:color w:val="000000"/>
                <w:sz w:val="24"/>
                <w:szCs w:val="24"/>
              </w:rPr>
            </w:pPr>
            <w:r>
              <w:rPr>
                <w:color w:val="000000"/>
                <w:sz w:val="24"/>
                <w:szCs w:val="24"/>
              </w:rPr>
              <w:t>Мангистауская область</w:t>
            </w:r>
            <w:r w:rsidRPr="001015DB">
              <w:rPr>
                <w:sz w:val="24"/>
                <w:szCs w:val="24"/>
              </w:rPr>
              <w:t xml:space="preserve"> </w:t>
            </w:r>
          </w:p>
        </w:tc>
        <w:tc>
          <w:tcPr>
            <w:tcW w:w="1876" w:type="dxa"/>
          </w:tcPr>
          <w:p w14:paraId="045AE026" w14:textId="77777777" w:rsidR="00696E2A" w:rsidRPr="004D02BC" w:rsidRDefault="00696E2A" w:rsidP="00696E2A">
            <w:pPr>
              <w:jc w:val="center"/>
              <w:rPr>
                <w:color w:val="000000"/>
                <w:sz w:val="24"/>
                <w:szCs w:val="24"/>
              </w:rPr>
            </w:pPr>
            <w:r>
              <w:rPr>
                <w:color w:val="000000"/>
                <w:sz w:val="24"/>
                <w:szCs w:val="24"/>
              </w:rPr>
              <w:t>2,4</w:t>
            </w:r>
          </w:p>
        </w:tc>
        <w:tc>
          <w:tcPr>
            <w:tcW w:w="1636" w:type="dxa"/>
          </w:tcPr>
          <w:p w14:paraId="2D55C07D" w14:textId="77777777" w:rsidR="00696E2A" w:rsidRPr="00E75D13" w:rsidRDefault="00696E2A" w:rsidP="00696E2A">
            <w:pPr>
              <w:jc w:val="center"/>
              <w:rPr>
                <w:sz w:val="24"/>
                <w:szCs w:val="24"/>
              </w:rPr>
            </w:pPr>
            <w:r>
              <w:rPr>
                <w:sz w:val="24"/>
                <w:szCs w:val="24"/>
              </w:rPr>
              <w:t>-3,02</w:t>
            </w:r>
          </w:p>
        </w:tc>
        <w:tc>
          <w:tcPr>
            <w:tcW w:w="1283" w:type="dxa"/>
          </w:tcPr>
          <w:p w14:paraId="4DC6351B" w14:textId="77777777" w:rsidR="00696E2A" w:rsidRPr="004D02BC" w:rsidRDefault="00696E2A" w:rsidP="00696E2A">
            <w:pPr>
              <w:adjustRightInd w:val="0"/>
              <w:jc w:val="center"/>
              <w:rPr>
                <w:color w:val="000000"/>
                <w:sz w:val="24"/>
                <w:szCs w:val="24"/>
              </w:rPr>
            </w:pPr>
            <w:r>
              <w:rPr>
                <w:color w:val="000000"/>
                <w:sz w:val="24"/>
                <w:szCs w:val="24"/>
              </w:rPr>
              <w:t>-7,28</w:t>
            </w:r>
          </w:p>
        </w:tc>
        <w:tc>
          <w:tcPr>
            <w:tcW w:w="1253" w:type="dxa"/>
          </w:tcPr>
          <w:p w14:paraId="47F02167" w14:textId="77777777" w:rsidR="00696E2A" w:rsidRPr="004D02BC" w:rsidRDefault="00696E2A" w:rsidP="00696E2A">
            <w:pPr>
              <w:adjustRightInd w:val="0"/>
              <w:jc w:val="center"/>
              <w:rPr>
                <w:color w:val="000000"/>
                <w:sz w:val="24"/>
                <w:szCs w:val="24"/>
              </w:rPr>
            </w:pPr>
            <w:r>
              <w:rPr>
                <w:color w:val="000000"/>
                <w:sz w:val="24"/>
                <w:szCs w:val="24"/>
              </w:rPr>
              <w:t>1,23</w:t>
            </w:r>
          </w:p>
        </w:tc>
        <w:tc>
          <w:tcPr>
            <w:tcW w:w="1005" w:type="dxa"/>
          </w:tcPr>
          <w:p w14:paraId="623E4907" w14:textId="77777777" w:rsidR="00696E2A" w:rsidRPr="00E75D13" w:rsidRDefault="00696E2A" w:rsidP="00696E2A">
            <w:pPr>
              <w:jc w:val="center"/>
              <w:rPr>
                <w:bCs/>
                <w:sz w:val="24"/>
                <w:szCs w:val="24"/>
              </w:rPr>
            </w:pPr>
            <w:r>
              <w:rPr>
                <w:bCs/>
                <w:sz w:val="24"/>
                <w:szCs w:val="24"/>
              </w:rPr>
              <w:t>0,140</w:t>
            </w:r>
          </w:p>
        </w:tc>
      </w:tr>
      <w:tr w:rsidR="00696E2A" w:rsidRPr="0082644A" w14:paraId="21224458" w14:textId="77777777" w:rsidTr="001B6910">
        <w:trPr>
          <w:jc w:val="center"/>
        </w:trPr>
        <w:tc>
          <w:tcPr>
            <w:tcW w:w="2518" w:type="dxa"/>
            <w:vAlign w:val="bottom"/>
          </w:tcPr>
          <w:p w14:paraId="1803BEA7" w14:textId="77777777" w:rsidR="00696E2A" w:rsidRPr="001015DB" w:rsidRDefault="00696E2A" w:rsidP="00696E2A">
            <w:pPr>
              <w:rPr>
                <w:color w:val="000000"/>
                <w:sz w:val="24"/>
                <w:szCs w:val="24"/>
              </w:rPr>
            </w:pPr>
            <w:r w:rsidRPr="001015DB">
              <w:rPr>
                <w:sz w:val="24"/>
                <w:szCs w:val="24"/>
              </w:rPr>
              <w:t xml:space="preserve">Атырауская область </w:t>
            </w:r>
          </w:p>
        </w:tc>
        <w:tc>
          <w:tcPr>
            <w:tcW w:w="1876" w:type="dxa"/>
          </w:tcPr>
          <w:p w14:paraId="62B5C264" w14:textId="77777777" w:rsidR="00696E2A" w:rsidRPr="004D02BC" w:rsidRDefault="00696E2A" w:rsidP="00696E2A">
            <w:pPr>
              <w:jc w:val="center"/>
              <w:rPr>
                <w:color w:val="000000"/>
                <w:sz w:val="24"/>
                <w:szCs w:val="24"/>
              </w:rPr>
            </w:pPr>
            <w:r>
              <w:rPr>
                <w:color w:val="000000"/>
                <w:sz w:val="24"/>
                <w:szCs w:val="24"/>
              </w:rPr>
              <w:t>2,6</w:t>
            </w:r>
          </w:p>
        </w:tc>
        <w:tc>
          <w:tcPr>
            <w:tcW w:w="1636" w:type="dxa"/>
          </w:tcPr>
          <w:p w14:paraId="71EF593B" w14:textId="77777777" w:rsidR="00696E2A" w:rsidRPr="009D76D9" w:rsidRDefault="00696E2A" w:rsidP="00696E2A">
            <w:pPr>
              <w:jc w:val="center"/>
              <w:rPr>
                <w:sz w:val="24"/>
                <w:szCs w:val="24"/>
              </w:rPr>
            </w:pPr>
            <w:r>
              <w:rPr>
                <w:sz w:val="24"/>
                <w:szCs w:val="24"/>
              </w:rPr>
              <w:t>-1,29</w:t>
            </w:r>
          </w:p>
        </w:tc>
        <w:tc>
          <w:tcPr>
            <w:tcW w:w="1283" w:type="dxa"/>
          </w:tcPr>
          <w:p w14:paraId="063F23A6" w14:textId="77777777" w:rsidR="00696E2A" w:rsidRPr="009D76D9" w:rsidRDefault="00696E2A" w:rsidP="00696E2A">
            <w:pPr>
              <w:adjustRightInd w:val="0"/>
              <w:jc w:val="center"/>
              <w:rPr>
                <w:color w:val="000000"/>
                <w:sz w:val="24"/>
                <w:szCs w:val="24"/>
              </w:rPr>
            </w:pPr>
            <w:r>
              <w:rPr>
                <w:color w:val="000000"/>
                <w:sz w:val="24"/>
                <w:szCs w:val="24"/>
              </w:rPr>
              <w:t>-4,12</w:t>
            </w:r>
          </w:p>
        </w:tc>
        <w:tc>
          <w:tcPr>
            <w:tcW w:w="1253" w:type="dxa"/>
          </w:tcPr>
          <w:p w14:paraId="3F474A7B" w14:textId="77777777" w:rsidR="00696E2A" w:rsidRPr="009D76D9" w:rsidRDefault="00696E2A" w:rsidP="00696E2A">
            <w:pPr>
              <w:adjustRightInd w:val="0"/>
              <w:jc w:val="center"/>
              <w:rPr>
                <w:color w:val="000000"/>
                <w:sz w:val="24"/>
                <w:szCs w:val="24"/>
              </w:rPr>
            </w:pPr>
            <w:r>
              <w:rPr>
                <w:color w:val="000000"/>
                <w:sz w:val="24"/>
                <w:szCs w:val="24"/>
              </w:rPr>
              <w:t>1,53</w:t>
            </w:r>
          </w:p>
        </w:tc>
        <w:tc>
          <w:tcPr>
            <w:tcW w:w="1005" w:type="dxa"/>
          </w:tcPr>
          <w:p w14:paraId="2D012CD9" w14:textId="77777777" w:rsidR="00696E2A" w:rsidRPr="0082644A" w:rsidRDefault="00696E2A" w:rsidP="00696E2A">
            <w:pPr>
              <w:adjustRightInd w:val="0"/>
              <w:jc w:val="center"/>
              <w:rPr>
                <w:bCs/>
                <w:color w:val="000000"/>
                <w:sz w:val="24"/>
                <w:szCs w:val="24"/>
              </w:rPr>
            </w:pPr>
            <w:r w:rsidRPr="0082644A">
              <w:rPr>
                <w:bCs/>
                <w:color w:val="000000"/>
                <w:sz w:val="24"/>
                <w:szCs w:val="24"/>
              </w:rPr>
              <w:t>0,322</w:t>
            </w:r>
          </w:p>
        </w:tc>
      </w:tr>
      <w:tr w:rsidR="00696E2A" w:rsidRPr="004D02BC" w14:paraId="2D7D666F" w14:textId="77777777" w:rsidTr="001B6910">
        <w:trPr>
          <w:jc w:val="center"/>
        </w:trPr>
        <w:tc>
          <w:tcPr>
            <w:tcW w:w="2518" w:type="dxa"/>
            <w:vAlign w:val="bottom"/>
          </w:tcPr>
          <w:p w14:paraId="3AA4B0B2" w14:textId="77777777" w:rsidR="00696E2A" w:rsidRPr="001015DB" w:rsidRDefault="00696E2A" w:rsidP="00696E2A">
            <w:pPr>
              <w:rPr>
                <w:color w:val="000000"/>
                <w:sz w:val="24"/>
                <w:szCs w:val="24"/>
              </w:rPr>
            </w:pPr>
            <w:r w:rsidRPr="001015DB">
              <w:rPr>
                <w:sz w:val="24"/>
                <w:szCs w:val="24"/>
              </w:rPr>
              <w:t xml:space="preserve">Актюбинская область </w:t>
            </w:r>
          </w:p>
        </w:tc>
        <w:tc>
          <w:tcPr>
            <w:tcW w:w="1876" w:type="dxa"/>
          </w:tcPr>
          <w:p w14:paraId="5B1B7680" w14:textId="77777777" w:rsidR="00696E2A" w:rsidRPr="004D02BC" w:rsidRDefault="00696E2A" w:rsidP="00696E2A">
            <w:pPr>
              <w:jc w:val="center"/>
              <w:rPr>
                <w:color w:val="000000"/>
                <w:sz w:val="24"/>
                <w:szCs w:val="24"/>
              </w:rPr>
            </w:pPr>
            <w:r>
              <w:rPr>
                <w:color w:val="000000"/>
                <w:sz w:val="24"/>
                <w:szCs w:val="24"/>
              </w:rPr>
              <w:t>2,7</w:t>
            </w:r>
          </w:p>
        </w:tc>
        <w:tc>
          <w:tcPr>
            <w:tcW w:w="1636" w:type="dxa"/>
          </w:tcPr>
          <w:p w14:paraId="479E0489" w14:textId="77777777" w:rsidR="00696E2A" w:rsidRPr="00D94230" w:rsidRDefault="00696E2A" w:rsidP="00696E2A">
            <w:pPr>
              <w:jc w:val="center"/>
              <w:rPr>
                <w:sz w:val="24"/>
                <w:szCs w:val="24"/>
              </w:rPr>
            </w:pPr>
            <w:r>
              <w:rPr>
                <w:sz w:val="24"/>
                <w:szCs w:val="24"/>
              </w:rPr>
              <w:t>-1,77</w:t>
            </w:r>
          </w:p>
        </w:tc>
        <w:tc>
          <w:tcPr>
            <w:tcW w:w="1283" w:type="dxa"/>
          </w:tcPr>
          <w:p w14:paraId="1420D529" w14:textId="77777777" w:rsidR="00696E2A" w:rsidRPr="00FF387E" w:rsidRDefault="00696E2A" w:rsidP="00696E2A">
            <w:pPr>
              <w:adjustRightInd w:val="0"/>
              <w:jc w:val="center"/>
              <w:rPr>
                <w:color w:val="000000"/>
                <w:sz w:val="24"/>
                <w:szCs w:val="24"/>
              </w:rPr>
            </w:pPr>
            <w:r>
              <w:rPr>
                <w:color w:val="000000"/>
                <w:sz w:val="24"/>
                <w:szCs w:val="24"/>
              </w:rPr>
              <w:t>-5,19</w:t>
            </w:r>
          </w:p>
        </w:tc>
        <w:tc>
          <w:tcPr>
            <w:tcW w:w="1253" w:type="dxa"/>
          </w:tcPr>
          <w:p w14:paraId="4A9E541F" w14:textId="77777777" w:rsidR="00696E2A" w:rsidRPr="00FF387E" w:rsidRDefault="00696E2A" w:rsidP="00696E2A">
            <w:pPr>
              <w:adjustRightInd w:val="0"/>
              <w:jc w:val="center"/>
              <w:rPr>
                <w:color w:val="000000"/>
                <w:sz w:val="24"/>
                <w:szCs w:val="24"/>
              </w:rPr>
            </w:pPr>
            <w:r>
              <w:rPr>
                <w:color w:val="000000"/>
                <w:sz w:val="24"/>
                <w:szCs w:val="24"/>
              </w:rPr>
              <w:t>1,65</w:t>
            </w:r>
          </w:p>
        </w:tc>
        <w:tc>
          <w:tcPr>
            <w:tcW w:w="1005" w:type="dxa"/>
          </w:tcPr>
          <w:p w14:paraId="370DF504" w14:textId="77777777" w:rsidR="00696E2A" w:rsidRPr="00FF387E" w:rsidRDefault="00696E2A" w:rsidP="00696E2A">
            <w:pPr>
              <w:jc w:val="center"/>
              <w:rPr>
                <w:sz w:val="24"/>
                <w:szCs w:val="24"/>
              </w:rPr>
            </w:pPr>
            <w:r>
              <w:rPr>
                <w:sz w:val="24"/>
                <w:szCs w:val="24"/>
              </w:rPr>
              <w:t>0,267</w:t>
            </w:r>
          </w:p>
        </w:tc>
      </w:tr>
      <w:tr w:rsidR="00696E2A" w:rsidRPr="004D02BC" w14:paraId="3649E5C9" w14:textId="77777777" w:rsidTr="001B6910">
        <w:trPr>
          <w:jc w:val="center"/>
        </w:trPr>
        <w:tc>
          <w:tcPr>
            <w:tcW w:w="2518" w:type="dxa"/>
            <w:vAlign w:val="bottom"/>
          </w:tcPr>
          <w:p w14:paraId="3ECF6AD8" w14:textId="77777777" w:rsidR="00696E2A" w:rsidRPr="001015DB" w:rsidRDefault="00696E2A" w:rsidP="00696E2A">
            <w:pPr>
              <w:rPr>
                <w:color w:val="000000"/>
                <w:sz w:val="24"/>
                <w:szCs w:val="24"/>
              </w:rPr>
            </w:pPr>
            <w:r w:rsidRPr="001015DB">
              <w:rPr>
                <w:sz w:val="24"/>
                <w:szCs w:val="24"/>
              </w:rPr>
              <w:t>Жамбылская область</w:t>
            </w:r>
          </w:p>
        </w:tc>
        <w:tc>
          <w:tcPr>
            <w:tcW w:w="1876" w:type="dxa"/>
          </w:tcPr>
          <w:p w14:paraId="3642B4FD" w14:textId="77777777" w:rsidR="00696E2A" w:rsidRPr="004D02BC" w:rsidRDefault="00696E2A" w:rsidP="00696E2A">
            <w:pPr>
              <w:jc w:val="center"/>
              <w:rPr>
                <w:color w:val="000000"/>
                <w:sz w:val="24"/>
                <w:szCs w:val="24"/>
              </w:rPr>
            </w:pPr>
            <w:r>
              <w:rPr>
                <w:color w:val="000000"/>
                <w:sz w:val="24"/>
                <w:szCs w:val="24"/>
              </w:rPr>
              <w:t>3,2</w:t>
            </w:r>
          </w:p>
        </w:tc>
        <w:tc>
          <w:tcPr>
            <w:tcW w:w="1636" w:type="dxa"/>
          </w:tcPr>
          <w:p w14:paraId="3826238E" w14:textId="77777777" w:rsidR="00696E2A" w:rsidRPr="008E639E" w:rsidRDefault="00696E2A" w:rsidP="00696E2A">
            <w:pPr>
              <w:jc w:val="center"/>
              <w:rPr>
                <w:sz w:val="24"/>
                <w:szCs w:val="24"/>
              </w:rPr>
            </w:pPr>
            <w:r>
              <w:rPr>
                <w:sz w:val="24"/>
                <w:szCs w:val="24"/>
              </w:rPr>
              <w:t>-1,26</w:t>
            </w:r>
          </w:p>
        </w:tc>
        <w:tc>
          <w:tcPr>
            <w:tcW w:w="1283" w:type="dxa"/>
          </w:tcPr>
          <w:p w14:paraId="2A2EC9AA" w14:textId="77777777" w:rsidR="00696E2A" w:rsidRPr="00BD06CE" w:rsidRDefault="00696E2A" w:rsidP="00696E2A">
            <w:pPr>
              <w:adjustRightInd w:val="0"/>
              <w:jc w:val="center"/>
              <w:rPr>
                <w:color w:val="000000"/>
                <w:sz w:val="24"/>
                <w:szCs w:val="24"/>
              </w:rPr>
            </w:pPr>
            <w:r>
              <w:rPr>
                <w:color w:val="000000"/>
                <w:sz w:val="24"/>
                <w:szCs w:val="24"/>
              </w:rPr>
              <w:t>-4,85</w:t>
            </w:r>
          </w:p>
        </w:tc>
        <w:tc>
          <w:tcPr>
            <w:tcW w:w="1253" w:type="dxa"/>
          </w:tcPr>
          <w:p w14:paraId="5FFB58BF" w14:textId="77777777" w:rsidR="00696E2A" w:rsidRPr="004D02BC" w:rsidRDefault="00696E2A" w:rsidP="00696E2A">
            <w:pPr>
              <w:adjustRightInd w:val="0"/>
              <w:jc w:val="center"/>
              <w:rPr>
                <w:color w:val="000000"/>
                <w:sz w:val="24"/>
                <w:szCs w:val="24"/>
              </w:rPr>
            </w:pPr>
            <w:r>
              <w:rPr>
                <w:color w:val="000000"/>
                <w:sz w:val="24"/>
                <w:szCs w:val="24"/>
              </w:rPr>
              <w:t>2,33</w:t>
            </w:r>
          </w:p>
        </w:tc>
        <w:tc>
          <w:tcPr>
            <w:tcW w:w="1005" w:type="dxa"/>
          </w:tcPr>
          <w:p w14:paraId="488876FF" w14:textId="77777777" w:rsidR="00696E2A" w:rsidRPr="008E639E" w:rsidRDefault="00696E2A" w:rsidP="00696E2A">
            <w:pPr>
              <w:jc w:val="center"/>
              <w:rPr>
                <w:sz w:val="24"/>
                <w:szCs w:val="24"/>
              </w:rPr>
            </w:pPr>
            <w:r>
              <w:rPr>
                <w:sz w:val="24"/>
                <w:szCs w:val="24"/>
              </w:rPr>
              <w:t>0,442</w:t>
            </w:r>
          </w:p>
        </w:tc>
      </w:tr>
      <w:tr w:rsidR="00696E2A" w:rsidRPr="004D02BC" w14:paraId="50C47239" w14:textId="77777777" w:rsidTr="001B6910">
        <w:trPr>
          <w:jc w:val="center"/>
        </w:trPr>
        <w:tc>
          <w:tcPr>
            <w:tcW w:w="2518" w:type="dxa"/>
            <w:vAlign w:val="bottom"/>
          </w:tcPr>
          <w:p w14:paraId="4C011EFE" w14:textId="77777777" w:rsidR="00696E2A" w:rsidRPr="001015DB" w:rsidRDefault="00696E2A" w:rsidP="00696E2A">
            <w:pPr>
              <w:rPr>
                <w:color w:val="000000"/>
                <w:sz w:val="24"/>
                <w:szCs w:val="24"/>
              </w:rPr>
            </w:pPr>
            <w:r w:rsidRPr="001015DB">
              <w:rPr>
                <w:sz w:val="24"/>
                <w:szCs w:val="24"/>
              </w:rPr>
              <w:t xml:space="preserve">г.Астана </w:t>
            </w:r>
          </w:p>
        </w:tc>
        <w:tc>
          <w:tcPr>
            <w:tcW w:w="1876" w:type="dxa"/>
          </w:tcPr>
          <w:p w14:paraId="620EE158" w14:textId="77777777" w:rsidR="00696E2A" w:rsidRPr="004D02BC" w:rsidRDefault="00696E2A" w:rsidP="00696E2A">
            <w:pPr>
              <w:jc w:val="center"/>
              <w:rPr>
                <w:color w:val="000000"/>
                <w:sz w:val="24"/>
                <w:szCs w:val="24"/>
              </w:rPr>
            </w:pPr>
            <w:r>
              <w:rPr>
                <w:color w:val="000000"/>
                <w:sz w:val="24"/>
                <w:szCs w:val="24"/>
              </w:rPr>
              <w:t>4,4</w:t>
            </w:r>
          </w:p>
        </w:tc>
        <w:tc>
          <w:tcPr>
            <w:tcW w:w="1636" w:type="dxa"/>
          </w:tcPr>
          <w:p w14:paraId="6FE7DC76" w14:textId="77777777" w:rsidR="00696E2A" w:rsidRPr="00D94230" w:rsidRDefault="00696E2A" w:rsidP="00696E2A">
            <w:pPr>
              <w:jc w:val="center"/>
              <w:rPr>
                <w:bCs/>
                <w:sz w:val="24"/>
                <w:szCs w:val="24"/>
              </w:rPr>
            </w:pPr>
            <w:r>
              <w:rPr>
                <w:bCs/>
                <w:sz w:val="24"/>
                <w:szCs w:val="24"/>
              </w:rPr>
              <w:t>-1,89</w:t>
            </w:r>
          </w:p>
        </w:tc>
        <w:tc>
          <w:tcPr>
            <w:tcW w:w="1283" w:type="dxa"/>
          </w:tcPr>
          <w:p w14:paraId="2D017F7F" w14:textId="77777777" w:rsidR="00696E2A" w:rsidRPr="004D02BC" w:rsidRDefault="00696E2A" w:rsidP="00696E2A">
            <w:pPr>
              <w:adjustRightInd w:val="0"/>
              <w:jc w:val="center"/>
              <w:rPr>
                <w:color w:val="000000"/>
                <w:sz w:val="24"/>
                <w:szCs w:val="24"/>
              </w:rPr>
            </w:pPr>
            <w:r>
              <w:rPr>
                <w:color w:val="000000"/>
                <w:sz w:val="24"/>
                <w:szCs w:val="24"/>
              </w:rPr>
              <w:t>-4,40</w:t>
            </w:r>
          </w:p>
        </w:tc>
        <w:tc>
          <w:tcPr>
            <w:tcW w:w="1253" w:type="dxa"/>
          </w:tcPr>
          <w:p w14:paraId="2D8502E1" w14:textId="77777777" w:rsidR="00696E2A" w:rsidRPr="004D02BC" w:rsidRDefault="00696E2A" w:rsidP="00696E2A">
            <w:pPr>
              <w:adjustRightInd w:val="0"/>
              <w:jc w:val="center"/>
              <w:rPr>
                <w:color w:val="000000"/>
                <w:sz w:val="24"/>
                <w:szCs w:val="24"/>
              </w:rPr>
            </w:pPr>
            <w:r>
              <w:rPr>
                <w:color w:val="000000"/>
                <w:sz w:val="24"/>
                <w:szCs w:val="24"/>
              </w:rPr>
              <w:t>0,62</w:t>
            </w:r>
          </w:p>
        </w:tc>
        <w:tc>
          <w:tcPr>
            <w:tcW w:w="1005" w:type="dxa"/>
          </w:tcPr>
          <w:p w14:paraId="62CC401D" w14:textId="77777777" w:rsidR="00696E2A" w:rsidRPr="00D94230" w:rsidRDefault="00696E2A" w:rsidP="00696E2A">
            <w:pPr>
              <w:jc w:val="center"/>
              <w:rPr>
                <w:bCs/>
                <w:sz w:val="24"/>
                <w:szCs w:val="24"/>
              </w:rPr>
            </w:pPr>
            <w:r>
              <w:rPr>
                <w:bCs/>
                <w:sz w:val="24"/>
                <w:szCs w:val="24"/>
              </w:rPr>
              <w:t>0,121</w:t>
            </w:r>
          </w:p>
        </w:tc>
      </w:tr>
      <w:tr w:rsidR="00696E2A" w:rsidRPr="004D02BC" w14:paraId="1339D583" w14:textId="77777777" w:rsidTr="001B6910">
        <w:trPr>
          <w:jc w:val="center"/>
        </w:trPr>
        <w:tc>
          <w:tcPr>
            <w:tcW w:w="2518" w:type="dxa"/>
            <w:vAlign w:val="bottom"/>
          </w:tcPr>
          <w:p w14:paraId="1B5EDECF" w14:textId="77777777" w:rsidR="00696E2A" w:rsidRPr="001015DB" w:rsidRDefault="00696E2A" w:rsidP="00696E2A">
            <w:pPr>
              <w:rPr>
                <w:color w:val="000000"/>
                <w:sz w:val="24"/>
                <w:szCs w:val="24"/>
              </w:rPr>
            </w:pPr>
            <w:r w:rsidRPr="005020EC">
              <w:rPr>
                <w:sz w:val="24"/>
                <w:szCs w:val="24"/>
              </w:rPr>
              <w:t>Западно-Казахстанская область</w:t>
            </w:r>
            <w:r>
              <w:rPr>
                <w:color w:val="000000"/>
                <w:sz w:val="24"/>
                <w:szCs w:val="24"/>
              </w:rPr>
              <w:t xml:space="preserve"> </w:t>
            </w:r>
          </w:p>
        </w:tc>
        <w:tc>
          <w:tcPr>
            <w:tcW w:w="1876" w:type="dxa"/>
          </w:tcPr>
          <w:p w14:paraId="21966678" w14:textId="77777777" w:rsidR="00696E2A" w:rsidRPr="004D02BC" w:rsidRDefault="00696E2A" w:rsidP="00696E2A">
            <w:pPr>
              <w:jc w:val="center"/>
              <w:rPr>
                <w:color w:val="000000"/>
                <w:sz w:val="24"/>
                <w:szCs w:val="24"/>
              </w:rPr>
            </w:pPr>
            <w:r>
              <w:rPr>
                <w:color w:val="000000"/>
                <w:sz w:val="24"/>
                <w:szCs w:val="24"/>
              </w:rPr>
              <w:t>4,5</w:t>
            </w:r>
          </w:p>
        </w:tc>
        <w:tc>
          <w:tcPr>
            <w:tcW w:w="1636" w:type="dxa"/>
          </w:tcPr>
          <w:p w14:paraId="21E5D712" w14:textId="77777777" w:rsidR="00696E2A" w:rsidRPr="00B817F7" w:rsidRDefault="00696E2A" w:rsidP="00696E2A">
            <w:pPr>
              <w:jc w:val="center"/>
              <w:rPr>
                <w:sz w:val="24"/>
                <w:szCs w:val="24"/>
              </w:rPr>
            </w:pPr>
            <w:r>
              <w:rPr>
                <w:sz w:val="24"/>
                <w:szCs w:val="24"/>
              </w:rPr>
              <w:t>-1,14</w:t>
            </w:r>
          </w:p>
        </w:tc>
        <w:tc>
          <w:tcPr>
            <w:tcW w:w="1283" w:type="dxa"/>
          </w:tcPr>
          <w:p w14:paraId="0978A057" w14:textId="77777777" w:rsidR="00696E2A" w:rsidRPr="00CE2ABB" w:rsidRDefault="00696E2A" w:rsidP="00696E2A">
            <w:pPr>
              <w:adjustRightInd w:val="0"/>
              <w:jc w:val="center"/>
              <w:rPr>
                <w:color w:val="000000"/>
                <w:sz w:val="24"/>
                <w:szCs w:val="24"/>
              </w:rPr>
            </w:pPr>
            <w:r>
              <w:rPr>
                <w:color w:val="000000"/>
                <w:sz w:val="24"/>
                <w:szCs w:val="24"/>
              </w:rPr>
              <w:t>-4,70</w:t>
            </w:r>
          </w:p>
        </w:tc>
        <w:tc>
          <w:tcPr>
            <w:tcW w:w="1253" w:type="dxa"/>
          </w:tcPr>
          <w:p w14:paraId="73ABD210" w14:textId="77777777" w:rsidR="00696E2A" w:rsidRPr="004D02BC" w:rsidRDefault="00696E2A" w:rsidP="00696E2A">
            <w:pPr>
              <w:adjustRightInd w:val="0"/>
              <w:jc w:val="center"/>
              <w:rPr>
                <w:color w:val="000000"/>
                <w:sz w:val="24"/>
                <w:szCs w:val="24"/>
              </w:rPr>
            </w:pPr>
            <w:r>
              <w:rPr>
                <w:color w:val="000000"/>
                <w:sz w:val="24"/>
                <w:szCs w:val="24"/>
              </w:rPr>
              <w:t>2,43</w:t>
            </w:r>
          </w:p>
        </w:tc>
        <w:tc>
          <w:tcPr>
            <w:tcW w:w="1005" w:type="dxa"/>
          </w:tcPr>
          <w:p w14:paraId="21A6B350" w14:textId="77777777" w:rsidR="00696E2A" w:rsidRPr="009D12A2" w:rsidRDefault="00696E2A" w:rsidP="00696E2A">
            <w:pPr>
              <w:jc w:val="center"/>
              <w:rPr>
                <w:bCs/>
                <w:sz w:val="24"/>
                <w:szCs w:val="24"/>
              </w:rPr>
            </w:pPr>
            <w:r w:rsidRPr="009D12A2">
              <w:rPr>
                <w:bCs/>
                <w:sz w:val="24"/>
                <w:szCs w:val="24"/>
              </w:rPr>
              <w:t>0,483</w:t>
            </w:r>
          </w:p>
        </w:tc>
      </w:tr>
      <w:tr w:rsidR="00696E2A" w:rsidRPr="004D02BC" w14:paraId="64CE030A" w14:textId="77777777" w:rsidTr="001B6910">
        <w:trPr>
          <w:jc w:val="center"/>
        </w:trPr>
        <w:tc>
          <w:tcPr>
            <w:tcW w:w="2518" w:type="dxa"/>
            <w:vAlign w:val="bottom"/>
          </w:tcPr>
          <w:p w14:paraId="2CC0C713" w14:textId="77777777" w:rsidR="00696E2A" w:rsidRPr="001015DB" w:rsidRDefault="00696E2A" w:rsidP="00696E2A">
            <w:pPr>
              <w:rPr>
                <w:color w:val="000000"/>
                <w:sz w:val="24"/>
                <w:szCs w:val="24"/>
              </w:rPr>
            </w:pPr>
            <w:r>
              <w:rPr>
                <w:color w:val="000000"/>
                <w:sz w:val="24"/>
                <w:szCs w:val="24"/>
              </w:rPr>
              <w:t>Акмолинская область</w:t>
            </w:r>
            <w:r w:rsidRPr="001015DB">
              <w:rPr>
                <w:sz w:val="24"/>
                <w:szCs w:val="24"/>
              </w:rPr>
              <w:t xml:space="preserve"> </w:t>
            </w:r>
          </w:p>
        </w:tc>
        <w:tc>
          <w:tcPr>
            <w:tcW w:w="1876" w:type="dxa"/>
          </w:tcPr>
          <w:p w14:paraId="7AA1FE7D" w14:textId="77777777" w:rsidR="00696E2A" w:rsidRPr="004D02BC" w:rsidRDefault="00696E2A" w:rsidP="00696E2A">
            <w:pPr>
              <w:jc w:val="center"/>
              <w:rPr>
                <w:color w:val="000000"/>
                <w:sz w:val="24"/>
                <w:szCs w:val="24"/>
              </w:rPr>
            </w:pPr>
            <w:r>
              <w:rPr>
                <w:color w:val="000000"/>
                <w:sz w:val="24"/>
                <w:szCs w:val="24"/>
              </w:rPr>
              <w:t>5,5</w:t>
            </w:r>
          </w:p>
        </w:tc>
        <w:tc>
          <w:tcPr>
            <w:tcW w:w="1636" w:type="dxa"/>
          </w:tcPr>
          <w:p w14:paraId="33ACF267" w14:textId="77777777" w:rsidR="00696E2A" w:rsidRPr="00BD06CE" w:rsidRDefault="00696E2A" w:rsidP="00696E2A">
            <w:pPr>
              <w:jc w:val="center"/>
              <w:rPr>
                <w:sz w:val="24"/>
                <w:szCs w:val="24"/>
              </w:rPr>
            </w:pPr>
            <w:r>
              <w:rPr>
                <w:sz w:val="24"/>
                <w:szCs w:val="24"/>
              </w:rPr>
              <w:t>-2,36</w:t>
            </w:r>
          </w:p>
        </w:tc>
        <w:tc>
          <w:tcPr>
            <w:tcW w:w="1283" w:type="dxa"/>
          </w:tcPr>
          <w:p w14:paraId="0CDC2FF7" w14:textId="77777777" w:rsidR="00696E2A" w:rsidRPr="00BD06CE" w:rsidRDefault="00696E2A" w:rsidP="00696E2A">
            <w:pPr>
              <w:adjustRightInd w:val="0"/>
              <w:jc w:val="center"/>
              <w:rPr>
                <w:color w:val="000000"/>
                <w:sz w:val="24"/>
                <w:szCs w:val="24"/>
              </w:rPr>
            </w:pPr>
            <w:r>
              <w:rPr>
                <w:color w:val="000000"/>
                <w:sz w:val="24"/>
                <w:szCs w:val="24"/>
              </w:rPr>
              <w:t>-5,04</w:t>
            </w:r>
          </w:p>
        </w:tc>
        <w:tc>
          <w:tcPr>
            <w:tcW w:w="1253" w:type="dxa"/>
          </w:tcPr>
          <w:p w14:paraId="7628C256" w14:textId="77777777" w:rsidR="00696E2A" w:rsidRPr="004D02BC" w:rsidRDefault="00696E2A" w:rsidP="00696E2A">
            <w:pPr>
              <w:adjustRightInd w:val="0"/>
              <w:jc w:val="center"/>
              <w:rPr>
                <w:color w:val="000000"/>
                <w:sz w:val="24"/>
                <w:szCs w:val="24"/>
              </w:rPr>
            </w:pPr>
            <w:r>
              <w:rPr>
                <w:color w:val="000000"/>
                <w:sz w:val="24"/>
                <w:szCs w:val="24"/>
              </w:rPr>
              <w:t>0,32</w:t>
            </w:r>
          </w:p>
        </w:tc>
        <w:tc>
          <w:tcPr>
            <w:tcW w:w="1005" w:type="dxa"/>
          </w:tcPr>
          <w:p w14:paraId="14B45282" w14:textId="77777777" w:rsidR="00696E2A" w:rsidRPr="00BD06CE" w:rsidRDefault="00696E2A" w:rsidP="00696E2A">
            <w:pPr>
              <w:jc w:val="center"/>
              <w:rPr>
                <w:bCs/>
                <w:sz w:val="24"/>
                <w:szCs w:val="24"/>
              </w:rPr>
            </w:pPr>
            <w:r>
              <w:rPr>
                <w:bCs/>
                <w:sz w:val="24"/>
                <w:szCs w:val="24"/>
              </w:rPr>
              <w:t>0,077</w:t>
            </w:r>
          </w:p>
        </w:tc>
      </w:tr>
      <w:tr w:rsidR="00696E2A" w:rsidRPr="004D02BC" w14:paraId="414EC173" w14:textId="77777777" w:rsidTr="001B6910">
        <w:trPr>
          <w:jc w:val="center"/>
        </w:trPr>
        <w:tc>
          <w:tcPr>
            <w:tcW w:w="2518" w:type="dxa"/>
            <w:vAlign w:val="bottom"/>
          </w:tcPr>
          <w:p w14:paraId="4E579137" w14:textId="77777777" w:rsidR="00696E2A" w:rsidRPr="001015DB" w:rsidRDefault="00696E2A" w:rsidP="00696E2A">
            <w:pPr>
              <w:rPr>
                <w:color w:val="000000"/>
                <w:sz w:val="24"/>
                <w:szCs w:val="24"/>
              </w:rPr>
            </w:pPr>
            <w:r w:rsidRPr="001015DB">
              <w:rPr>
                <w:sz w:val="24"/>
                <w:szCs w:val="24"/>
              </w:rPr>
              <w:t>Костанайская область</w:t>
            </w:r>
            <w:r>
              <w:rPr>
                <w:color w:val="000000"/>
                <w:sz w:val="24"/>
                <w:szCs w:val="24"/>
              </w:rPr>
              <w:t xml:space="preserve"> </w:t>
            </w:r>
          </w:p>
        </w:tc>
        <w:tc>
          <w:tcPr>
            <w:tcW w:w="1876" w:type="dxa"/>
          </w:tcPr>
          <w:p w14:paraId="106ACB1E" w14:textId="77777777" w:rsidR="00696E2A" w:rsidRPr="004D02BC" w:rsidRDefault="00696E2A" w:rsidP="00696E2A">
            <w:pPr>
              <w:jc w:val="center"/>
              <w:rPr>
                <w:color w:val="000000"/>
                <w:sz w:val="24"/>
                <w:szCs w:val="24"/>
              </w:rPr>
            </w:pPr>
            <w:r>
              <w:rPr>
                <w:color w:val="000000"/>
                <w:sz w:val="24"/>
                <w:szCs w:val="24"/>
              </w:rPr>
              <w:t>5,7</w:t>
            </w:r>
          </w:p>
        </w:tc>
        <w:tc>
          <w:tcPr>
            <w:tcW w:w="1636" w:type="dxa"/>
          </w:tcPr>
          <w:p w14:paraId="6BFEF318" w14:textId="77777777" w:rsidR="00696E2A" w:rsidRPr="00613D36" w:rsidRDefault="00696E2A" w:rsidP="00696E2A">
            <w:pPr>
              <w:jc w:val="center"/>
              <w:rPr>
                <w:bCs/>
                <w:sz w:val="24"/>
                <w:szCs w:val="24"/>
              </w:rPr>
            </w:pPr>
            <w:r>
              <w:rPr>
                <w:bCs/>
                <w:sz w:val="24"/>
                <w:szCs w:val="24"/>
              </w:rPr>
              <w:t>0,17</w:t>
            </w:r>
          </w:p>
        </w:tc>
        <w:tc>
          <w:tcPr>
            <w:tcW w:w="1283" w:type="dxa"/>
          </w:tcPr>
          <w:p w14:paraId="2EC0DE93" w14:textId="77777777" w:rsidR="00696E2A" w:rsidRPr="004D02BC" w:rsidRDefault="00696E2A" w:rsidP="00696E2A">
            <w:pPr>
              <w:adjustRightInd w:val="0"/>
              <w:jc w:val="center"/>
              <w:rPr>
                <w:color w:val="000000"/>
                <w:sz w:val="24"/>
                <w:szCs w:val="24"/>
              </w:rPr>
            </w:pPr>
            <w:r>
              <w:rPr>
                <w:color w:val="000000"/>
                <w:sz w:val="24"/>
                <w:szCs w:val="24"/>
              </w:rPr>
              <w:t>-4,99</w:t>
            </w:r>
          </w:p>
        </w:tc>
        <w:tc>
          <w:tcPr>
            <w:tcW w:w="1253" w:type="dxa"/>
          </w:tcPr>
          <w:p w14:paraId="382774CF" w14:textId="77777777" w:rsidR="00696E2A" w:rsidRPr="004D02BC" w:rsidRDefault="00696E2A" w:rsidP="00696E2A">
            <w:pPr>
              <w:adjustRightInd w:val="0"/>
              <w:jc w:val="center"/>
              <w:rPr>
                <w:color w:val="000000"/>
                <w:sz w:val="24"/>
                <w:szCs w:val="24"/>
              </w:rPr>
            </w:pPr>
            <w:r>
              <w:rPr>
                <w:color w:val="000000"/>
                <w:sz w:val="24"/>
                <w:szCs w:val="24"/>
              </w:rPr>
              <w:t>5,33</w:t>
            </w:r>
          </w:p>
        </w:tc>
        <w:tc>
          <w:tcPr>
            <w:tcW w:w="1005" w:type="dxa"/>
          </w:tcPr>
          <w:p w14:paraId="5CB90702" w14:textId="77777777" w:rsidR="00696E2A" w:rsidRPr="00B817F7" w:rsidRDefault="00696E2A" w:rsidP="00696E2A">
            <w:pPr>
              <w:jc w:val="center"/>
              <w:rPr>
                <w:bCs/>
                <w:sz w:val="24"/>
                <w:szCs w:val="24"/>
              </w:rPr>
            </w:pPr>
            <w:r>
              <w:rPr>
                <w:bCs/>
                <w:sz w:val="24"/>
                <w:szCs w:val="24"/>
              </w:rPr>
              <w:t>0,941</w:t>
            </w:r>
          </w:p>
        </w:tc>
      </w:tr>
      <w:tr w:rsidR="00696E2A" w:rsidRPr="004D02BC" w14:paraId="16F21AE4" w14:textId="77777777" w:rsidTr="001B6910">
        <w:trPr>
          <w:jc w:val="center"/>
        </w:trPr>
        <w:tc>
          <w:tcPr>
            <w:tcW w:w="2518" w:type="dxa"/>
            <w:vAlign w:val="bottom"/>
          </w:tcPr>
          <w:p w14:paraId="05603DEF" w14:textId="77777777" w:rsidR="00696E2A" w:rsidRPr="001015DB" w:rsidRDefault="00696E2A" w:rsidP="00696E2A">
            <w:pPr>
              <w:rPr>
                <w:color w:val="000000"/>
                <w:sz w:val="24"/>
                <w:szCs w:val="24"/>
              </w:rPr>
            </w:pPr>
            <w:r w:rsidRPr="001015DB">
              <w:rPr>
                <w:sz w:val="24"/>
                <w:szCs w:val="24"/>
              </w:rPr>
              <w:t>Северо-Казахстанская область</w:t>
            </w:r>
            <w:r>
              <w:rPr>
                <w:color w:val="000000"/>
                <w:sz w:val="24"/>
                <w:szCs w:val="24"/>
              </w:rPr>
              <w:t xml:space="preserve"> </w:t>
            </w:r>
          </w:p>
        </w:tc>
        <w:tc>
          <w:tcPr>
            <w:tcW w:w="1876" w:type="dxa"/>
          </w:tcPr>
          <w:p w14:paraId="5834B58A" w14:textId="77777777" w:rsidR="00696E2A" w:rsidRPr="004D02BC" w:rsidRDefault="00696E2A" w:rsidP="00696E2A">
            <w:pPr>
              <w:jc w:val="center"/>
              <w:rPr>
                <w:color w:val="000000"/>
                <w:sz w:val="24"/>
                <w:szCs w:val="24"/>
              </w:rPr>
            </w:pPr>
            <w:r>
              <w:rPr>
                <w:color w:val="000000"/>
                <w:sz w:val="24"/>
                <w:szCs w:val="24"/>
              </w:rPr>
              <w:t>5,9</w:t>
            </w:r>
          </w:p>
        </w:tc>
        <w:tc>
          <w:tcPr>
            <w:tcW w:w="1636" w:type="dxa"/>
          </w:tcPr>
          <w:p w14:paraId="7925666A" w14:textId="77777777" w:rsidR="00696E2A" w:rsidRPr="008E639E" w:rsidRDefault="00696E2A" w:rsidP="00696E2A">
            <w:pPr>
              <w:jc w:val="center"/>
              <w:rPr>
                <w:bCs/>
                <w:sz w:val="24"/>
                <w:szCs w:val="24"/>
              </w:rPr>
            </w:pPr>
            <w:r>
              <w:rPr>
                <w:bCs/>
                <w:sz w:val="24"/>
                <w:szCs w:val="24"/>
              </w:rPr>
              <w:t>-1,62</w:t>
            </w:r>
          </w:p>
        </w:tc>
        <w:tc>
          <w:tcPr>
            <w:tcW w:w="1283" w:type="dxa"/>
          </w:tcPr>
          <w:p w14:paraId="2AD6F74E" w14:textId="77777777" w:rsidR="00696E2A" w:rsidRPr="008E639E" w:rsidRDefault="00696E2A" w:rsidP="00696E2A">
            <w:pPr>
              <w:adjustRightInd w:val="0"/>
              <w:jc w:val="center"/>
              <w:rPr>
                <w:color w:val="000000"/>
                <w:sz w:val="24"/>
                <w:szCs w:val="24"/>
              </w:rPr>
            </w:pPr>
            <w:r>
              <w:rPr>
                <w:color w:val="000000"/>
                <w:sz w:val="24"/>
                <w:szCs w:val="24"/>
              </w:rPr>
              <w:t>-3,18</w:t>
            </w:r>
          </w:p>
        </w:tc>
        <w:tc>
          <w:tcPr>
            <w:tcW w:w="1253" w:type="dxa"/>
          </w:tcPr>
          <w:p w14:paraId="13DA3C7C" w14:textId="77777777" w:rsidR="00696E2A" w:rsidRPr="008E639E" w:rsidRDefault="00696E2A" w:rsidP="00696E2A">
            <w:pPr>
              <w:adjustRightInd w:val="0"/>
              <w:jc w:val="center"/>
              <w:rPr>
                <w:color w:val="000000"/>
                <w:sz w:val="24"/>
                <w:szCs w:val="24"/>
              </w:rPr>
            </w:pPr>
            <w:r>
              <w:rPr>
                <w:color w:val="000000"/>
                <w:sz w:val="24"/>
                <w:szCs w:val="24"/>
              </w:rPr>
              <w:t>-0,06</w:t>
            </w:r>
          </w:p>
        </w:tc>
        <w:tc>
          <w:tcPr>
            <w:tcW w:w="1005" w:type="dxa"/>
          </w:tcPr>
          <w:p w14:paraId="364F3006" w14:textId="77777777" w:rsidR="00696E2A" w:rsidRPr="00281073" w:rsidRDefault="00696E2A" w:rsidP="00696E2A">
            <w:pPr>
              <w:jc w:val="center"/>
              <w:rPr>
                <w:b/>
                <w:sz w:val="24"/>
                <w:szCs w:val="24"/>
              </w:rPr>
            </w:pPr>
            <w:r w:rsidRPr="00281073">
              <w:rPr>
                <w:b/>
                <w:sz w:val="24"/>
                <w:szCs w:val="24"/>
              </w:rPr>
              <w:t>0,043</w:t>
            </w:r>
          </w:p>
        </w:tc>
      </w:tr>
      <w:tr w:rsidR="00696E2A" w:rsidRPr="004D02BC" w14:paraId="18DB2C81" w14:textId="77777777" w:rsidTr="001B6910">
        <w:trPr>
          <w:jc w:val="center"/>
        </w:trPr>
        <w:tc>
          <w:tcPr>
            <w:tcW w:w="2518" w:type="dxa"/>
            <w:vAlign w:val="bottom"/>
          </w:tcPr>
          <w:p w14:paraId="60FE65F5" w14:textId="77777777" w:rsidR="00696E2A" w:rsidRPr="001015DB" w:rsidRDefault="00696E2A" w:rsidP="00696E2A">
            <w:pPr>
              <w:rPr>
                <w:color w:val="000000"/>
                <w:sz w:val="24"/>
                <w:szCs w:val="24"/>
              </w:rPr>
            </w:pPr>
            <w:r w:rsidRPr="001015DB">
              <w:rPr>
                <w:sz w:val="24"/>
                <w:szCs w:val="24"/>
              </w:rPr>
              <w:t>г.Алматы</w:t>
            </w:r>
          </w:p>
        </w:tc>
        <w:tc>
          <w:tcPr>
            <w:tcW w:w="1876" w:type="dxa"/>
          </w:tcPr>
          <w:p w14:paraId="1A9A4CA3" w14:textId="77777777" w:rsidR="00696E2A" w:rsidRPr="004D02BC" w:rsidRDefault="00696E2A" w:rsidP="00696E2A">
            <w:pPr>
              <w:jc w:val="center"/>
              <w:rPr>
                <w:color w:val="000000"/>
                <w:sz w:val="24"/>
                <w:szCs w:val="24"/>
              </w:rPr>
            </w:pPr>
            <w:r>
              <w:rPr>
                <w:color w:val="000000"/>
                <w:sz w:val="24"/>
                <w:szCs w:val="24"/>
              </w:rPr>
              <w:t>6,0</w:t>
            </w:r>
          </w:p>
        </w:tc>
        <w:tc>
          <w:tcPr>
            <w:tcW w:w="1636" w:type="dxa"/>
          </w:tcPr>
          <w:p w14:paraId="2C7ABA85" w14:textId="77777777" w:rsidR="00696E2A" w:rsidRPr="00D76DBD" w:rsidRDefault="00696E2A" w:rsidP="00696E2A">
            <w:pPr>
              <w:jc w:val="center"/>
              <w:rPr>
                <w:sz w:val="24"/>
                <w:szCs w:val="24"/>
              </w:rPr>
            </w:pPr>
            <w:r>
              <w:rPr>
                <w:sz w:val="24"/>
                <w:szCs w:val="24"/>
              </w:rPr>
              <w:t>-1,82</w:t>
            </w:r>
          </w:p>
        </w:tc>
        <w:tc>
          <w:tcPr>
            <w:tcW w:w="1283" w:type="dxa"/>
          </w:tcPr>
          <w:p w14:paraId="7B5247B8" w14:textId="77777777" w:rsidR="00696E2A" w:rsidRPr="004D02BC" w:rsidRDefault="00696E2A" w:rsidP="00696E2A">
            <w:pPr>
              <w:adjustRightInd w:val="0"/>
              <w:jc w:val="center"/>
              <w:rPr>
                <w:color w:val="000000"/>
                <w:sz w:val="24"/>
                <w:szCs w:val="24"/>
              </w:rPr>
            </w:pPr>
            <w:r>
              <w:rPr>
                <w:color w:val="000000"/>
                <w:sz w:val="24"/>
                <w:szCs w:val="24"/>
              </w:rPr>
              <w:t>-3,44</w:t>
            </w:r>
          </w:p>
        </w:tc>
        <w:tc>
          <w:tcPr>
            <w:tcW w:w="1253" w:type="dxa"/>
          </w:tcPr>
          <w:p w14:paraId="1E966205" w14:textId="77777777" w:rsidR="00696E2A" w:rsidRPr="004D02BC" w:rsidRDefault="00696E2A" w:rsidP="00696E2A">
            <w:pPr>
              <w:adjustRightInd w:val="0"/>
              <w:jc w:val="center"/>
              <w:rPr>
                <w:color w:val="000000"/>
                <w:sz w:val="24"/>
                <w:szCs w:val="24"/>
              </w:rPr>
            </w:pPr>
            <w:r>
              <w:rPr>
                <w:color w:val="000000"/>
                <w:sz w:val="24"/>
                <w:szCs w:val="24"/>
              </w:rPr>
              <w:t>-0,20</w:t>
            </w:r>
          </w:p>
        </w:tc>
        <w:tc>
          <w:tcPr>
            <w:tcW w:w="1005" w:type="dxa"/>
          </w:tcPr>
          <w:p w14:paraId="0A3B1D2E" w14:textId="77777777" w:rsidR="00696E2A" w:rsidRPr="00E67625" w:rsidRDefault="00696E2A" w:rsidP="00696E2A">
            <w:pPr>
              <w:jc w:val="center"/>
              <w:rPr>
                <w:b/>
                <w:sz w:val="24"/>
                <w:szCs w:val="24"/>
              </w:rPr>
            </w:pPr>
            <w:r w:rsidRPr="00E67625">
              <w:rPr>
                <w:b/>
                <w:sz w:val="24"/>
                <w:szCs w:val="24"/>
              </w:rPr>
              <w:t>0,032</w:t>
            </w:r>
          </w:p>
        </w:tc>
      </w:tr>
      <w:tr w:rsidR="00696E2A" w:rsidRPr="004D02BC" w14:paraId="1166B5BC" w14:textId="77777777" w:rsidTr="001B6910">
        <w:trPr>
          <w:jc w:val="center"/>
        </w:trPr>
        <w:tc>
          <w:tcPr>
            <w:tcW w:w="2518" w:type="dxa"/>
            <w:vAlign w:val="bottom"/>
          </w:tcPr>
          <w:p w14:paraId="2B470C95" w14:textId="77777777" w:rsidR="00696E2A" w:rsidRPr="001015DB" w:rsidRDefault="00696E2A" w:rsidP="00696E2A">
            <w:pPr>
              <w:rPr>
                <w:color w:val="000000"/>
                <w:sz w:val="24"/>
                <w:szCs w:val="24"/>
              </w:rPr>
            </w:pPr>
            <w:r w:rsidRPr="001015DB">
              <w:rPr>
                <w:sz w:val="24"/>
                <w:szCs w:val="24"/>
              </w:rPr>
              <w:t xml:space="preserve">Карагандинская область </w:t>
            </w:r>
          </w:p>
        </w:tc>
        <w:tc>
          <w:tcPr>
            <w:tcW w:w="1876" w:type="dxa"/>
          </w:tcPr>
          <w:p w14:paraId="5FBA810D" w14:textId="77777777" w:rsidR="00696E2A" w:rsidRPr="004D02BC" w:rsidRDefault="00696E2A" w:rsidP="00696E2A">
            <w:pPr>
              <w:jc w:val="center"/>
              <w:rPr>
                <w:color w:val="000000"/>
                <w:sz w:val="24"/>
                <w:szCs w:val="24"/>
              </w:rPr>
            </w:pPr>
            <w:r>
              <w:rPr>
                <w:color w:val="000000"/>
                <w:sz w:val="24"/>
                <w:szCs w:val="24"/>
              </w:rPr>
              <w:t>6,0</w:t>
            </w:r>
          </w:p>
        </w:tc>
        <w:tc>
          <w:tcPr>
            <w:tcW w:w="1636" w:type="dxa"/>
          </w:tcPr>
          <w:p w14:paraId="10F5B029" w14:textId="77777777" w:rsidR="00696E2A" w:rsidRPr="00E75D13" w:rsidRDefault="00696E2A" w:rsidP="00696E2A">
            <w:pPr>
              <w:jc w:val="center"/>
              <w:rPr>
                <w:sz w:val="24"/>
                <w:szCs w:val="24"/>
              </w:rPr>
            </w:pPr>
            <w:r>
              <w:rPr>
                <w:sz w:val="24"/>
                <w:szCs w:val="24"/>
              </w:rPr>
              <w:t>-1,48</w:t>
            </w:r>
          </w:p>
        </w:tc>
        <w:tc>
          <w:tcPr>
            <w:tcW w:w="1283" w:type="dxa"/>
          </w:tcPr>
          <w:p w14:paraId="3C73BF9B" w14:textId="77777777" w:rsidR="00696E2A" w:rsidRPr="004D02BC" w:rsidRDefault="00696E2A" w:rsidP="00696E2A">
            <w:pPr>
              <w:adjustRightInd w:val="0"/>
              <w:jc w:val="center"/>
              <w:rPr>
                <w:color w:val="000000"/>
                <w:sz w:val="24"/>
                <w:szCs w:val="24"/>
              </w:rPr>
            </w:pPr>
            <w:r>
              <w:rPr>
                <w:color w:val="000000"/>
                <w:sz w:val="24"/>
                <w:szCs w:val="24"/>
              </w:rPr>
              <w:t>-3,22</w:t>
            </w:r>
          </w:p>
        </w:tc>
        <w:tc>
          <w:tcPr>
            <w:tcW w:w="1253" w:type="dxa"/>
          </w:tcPr>
          <w:p w14:paraId="3F8A6551" w14:textId="77777777" w:rsidR="00696E2A" w:rsidRPr="00D8716D" w:rsidRDefault="00696E2A" w:rsidP="00696E2A">
            <w:pPr>
              <w:adjustRightInd w:val="0"/>
              <w:jc w:val="center"/>
              <w:rPr>
                <w:color w:val="000000"/>
                <w:sz w:val="24"/>
                <w:szCs w:val="24"/>
              </w:rPr>
            </w:pPr>
            <w:r>
              <w:rPr>
                <w:color w:val="000000"/>
                <w:sz w:val="24"/>
                <w:szCs w:val="24"/>
              </w:rPr>
              <w:t>0,27</w:t>
            </w:r>
          </w:p>
        </w:tc>
        <w:tc>
          <w:tcPr>
            <w:tcW w:w="1005" w:type="dxa"/>
          </w:tcPr>
          <w:p w14:paraId="3B5D9D42" w14:textId="77777777" w:rsidR="00696E2A" w:rsidRPr="00E75D13" w:rsidRDefault="00696E2A" w:rsidP="00696E2A">
            <w:pPr>
              <w:jc w:val="center"/>
              <w:rPr>
                <w:bCs/>
                <w:sz w:val="24"/>
                <w:szCs w:val="24"/>
              </w:rPr>
            </w:pPr>
            <w:r>
              <w:rPr>
                <w:bCs/>
                <w:sz w:val="24"/>
                <w:szCs w:val="24"/>
              </w:rPr>
              <w:t>0,087</w:t>
            </w:r>
          </w:p>
        </w:tc>
      </w:tr>
      <w:tr w:rsidR="00696E2A" w:rsidRPr="004D02BC" w14:paraId="0642F916" w14:textId="77777777" w:rsidTr="001B6910">
        <w:trPr>
          <w:jc w:val="center"/>
        </w:trPr>
        <w:tc>
          <w:tcPr>
            <w:tcW w:w="2518" w:type="dxa"/>
            <w:vAlign w:val="bottom"/>
          </w:tcPr>
          <w:p w14:paraId="2C56AF16" w14:textId="77777777" w:rsidR="00696E2A" w:rsidRPr="001015DB" w:rsidRDefault="00696E2A" w:rsidP="00696E2A">
            <w:pPr>
              <w:rPr>
                <w:color w:val="000000"/>
                <w:sz w:val="24"/>
                <w:szCs w:val="24"/>
              </w:rPr>
            </w:pPr>
            <w:r w:rsidRPr="001015DB">
              <w:rPr>
                <w:sz w:val="24"/>
                <w:szCs w:val="24"/>
              </w:rPr>
              <w:t>Восточно-Казахстанская область</w:t>
            </w:r>
          </w:p>
        </w:tc>
        <w:tc>
          <w:tcPr>
            <w:tcW w:w="1876" w:type="dxa"/>
          </w:tcPr>
          <w:p w14:paraId="1487A4E7" w14:textId="77777777" w:rsidR="00696E2A" w:rsidRPr="004D02BC" w:rsidRDefault="00696E2A" w:rsidP="00696E2A">
            <w:pPr>
              <w:jc w:val="center"/>
              <w:rPr>
                <w:color w:val="000000"/>
                <w:sz w:val="24"/>
                <w:szCs w:val="24"/>
              </w:rPr>
            </w:pPr>
            <w:r>
              <w:rPr>
                <w:color w:val="000000"/>
                <w:sz w:val="24"/>
                <w:szCs w:val="24"/>
              </w:rPr>
              <w:t>7,1</w:t>
            </w:r>
          </w:p>
        </w:tc>
        <w:tc>
          <w:tcPr>
            <w:tcW w:w="1636" w:type="dxa"/>
          </w:tcPr>
          <w:p w14:paraId="32CDF774" w14:textId="77777777" w:rsidR="00696E2A" w:rsidRPr="004D02BC" w:rsidRDefault="00696E2A" w:rsidP="00696E2A">
            <w:pPr>
              <w:jc w:val="center"/>
              <w:rPr>
                <w:sz w:val="24"/>
                <w:szCs w:val="24"/>
              </w:rPr>
            </w:pPr>
            <w:r>
              <w:rPr>
                <w:sz w:val="24"/>
                <w:szCs w:val="24"/>
              </w:rPr>
              <w:t>-1,91</w:t>
            </w:r>
          </w:p>
        </w:tc>
        <w:tc>
          <w:tcPr>
            <w:tcW w:w="1283" w:type="dxa"/>
          </w:tcPr>
          <w:p w14:paraId="229AE633" w14:textId="77777777" w:rsidR="00696E2A" w:rsidRPr="004D02BC" w:rsidRDefault="00696E2A" w:rsidP="00696E2A">
            <w:pPr>
              <w:adjustRightInd w:val="0"/>
              <w:jc w:val="center"/>
              <w:rPr>
                <w:color w:val="000000"/>
                <w:sz w:val="24"/>
                <w:szCs w:val="24"/>
              </w:rPr>
            </w:pPr>
            <w:r>
              <w:rPr>
                <w:color w:val="000000"/>
                <w:sz w:val="24"/>
                <w:szCs w:val="24"/>
              </w:rPr>
              <w:t>-3,41</w:t>
            </w:r>
          </w:p>
        </w:tc>
        <w:tc>
          <w:tcPr>
            <w:tcW w:w="1253" w:type="dxa"/>
          </w:tcPr>
          <w:p w14:paraId="2B7DE9D3" w14:textId="77777777" w:rsidR="00696E2A" w:rsidRPr="007C5FFB" w:rsidRDefault="00696E2A" w:rsidP="00696E2A">
            <w:pPr>
              <w:adjustRightInd w:val="0"/>
              <w:jc w:val="center"/>
              <w:rPr>
                <w:color w:val="000000"/>
                <w:sz w:val="24"/>
                <w:szCs w:val="24"/>
              </w:rPr>
            </w:pPr>
            <w:r>
              <w:rPr>
                <w:color w:val="000000"/>
                <w:sz w:val="24"/>
                <w:szCs w:val="24"/>
              </w:rPr>
              <w:t>-0,41</w:t>
            </w:r>
          </w:p>
        </w:tc>
        <w:tc>
          <w:tcPr>
            <w:tcW w:w="1005" w:type="dxa"/>
          </w:tcPr>
          <w:p w14:paraId="18801F71" w14:textId="77777777" w:rsidR="00696E2A" w:rsidRPr="000065E9" w:rsidRDefault="00696E2A" w:rsidP="00696E2A">
            <w:pPr>
              <w:jc w:val="center"/>
              <w:rPr>
                <w:b/>
                <w:sz w:val="24"/>
                <w:szCs w:val="24"/>
              </w:rPr>
            </w:pPr>
            <w:r w:rsidRPr="000065E9">
              <w:rPr>
                <w:b/>
                <w:sz w:val="24"/>
                <w:szCs w:val="24"/>
              </w:rPr>
              <w:t>0,019</w:t>
            </w:r>
          </w:p>
        </w:tc>
      </w:tr>
      <w:tr w:rsidR="00696E2A" w:rsidRPr="004D02BC" w14:paraId="6F09479C" w14:textId="77777777" w:rsidTr="001B6910">
        <w:trPr>
          <w:jc w:val="center"/>
        </w:trPr>
        <w:tc>
          <w:tcPr>
            <w:tcW w:w="2518" w:type="dxa"/>
            <w:vAlign w:val="bottom"/>
          </w:tcPr>
          <w:p w14:paraId="525A7BF6" w14:textId="77777777" w:rsidR="00696E2A" w:rsidRPr="004D02BC" w:rsidRDefault="00696E2A" w:rsidP="00696E2A">
            <w:pPr>
              <w:rPr>
                <w:color w:val="000000"/>
                <w:sz w:val="24"/>
                <w:szCs w:val="24"/>
              </w:rPr>
            </w:pPr>
            <w:r>
              <w:rPr>
                <w:color w:val="000000"/>
                <w:sz w:val="24"/>
                <w:szCs w:val="24"/>
              </w:rPr>
              <w:t>Павлодарская область</w:t>
            </w:r>
          </w:p>
        </w:tc>
        <w:tc>
          <w:tcPr>
            <w:tcW w:w="1876" w:type="dxa"/>
          </w:tcPr>
          <w:p w14:paraId="74526455" w14:textId="77777777" w:rsidR="00696E2A" w:rsidRPr="004D02BC" w:rsidRDefault="00696E2A" w:rsidP="00696E2A">
            <w:pPr>
              <w:jc w:val="center"/>
              <w:rPr>
                <w:color w:val="000000"/>
                <w:sz w:val="24"/>
                <w:szCs w:val="24"/>
              </w:rPr>
            </w:pPr>
            <w:r>
              <w:rPr>
                <w:color w:val="000000"/>
                <w:sz w:val="24"/>
                <w:szCs w:val="24"/>
              </w:rPr>
              <w:t>7,4</w:t>
            </w:r>
          </w:p>
        </w:tc>
        <w:tc>
          <w:tcPr>
            <w:tcW w:w="1636" w:type="dxa"/>
          </w:tcPr>
          <w:p w14:paraId="17DFF429" w14:textId="77777777" w:rsidR="00696E2A" w:rsidRPr="00C10F00" w:rsidRDefault="00696E2A" w:rsidP="00696E2A">
            <w:pPr>
              <w:jc w:val="center"/>
              <w:rPr>
                <w:sz w:val="24"/>
                <w:szCs w:val="24"/>
              </w:rPr>
            </w:pPr>
            <w:r>
              <w:rPr>
                <w:sz w:val="24"/>
                <w:szCs w:val="24"/>
              </w:rPr>
              <w:t>-1,44</w:t>
            </w:r>
          </w:p>
        </w:tc>
        <w:tc>
          <w:tcPr>
            <w:tcW w:w="1283" w:type="dxa"/>
          </w:tcPr>
          <w:p w14:paraId="05A6964D" w14:textId="77777777" w:rsidR="00696E2A" w:rsidRPr="004D02BC" w:rsidRDefault="00696E2A" w:rsidP="00696E2A">
            <w:pPr>
              <w:adjustRightInd w:val="0"/>
              <w:jc w:val="center"/>
              <w:rPr>
                <w:color w:val="000000"/>
                <w:sz w:val="24"/>
                <w:szCs w:val="24"/>
              </w:rPr>
            </w:pPr>
            <w:r>
              <w:rPr>
                <w:color w:val="000000"/>
                <w:sz w:val="24"/>
                <w:szCs w:val="24"/>
              </w:rPr>
              <w:t>-2,97</w:t>
            </w:r>
          </w:p>
        </w:tc>
        <w:tc>
          <w:tcPr>
            <w:tcW w:w="1253" w:type="dxa"/>
          </w:tcPr>
          <w:p w14:paraId="62E0AD6F" w14:textId="77777777" w:rsidR="00696E2A" w:rsidRPr="004D02BC" w:rsidRDefault="00696E2A" w:rsidP="00696E2A">
            <w:pPr>
              <w:adjustRightInd w:val="0"/>
              <w:jc w:val="center"/>
              <w:rPr>
                <w:color w:val="000000"/>
                <w:sz w:val="24"/>
                <w:szCs w:val="24"/>
              </w:rPr>
            </w:pPr>
            <w:r>
              <w:rPr>
                <w:color w:val="000000"/>
                <w:sz w:val="24"/>
                <w:szCs w:val="24"/>
              </w:rPr>
              <w:t>0,086</w:t>
            </w:r>
          </w:p>
        </w:tc>
        <w:tc>
          <w:tcPr>
            <w:tcW w:w="1005" w:type="dxa"/>
          </w:tcPr>
          <w:p w14:paraId="606A74A2" w14:textId="77777777" w:rsidR="00696E2A" w:rsidRPr="0061378F" w:rsidRDefault="00696E2A" w:rsidP="00696E2A">
            <w:pPr>
              <w:jc w:val="center"/>
              <w:rPr>
                <w:sz w:val="24"/>
                <w:szCs w:val="24"/>
              </w:rPr>
            </w:pPr>
            <w:r>
              <w:rPr>
                <w:sz w:val="24"/>
                <w:szCs w:val="24"/>
              </w:rPr>
              <w:t>0,061</w:t>
            </w:r>
          </w:p>
        </w:tc>
      </w:tr>
    </w:tbl>
    <w:p w14:paraId="520D26EE" w14:textId="77777777" w:rsidR="00696E2A" w:rsidRDefault="00696E2A" w:rsidP="00696E2A">
      <w:pPr>
        <w:jc w:val="both"/>
        <w:rPr>
          <w:sz w:val="28"/>
          <w:szCs w:val="28"/>
        </w:rPr>
      </w:pPr>
    </w:p>
    <w:p w14:paraId="5D9B4AA8" w14:textId="271C86F1" w:rsidR="00696E2A" w:rsidRDefault="008C4002" w:rsidP="00696E2A">
      <w:pPr>
        <w:ind w:firstLine="708"/>
        <w:jc w:val="both"/>
        <w:rPr>
          <w:b/>
          <w:sz w:val="28"/>
          <w:szCs w:val="28"/>
        </w:rPr>
      </w:pPr>
      <w:r w:rsidRPr="008C4002">
        <w:rPr>
          <w:sz w:val="28"/>
          <w:szCs w:val="28"/>
        </w:rPr>
        <w:t xml:space="preserve">В ходе проведенного анализа </w:t>
      </w:r>
      <w:r>
        <w:rPr>
          <w:sz w:val="28"/>
          <w:szCs w:val="28"/>
        </w:rPr>
        <w:t xml:space="preserve">таблицы 4 </w:t>
      </w:r>
      <w:r w:rsidRPr="008C4002">
        <w:rPr>
          <w:sz w:val="28"/>
          <w:szCs w:val="28"/>
        </w:rPr>
        <w:t>обнаружено, что статистически значимые тенденции уменьшения смертности от колоректального рака (ободочной кишки) наблюдали</w:t>
      </w:r>
      <w:r>
        <w:rPr>
          <w:sz w:val="28"/>
          <w:szCs w:val="28"/>
        </w:rPr>
        <w:t>сь в трех из 16 регионов страны:</w:t>
      </w:r>
      <w:r w:rsidRPr="008C4002">
        <w:rPr>
          <w:sz w:val="28"/>
          <w:szCs w:val="28"/>
        </w:rPr>
        <w:t xml:space="preserve"> </w:t>
      </w:r>
      <w:r w:rsidR="00696E2A" w:rsidRPr="00780A9A">
        <w:rPr>
          <w:sz w:val="28"/>
          <w:szCs w:val="28"/>
        </w:rPr>
        <w:t>(Северо-Казахстанская</w:t>
      </w:r>
      <w:r w:rsidR="00696E2A">
        <w:rPr>
          <w:sz w:val="28"/>
          <w:szCs w:val="28"/>
        </w:rPr>
        <w:t xml:space="preserve"> </w:t>
      </w:r>
      <w:r w:rsidR="00696E2A" w:rsidRPr="00780A9A">
        <w:rPr>
          <w:sz w:val="28"/>
          <w:szCs w:val="28"/>
        </w:rPr>
        <w:t>област</w:t>
      </w:r>
      <w:r w:rsidR="00696E2A">
        <w:rPr>
          <w:sz w:val="28"/>
          <w:szCs w:val="28"/>
        </w:rPr>
        <w:t xml:space="preserve">ь </w:t>
      </w:r>
      <w:r w:rsidR="00696E2A" w:rsidRPr="00780A9A">
        <w:rPr>
          <w:sz w:val="28"/>
          <w:szCs w:val="28"/>
        </w:rPr>
        <w:t>(B=</w:t>
      </w:r>
      <w:r w:rsidR="00696E2A" w:rsidRPr="00030020">
        <w:rPr>
          <w:sz w:val="28"/>
          <w:szCs w:val="28"/>
        </w:rPr>
        <w:t xml:space="preserve">-1,62 </w:t>
      </w:r>
      <w:r w:rsidR="00696E2A" w:rsidRPr="00780A9A">
        <w:rPr>
          <w:sz w:val="28"/>
          <w:szCs w:val="28"/>
        </w:rPr>
        <w:t xml:space="preserve">(95%ДИ: </w:t>
      </w:r>
      <w:r w:rsidR="00696E2A" w:rsidRPr="00030020">
        <w:rPr>
          <w:sz w:val="28"/>
          <w:szCs w:val="28"/>
        </w:rPr>
        <w:t>-3,18</w:t>
      </w:r>
      <w:r w:rsidR="00696E2A">
        <w:rPr>
          <w:sz w:val="28"/>
          <w:szCs w:val="28"/>
        </w:rPr>
        <w:t>;</w:t>
      </w:r>
      <w:r w:rsidR="00696E2A" w:rsidRPr="00030020">
        <w:rPr>
          <w:sz w:val="28"/>
          <w:szCs w:val="28"/>
        </w:rPr>
        <w:t>-0,06</w:t>
      </w:r>
      <w:r w:rsidR="00696E2A">
        <w:rPr>
          <w:sz w:val="28"/>
          <w:szCs w:val="28"/>
        </w:rPr>
        <w:t xml:space="preserve">), </w:t>
      </w:r>
      <w:r w:rsidR="00696E2A" w:rsidRPr="00780A9A">
        <w:rPr>
          <w:sz w:val="28"/>
          <w:szCs w:val="28"/>
          <w:lang w:val="en-US"/>
        </w:rPr>
        <w:t>p</w:t>
      </w:r>
      <w:r w:rsidR="00696E2A" w:rsidRPr="00780A9A">
        <w:rPr>
          <w:sz w:val="28"/>
          <w:szCs w:val="28"/>
        </w:rPr>
        <w:t>=0,0</w:t>
      </w:r>
      <w:r w:rsidR="00696E2A">
        <w:rPr>
          <w:sz w:val="28"/>
          <w:szCs w:val="28"/>
        </w:rPr>
        <w:t>43</w:t>
      </w:r>
      <w:r w:rsidR="00696E2A" w:rsidRPr="00780A9A">
        <w:rPr>
          <w:sz w:val="28"/>
          <w:szCs w:val="28"/>
        </w:rPr>
        <w:t>), г.Алматы</w:t>
      </w:r>
      <w:r w:rsidR="00696E2A">
        <w:rPr>
          <w:sz w:val="28"/>
          <w:szCs w:val="28"/>
        </w:rPr>
        <w:t xml:space="preserve"> (</w:t>
      </w:r>
      <w:r w:rsidR="00696E2A" w:rsidRPr="00780A9A">
        <w:rPr>
          <w:sz w:val="28"/>
          <w:szCs w:val="28"/>
        </w:rPr>
        <w:t>B=</w:t>
      </w:r>
      <w:r w:rsidR="00696E2A" w:rsidRPr="00030020">
        <w:rPr>
          <w:sz w:val="28"/>
          <w:szCs w:val="28"/>
        </w:rPr>
        <w:t>-1,82</w:t>
      </w:r>
      <w:r w:rsidR="00696E2A">
        <w:rPr>
          <w:sz w:val="28"/>
          <w:szCs w:val="28"/>
        </w:rPr>
        <w:t xml:space="preserve"> (</w:t>
      </w:r>
      <w:r w:rsidR="00696E2A" w:rsidRPr="00780A9A">
        <w:rPr>
          <w:sz w:val="28"/>
          <w:szCs w:val="28"/>
        </w:rPr>
        <w:t>95%ДИ:</w:t>
      </w:r>
      <w:r w:rsidR="00696E2A" w:rsidRPr="00030020">
        <w:t xml:space="preserve"> </w:t>
      </w:r>
      <w:r w:rsidR="00696E2A" w:rsidRPr="00030020">
        <w:rPr>
          <w:sz w:val="28"/>
          <w:szCs w:val="28"/>
        </w:rPr>
        <w:t>-3,44</w:t>
      </w:r>
      <w:r w:rsidR="00696E2A">
        <w:rPr>
          <w:sz w:val="28"/>
          <w:szCs w:val="28"/>
        </w:rPr>
        <w:t>;</w:t>
      </w:r>
      <w:r w:rsidR="00696E2A" w:rsidRPr="00030020">
        <w:rPr>
          <w:sz w:val="28"/>
          <w:szCs w:val="28"/>
        </w:rPr>
        <w:t>-0,20</w:t>
      </w:r>
      <w:r w:rsidR="00696E2A">
        <w:rPr>
          <w:sz w:val="28"/>
          <w:szCs w:val="28"/>
        </w:rPr>
        <w:t xml:space="preserve">, </w:t>
      </w:r>
      <w:r w:rsidR="00696E2A" w:rsidRPr="00780A9A">
        <w:rPr>
          <w:sz w:val="28"/>
          <w:szCs w:val="28"/>
          <w:lang w:val="en-US"/>
        </w:rPr>
        <w:t>p</w:t>
      </w:r>
      <w:r w:rsidR="00696E2A" w:rsidRPr="00780A9A">
        <w:rPr>
          <w:sz w:val="28"/>
          <w:szCs w:val="28"/>
        </w:rPr>
        <w:t>=</w:t>
      </w:r>
      <w:r w:rsidR="00696E2A" w:rsidRPr="00030020">
        <w:rPr>
          <w:sz w:val="28"/>
          <w:szCs w:val="28"/>
        </w:rPr>
        <w:t>0,032</w:t>
      </w:r>
      <w:r w:rsidR="00696E2A">
        <w:rPr>
          <w:sz w:val="28"/>
          <w:szCs w:val="28"/>
        </w:rPr>
        <w:t xml:space="preserve">), </w:t>
      </w:r>
      <w:r w:rsidR="00696E2A" w:rsidRPr="00780A9A">
        <w:rPr>
          <w:sz w:val="28"/>
          <w:szCs w:val="28"/>
        </w:rPr>
        <w:t>Восточно-Казахстанская област</w:t>
      </w:r>
      <w:r w:rsidR="00696E2A">
        <w:rPr>
          <w:sz w:val="28"/>
          <w:szCs w:val="28"/>
        </w:rPr>
        <w:t xml:space="preserve">ь </w:t>
      </w:r>
      <w:r w:rsidR="00696E2A" w:rsidRPr="00780A9A">
        <w:rPr>
          <w:sz w:val="28"/>
          <w:szCs w:val="28"/>
        </w:rPr>
        <w:t>(B=</w:t>
      </w:r>
      <w:r w:rsidR="00696E2A" w:rsidRPr="00030020">
        <w:rPr>
          <w:sz w:val="28"/>
          <w:szCs w:val="28"/>
        </w:rPr>
        <w:t xml:space="preserve">-1,91 </w:t>
      </w:r>
      <w:r w:rsidR="00696E2A" w:rsidRPr="00780A9A">
        <w:rPr>
          <w:sz w:val="28"/>
          <w:szCs w:val="28"/>
        </w:rPr>
        <w:t xml:space="preserve">(95%ДИ: </w:t>
      </w:r>
      <w:r w:rsidR="00696E2A" w:rsidRPr="00030020">
        <w:rPr>
          <w:sz w:val="28"/>
          <w:szCs w:val="28"/>
        </w:rPr>
        <w:t>-3,41</w:t>
      </w:r>
      <w:r w:rsidR="00696E2A" w:rsidRPr="00030020">
        <w:rPr>
          <w:sz w:val="28"/>
          <w:szCs w:val="28"/>
        </w:rPr>
        <w:tab/>
        <w:t>-0,41</w:t>
      </w:r>
      <w:r w:rsidR="00696E2A">
        <w:rPr>
          <w:sz w:val="28"/>
          <w:szCs w:val="28"/>
        </w:rPr>
        <w:t>),</w:t>
      </w:r>
      <w:r w:rsidR="00696E2A" w:rsidRPr="00030020">
        <w:rPr>
          <w:sz w:val="28"/>
          <w:szCs w:val="28"/>
        </w:rPr>
        <w:t xml:space="preserve"> </w:t>
      </w:r>
      <w:r w:rsidR="00696E2A" w:rsidRPr="00780A9A">
        <w:rPr>
          <w:sz w:val="28"/>
          <w:szCs w:val="28"/>
          <w:lang w:val="en-US"/>
        </w:rPr>
        <w:t>p</w:t>
      </w:r>
      <w:r w:rsidR="00696E2A" w:rsidRPr="00780A9A">
        <w:rPr>
          <w:sz w:val="28"/>
          <w:szCs w:val="28"/>
        </w:rPr>
        <w:t>=</w:t>
      </w:r>
      <w:r w:rsidR="00696E2A" w:rsidRPr="00030020">
        <w:rPr>
          <w:sz w:val="28"/>
          <w:szCs w:val="28"/>
        </w:rPr>
        <w:t>0,019</w:t>
      </w:r>
      <w:r w:rsidR="00696E2A" w:rsidRPr="00780A9A">
        <w:rPr>
          <w:sz w:val="28"/>
          <w:szCs w:val="28"/>
        </w:rPr>
        <w:t>)). Наиболее выраженный тренд снижения смертности от КРР (ободочной кишки) был зарегистрирован в Восточно-Казахстанской области (B=-1,91).</w:t>
      </w:r>
    </w:p>
    <w:bookmarkEnd w:id="5"/>
    <w:p w14:paraId="78EFD37B" w14:textId="06C4A856" w:rsidR="00696E2A" w:rsidRDefault="008C4002" w:rsidP="008C4002">
      <w:pPr>
        <w:ind w:firstLine="567"/>
        <w:jc w:val="both"/>
        <w:rPr>
          <w:sz w:val="28"/>
          <w:szCs w:val="28"/>
        </w:rPr>
      </w:pPr>
      <w:r w:rsidRPr="008C4002">
        <w:rPr>
          <w:sz w:val="28"/>
          <w:szCs w:val="28"/>
        </w:rPr>
        <w:t>В таблице 5 представлены результаты анализа сравнения т</w:t>
      </w:r>
      <w:r>
        <w:rPr>
          <w:sz w:val="28"/>
          <w:szCs w:val="28"/>
        </w:rPr>
        <w:t>рендов</w:t>
      </w:r>
      <w:r w:rsidRPr="008C4002">
        <w:rPr>
          <w:sz w:val="28"/>
          <w:szCs w:val="28"/>
        </w:rPr>
        <w:t xml:space="preserve"> смертности от колоректального рака (прямого отдела кишечника) в различных регионах Казахстана. Регионы были упорядочены по возрастанию среднемноголетнего показателя смертности, и наиболее неблагоприятная динамика была </w:t>
      </w:r>
      <w:r>
        <w:rPr>
          <w:sz w:val="28"/>
          <w:szCs w:val="28"/>
        </w:rPr>
        <w:t xml:space="preserve">выявлена </w:t>
      </w:r>
      <w:r w:rsidRPr="008C4002">
        <w:rPr>
          <w:sz w:val="28"/>
          <w:szCs w:val="28"/>
        </w:rPr>
        <w:t>в Павлодарской области.</w:t>
      </w:r>
    </w:p>
    <w:p w14:paraId="23910A6D" w14:textId="1E4F9845" w:rsidR="00696E2A" w:rsidRPr="00EA3E0F" w:rsidRDefault="00DA6F66" w:rsidP="00696E2A">
      <w:pPr>
        <w:jc w:val="both"/>
        <w:rPr>
          <w:sz w:val="28"/>
          <w:szCs w:val="28"/>
        </w:rPr>
      </w:pPr>
      <w:bookmarkStart w:id="7" w:name="_Hlk142946029"/>
      <w:r>
        <w:rPr>
          <w:sz w:val="28"/>
          <w:szCs w:val="28"/>
        </w:rPr>
        <w:t>Таблица 5 -</w:t>
      </w:r>
      <w:r w:rsidR="00696E2A">
        <w:rPr>
          <w:sz w:val="28"/>
          <w:szCs w:val="28"/>
        </w:rPr>
        <w:t xml:space="preserve"> </w:t>
      </w:r>
      <w:r w:rsidR="00696E2A" w:rsidRPr="0064580F">
        <w:rPr>
          <w:sz w:val="28"/>
          <w:szCs w:val="28"/>
        </w:rPr>
        <w:t xml:space="preserve">Смертность от </w:t>
      </w:r>
      <w:r w:rsidR="00696E2A">
        <w:rPr>
          <w:sz w:val="28"/>
          <w:szCs w:val="28"/>
        </w:rPr>
        <w:t>колоректального рака (прямого отдела кишечника)</w:t>
      </w:r>
      <w:r w:rsidR="00696E2A" w:rsidRPr="0064580F">
        <w:rPr>
          <w:sz w:val="28"/>
          <w:szCs w:val="28"/>
        </w:rPr>
        <w:t xml:space="preserve"> на 100 000 населения в Республике Казахстан по регионам в 20</w:t>
      </w:r>
      <w:r w:rsidR="00696E2A">
        <w:rPr>
          <w:sz w:val="28"/>
          <w:szCs w:val="28"/>
        </w:rPr>
        <w:t>13</w:t>
      </w:r>
      <w:r w:rsidR="00696E2A" w:rsidRPr="0064580F">
        <w:rPr>
          <w:sz w:val="28"/>
          <w:szCs w:val="28"/>
        </w:rPr>
        <w:t>–20</w:t>
      </w:r>
      <w:r w:rsidR="00696E2A">
        <w:rPr>
          <w:sz w:val="28"/>
          <w:szCs w:val="28"/>
        </w:rPr>
        <w:t>22</w:t>
      </w:r>
      <w:r w:rsidR="00696E2A" w:rsidRPr="0064580F">
        <w:rPr>
          <w:sz w:val="28"/>
          <w:szCs w:val="28"/>
        </w:rPr>
        <w:t xml:space="preserve"> гг</w:t>
      </w:r>
      <w:r w:rsidR="00696E2A">
        <w:rPr>
          <w:sz w:val="28"/>
          <w:szCs w:val="28"/>
        </w:rPr>
        <w:t>.</w:t>
      </w:r>
    </w:p>
    <w:p w14:paraId="0E49AB14" w14:textId="77777777" w:rsidR="00696E2A" w:rsidRPr="00DB56FB" w:rsidRDefault="00696E2A" w:rsidP="00696E2A"/>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876"/>
        <w:gridCol w:w="1636"/>
        <w:gridCol w:w="1283"/>
        <w:gridCol w:w="1253"/>
        <w:gridCol w:w="1005"/>
      </w:tblGrid>
      <w:tr w:rsidR="00696E2A" w:rsidRPr="004D02BC" w14:paraId="70E32D19" w14:textId="77777777" w:rsidTr="001B6910">
        <w:trPr>
          <w:jc w:val="center"/>
        </w:trPr>
        <w:tc>
          <w:tcPr>
            <w:tcW w:w="2518" w:type="dxa"/>
            <w:vMerge w:val="restart"/>
          </w:tcPr>
          <w:p w14:paraId="3B34C993" w14:textId="77777777" w:rsidR="00696E2A" w:rsidRPr="004D02BC" w:rsidRDefault="00696E2A" w:rsidP="00696E2A">
            <w:pPr>
              <w:rPr>
                <w:sz w:val="24"/>
                <w:szCs w:val="24"/>
              </w:rPr>
            </w:pPr>
            <w:r w:rsidRPr="004D02BC">
              <w:rPr>
                <w:sz w:val="24"/>
                <w:szCs w:val="24"/>
              </w:rPr>
              <w:t>Регион</w:t>
            </w:r>
          </w:p>
        </w:tc>
        <w:tc>
          <w:tcPr>
            <w:tcW w:w="1876" w:type="dxa"/>
            <w:vMerge w:val="restart"/>
          </w:tcPr>
          <w:p w14:paraId="7325E5CA" w14:textId="77777777" w:rsidR="00696E2A" w:rsidRPr="004D02BC" w:rsidRDefault="00696E2A" w:rsidP="00696E2A">
            <w:pPr>
              <w:rPr>
                <w:sz w:val="24"/>
                <w:szCs w:val="24"/>
              </w:rPr>
            </w:pPr>
            <w:r w:rsidRPr="004D02BC">
              <w:rPr>
                <w:sz w:val="24"/>
                <w:szCs w:val="24"/>
              </w:rPr>
              <w:t>Среднемноголетнее значение показателя</w:t>
            </w:r>
          </w:p>
        </w:tc>
        <w:tc>
          <w:tcPr>
            <w:tcW w:w="1636" w:type="dxa"/>
            <w:vMerge w:val="restart"/>
          </w:tcPr>
          <w:p w14:paraId="0FED6AF9" w14:textId="77777777" w:rsidR="00696E2A" w:rsidRPr="004D02BC" w:rsidRDefault="00696E2A" w:rsidP="00696E2A">
            <w:pPr>
              <w:rPr>
                <w:sz w:val="24"/>
                <w:szCs w:val="24"/>
              </w:rPr>
            </w:pPr>
            <w:r w:rsidRPr="004D02BC">
              <w:rPr>
                <w:sz w:val="24"/>
                <w:szCs w:val="24"/>
              </w:rPr>
              <w:t>Коэффициент регрессии</w:t>
            </w:r>
          </w:p>
        </w:tc>
        <w:tc>
          <w:tcPr>
            <w:tcW w:w="2536" w:type="dxa"/>
            <w:gridSpan w:val="2"/>
          </w:tcPr>
          <w:p w14:paraId="222D9E36" w14:textId="77777777" w:rsidR="00696E2A" w:rsidRPr="004D02BC" w:rsidRDefault="00696E2A" w:rsidP="00696E2A">
            <w:pPr>
              <w:rPr>
                <w:sz w:val="24"/>
                <w:szCs w:val="24"/>
              </w:rPr>
            </w:pPr>
            <w:r w:rsidRPr="004D02BC">
              <w:rPr>
                <w:sz w:val="24"/>
                <w:szCs w:val="24"/>
              </w:rPr>
              <w:t>95% ДИ для коэффициента регрессии</w:t>
            </w:r>
          </w:p>
        </w:tc>
        <w:tc>
          <w:tcPr>
            <w:tcW w:w="1005" w:type="dxa"/>
            <w:vMerge w:val="restart"/>
          </w:tcPr>
          <w:p w14:paraId="4B1B4998" w14:textId="77777777" w:rsidR="00696E2A" w:rsidRPr="004D02BC" w:rsidRDefault="00696E2A" w:rsidP="00696E2A">
            <w:pPr>
              <w:rPr>
                <w:sz w:val="24"/>
                <w:szCs w:val="24"/>
              </w:rPr>
            </w:pPr>
            <w:r w:rsidRPr="004D02BC">
              <w:rPr>
                <w:sz w:val="24"/>
                <w:szCs w:val="24"/>
              </w:rPr>
              <w:t>P</w:t>
            </w:r>
          </w:p>
        </w:tc>
      </w:tr>
      <w:tr w:rsidR="00696E2A" w:rsidRPr="004D02BC" w14:paraId="33926C7C" w14:textId="77777777" w:rsidTr="001B6910">
        <w:trPr>
          <w:jc w:val="center"/>
        </w:trPr>
        <w:tc>
          <w:tcPr>
            <w:tcW w:w="2518" w:type="dxa"/>
            <w:vMerge/>
          </w:tcPr>
          <w:p w14:paraId="564612F7" w14:textId="77777777" w:rsidR="00696E2A" w:rsidRPr="004D02BC" w:rsidRDefault="00696E2A" w:rsidP="00696E2A">
            <w:pPr>
              <w:rPr>
                <w:sz w:val="24"/>
                <w:szCs w:val="24"/>
              </w:rPr>
            </w:pPr>
          </w:p>
        </w:tc>
        <w:tc>
          <w:tcPr>
            <w:tcW w:w="1876" w:type="dxa"/>
            <w:vMerge/>
          </w:tcPr>
          <w:p w14:paraId="5952635F" w14:textId="77777777" w:rsidR="00696E2A" w:rsidRPr="004D02BC" w:rsidRDefault="00696E2A" w:rsidP="00696E2A">
            <w:pPr>
              <w:rPr>
                <w:sz w:val="24"/>
                <w:szCs w:val="24"/>
              </w:rPr>
            </w:pPr>
          </w:p>
        </w:tc>
        <w:tc>
          <w:tcPr>
            <w:tcW w:w="1636" w:type="dxa"/>
            <w:vMerge/>
          </w:tcPr>
          <w:p w14:paraId="48BB24F4" w14:textId="77777777" w:rsidR="00696E2A" w:rsidRPr="004D02BC" w:rsidRDefault="00696E2A" w:rsidP="00696E2A">
            <w:pPr>
              <w:rPr>
                <w:sz w:val="24"/>
                <w:szCs w:val="24"/>
              </w:rPr>
            </w:pPr>
          </w:p>
        </w:tc>
        <w:tc>
          <w:tcPr>
            <w:tcW w:w="1283" w:type="dxa"/>
          </w:tcPr>
          <w:p w14:paraId="4E857EA1" w14:textId="77777777" w:rsidR="00696E2A" w:rsidRPr="004D02BC" w:rsidRDefault="00696E2A" w:rsidP="00696E2A">
            <w:pPr>
              <w:rPr>
                <w:sz w:val="24"/>
                <w:szCs w:val="24"/>
              </w:rPr>
            </w:pPr>
            <w:r w:rsidRPr="004D02BC">
              <w:rPr>
                <w:sz w:val="24"/>
                <w:szCs w:val="24"/>
              </w:rPr>
              <w:t>Нижняя граница</w:t>
            </w:r>
          </w:p>
        </w:tc>
        <w:tc>
          <w:tcPr>
            <w:tcW w:w="1253" w:type="dxa"/>
          </w:tcPr>
          <w:p w14:paraId="7257C618" w14:textId="77777777" w:rsidR="00696E2A" w:rsidRPr="004D02BC" w:rsidRDefault="00696E2A" w:rsidP="00696E2A">
            <w:pPr>
              <w:rPr>
                <w:sz w:val="24"/>
                <w:szCs w:val="24"/>
              </w:rPr>
            </w:pPr>
            <w:r w:rsidRPr="004D02BC">
              <w:rPr>
                <w:sz w:val="24"/>
                <w:szCs w:val="24"/>
              </w:rPr>
              <w:t>Верхняя граница</w:t>
            </w:r>
          </w:p>
        </w:tc>
        <w:tc>
          <w:tcPr>
            <w:tcW w:w="1005" w:type="dxa"/>
            <w:vMerge/>
          </w:tcPr>
          <w:p w14:paraId="2C577E3B" w14:textId="77777777" w:rsidR="00696E2A" w:rsidRPr="004D02BC" w:rsidRDefault="00696E2A" w:rsidP="00696E2A">
            <w:pPr>
              <w:rPr>
                <w:sz w:val="24"/>
                <w:szCs w:val="24"/>
              </w:rPr>
            </w:pPr>
          </w:p>
        </w:tc>
      </w:tr>
      <w:tr w:rsidR="00696E2A" w:rsidRPr="004D02BC" w14:paraId="69AA8768" w14:textId="77777777" w:rsidTr="001B6910">
        <w:trPr>
          <w:jc w:val="center"/>
        </w:trPr>
        <w:tc>
          <w:tcPr>
            <w:tcW w:w="2518" w:type="dxa"/>
          </w:tcPr>
          <w:p w14:paraId="13589CBA" w14:textId="77777777" w:rsidR="00696E2A" w:rsidRPr="004D02BC" w:rsidRDefault="00696E2A" w:rsidP="00696E2A">
            <w:pPr>
              <w:rPr>
                <w:sz w:val="24"/>
                <w:szCs w:val="24"/>
              </w:rPr>
            </w:pPr>
            <w:bookmarkStart w:id="8" w:name="_Hlk143248260"/>
            <w:r w:rsidRPr="004D02BC">
              <w:rPr>
                <w:sz w:val="24"/>
                <w:szCs w:val="24"/>
              </w:rPr>
              <w:t>Республика Казахстан</w:t>
            </w:r>
          </w:p>
        </w:tc>
        <w:tc>
          <w:tcPr>
            <w:tcW w:w="1876" w:type="dxa"/>
          </w:tcPr>
          <w:p w14:paraId="49815094" w14:textId="77777777" w:rsidR="00696E2A" w:rsidRPr="004D02BC" w:rsidRDefault="00696E2A" w:rsidP="00696E2A">
            <w:pPr>
              <w:jc w:val="center"/>
              <w:rPr>
                <w:sz w:val="24"/>
                <w:szCs w:val="24"/>
              </w:rPr>
            </w:pPr>
            <w:r>
              <w:rPr>
                <w:sz w:val="24"/>
                <w:szCs w:val="24"/>
              </w:rPr>
              <w:t>4,0</w:t>
            </w:r>
          </w:p>
        </w:tc>
        <w:tc>
          <w:tcPr>
            <w:tcW w:w="1636" w:type="dxa"/>
          </w:tcPr>
          <w:p w14:paraId="00FD22C6" w14:textId="77777777" w:rsidR="00696E2A" w:rsidRPr="00F23D6C" w:rsidRDefault="00696E2A" w:rsidP="00696E2A">
            <w:pPr>
              <w:jc w:val="center"/>
              <w:rPr>
                <w:sz w:val="24"/>
                <w:szCs w:val="24"/>
              </w:rPr>
            </w:pPr>
            <w:r>
              <w:rPr>
                <w:sz w:val="24"/>
                <w:szCs w:val="24"/>
              </w:rPr>
              <w:t>-6,89</w:t>
            </w:r>
          </w:p>
        </w:tc>
        <w:tc>
          <w:tcPr>
            <w:tcW w:w="1283" w:type="dxa"/>
          </w:tcPr>
          <w:p w14:paraId="0A2BB3B7" w14:textId="77777777" w:rsidR="00696E2A" w:rsidRPr="004D02BC" w:rsidRDefault="00696E2A" w:rsidP="00696E2A">
            <w:pPr>
              <w:adjustRightInd w:val="0"/>
              <w:jc w:val="center"/>
              <w:rPr>
                <w:color w:val="000000"/>
                <w:sz w:val="24"/>
                <w:szCs w:val="24"/>
              </w:rPr>
            </w:pPr>
            <w:r>
              <w:rPr>
                <w:color w:val="000000"/>
                <w:sz w:val="24"/>
                <w:szCs w:val="24"/>
              </w:rPr>
              <w:t>-9,83</w:t>
            </w:r>
          </w:p>
        </w:tc>
        <w:tc>
          <w:tcPr>
            <w:tcW w:w="1253" w:type="dxa"/>
          </w:tcPr>
          <w:p w14:paraId="499A2648" w14:textId="77777777" w:rsidR="00696E2A" w:rsidRPr="004D02BC" w:rsidRDefault="00696E2A" w:rsidP="00696E2A">
            <w:pPr>
              <w:adjustRightInd w:val="0"/>
              <w:jc w:val="center"/>
              <w:rPr>
                <w:color w:val="000000"/>
                <w:sz w:val="24"/>
                <w:szCs w:val="24"/>
              </w:rPr>
            </w:pPr>
            <w:r>
              <w:rPr>
                <w:color w:val="000000"/>
                <w:sz w:val="24"/>
                <w:szCs w:val="24"/>
              </w:rPr>
              <w:t>-3,95</w:t>
            </w:r>
          </w:p>
        </w:tc>
        <w:tc>
          <w:tcPr>
            <w:tcW w:w="1005" w:type="dxa"/>
          </w:tcPr>
          <w:p w14:paraId="39BB8358" w14:textId="77777777" w:rsidR="00696E2A" w:rsidRPr="00D811A5" w:rsidRDefault="00696E2A" w:rsidP="00696E2A">
            <w:pPr>
              <w:jc w:val="center"/>
              <w:rPr>
                <w:b/>
                <w:sz w:val="24"/>
                <w:szCs w:val="24"/>
              </w:rPr>
            </w:pPr>
            <w:r w:rsidRPr="00D811A5">
              <w:rPr>
                <w:b/>
                <w:sz w:val="24"/>
                <w:szCs w:val="24"/>
              </w:rPr>
              <w:t>0,001</w:t>
            </w:r>
          </w:p>
        </w:tc>
      </w:tr>
      <w:bookmarkEnd w:id="8"/>
      <w:tr w:rsidR="00696E2A" w:rsidRPr="004D02BC" w14:paraId="554D429A" w14:textId="77777777" w:rsidTr="001B6910">
        <w:trPr>
          <w:jc w:val="center"/>
        </w:trPr>
        <w:tc>
          <w:tcPr>
            <w:tcW w:w="2518" w:type="dxa"/>
            <w:vAlign w:val="bottom"/>
          </w:tcPr>
          <w:p w14:paraId="4E1982B6" w14:textId="77777777" w:rsidR="00696E2A" w:rsidRPr="001015DB" w:rsidRDefault="00696E2A" w:rsidP="00696E2A">
            <w:pPr>
              <w:rPr>
                <w:color w:val="000000"/>
                <w:sz w:val="24"/>
                <w:szCs w:val="24"/>
              </w:rPr>
            </w:pPr>
            <w:r w:rsidRPr="001015DB">
              <w:rPr>
                <w:sz w:val="24"/>
                <w:szCs w:val="24"/>
              </w:rPr>
              <w:t xml:space="preserve">Южно-Казахстанская область </w:t>
            </w:r>
          </w:p>
        </w:tc>
        <w:tc>
          <w:tcPr>
            <w:tcW w:w="1876" w:type="dxa"/>
          </w:tcPr>
          <w:p w14:paraId="43B86977" w14:textId="77777777" w:rsidR="00696E2A" w:rsidRPr="004D02BC" w:rsidRDefault="00696E2A" w:rsidP="00696E2A">
            <w:pPr>
              <w:jc w:val="center"/>
              <w:rPr>
                <w:color w:val="000000"/>
                <w:sz w:val="24"/>
                <w:szCs w:val="24"/>
              </w:rPr>
            </w:pPr>
            <w:r>
              <w:rPr>
                <w:color w:val="000000"/>
                <w:sz w:val="24"/>
                <w:szCs w:val="24"/>
              </w:rPr>
              <w:t>1,9</w:t>
            </w:r>
          </w:p>
        </w:tc>
        <w:tc>
          <w:tcPr>
            <w:tcW w:w="1636" w:type="dxa"/>
          </w:tcPr>
          <w:p w14:paraId="14B2E2E9" w14:textId="77777777" w:rsidR="00696E2A" w:rsidRPr="00E75D13" w:rsidRDefault="00696E2A" w:rsidP="00696E2A">
            <w:pPr>
              <w:jc w:val="center"/>
              <w:rPr>
                <w:sz w:val="24"/>
                <w:szCs w:val="24"/>
              </w:rPr>
            </w:pPr>
            <w:r>
              <w:rPr>
                <w:sz w:val="24"/>
                <w:szCs w:val="24"/>
              </w:rPr>
              <w:t>1,83</w:t>
            </w:r>
          </w:p>
        </w:tc>
        <w:tc>
          <w:tcPr>
            <w:tcW w:w="1283" w:type="dxa"/>
          </w:tcPr>
          <w:p w14:paraId="2DB7AE9B" w14:textId="77777777" w:rsidR="00696E2A" w:rsidRPr="004D02BC" w:rsidRDefault="00696E2A" w:rsidP="00696E2A">
            <w:pPr>
              <w:adjustRightInd w:val="0"/>
              <w:jc w:val="center"/>
              <w:rPr>
                <w:color w:val="000000"/>
                <w:sz w:val="24"/>
                <w:szCs w:val="24"/>
              </w:rPr>
            </w:pPr>
            <w:r>
              <w:rPr>
                <w:color w:val="000000"/>
                <w:sz w:val="24"/>
                <w:szCs w:val="24"/>
              </w:rPr>
              <w:t>-4,53</w:t>
            </w:r>
          </w:p>
        </w:tc>
        <w:tc>
          <w:tcPr>
            <w:tcW w:w="1253" w:type="dxa"/>
          </w:tcPr>
          <w:p w14:paraId="7AB23F5B" w14:textId="77777777" w:rsidR="00696E2A" w:rsidRPr="004D02BC" w:rsidRDefault="00696E2A" w:rsidP="00696E2A">
            <w:pPr>
              <w:adjustRightInd w:val="0"/>
              <w:jc w:val="center"/>
              <w:rPr>
                <w:color w:val="000000"/>
                <w:sz w:val="24"/>
                <w:szCs w:val="24"/>
              </w:rPr>
            </w:pPr>
            <w:r>
              <w:rPr>
                <w:color w:val="000000"/>
                <w:sz w:val="24"/>
                <w:szCs w:val="24"/>
              </w:rPr>
              <w:t>8,20</w:t>
            </w:r>
          </w:p>
        </w:tc>
        <w:tc>
          <w:tcPr>
            <w:tcW w:w="1005" w:type="dxa"/>
          </w:tcPr>
          <w:p w14:paraId="2335781A" w14:textId="77777777" w:rsidR="00696E2A" w:rsidRPr="00973FEB" w:rsidRDefault="00696E2A" w:rsidP="00696E2A">
            <w:pPr>
              <w:jc w:val="center"/>
              <w:rPr>
                <w:bCs/>
                <w:sz w:val="24"/>
                <w:szCs w:val="24"/>
              </w:rPr>
            </w:pPr>
            <w:r w:rsidRPr="00973FEB">
              <w:rPr>
                <w:bCs/>
                <w:sz w:val="24"/>
                <w:szCs w:val="24"/>
              </w:rPr>
              <w:t>0,525</w:t>
            </w:r>
          </w:p>
        </w:tc>
      </w:tr>
      <w:tr w:rsidR="00696E2A" w:rsidRPr="004D02BC" w14:paraId="1FD16EB2" w14:textId="77777777" w:rsidTr="001B6910">
        <w:trPr>
          <w:jc w:val="center"/>
        </w:trPr>
        <w:tc>
          <w:tcPr>
            <w:tcW w:w="2518" w:type="dxa"/>
            <w:vAlign w:val="bottom"/>
          </w:tcPr>
          <w:p w14:paraId="100100E3" w14:textId="77777777" w:rsidR="00696E2A" w:rsidRPr="001015DB" w:rsidRDefault="00696E2A" w:rsidP="00696E2A">
            <w:pPr>
              <w:rPr>
                <w:color w:val="000000"/>
                <w:sz w:val="24"/>
                <w:szCs w:val="24"/>
              </w:rPr>
            </w:pPr>
            <w:r>
              <w:rPr>
                <w:color w:val="000000"/>
                <w:sz w:val="24"/>
                <w:szCs w:val="24"/>
              </w:rPr>
              <w:t>Мангистауская область</w:t>
            </w:r>
            <w:r w:rsidRPr="001015DB">
              <w:rPr>
                <w:sz w:val="24"/>
                <w:szCs w:val="24"/>
              </w:rPr>
              <w:t xml:space="preserve"> </w:t>
            </w:r>
          </w:p>
        </w:tc>
        <w:tc>
          <w:tcPr>
            <w:tcW w:w="1876" w:type="dxa"/>
          </w:tcPr>
          <w:p w14:paraId="118BD05F" w14:textId="77777777" w:rsidR="00696E2A" w:rsidRPr="004D02BC" w:rsidRDefault="00696E2A" w:rsidP="00696E2A">
            <w:pPr>
              <w:jc w:val="center"/>
              <w:rPr>
                <w:color w:val="000000"/>
                <w:sz w:val="24"/>
                <w:szCs w:val="24"/>
              </w:rPr>
            </w:pPr>
            <w:r>
              <w:rPr>
                <w:color w:val="000000"/>
                <w:sz w:val="24"/>
                <w:szCs w:val="24"/>
              </w:rPr>
              <w:t>1,9</w:t>
            </w:r>
          </w:p>
        </w:tc>
        <w:tc>
          <w:tcPr>
            <w:tcW w:w="1636" w:type="dxa"/>
          </w:tcPr>
          <w:p w14:paraId="3BC58010" w14:textId="77777777" w:rsidR="00696E2A" w:rsidRPr="00C10F00" w:rsidRDefault="00696E2A" w:rsidP="00696E2A">
            <w:pPr>
              <w:jc w:val="center"/>
              <w:rPr>
                <w:bCs/>
                <w:sz w:val="24"/>
                <w:szCs w:val="24"/>
              </w:rPr>
            </w:pPr>
            <w:r>
              <w:rPr>
                <w:bCs/>
                <w:sz w:val="24"/>
                <w:szCs w:val="24"/>
              </w:rPr>
              <w:t>-2,67</w:t>
            </w:r>
          </w:p>
        </w:tc>
        <w:tc>
          <w:tcPr>
            <w:tcW w:w="1283" w:type="dxa"/>
          </w:tcPr>
          <w:p w14:paraId="22CEBE74" w14:textId="77777777" w:rsidR="00696E2A" w:rsidRPr="004D02BC" w:rsidRDefault="00696E2A" w:rsidP="00696E2A">
            <w:pPr>
              <w:adjustRightInd w:val="0"/>
              <w:jc w:val="center"/>
              <w:rPr>
                <w:color w:val="000000"/>
                <w:sz w:val="24"/>
                <w:szCs w:val="24"/>
              </w:rPr>
            </w:pPr>
            <w:r>
              <w:rPr>
                <w:color w:val="000000"/>
                <w:sz w:val="24"/>
                <w:szCs w:val="24"/>
              </w:rPr>
              <w:t>-6,03</w:t>
            </w:r>
          </w:p>
        </w:tc>
        <w:tc>
          <w:tcPr>
            <w:tcW w:w="1253" w:type="dxa"/>
          </w:tcPr>
          <w:p w14:paraId="706D3D68" w14:textId="77777777" w:rsidR="00696E2A" w:rsidRPr="004D02BC" w:rsidRDefault="00696E2A" w:rsidP="00696E2A">
            <w:pPr>
              <w:adjustRightInd w:val="0"/>
              <w:jc w:val="center"/>
              <w:rPr>
                <w:color w:val="000000"/>
                <w:sz w:val="24"/>
                <w:szCs w:val="24"/>
              </w:rPr>
            </w:pPr>
            <w:r>
              <w:rPr>
                <w:color w:val="000000"/>
                <w:sz w:val="24"/>
                <w:szCs w:val="24"/>
              </w:rPr>
              <w:t>0,68</w:t>
            </w:r>
          </w:p>
        </w:tc>
        <w:tc>
          <w:tcPr>
            <w:tcW w:w="1005" w:type="dxa"/>
          </w:tcPr>
          <w:p w14:paraId="29D9B3BF" w14:textId="77777777" w:rsidR="00696E2A" w:rsidRPr="00C10F00" w:rsidRDefault="00696E2A" w:rsidP="00696E2A">
            <w:pPr>
              <w:jc w:val="center"/>
              <w:rPr>
                <w:bCs/>
                <w:sz w:val="24"/>
                <w:szCs w:val="24"/>
              </w:rPr>
            </w:pPr>
            <w:r>
              <w:rPr>
                <w:bCs/>
                <w:sz w:val="24"/>
                <w:szCs w:val="24"/>
              </w:rPr>
              <w:t>0,104</w:t>
            </w:r>
          </w:p>
        </w:tc>
      </w:tr>
      <w:tr w:rsidR="00696E2A" w:rsidRPr="004D02BC" w14:paraId="6DF6288F" w14:textId="77777777" w:rsidTr="001B6910">
        <w:trPr>
          <w:jc w:val="center"/>
        </w:trPr>
        <w:tc>
          <w:tcPr>
            <w:tcW w:w="2518" w:type="dxa"/>
            <w:vAlign w:val="bottom"/>
          </w:tcPr>
          <w:p w14:paraId="40906101" w14:textId="77777777" w:rsidR="00696E2A" w:rsidRPr="00F51456" w:rsidRDefault="00696E2A" w:rsidP="00696E2A">
            <w:pPr>
              <w:rPr>
                <w:sz w:val="24"/>
                <w:szCs w:val="24"/>
              </w:rPr>
            </w:pPr>
            <w:r w:rsidRPr="001015DB">
              <w:rPr>
                <w:sz w:val="24"/>
                <w:szCs w:val="24"/>
              </w:rPr>
              <w:t xml:space="preserve">Кызылординская область </w:t>
            </w:r>
          </w:p>
        </w:tc>
        <w:tc>
          <w:tcPr>
            <w:tcW w:w="1876" w:type="dxa"/>
          </w:tcPr>
          <w:p w14:paraId="7DE641FF" w14:textId="77777777" w:rsidR="00696E2A" w:rsidRPr="004D02BC" w:rsidRDefault="00696E2A" w:rsidP="00696E2A">
            <w:pPr>
              <w:jc w:val="center"/>
              <w:rPr>
                <w:color w:val="000000"/>
                <w:sz w:val="24"/>
                <w:szCs w:val="24"/>
              </w:rPr>
            </w:pPr>
            <w:r>
              <w:rPr>
                <w:color w:val="000000"/>
                <w:sz w:val="24"/>
                <w:szCs w:val="24"/>
              </w:rPr>
              <w:t>2,0</w:t>
            </w:r>
          </w:p>
        </w:tc>
        <w:tc>
          <w:tcPr>
            <w:tcW w:w="1636" w:type="dxa"/>
          </w:tcPr>
          <w:p w14:paraId="057EBD4A" w14:textId="77777777" w:rsidR="00696E2A" w:rsidRPr="00613D36" w:rsidRDefault="00696E2A" w:rsidP="00696E2A">
            <w:pPr>
              <w:jc w:val="center"/>
              <w:rPr>
                <w:bCs/>
                <w:sz w:val="24"/>
                <w:szCs w:val="24"/>
              </w:rPr>
            </w:pPr>
            <w:r>
              <w:rPr>
                <w:bCs/>
                <w:sz w:val="24"/>
                <w:szCs w:val="24"/>
              </w:rPr>
              <w:t>-3,02</w:t>
            </w:r>
          </w:p>
        </w:tc>
        <w:tc>
          <w:tcPr>
            <w:tcW w:w="1283" w:type="dxa"/>
          </w:tcPr>
          <w:p w14:paraId="6A3077DA" w14:textId="77777777" w:rsidR="00696E2A" w:rsidRPr="004D02BC" w:rsidRDefault="00696E2A" w:rsidP="00696E2A">
            <w:pPr>
              <w:adjustRightInd w:val="0"/>
              <w:jc w:val="center"/>
              <w:rPr>
                <w:color w:val="000000"/>
                <w:sz w:val="24"/>
                <w:szCs w:val="24"/>
              </w:rPr>
            </w:pPr>
            <w:r>
              <w:rPr>
                <w:color w:val="000000"/>
                <w:sz w:val="24"/>
                <w:szCs w:val="24"/>
              </w:rPr>
              <w:t>-6,44</w:t>
            </w:r>
          </w:p>
        </w:tc>
        <w:tc>
          <w:tcPr>
            <w:tcW w:w="1253" w:type="dxa"/>
          </w:tcPr>
          <w:p w14:paraId="6072DA55" w14:textId="77777777" w:rsidR="00696E2A" w:rsidRPr="004D02BC" w:rsidRDefault="00696E2A" w:rsidP="00696E2A">
            <w:pPr>
              <w:adjustRightInd w:val="0"/>
              <w:jc w:val="center"/>
              <w:rPr>
                <w:color w:val="000000"/>
                <w:sz w:val="24"/>
                <w:szCs w:val="24"/>
              </w:rPr>
            </w:pPr>
            <w:r>
              <w:rPr>
                <w:color w:val="000000"/>
                <w:sz w:val="24"/>
                <w:szCs w:val="24"/>
              </w:rPr>
              <w:t>0,41</w:t>
            </w:r>
          </w:p>
        </w:tc>
        <w:tc>
          <w:tcPr>
            <w:tcW w:w="1005" w:type="dxa"/>
          </w:tcPr>
          <w:p w14:paraId="312EDD8D" w14:textId="77777777" w:rsidR="00696E2A" w:rsidRPr="00613D36" w:rsidRDefault="00696E2A" w:rsidP="00696E2A">
            <w:pPr>
              <w:jc w:val="center"/>
              <w:rPr>
                <w:bCs/>
                <w:sz w:val="24"/>
                <w:szCs w:val="24"/>
              </w:rPr>
            </w:pPr>
            <w:r>
              <w:rPr>
                <w:bCs/>
                <w:sz w:val="24"/>
                <w:szCs w:val="24"/>
              </w:rPr>
              <w:t>0,077</w:t>
            </w:r>
          </w:p>
        </w:tc>
      </w:tr>
      <w:tr w:rsidR="00696E2A" w:rsidRPr="004D02BC" w14:paraId="17F3F904" w14:textId="77777777" w:rsidTr="001B6910">
        <w:trPr>
          <w:jc w:val="center"/>
        </w:trPr>
        <w:tc>
          <w:tcPr>
            <w:tcW w:w="2518" w:type="dxa"/>
            <w:vAlign w:val="bottom"/>
          </w:tcPr>
          <w:p w14:paraId="177EFAF3" w14:textId="77777777" w:rsidR="00696E2A" w:rsidRPr="001015DB" w:rsidRDefault="00696E2A" w:rsidP="00696E2A">
            <w:pPr>
              <w:rPr>
                <w:color w:val="000000"/>
                <w:sz w:val="24"/>
                <w:szCs w:val="24"/>
              </w:rPr>
            </w:pPr>
            <w:r w:rsidRPr="001015DB">
              <w:rPr>
                <w:sz w:val="24"/>
                <w:szCs w:val="24"/>
              </w:rPr>
              <w:t>Алматинская область</w:t>
            </w:r>
          </w:p>
        </w:tc>
        <w:tc>
          <w:tcPr>
            <w:tcW w:w="1876" w:type="dxa"/>
          </w:tcPr>
          <w:p w14:paraId="7D6DFFA2" w14:textId="77777777" w:rsidR="00696E2A" w:rsidRPr="004D02BC" w:rsidRDefault="00696E2A" w:rsidP="00696E2A">
            <w:pPr>
              <w:jc w:val="center"/>
              <w:rPr>
                <w:color w:val="000000"/>
                <w:sz w:val="24"/>
                <w:szCs w:val="24"/>
              </w:rPr>
            </w:pPr>
            <w:r>
              <w:rPr>
                <w:color w:val="000000"/>
                <w:sz w:val="24"/>
                <w:szCs w:val="24"/>
              </w:rPr>
              <w:t>2,8</w:t>
            </w:r>
          </w:p>
        </w:tc>
        <w:tc>
          <w:tcPr>
            <w:tcW w:w="1636" w:type="dxa"/>
          </w:tcPr>
          <w:p w14:paraId="7FF4F55D" w14:textId="77777777" w:rsidR="00696E2A" w:rsidRPr="00E75D13" w:rsidRDefault="00696E2A" w:rsidP="00696E2A">
            <w:pPr>
              <w:jc w:val="center"/>
              <w:rPr>
                <w:sz w:val="24"/>
                <w:szCs w:val="24"/>
              </w:rPr>
            </w:pPr>
            <w:r>
              <w:rPr>
                <w:sz w:val="24"/>
                <w:szCs w:val="24"/>
              </w:rPr>
              <w:t>-2,90</w:t>
            </w:r>
          </w:p>
        </w:tc>
        <w:tc>
          <w:tcPr>
            <w:tcW w:w="1283" w:type="dxa"/>
          </w:tcPr>
          <w:p w14:paraId="7375F960" w14:textId="77777777" w:rsidR="00696E2A" w:rsidRPr="004D02BC" w:rsidRDefault="00696E2A" w:rsidP="00696E2A">
            <w:pPr>
              <w:adjustRightInd w:val="0"/>
              <w:jc w:val="center"/>
              <w:rPr>
                <w:color w:val="000000"/>
                <w:sz w:val="24"/>
                <w:szCs w:val="24"/>
              </w:rPr>
            </w:pPr>
            <w:r>
              <w:rPr>
                <w:color w:val="000000"/>
                <w:sz w:val="24"/>
                <w:szCs w:val="24"/>
              </w:rPr>
              <w:t>-5,26</w:t>
            </w:r>
          </w:p>
        </w:tc>
        <w:tc>
          <w:tcPr>
            <w:tcW w:w="1253" w:type="dxa"/>
          </w:tcPr>
          <w:p w14:paraId="0FECDD2D" w14:textId="77777777" w:rsidR="00696E2A" w:rsidRPr="004D02BC" w:rsidRDefault="00696E2A" w:rsidP="00696E2A">
            <w:pPr>
              <w:adjustRightInd w:val="0"/>
              <w:jc w:val="center"/>
              <w:rPr>
                <w:color w:val="000000"/>
                <w:sz w:val="24"/>
                <w:szCs w:val="24"/>
              </w:rPr>
            </w:pPr>
            <w:r>
              <w:rPr>
                <w:color w:val="000000"/>
                <w:sz w:val="24"/>
                <w:szCs w:val="24"/>
              </w:rPr>
              <w:t>-0,54</w:t>
            </w:r>
          </w:p>
        </w:tc>
        <w:tc>
          <w:tcPr>
            <w:tcW w:w="1005" w:type="dxa"/>
          </w:tcPr>
          <w:p w14:paraId="0CEDC039" w14:textId="77777777" w:rsidR="00696E2A" w:rsidRPr="00200FC6" w:rsidRDefault="00696E2A" w:rsidP="00696E2A">
            <w:pPr>
              <w:jc w:val="center"/>
              <w:rPr>
                <w:b/>
                <w:sz w:val="24"/>
                <w:szCs w:val="24"/>
              </w:rPr>
            </w:pPr>
            <w:r w:rsidRPr="00200FC6">
              <w:rPr>
                <w:b/>
                <w:sz w:val="24"/>
                <w:szCs w:val="24"/>
              </w:rPr>
              <w:t>0,022</w:t>
            </w:r>
          </w:p>
        </w:tc>
      </w:tr>
      <w:tr w:rsidR="00696E2A" w:rsidRPr="004D02BC" w14:paraId="7FAAEC90" w14:textId="77777777" w:rsidTr="001B6910">
        <w:trPr>
          <w:jc w:val="center"/>
        </w:trPr>
        <w:tc>
          <w:tcPr>
            <w:tcW w:w="2518" w:type="dxa"/>
            <w:vAlign w:val="bottom"/>
          </w:tcPr>
          <w:p w14:paraId="05A4CBAC" w14:textId="77777777" w:rsidR="00696E2A" w:rsidRPr="001015DB" w:rsidRDefault="00696E2A" w:rsidP="00696E2A">
            <w:pPr>
              <w:rPr>
                <w:color w:val="000000"/>
                <w:sz w:val="24"/>
                <w:szCs w:val="24"/>
              </w:rPr>
            </w:pPr>
            <w:r w:rsidRPr="001015DB">
              <w:rPr>
                <w:sz w:val="24"/>
                <w:szCs w:val="24"/>
              </w:rPr>
              <w:t>Жамбылская область</w:t>
            </w:r>
          </w:p>
        </w:tc>
        <w:tc>
          <w:tcPr>
            <w:tcW w:w="1876" w:type="dxa"/>
          </w:tcPr>
          <w:p w14:paraId="1E264853" w14:textId="77777777" w:rsidR="00696E2A" w:rsidRPr="004D02BC" w:rsidRDefault="00696E2A" w:rsidP="00696E2A">
            <w:pPr>
              <w:jc w:val="center"/>
              <w:rPr>
                <w:color w:val="000000"/>
                <w:sz w:val="24"/>
                <w:szCs w:val="24"/>
              </w:rPr>
            </w:pPr>
            <w:r>
              <w:rPr>
                <w:color w:val="000000"/>
                <w:sz w:val="24"/>
                <w:szCs w:val="24"/>
              </w:rPr>
              <w:t>3,0</w:t>
            </w:r>
          </w:p>
        </w:tc>
        <w:tc>
          <w:tcPr>
            <w:tcW w:w="1636" w:type="dxa"/>
          </w:tcPr>
          <w:p w14:paraId="3DB14C87" w14:textId="77777777" w:rsidR="00696E2A" w:rsidRPr="009D76D9" w:rsidRDefault="00696E2A" w:rsidP="00696E2A">
            <w:pPr>
              <w:jc w:val="center"/>
              <w:rPr>
                <w:sz w:val="24"/>
                <w:szCs w:val="24"/>
              </w:rPr>
            </w:pPr>
            <w:r>
              <w:rPr>
                <w:sz w:val="24"/>
                <w:szCs w:val="24"/>
              </w:rPr>
              <w:t>-1,04</w:t>
            </w:r>
          </w:p>
        </w:tc>
        <w:tc>
          <w:tcPr>
            <w:tcW w:w="1283" w:type="dxa"/>
          </w:tcPr>
          <w:p w14:paraId="55D1AF9B" w14:textId="77777777" w:rsidR="00696E2A" w:rsidRPr="009D76D9" w:rsidRDefault="00696E2A" w:rsidP="00696E2A">
            <w:pPr>
              <w:adjustRightInd w:val="0"/>
              <w:jc w:val="center"/>
              <w:rPr>
                <w:color w:val="000000"/>
                <w:sz w:val="24"/>
                <w:szCs w:val="24"/>
              </w:rPr>
            </w:pPr>
            <w:r>
              <w:rPr>
                <w:color w:val="000000"/>
                <w:sz w:val="24"/>
                <w:szCs w:val="24"/>
              </w:rPr>
              <w:t>-5,70</w:t>
            </w:r>
          </w:p>
        </w:tc>
        <w:tc>
          <w:tcPr>
            <w:tcW w:w="1253" w:type="dxa"/>
          </w:tcPr>
          <w:p w14:paraId="684AC1F8" w14:textId="77777777" w:rsidR="00696E2A" w:rsidRPr="009D76D9" w:rsidRDefault="00696E2A" w:rsidP="00696E2A">
            <w:pPr>
              <w:adjustRightInd w:val="0"/>
              <w:jc w:val="center"/>
              <w:rPr>
                <w:color w:val="000000"/>
                <w:sz w:val="24"/>
                <w:szCs w:val="24"/>
              </w:rPr>
            </w:pPr>
            <w:r>
              <w:rPr>
                <w:color w:val="000000"/>
                <w:sz w:val="24"/>
                <w:szCs w:val="24"/>
              </w:rPr>
              <w:t>3,62</w:t>
            </w:r>
          </w:p>
        </w:tc>
        <w:tc>
          <w:tcPr>
            <w:tcW w:w="1005" w:type="dxa"/>
          </w:tcPr>
          <w:p w14:paraId="1700402E" w14:textId="77777777" w:rsidR="00696E2A" w:rsidRPr="00737D80" w:rsidRDefault="00696E2A" w:rsidP="00696E2A">
            <w:pPr>
              <w:adjustRightInd w:val="0"/>
              <w:jc w:val="center"/>
              <w:rPr>
                <w:bCs/>
                <w:color w:val="000000"/>
                <w:sz w:val="24"/>
                <w:szCs w:val="24"/>
              </w:rPr>
            </w:pPr>
            <w:r w:rsidRPr="00737D80">
              <w:rPr>
                <w:bCs/>
                <w:color w:val="000000"/>
                <w:sz w:val="24"/>
                <w:szCs w:val="24"/>
              </w:rPr>
              <w:t>0,620</w:t>
            </w:r>
          </w:p>
        </w:tc>
      </w:tr>
      <w:tr w:rsidR="00696E2A" w:rsidRPr="004D02BC" w14:paraId="251EFA3E" w14:textId="77777777" w:rsidTr="001B6910">
        <w:trPr>
          <w:jc w:val="center"/>
        </w:trPr>
        <w:tc>
          <w:tcPr>
            <w:tcW w:w="2518" w:type="dxa"/>
            <w:vAlign w:val="bottom"/>
          </w:tcPr>
          <w:p w14:paraId="5B4257EE" w14:textId="77777777" w:rsidR="00696E2A" w:rsidRPr="001015DB" w:rsidRDefault="00696E2A" w:rsidP="00696E2A">
            <w:pPr>
              <w:rPr>
                <w:color w:val="000000"/>
                <w:sz w:val="24"/>
                <w:szCs w:val="24"/>
              </w:rPr>
            </w:pPr>
            <w:r>
              <w:rPr>
                <w:color w:val="000000"/>
                <w:sz w:val="24"/>
                <w:szCs w:val="24"/>
              </w:rPr>
              <w:t>Атырауская область</w:t>
            </w:r>
            <w:r w:rsidRPr="001015DB">
              <w:rPr>
                <w:sz w:val="24"/>
                <w:szCs w:val="24"/>
              </w:rPr>
              <w:t xml:space="preserve"> </w:t>
            </w:r>
          </w:p>
        </w:tc>
        <w:tc>
          <w:tcPr>
            <w:tcW w:w="1876" w:type="dxa"/>
          </w:tcPr>
          <w:p w14:paraId="1B343CF9" w14:textId="77777777" w:rsidR="00696E2A" w:rsidRPr="004D02BC" w:rsidRDefault="00696E2A" w:rsidP="00696E2A">
            <w:pPr>
              <w:jc w:val="center"/>
              <w:rPr>
                <w:color w:val="000000"/>
                <w:sz w:val="24"/>
                <w:szCs w:val="24"/>
              </w:rPr>
            </w:pPr>
            <w:r>
              <w:rPr>
                <w:color w:val="000000"/>
                <w:sz w:val="24"/>
                <w:szCs w:val="24"/>
              </w:rPr>
              <w:t>3,5</w:t>
            </w:r>
          </w:p>
        </w:tc>
        <w:tc>
          <w:tcPr>
            <w:tcW w:w="1636" w:type="dxa"/>
          </w:tcPr>
          <w:p w14:paraId="3E13EB6F" w14:textId="77777777" w:rsidR="00696E2A" w:rsidRPr="00D94230" w:rsidRDefault="00696E2A" w:rsidP="00696E2A">
            <w:pPr>
              <w:jc w:val="center"/>
              <w:rPr>
                <w:sz w:val="24"/>
                <w:szCs w:val="24"/>
              </w:rPr>
            </w:pPr>
            <w:r>
              <w:rPr>
                <w:sz w:val="24"/>
                <w:szCs w:val="24"/>
              </w:rPr>
              <w:t>-1,36</w:t>
            </w:r>
          </w:p>
        </w:tc>
        <w:tc>
          <w:tcPr>
            <w:tcW w:w="1283" w:type="dxa"/>
          </w:tcPr>
          <w:p w14:paraId="1D3BC609" w14:textId="77777777" w:rsidR="00696E2A" w:rsidRPr="00FF387E" w:rsidRDefault="00696E2A" w:rsidP="00696E2A">
            <w:pPr>
              <w:adjustRightInd w:val="0"/>
              <w:jc w:val="center"/>
              <w:rPr>
                <w:color w:val="000000"/>
                <w:sz w:val="24"/>
                <w:szCs w:val="24"/>
              </w:rPr>
            </w:pPr>
            <w:r>
              <w:rPr>
                <w:color w:val="000000"/>
                <w:sz w:val="24"/>
                <w:szCs w:val="24"/>
              </w:rPr>
              <w:t>-3,92</w:t>
            </w:r>
          </w:p>
        </w:tc>
        <w:tc>
          <w:tcPr>
            <w:tcW w:w="1253" w:type="dxa"/>
          </w:tcPr>
          <w:p w14:paraId="19291067" w14:textId="77777777" w:rsidR="00696E2A" w:rsidRPr="00FF387E" w:rsidRDefault="00696E2A" w:rsidP="00696E2A">
            <w:pPr>
              <w:adjustRightInd w:val="0"/>
              <w:jc w:val="center"/>
              <w:rPr>
                <w:color w:val="000000"/>
                <w:sz w:val="24"/>
                <w:szCs w:val="24"/>
              </w:rPr>
            </w:pPr>
            <w:r>
              <w:rPr>
                <w:color w:val="000000"/>
                <w:sz w:val="24"/>
                <w:szCs w:val="24"/>
              </w:rPr>
              <w:t>1,12</w:t>
            </w:r>
          </w:p>
        </w:tc>
        <w:tc>
          <w:tcPr>
            <w:tcW w:w="1005" w:type="dxa"/>
          </w:tcPr>
          <w:p w14:paraId="5766FDAF" w14:textId="77777777" w:rsidR="00696E2A" w:rsidRPr="00FF387E" w:rsidRDefault="00696E2A" w:rsidP="00696E2A">
            <w:pPr>
              <w:jc w:val="center"/>
              <w:rPr>
                <w:sz w:val="24"/>
                <w:szCs w:val="24"/>
              </w:rPr>
            </w:pPr>
            <w:r>
              <w:rPr>
                <w:sz w:val="24"/>
                <w:szCs w:val="24"/>
              </w:rPr>
              <w:t>0.253</w:t>
            </w:r>
          </w:p>
        </w:tc>
      </w:tr>
      <w:tr w:rsidR="00696E2A" w:rsidRPr="004D02BC" w14:paraId="23990155" w14:textId="77777777" w:rsidTr="001B6910">
        <w:trPr>
          <w:jc w:val="center"/>
        </w:trPr>
        <w:tc>
          <w:tcPr>
            <w:tcW w:w="2518" w:type="dxa"/>
            <w:vAlign w:val="bottom"/>
          </w:tcPr>
          <w:p w14:paraId="3072E3EE" w14:textId="77777777" w:rsidR="00696E2A" w:rsidRPr="001015DB" w:rsidRDefault="00696E2A" w:rsidP="00696E2A">
            <w:pPr>
              <w:rPr>
                <w:color w:val="000000"/>
                <w:sz w:val="24"/>
                <w:szCs w:val="24"/>
              </w:rPr>
            </w:pPr>
            <w:r w:rsidRPr="001015DB">
              <w:rPr>
                <w:sz w:val="24"/>
                <w:szCs w:val="24"/>
              </w:rPr>
              <w:t>Актюбинская область</w:t>
            </w:r>
          </w:p>
        </w:tc>
        <w:tc>
          <w:tcPr>
            <w:tcW w:w="1876" w:type="dxa"/>
          </w:tcPr>
          <w:p w14:paraId="429EFF45" w14:textId="77777777" w:rsidR="00696E2A" w:rsidRPr="004D02BC" w:rsidRDefault="00696E2A" w:rsidP="00696E2A">
            <w:pPr>
              <w:jc w:val="center"/>
              <w:rPr>
                <w:color w:val="000000"/>
                <w:sz w:val="24"/>
                <w:szCs w:val="24"/>
              </w:rPr>
            </w:pPr>
            <w:r>
              <w:rPr>
                <w:color w:val="000000"/>
                <w:sz w:val="24"/>
                <w:szCs w:val="24"/>
              </w:rPr>
              <w:t>3,7</w:t>
            </w:r>
          </w:p>
        </w:tc>
        <w:tc>
          <w:tcPr>
            <w:tcW w:w="1636" w:type="dxa"/>
          </w:tcPr>
          <w:p w14:paraId="68B3E3CA" w14:textId="77777777" w:rsidR="00696E2A" w:rsidRPr="008E639E" w:rsidRDefault="00696E2A" w:rsidP="00696E2A">
            <w:pPr>
              <w:jc w:val="center"/>
              <w:rPr>
                <w:sz w:val="24"/>
                <w:szCs w:val="24"/>
              </w:rPr>
            </w:pPr>
            <w:r>
              <w:rPr>
                <w:sz w:val="24"/>
                <w:szCs w:val="24"/>
              </w:rPr>
              <w:t>-0,58</w:t>
            </w:r>
          </w:p>
        </w:tc>
        <w:tc>
          <w:tcPr>
            <w:tcW w:w="1283" w:type="dxa"/>
          </w:tcPr>
          <w:p w14:paraId="5836A189" w14:textId="77777777" w:rsidR="00696E2A" w:rsidRPr="00BD06CE" w:rsidRDefault="00696E2A" w:rsidP="00696E2A">
            <w:pPr>
              <w:adjustRightInd w:val="0"/>
              <w:jc w:val="center"/>
              <w:rPr>
                <w:color w:val="000000"/>
                <w:sz w:val="24"/>
                <w:szCs w:val="24"/>
              </w:rPr>
            </w:pPr>
            <w:r>
              <w:rPr>
                <w:color w:val="000000"/>
                <w:sz w:val="24"/>
                <w:szCs w:val="24"/>
              </w:rPr>
              <w:t>-3,04</w:t>
            </w:r>
          </w:p>
        </w:tc>
        <w:tc>
          <w:tcPr>
            <w:tcW w:w="1253" w:type="dxa"/>
          </w:tcPr>
          <w:p w14:paraId="42DFE6DA" w14:textId="77777777" w:rsidR="00696E2A" w:rsidRPr="004D02BC" w:rsidRDefault="00696E2A" w:rsidP="00696E2A">
            <w:pPr>
              <w:adjustRightInd w:val="0"/>
              <w:jc w:val="center"/>
              <w:rPr>
                <w:color w:val="000000"/>
                <w:sz w:val="24"/>
                <w:szCs w:val="24"/>
              </w:rPr>
            </w:pPr>
            <w:r>
              <w:rPr>
                <w:color w:val="000000"/>
                <w:sz w:val="24"/>
                <w:szCs w:val="24"/>
              </w:rPr>
              <w:t>1,89</w:t>
            </w:r>
          </w:p>
        </w:tc>
        <w:tc>
          <w:tcPr>
            <w:tcW w:w="1005" w:type="dxa"/>
          </w:tcPr>
          <w:p w14:paraId="22A80A1F" w14:textId="77777777" w:rsidR="00696E2A" w:rsidRPr="008E639E" w:rsidRDefault="00696E2A" w:rsidP="00696E2A">
            <w:pPr>
              <w:jc w:val="center"/>
              <w:rPr>
                <w:sz w:val="24"/>
                <w:szCs w:val="24"/>
              </w:rPr>
            </w:pPr>
            <w:r>
              <w:rPr>
                <w:sz w:val="24"/>
                <w:szCs w:val="24"/>
              </w:rPr>
              <w:t>0,605</w:t>
            </w:r>
          </w:p>
        </w:tc>
      </w:tr>
      <w:tr w:rsidR="00696E2A" w:rsidRPr="004D02BC" w14:paraId="6BC642F5" w14:textId="77777777" w:rsidTr="001B6910">
        <w:trPr>
          <w:jc w:val="center"/>
        </w:trPr>
        <w:tc>
          <w:tcPr>
            <w:tcW w:w="2518" w:type="dxa"/>
            <w:vAlign w:val="bottom"/>
          </w:tcPr>
          <w:p w14:paraId="3FD4EAF4" w14:textId="77777777" w:rsidR="00696E2A" w:rsidRPr="001015DB" w:rsidRDefault="00696E2A" w:rsidP="00696E2A">
            <w:pPr>
              <w:rPr>
                <w:color w:val="000000"/>
                <w:sz w:val="24"/>
                <w:szCs w:val="24"/>
              </w:rPr>
            </w:pPr>
            <w:r w:rsidRPr="001015DB">
              <w:rPr>
                <w:sz w:val="24"/>
                <w:szCs w:val="24"/>
              </w:rPr>
              <w:t xml:space="preserve">г.Астана </w:t>
            </w:r>
          </w:p>
        </w:tc>
        <w:tc>
          <w:tcPr>
            <w:tcW w:w="1876" w:type="dxa"/>
          </w:tcPr>
          <w:p w14:paraId="66465AA5" w14:textId="77777777" w:rsidR="00696E2A" w:rsidRPr="004D02BC" w:rsidRDefault="00696E2A" w:rsidP="00696E2A">
            <w:pPr>
              <w:jc w:val="center"/>
              <w:rPr>
                <w:color w:val="000000"/>
                <w:sz w:val="24"/>
                <w:szCs w:val="24"/>
              </w:rPr>
            </w:pPr>
            <w:r>
              <w:rPr>
                <w:color w:val="000000"/>
                <w:sz w:val="24"/>
                <w:szCs w:val="24"/>
              </w:rPr>
              <w:t>4,4</w:t>
            </w:r>
          </w:p>
        </w:tc>
        <w:tc>
          <w:tcPr>
            <w:tcW w:w="1636" w:type="dxa"/>
          </w:tcPr>
          <w:p w14:paraId="34105B23" w14:textId="77777777" w:rsidR="00696E2A" w:rsidRPr="00D94230" w:rsidRDefault="00696E2A" w:rsidP="00696E2A">
            <w:pPr>
              <w:jc w:val="center"/>
              <w:rPr>
                <w:bCs/>
                <w:sz w:val="24"/>
                <w:szCs w:val="24"/>
              </w:rPr>
            </w:pPr>
            <w:r>
              <w:rPr>
                <w:bCs/>
                <w:sz w:val="24"/>
                <w:szCs w:val="24"/>
              </w:rPr>
              <w:t>-0,96</w:t>
            </w:r>
          </w:p>
        </w:tc>
        <w:tc>
          <w:tcPr>
            <w:tcW w:w="1283" w:type="dxa"/>
          </w:tcPr>
          <w:p w14:paraId="72851678" w14:textId="77777777" w:rsidR="00696E2A" w:rsidRPr="004D02BC" w:rsidRDefault="00696E2A" w:rsidP="00696E2A">
            <w:pPr>
              <w:adjustRightInd w:val="0"/>
              <w:jc w:val="center"/>
              <w:rPr>
                <w:color w:val="000000"/>
                <w:sz w:val="24"/>
                <w:szCs w:val="24"/>
              </w:rPr>
            </w:pPr>
            <w:r>
              <w:rPr>
                <w:color w:val="000000"/>
                <w:sz w:val="24"/>
                <w:szCs w:val="24"/>
              </w:rPr>
              <w:t>-4,54</w:t>
            </w:r>
          </w:p>
        </w:tc>
        <w:tc>
          <w:tcPr>
            <w:tcW w:w="1253" w:type="dxa"/>
          </w:tcPr>
          <w:p w14:paraId="76BBE1BE" w14:textId="77777777" w:rsidR="00696E2A" w:rsidRPr="004D02BC" w:rsidRDefault="00696E2A" w:rsidP="00696E2A">
            <w:pPr>
              <w:adjustRightInd w:val="0"/>
              <w:jc w:val="center"/>
              <w:rPr>
                <w:color w:val="000000"/>
                <w:sz w:val="24"/>
                <w:szCs w:val="24"/>
              </w:rPr>
            </w:pPr>
            <w:r>
              <w:rPr>
                <w:color w:val="000000"/>
                <w:sz w:val="24"/>
                <w:szCs w:val="24"/>
              </w:rPr>
              <w:t>2,63</w:t>
            </w:r>
          </w:p>
        </w:tc>
        <w:tc>
          <w:tcPr>
            <w:tcW w:w="1005" w:type="dxa"/>
          </w:tcPr>
          <w:p w14:paraId="20D02272" w14:textId="77777777" w:rsidR="00696E2A" w:rsidRPr="00D94230" w:rsidRDefault="00696E2A" w:rsidP="00696E2A">
            <w:pPr>
              <w:jc w:val="center"/>
              <w:rPr>
                <w:bCs/>
                <w:sz w:val="24"/>
                <w:szCs w:val="24"/>
              </w:rPr>
            </w:pPr>
            <w:r>
              <w:rPr>
                <w:bCs/>
                <w:sz w:val="24"/>
                <w:szCs w:val="24"/>
              </w:rPr>
              <w:t>0,555</w:t>
            </w:r>
          </w:p>
        </w:tc>
      </w:tr>
      <w:tr w:rsidR="00696E2A" w:rsidRPr="004D02BC" w14:paraId="5AF70702" w14:textId="77777777" w:rsidTr="001B6910">
        <w:trPr>
          <w:jc w:val="center"/>
        </w:trPr>
        <w:tc>
          <w:tcPr>
            <w:tcW w:w="2518" w:type="dxa"/>
            <w:vAlign w:val="bottom"/>
          </w:tcPr>
          <w:p w14:paraId="30039F26" w14:textId="77777777" w:rsidR="00696E2A" w:rsidRPr="001015DB" w:rsidRDefault="00696E2A" w:rsidP="00696E2A">
            <w:pPr>
              <w:rPr>
                <w:color w:val="000000"/>
                <w:sz w:val="24"/>
                <w:szCs w:val="24"/>
              </w:rPr>
            </w:pPr>
            <w:r w:rsidRPr="001015DB">
              <w:rPr>
                <w:sz w:val="24"/>
                <w:szCs w:val="24"/>
              </w:rPr>
              <w:t>г.Алматы</w:t>
            </w:r>
            <w:r w:rsidRPr="005020EC">
              <w:rPr>
                <w:sz w:val="24"/>
                <w:szCs w:val="24"/>
              </w:rPr>
              <w:t xml:space="preserve"> </w:t>
            </w:r>
          </w:p>
        </w:tc>
        <w:tc>
          <w:tcPr>
            <w:tcW w:w="1876" w:type="dxa"/>
          </w:tcPr>
          <w:p w14:paraId="15FD4F3F" w14:textId="77777777" w:rsidR="00696E2A" w:rsidRPr="004D02BC" w:rsidRDefault="00696E2A" w:rsidP="00696E2A">
            <w:pPr>
              <w:jc w:val="center"/>
              <w:rPr>
                <w:color w:val="000000"/>
                <w:sz w:val="24"/>
                <w:szCs w:val="24"/>
              </w:rPr>
            </w:pPr>
            <w:r>
              <w:rPr>
                <w:color w:val="000000"/>
                <w:sz w:val="24"/>
                <w:szCs w:val="24"/>
              </w:rPr>
              <w:t>4,6</w:t>
            </w:r>
          </w:p>
        </w:tc>
        <w:tc>
          <w:tcPr>
            <w:tcW w:w="1636" w:type="dxa"/>
          </w:tcPr>
          <w:p w14:paraId="31D5E094" w14:textId="77777777" w:rsidR="00696E2A" w:rsidRPr="00B817F7" w:rsidRDefault="00696E2A" w:rsidP="00696E2A">
            <w:pPr>
              <w:jc w:val="center"/>
              <w:rPr>
                <w:sz w:val="24"/>
                <w:szCs w:val="24"/>
              </w:rPr>
            </w:pPr>
            <w:r>
              <w:rPr>
                <w:sz w:val="24"/>
                <w:szCs w:val="24"/>
              </w:rPr>
              <w:t>-1,89</w:t>
            </w:r>
          </w:p>
        </w:tc>
        <w:tc>
          <w:tcPr>
            <w:tcW w:w="1283" w:type="dxa"/>
          </w:tcPr>
          <w:p w14:paraId="75156C8C" w14:textId="77777777" w:rsidR="00696E2A" w:rsidRPr="00CE2ABB" w:rsidRDefault="00696E2A" w:rsidP="00696E2A">
            <w:pPr>
              <w:adjustRightInd w:val="0"/>
              <w:jc w:val="center"/>
              <w:rPr>
                <w:color w:val="000000"/>
                <w:sz w:val="24"/>
                <w:szCs w:val="24"/>
              </w:rPr>
            </w:pPr>
            <w:r>
              <w:rPr>
                <w:color w:val="000000"/>
                <w:sz w:val="24"/>
                <w:szCs w:val="24"/>
              </w:rPr>
              <w:t>-3,64</w:t>
            </w:r>
          </w:p>
        </w:tc>
        <w:tc>
          <w:tcPr>
            <w:tcW w:w="1253" w:type="dxa"/>
          </w:tcPr>
          <w:p w14:paraId="51F22E72" w14:textId="77777777" w:rsidR="00696E2A" w:rsidRPr="004D02BC" w:rsidRDefault="00696E2A" w:rsidP="00696E2A">
            <w:pPr>
              <w:adjustRightInd w:val="0"/>
              <w:jc w:val="center"/>
              <w:rPr>
                <w:color w:val="000000"/>
                <w:sz w:val="24"/>
                <w:szCs w:val="24"/>
              </w:rPr>
            </w:pPr>
            <w:r>
              <w:rPr>
                <w:color w:val="000000"/>
                <w:sz w:val="24"/>
                <w:szCs w:val="24"/>
              </w:rPr>
              <w:t>-0,15</w:t>
            </w:r>
          </w:p>
        </w:tc>
        <w:tc>
          <w:tcPr>
            <w:tcW w:w="1005" w:type="dxa"/>
          </w:tcPr>
          <w:p w14:paraId="52ECA15B" w14:textId="77777777" w:rsidR="00696E2A" w:rsidRPr="00294813" w:rsidRDefault="00696E2A" w:rsidP="00696E2A">
            <w:pPr>
              <w:jc w:val="center"/>
              <w:rPr>
                <w:b/>
                <w:sz w:val="24"/>
                <w:szCs w:val="24"/>
              </w:rPr>
            </w:pPr>
            <w:r>
              <w:rPr>
                <w:b/>
                <w:sz w:val="24"/>
                <w:szCs w:val="24"/>
              </w:rPr>
              <w:t>0,037</w:t>
            </w:r>
          </w:p>
        </w:tc>
      </w:tr>
      <w:tr w:rsidR="00696E2A" w:rsidRPr="004D02BC" w14:paraId="23542D05" w14:textId="77777777" w:rsidTr="001B6910">
        <w:trPr>
          <w:jc w:val="center"/>
        </w:trPr>
        <w:tc>
          <w:tcPr>
            <w:tcW w:w="2518" w:type="dxa"/>
            <w:vAlign w:val="bottom"/>
          </w:tcPr>
          <w:p w14:paraId="51D4C798" w14:textId="77777777" w:rsidR="00696E2A" w:rsidRPr="001015DB" w:rsidRDefault="00696E2A" w:rsidP="00696E2A">
            <w:pPr>
              <w:rPr>
                <w:color w:val="000000"/>
                <w:sz w:val="24"/>
                <w:szCs w:val="24"/>
              </w:rPr>
            </w:pPr>
            <w:r w:rsidRPr="005020EC">
              <w:rPr>
                <w:sz w:val="24"/>
                <w:szCs w:val="24"/>
              </w:rPr>
              <w:t>Западно-Казахстанская область</w:t>
            </w:r>
            <w:r>
              <w:rPr>
                <w:color w:val="000000"/>
                <w:sz w:val="24"/>
                <w:szCs w:val="24"/>
              </w:rPr>
              <w:t xml:space="preserve"> </w:t>
            </w:r>
          </w:p>
        </w:tc>
        <w:tc>
          <w:tcPr>
            <w:tcW w:w="1876" w:type="dxa"/>
          </w:tcPr>
          <w:p w14:paraId="6AF9F353" w14:textId="77777777" w:rsidR="00696E2A" w:rsidRPr="004D02BC" w:rsidRDefault="00696E2A" w:rsidP="00696E2A">
            <w:pPr>
              <w:jc w:val="center"/>
              <w:rPr>
                <w:color w:val="000000"/>
                <w:sz w:val="24"/>
                <w:szCs w:val="24"/>
              </w:rPr>
            </w:pPr>
            <w:r>
              <w:rPr>
                <w:color w:val="000000"/>
                <w:sz w:val="24"/>
                <w:szCs w:val="24"/>
              </w:rPr>
              <w:t>4,7</w:t>
            </w:r>
          </w:p>
        </w:tc>
        <w:tc>
          <w:tcPr>
            <w:tcW w:w="1636" w:type="dxa"/>
          </w:tcPr>
          <w:p w14:paraId="11F8A094" w14:textId="77777777" w:rsidR="00696E2A" w:rsidRPr="00BD06CE" w:rsidRDefault="00696E2A" w:rsidP="00696E2A">
            <w:pPr>
              <w:jc w:val="center"/>
              <w:rPr>
                <w:sz w:val="24"/>
                <w:szCs w:val="24"/>
              </w:rPr>
            </w:pPr>
            <w:r>
              <w:rPr>
                <w:sz w:val="24"/>
                <w:szCs w:val="24"/>
              </w:rPr>
              <w:t>0,72</w:t>
            </w:r>
          </w:p>
        </w:tc>
        <w:tc>
          <w:tcPr>
            <w:tcW w:w="1283" w:type="dxa"/>
          </w:tcPr>
          <w:p w14:paraId="0A351720" w14:textId="77777777" w:rsidR="00696E2A" w:rsidRPr="00BD06CE" w:rsidRDefault="00696E2A" w:rsidP="00696E2A">
            <w:pPr>
              <w:adjustRightInd w:val="0"/>
              <w:jc w:val="center"/>
              <w:rPr>
                <w:color w:val="000000"/>
                <w:sz w:val="24"/>
                <w:szCs w:val="24"/>
              </w:rPr>
            </w:pPr>
            <w:r>
              <w:rPr>
                <w:color w:val="000000"/>
                <w:sz w:val="24"/>
                <w:szCs w:val="24"/>
              </w:rPr>
              <w:t>-2,41</w:t>
            </w:r>
          </w:p>
        </w:tc>
        <w:tc>
          <w:tcPr>
            <w:tcW w:w="1253" w:type="dxa"/>
          </w:tcPr>
          <w:p w14:paraId="31C4D36F" w14:textId="77777777" w:rsidR="00696E2A" w:rsidRPr="004D02BC" w:rsidRDefault="00696E2A" w:rsidP="00696E2A">
            <w:pPr>
              <w:adjustRightInd w:val="0"/>
              <w:jc w:val="center"/>
              <w:rPr>
                <w:color w:val="000000"/>
                <w:sz w:val="24"/>
                <w:szCs w:val="24"/>
              </w:rPr>
            </w:pPr>
            <w:r>
              <w:rPr>
                <w:color w:val="000000"/>
                <w:sz w:val="24"/>
                <w:szCs w:val="24"/>
              </w:rPr>
              <w:t>3,85</w:t>
            </w:r>
          </w:p>
        </w:tc>
        <w:tc>
          <w:tcPr>
            <w:tcW w:w="1005" w:type="dxa"/>
          </w:tcPr>
          <w:p w14:paraId="66F014A0" w14:textId="77777777" w:rsidR="00696E2A" w:rsidRPr="00BD06CE" w:rsidRDefault="00696E2A" w:rsidP="00696E2A">
            <w:pPr>
              <w:jc w:val="center"/>
              <w:rPr>
                <w:bCs/>
                <w:sz w:val="24"/>
                <w:szCs w:val="24"/>
              </w:rPr>
            </w:pPr>
            <w:r>
              <w:rPr>
                <w:bCs/>
                <w:sz w:val="24"/>
                <w:szCs w:val="24"/>
              </w:rPr>
              <w:t>0,609</w:t>
            </w:r>
          </w:p>
        </w:tc>
      </w:tr>
      <w:tr w:rsidR="00696E2A" w:rsidRPr="004D02BC" w14:paraId="2F31DBCD" w14:textId="77777777" w:rsidTr="001B6910">
        <w:trPr>
          <w:jc w:val="center"/>
        </w:trPr>
        <w:tc>
          <w:tcPr>
            <w:tcW w:w="2518" w:type="dxa"/>
            <w:vAlign w:val="bottom"/>
          </w:tcPr>
          <w:p w14:paraId="6F4FEC0F" w14:textId="77777777" w:rsidR="00696E2A" w:rsidRPr="001015DB" w:rsidRDefault="00696E2A" w:rsidP="00696E2A">
            <w:pPr>
              <w:rPr>
                <w:color w:val="000000"/>
                <w:sz w:val="24"/>
                <w:szCs w:val="24"/>
              </w:rPr>
            </w:pPr>
            <w:r w:rsidRPr="001015DB">
              <w:rPr>
                <w:sz w:val="24"/>
                <w:szCs w:val="24"/>
              </w:rPr>
              <w:t xml:space="preserve">Карагандинская область </w:t>
            </w:r>
          </w:p>
        </w:tc>
        <w:tc>
          <w:tcPr>
            <w:tcW w:w="1876" w:type="dxa"/>
          </w:tcPr>
          <w:p w14:paraId="681FF415" w14:textId="77777777" w:rsidR="00696E2A" w:rsidRPr="004D02BC" w:rsidRDefault="00696E2A" w:rsidP="00696E2A">
            <w:pPr>
              <w:jc w:val="center"/>
              <w:rPr>
                <w:color w:val="000000"/>
                <w:sz w:val="24"/>
                <w:szCs w:val="24"/>
              </w:rPr>
            </w:pPr>
            <w:r>
              <w:rPr>
                <w:color w:val="000000"/>
                <w:sz w:val="24"/>
                <w:szCs w:val="24"/>
              </w:rPr>
              <w:t>4,7</w:t>
            </w:r>
          </w:p>
        </w:tc>
        <w:tc>
          <w:tcPr>
            <w:tcW w:w="1636" w:type="dxa"/>
          </w:tcPr>
          <w:p w14:paraId="2CE3B48E" w14:textId="77777777" w:rsidR="00696E2A" w:rsidRPr="00613D36" w:rsidRDefault="00696E2A" w:rsidP="00696E2A">
            <w:pPr>
              <w:jc w:val="center"/>
              <w:rPr>
                <w:bCs/>
                <w:sz w:val="24"/>
                <w:szCs w:val="24"/>
              </w:rPr>
            </w:pPr>
            <w:r>
              <w:rPr>
                <w:bCs/>
                <w:sz w:val="24"/>
                <w:szCs w:val="24"/>
              </w:rPr>
              <w:t>-1,19</w:t>
            </w:r>
          </w:p>
        </w:tc>
        <w:tc>
          <w:tcPr>
            <w:tcW w:w="1283" w:type="dxa"/>
          </w:tcPr>
          <w:p w14:paraId="369266C8" w14:textId="77777777" w:rsidR="00696E2A" w:rsidRPr="004D02BC" w:rsidRDefault="00696E2A" w:rsidP="00696E2A">
            <w:pPr>
              <w:adjustRightInd w:val="0"/>
              <w:jc w:val="center"/>
              <w:rPr>
                <w:color w:val="000000"/>
                <w:sz w:val="24"/>
                <w:szCs w:val="24"/>
              </w:rPr>
            </w:pPr>
            <w:r>
              <w:rPr>
                <w:color w:val="000000"/>
                <w:sz w:val="24"/>
                <w:szCs w:val="24"/>
              </w:rPr>
              <w:t>-3,54</w:t>
            </w:r>
          </w:p>
        </w:tc>
        <w:tc>
          <w:tcPr>
            <w:tcW w:w="1253" w:type="dxa"/>
          </w:tcPr>
          <w:p w14:paraId="297DCD2A" w14:textId="77777777" w:rsidR="00696E2A" w:rsidRPr="004D02BC" w:rsidRDefault="00696E2A" w:rsidP="00696E2A">
            <w:pPr>
              <w:adjustRightInd w:val="0"/>
              <w:jc w:val="center"/>
              <w:rPr>
                <w:color w:val="000000"/>
                <w:sz w:val="24"/>
                <w:szCs w:val="24"/>
              </w:rPr>
            </w:pPr>
            <w:r>
              <w:rPr>
                <w:color w:val="000000"/>
                <w:sz w:val="24"/>
                <w:szCs w:val="24"/>
              </w:rPr>
              <w:t>1,14</w:t>
            </w:r>
          </w:p>
        </w:tc>
        <w:tc>
          <w:tcPr>
            <w:tcW w:w="1005" w:type="dxa"/>
          </w:tcPr>
          <w:p w14:paraId="5A349B2C" w14:textId="77777777" w:rsidR="00696E2A" w:rsidRPr="00B817F7" w:rsidRDefault="00696E2A" w:rsidP="00696E2A">
            <w:pPr>
              <w:jc w:val="center"/>
              <w:rPr>
                <w:bCs/>
                <w:sz w:val="24"/>
                <w:szCs w:val="24"/>
              </w:rPr>
            </w:pPr>
            <w:r>
              <w:rPr>
                <w:bCs/>
                <w:sz w:val="24"/>
                <w:szCs w:val="24"/>
              </w:rPr>
              <w:t>0,272</w:t>
            </w:r>
          </w:p>
        </w:tc>
      </w:tr>
      <w:tr w:rsidR="00696E2A" w:rsidRPr="004D02BC" w14:paraId="56114808" w14:textId="77777777" w:rsidTr="001B6910">
        <w:trPr>
          <w:jc w:val="center"/>
        </w:trPr>
        <w:tc>
          <w:tcPr>
            <w:tcW w:w="2518" w:type="dxa"/>
            <w:vAlign w:val="bottom"/>
          </w:tcPr>
          <w:p w14:paraId="26CA01C5" w14:textId="77777777" w:rsidR="00696E2A" w:rsidRPr="001015DB" w:rsidRDefault="00696E2A" w:rsidP="00696E2A">
            <w:pPr>
              <w:rPr>
                <w:color w:val="000000"/>
                <w:sz w:val="24"/>
                <w:szCs w:val="24"/>
              </w:rPr>
            </w:pPr>
            <w:r w:rsidRPr="001015DB">
              <w:rPr>
                <w:sz w:val="24"/>
                <w:szCs w:val="24"/>
              </w:rPr>
              <w:t xml:space="preserve">Костанайская область </w:t>
            </w:r>
          </w:p>
        </w:tc>
        <w:tc>
          <w:tcPr>
            <w:tcW w:w="1876" w:type="dxa"/>
          </w:tcPr>
          <w:p w14:paraId="2EB2A22F" w14:textId="77777777" w:rsidR="00696E2A" w:rsidRPr="004D02BC" w:rsidRDefault="00696E2A" w:rsidP="00696E2A">
            <w:pPr>
              <w:jc w:val="center"/>
              <w:rPr>
                <w:color w:val="000000"/>
                <w:sz w:val="24"/>
                <w:szCs w:val="24"/>
              </w:rPr>
            </w:pPr>
            <w:r>
              <w:rPr>
                <w:color w:val="000000"/>
                <w:sz w:val="24"/>
                <w:szCs w:val="24"/>
              </w:rPr>
              <w:t>5,3</w:t>
            </w:r>
          </w:p>
        </w:tc>
        <w:tc>
          <w:tcPr>
            <w:tcW w:w="1636" w:type="dxa"/>
          </w:tcPr>
          <w:p w14:paraId="1604A0B8" w14:textId="77777777" w:rsidR="00696E2A" w:rsidRPr="008E639E" w:rsidRDefault="00696E2A" w:rsidP="00696E2A">
            <w:pPr>
              <w:jc w:val="center"/>
              <w:rPr>
                <w:bCs/>
                <w:sz w:val="24"/>
                <w:szCs w:val="24"/>
              </w:rPr>
            </w:pPr>
            <w:r>
              <w:rPr>
                <w:bCs/>
                <w:sz w:val="24"/>
                <w:szCs w:val="24"/>
              </w:rPr>
              <w:t>-1,29</w:t>
            </w:r>
          </w:p>
        </w:tc>
        <w:tc>
          <w:tcPr>
            <w:tcW w:w="1283" w:type="dxa"/>
          </w:tcPr>
          <w:p w14:paraId="4A967CCC" w14:textId="77777777" w:rsidR="00696E2A" w:rsidRPr="008E639E" w:rsidRDefault="00696E2A" w:rsidP="00696E2A">
            <w:pPr>
              <w:adjustRightInd w:val="0"/>
              <w:jc w:val="center"/>
              <w:rPr>
                <w:color w:val="000000"/>
                <w:sz w:val="24"/>
                <w:szCs w:val="24"/>
              </w:rPr>
            </w:pPr>
            <w:r>
              <w:rPr>
                <w:color w:val="000000"/>
                <w:sz w:val="24"/>
                <w:szCs w:val="24"/>
              </w:rPr>
              <w:t>-3,27</w:t>
            </w:r>
          </w:p>
        </w:tc>
        <w:tc>
          <w:tcPr>
            <w:tcW w:w="1253" w:type="dxa"/>
          </w:tcPr>
          <w:p w14:paraId="0A3E82AB" w14:textId="77777777" w:rsidR="00696E2A" w:rsidRPr="008E639E" w:rsidRDefault="00696E2A" w:rsidP="00696E2A">
            <w:pPr>
              <w:adjustRightInd w:val="0"/>
              <w:jc w:val="center"/>
              <w:rPr>
                <w:color w:val="000000"/>
                <w:sz w:val="24"/>
                <w:szCs w:val="24"/>
              </w:rPr>
            </w:pPr>
            <w:r>
              <w:rPr>
                <w:color w:val="000000"/>
                <w:sz w:val="24"/>
                <w:szCs w:val="24"/>
              </w:rPr>
              <w:t>0,70</w:t>
            </w:r>
          </w:p>
        </w:tc>
        <w:tc>
          <w:tcPr>
            <w:tcW w:w="1005" w:type="dxa"/>
          </w:tcPr>
          <w:p w14:paraId="1B278475" w14:textId="77777777" w:rsidR="00696E2A" w:rsidRPr="008E639E" w:rsidRDefault="00696E2A" w:rsidP="00696E2A">
            <w:pPr>
              <w:jc w:val="center"/>
              <w:rPr>
                <w:bCs/>
                <w:sz w:val="24"/>
                <w:szCs w:val="24"/>
              </w:rPr>
            </w:pPr>
            <w:r>
              <w:rPr>
                <w:bCs/>
                <w:sz w:val="24"/>
                <w:szCs w:val="24"/>
              </w:rPr>
              <w:t>0,174</w:t>
            </w:r>
          </w:p>
        </w:tc>
      </w:tr>
      <w:tr w:rsidR="00696E2A" w:rsidRPr="004D02BC" w14:paraId="1391150E" w14:textId="77777777" w:rsidTr="001B6910">
        <w:trPr>
          <w:jc w:val="center"/>
        </w:trPr>
        <w:tc>
          <w:tcPr>
            <w:tcW w:w="2518" w:type="dxa"/>
            <w:vAlign w:val="bottom"/>
          </w:tcPr>
          <w:p w14:paraId="70053857" w14:textId="77777777" w:rsidR="00696E2A" w:rsidRPr="001015DB" w:rsidRDefault="00696E2A" w:rsidP="00696E2A">
            <w:pPr>
              <w:rPr>
                <w:color w:val="000000"/>
                <w:sz w:val="24"/>
                <w:szCs w:val="24"/>
              </w:rPr>
            </w:pPr>
            <w:r>
              <w:rPr>
                <w:color w:val="000000"/>
                <w:sz w:val="24"/>
                <w:szCs w:val="24"/>
              </w:rPr>
              <w:t>Акмолинская область</w:t>
            </w:r>
          </w:p>
        </w:tc>
        <w:tc>
          <w:tcPr>
            <w:tcW w:w="1876" w:type="dxa"/>
          </w:tcPr>
          <w:p w14:paraId="134F4EDB" w14:textId="77777777" w:rsidR="00696E2A" w:rsidRPr="004D02BC" w:rsidRDefault="00696E2A" w:rsidP="00696E2A">
            <w:pPr>
              <w:jc w:val="center"/>
              <w:rPr>
                <w:color w:val="000000"/>
                <w:sz w:val="24"/>
                <w:szCs w:val="24"/>
              </w:rPr>
            </w:pPr>
            <w:r>
              <w:rPr>
                <w:color w:val="000000"/>
                <w:sz w:val="24"/>
                <w:szCs w:val="24"/>
              </w:rPr>
              <w:t>5,6</w:t>
            </w:r>
          </w:p>
        </w:tc>
        <w:tc>
          <w:tcPr>
            <w:tcW w:w="1636" w:type="dxa"/>
          </w:tcPr>
          <w:p w14:paraId="6490D4BD" w14:textId="77777777" w:rsidR="00696E2A" w:rsidRPr="00D76DBD" w:rsidRDefault="00696E2A" w:rsidP="00696E2A">
            <w:pPr>
              <w:jc w:val="center"/>
              <w:rPr>
                <w:sz w:val="24"/>
                <w:szCs w:val="24"/>
              </w:rPr>
            </w:pPr>
            <w:r>
              <w:rPr>
                <w:sz w:val="24"/>
                <w:szCs w:val="24"/>
              </w:rPr>
              <w:t>-1,33</w:t>
            </w:r>
          </w:p>
        </w:tc>
        <w:tc>
          <w:tcPr>
            <w:tcW w:w="1283" w:type="dxa"/>
          </w:tcPr>
          <w:p w14:paraId="233E44CF" w14:textId="77777777" w:rsidR="00696E2A" w:rsidRPr="004D02BC" w:rsidRDefault="00696E2A" w:rsidP="00696E2A">
            <w:pPr>
              <w:adjustRightInd w:val="0"/>
              <w:jc w:val="center"/>
              <w:rPr>
                <w:color w:val="000000"/>
                <w:sz w:val="24"/>
                <w:szCs w:val="24"/>
              </w:rPr>
            </w:pPr>
            <w:r>
              <w:rPr>
                <w:color w:val="000000"/>
                <w:sz w:val="24"/>
                <w:szCs w:val="24"/>
              </w:rPr>
              <w:t>-3,03</w:t>
            </w:r>
          </w:p>
        </w:tc>
        <w:tc>
          <w:tcPr>
            <w:tcW w:w="1253" w:type="dxa"/>
          </w:tcPr>
          <w:p w14:paraId="26E26D20" w14:textId="77777777" w:rsidR="00696E2A" w:rsidRPr="004D02BC" w:rsidRDefault="00696E2A" w:rsidP="00696E2A">
            <w:pPr>
              <w:adjustRightInd w:val="0"/>
              <w:jc w:val="center"/>
              <w:rPr>
                <w:color w:val="000000"/>
                <w:sz w:val="24"/>
                <w:szCs w:val="24"/>
              </w:rPr>
            </w:pPr>
            <w:r>
              <w:rPr>
                <w:color w:val="000000"/>
                <w:sz w:val="24"/>
                <w:szCs w:val="24"/>
              </w:rPr>
              <w:t>0,38</w:t>
            </w:r>
          </w:p>
        </w:tc>
        <w:tc>
          <w:tcPr>
            <w:tcW w:w="1005" w:type="dxa"/>
          </w:tcPr>
          <w:p w14:paraId="578139BE" w14:textId="77777777" w:rsidR="00696E2A" w:rsidRPr="00D76DBD" w:rsidRDefault="00696E2A" w:rsidP="00696E2A">
            <w:pPr>
              <w:jc w:val="center"/>
              <w:rPr>
                <w:bCs/>
                <w:sz w:val="24"/>
                <w:szCs w:val="24"/>
              </w:rPr>
            </w:pPr>
            <w:r>
              <w:rPr>
                <w:bCs/>
                <w:sz w:val="24"/>
                <w:szCs w:val="24"/>
              </w:rPr>
              <w:t>0,110</w:t>
            </w:r>
          </w:p>
        </w:tc>
      </w:tr>
      <w:tr w:rsidR="00696E2A" w:rsidRPr="004D02BC" w14:paraId="2489E801" w14:textId="77777777" w:rsidTr="001B6910">
        <w:trPr>
          <w:jc w:val="center"/>
        </w:trPr>
        <w:tc>
          <w:tcPr>
            <w:tcW w:w="2518" w:type="dxa"/>
            <w:vAlign w:val="bottom"/>
          </w:tcPr>
          <w:p w14:paraId="3FE16432" w14:textId="77777777" w:rsidR="00696E2A" w:rsidRPr="001015DB" w:rsidRDefault="00696E2A" w:rsidP="00696E2A">
            <w:pPr>
              <w:rPr>
                <w:color w:val="000000"/>
                <w:sz w:val="24"/>
                <w:szCs w:val="24"/>
              </w:rPr>
            </w:pPr>
            <w:r w:rsidRPr="001015DB">
              <w:rPr>
                <w:sz w:val="24"/>
                <w:szCs w:val="24"/>
              </w:rPr>
              <w:t>Северо-Казахстанская область</w:t>
            </w:r>
          </w:p>
        </w:tc>
        <w:tc>
          <w:tcPr>
            <w:tcW w:w="1876" w:type="dxa"/>
          </w:tcPr>
          <w:p w14:paraId="44CDAF26" w14:textId="77777777" w:rsidR="00696E2A" w:rsidRPr="004D02BC" w:rsidRDefault="00696E2A" w:rsidP="00696E2A">
            <w:pPr>
              <w:jc w:val="center"/>
              <w:rPr>
                <w:color w:val="000000"/>
                <w:sz w:val="24"/>
                <w:szCs w:val="24"/>
              </w:rPr>
            </w:pPr>
            <w:r>
              <w:rPr>
                <w:color w:val="000000"/>
                <w:sz w:val="24"/>
                <w:szCs w:val="24"/>
              </w:rPr>
              <w:t>7,1</w:t>
            </w:r>
          </w:p>
        </w:tc>
        <w:tc>
          <w:tcPr>
            <w:tcW w:w="1636" w:type="dxa"/>
          </w:tcPr>
          <w:p w14:paraId="21C52E9B" w14:textId="77777777" w:rsidR="00696E2A" w:rsidRPr="00E75D13" w:rsidRDefault="00696E2A" w:rsidP="00696E2A">
            <w:pPr>
              <w:jc w:val="center"/>
              <w:rPr>
                <w:sz w:val="24"/>
                <w:szCs w:val="24"/>
              </w:rPr>
            </w:pPr>
            <w:r>
              <w:rPr>
                <w:sz w:val="24"/>
                <w:szCs w:val="24"/>
              </w:rPr>
              <w:t>-1,39</w:t>
            </w:r>
          </w:p>
        </w:tc>
        <w:tc>
          <w:tcPr>
            <w:tcW w:w="1283" w:type="dxa"/>
          </w:tcPr>
          <w:p w14:paraId="2499B612" w14:textId="77777777" w:rsidR="00696E2A" w:rsidRPr="004D02BC" w:rsidRDefault="00696E2A" w:rsidP="00696E2A">
            <w:pPr>
              <w:adjustRightInd w:val="0"/>
              <w:jc w:val="center"/>
              <w:rPr>
                <w:color w:val="000000"/>
                <w:sz w:val="24"/>
                <w:szCs w:val="24"/>
              </w:rPr>
            </w:pPr>
            <w:r>
              <w:rPr>
                <w:color w:val="000000"/>
                <w:sz w:val="24"/>
                <w:szCs w:val="24"/>
              </w:rPr>
              <w:t>-2,13</w:t>
            </w:r>
          </w:p>
        </w:tc>
        <w:tc>
          <w:tcPr>
            <w:tcW w:w="1253" w:type="dxa"/>
          </w:tcPr>
          <w:p w14:paraId="37EA8823" w14:textId="77777777" w:rsidR="00696E2A" w:rsidRPr="00D8716D" w:rsidRDefault="00696E2A" w:rsidP="00696E2A">
            <w:pPr>
              <w:adjustRightInd w:val="0"/>
              <w:jc w:val="center"/>
              <w:rPr>
                <w:color w:val="000000"/>
                <w:sz w:val="24"/>
                <w:szCs w:val="24"/>
              </w:rPr>
            </w:pPr>
            <w:r>
              <w:rPr>
                <w:color w:val="000000"/>
                <w:sz w:val="24"/>
                <w:szCs w:val="24"/>
              </w:rPr>
              <w:t>-0,66</w:t>
            </w:r>
          </w:p>
        </w:tc>
        <w:tc>
          <w:tcPr>
            <w:tcW w:w="1005" w:type="dxa"/>
          </w:tcPr>
          <w:p w14:paraId="3B757803" w14:textId="77777777" w:rsidR="00696E2A" w:rsidRPr="00973FEB" w:rsidRDefault="00696E2A" w:rsidP="00696E2A">
            <w:pPr>
              <w:jc w:val="center"/>
              <w:rPr>
                <w:b/>
                <w:sz w:val="24"/>
                <w:szCs w:val="24"/>
              </w:rPr>
            </w:pPr>
            <w:r w:rsidRPr="00973FEB">
              <w:rPr>
                <w:b/>
                <w:sz w:val="24"/>
                <w:szCs w:val="24"/>
              </w:rPr>
              <w:t>0,002</w:t>
            </w:r>
          </w:p>
        </w:tc>
      </w:tr>
      <w:tr w:rsidR="00696E2A" w:rsidRPr="004D02BC" w14:paraId="04B468FC" w14:textId="77777777" w:rsidTr="001B6910">
        <w:trPr>
          <w:jc w:val="center"/>
        </w:trPr>
        <w:tc>
          <w:tcPr>
            <w:tcW w:w="2518" w:type="dxa"/>
            <w:vAlign w:val="bottom"/>
          </w:tcPr>
          <w:p w14:paraId="59962AD4" w14:textId="77777777" w:rsidR="00696E2A" w:rsidRPr="001015DB" w:rsidRDefault="00696E2A" w:rsidP="00696E2A">
            <w:pPr>
              <w:rPr>
                <w:color w:val="000000"/>
                <w:sz w:val="24"/>
                <w:szCs w:val="24"/>
              </w:rPr>
            </w:pPr>
            <w:r w:rsidRPr="001015DB">
              <w:rPr>
                <w:sz w:val="24"/>
                <w:szCs w:val="24"/>
              </w:rPr>
              <w:t>Восточно-Казахстанская область</w:t>
            </w:r>
          </w:p>
        </w:tc>
        <w:tc>
          <w:tcPr>
            <w:tcW w:w="1876" w:type="dxa"/>
          </w:tcPr>
          <w:p w14:paraId="70F5F741" w14:textId="77777777" w:rsidR="00696E2A" w:rsidRPr="004D02BC" w:rsidRDefault="00696E2A" w:rsidP="00696E2A">
            <w:pPr>
              <w:jc w:val="center"/>
              <w:rPr>
                <w:color w:val="000000"/>
                <w:sz w:val="24"/>
                <w:szCs w:val="24"/>
              </w:rPr>
            </w:pPr>
            <w:r>
              <w:rPr>
                <w:color w:val="000000"/>
                <w:sz w:val="24"/>
                <w:szCs w:val="24"/>
              </w:rPr>
              <w:t>7,5</w:t>
            </w:r>
          </w:p>
        </w:tc>
        <w:tc>
          <w:tcPr>
            <w:tcW w:w="1636" w:type="dxa"/>
          </w:tcPr>
          <w:p w14:paraId="271B7C90" w14:textId="77777777" w:rsidR="00696E2A" w:rsidRPr="004D02BC" w:rsidRDefault="00696E2A" w:rsidP="00696E2A">
            <w:pPr>
              <w:jc w:val="center"/>
              <w:rPr>
                <w:sz w:val="24"/>
                <w:szCs w:val="24"/>
              </w:rPr>
            </w:pPr>
            <w:r>
              <w:rPr>
                <w:sz w:val="24"/>
                <w:szCs w:val="24"/>
              </w:rPr>
              <w:t>-1,49</w:t>
            </w:r>
          </w:p>
        </w:tc>
        <w:tc>
          <w:tcPr>
            <w:tcW w:w="1283" w:type="dxa"/>
          </w:tcPr>
          <w:p w14:paraId="64867534" w14:textId="77777777" w:rsidR="00696E2A" w:rsidRPr="004D02BC" w:rsidRDefault="00696E2A" w:rsidP="00696E2A">
            <w:pPr>
              <w:adjustRightInd w:val="0"/>
              <w:jc w:val="center"/>
              <w:rPr>
                <w:color w:val="000000"/>
                <w:sz w:val="24"/>
                <w:szCs w:val="24"/>
              </w:rPr>
            </w:pPr>
            <w:r>
              <w:rPr>
                <w:color w:val="000000"/>
                <w:sz w:val="24"/>
                <w:szCs w:val="24"/>
              </w:rPr>
              <w:t>-3,99</w:t>
            </w:r>
          </w:p>
        </w:tc>
        <w:tc>
          <w:tcPr>
            <w:tcW w:w="1253" w:type="dxa"/>
          </w:tcPr>
          <w:p w14:paraId="154B4461" w14:textId="77777777" w:rsidR="00696E2A" w:rsidRPr="007C5FFB" w:rsidRDefault="00696E2A" w:rsidP="00696E2A">
            <w:pPr>
              <w:adjustRightInd w:val="0"/>
              <w:jc w:val="center"/>
              <w:rPr>
                <w:color w:val="000000"/>
                <w:sz w:val="24"/>
                <w:szCs w:val="24"/>
              </w:rPr>
            </w:pPr>
            <w:r>
              <w:rPr>
                <w:color w:val="000000"/>
                <w:sz w:val="24"/>
                <w:szCs w:val="24"/>
              </w:rPr>
              <w:t>0,99</w:t>
            </w:r>
          </w:p>
        </w:tc>
        <w:tc>
          <w:tcPr>
            <w:tcW w:w="1005" w:type="dxa"/>
          </w:tcPr>
          <w:p w14:paraId="038AF3B7" w14:textId="77777777" w:rsidR="00696E2A" w:rsidRPr="00E75D13" w:rsidRDefault="00696E2A" w:rsidP="00696E2A">
            <w:pPr>
              <w:jc w:val="center"/>
              <w:rPr>
                <w:bCs/>
                <w:sz w:val="24"/>
                <w:szCs w:val="24"/>
              </w:rPr>
            </w:pPr>
            <w:r>
              <w:rPr>
                <w:bCs/>
                <w:sz w:val="24"/>
                <w:szCs w:val="24"/>
              </w:rPr>
              <w:t>0,204</w:t>
            </w:r>
          </w:p>
        </w:tc>
      </w:tr>
      <w:tr w:rsidR="00696E2A" w:rsidRPr="004D02BC" w14:paraId="0DF5C7A2" w14:textId="77777777" w:rsidTr="001B6910">
        <w:trPr>
          <w:jc w:val="center"/>
        </w:trPr>
        <w:tc>
          <w:tcPr>
            <w:tcW w:w="2518" w:type="dxa"/>
            <w:vAlign w:val="bottom"/>
          </w:tcPr>
          <w:p w14:paraId="182C3330" w14:textId="77777777" w:rsidR="00696E2A" w:rsidRPr="004D02BC" w:rsidRDefault="00696E2A" w:rsidP="00696E2A">
            <w:pPr>
              <w:rPr>
                <w:color w:val="000000"/>
                <w:sz w:val="24"/>
                <w:szCs w:val="24"/>
              </w:rPr>
            </w:pPr>
            <w:r>
              <w:rPr>
                <w:color w:val="000000"/>
                <w:sz w:val="24"/>
                <w:szCs w:val="24"/>
              </w:rPr>
              <w:t>Павлодарская область</w:t>
            </w:r>
          </w:p>
        </w:tc>
        <w:tc>
          <w:tcPr>
            <w:tcW w:w="1876" w:type="dxa"/>
          </w:tcPr>
          <w:p w14:paraId="72B46F48" w14:textId="77777777" w:rsidR="00696E2A" w:rsidRPr="004D02BC" w:rsidRDefault="00696E2A" w:rsidP="00696E2A">
            <w:pPr>
              <w:jc w:val="center"/>
              <w:rPr>
                <w:color w:val="000000"/>
                <w:sz w:val="24"/>
                <w:szCs w:val="24"/>
              </w:rPr>
            </w:pPr>
            <w:r>
              <w:rPr>
                <w:color w:val="000000"/>
                <w:sz w:val="24"/>
                <w:szCs w:val="24"/>
              </w:rPr>
              <w:t>7,9</w:t>
            </w:r>
          </w:p>
        </w:tc>
        <w:tc>
          <w:tcPr>
            <w:tcW w:w="1636" w:type="dxa"/>
          </w:tcPr>
          <w:p w14:paraId="0F1E1BDD" w14:textId="77777777" w:rsidR="00696E2A" w:rsidRPr="00C10F00" w:rsidRDefault="00696E2A" w:rsidP="00696E2A">
            <w:pPr>
              <w:jc w:val="center"/>
              <w:rPr>
                <w:sz w:val="24"/>
                <w:szCs w:val="24"/>
              </w:rPr>
            </w:pPr>
            <w:r>
              <w:rPr>
                <w:sz w:val="24"/>
                <w:szCs w:val="24"/>
              </w:rPr>
              <w:t>-1,09</w:t>
            </w:r>
          </w:p>
        </w:tc>
        <w:tc>
          <w:tcPr>
            <w:tcW w:w="1283" w:type="dxa"/>
          </w:tcPr>
          <w:p w14:paraId="111FA6C2" w14:textId="77777777" w:rsidR="00696E2A" w:rsidRPr="004D02BC" w:rsidRDefault="00696E2A" w:rsidP="00696E2A">
            <w:pPr>
              <w:adjustRightInd w:val="0"/>
              <w:jc w:val="center"/>
              <w:rPr>
                <w:color w:val="000000"/>
                <w:sz w:val="24"/>
                <w:szCs w:val="24"/>
              </w:rPr>
            </w:pPr>
            <w:r>
              <w:rPr>
                <w:color w:val="000000"/>
                <w:sz w:val="24"/>
                <w:szCs w:val="24"/>
              </w:rPr>
              <w:t>-5,81</w:t>
            </w:r>
          </w:p>
        </w:tc>
        <w:tc>
          <w:tcPr>
            <w:tcW w:w="1253" w:type="dxa"/>
          </w:tcPr>
          <w:p w14:paraId="064D202B" w14:textId="77777777" w:rsidR="00696E2A" w:rsidRPr="004D02BC" w:rsidRDefault="00696E2A" w:rsidP="00696E2A">
            <w:pPr>
              <w:adjustRightInd w:val="0"/>
              <w:jc w:val="center"/>
              <w:rPr>
                <w:color w:val="000000"/>
                <w:sz w:val="24"/>
                <w:szCs w:val="24"/>
              </w:rPr>
            </w:pPr>
            <w:r>
              <w:rPr>
                <w:color w:val="000000"/>
                <w:sz w:val="24"/>
                <w:szCs w:val="24"/>
              </w:rPr>
              <w:t>3,63</w:t>
            </w:r>
          </w:p>
        </w:tc>
        <w:tc>
          <w:tcPr>
            <w:tcW w:w="1005" w:type="dxa"/>
          </w:tcPr>
          <w:p w14:paraId="57D7D43B" w14:textId="77777777" w:rsidR="00696E2A" w:rsidRPr="0061378F" w:rsidRDefault="00696E2A" w:rsidP="00696E2A">
            <w:pPr>
              <w:jc w:val="center"/>
              <w:rPr>
                <w:sz w:val="24"/>
                <w:szCs w:val="24"/>
              </w:rPr>
            </w:pPr>
            <w:r>
              <w:rPr>
                <w:sz w:val="24"/>
                <w:szCs w:val="24"/>
              </w:rPr>
              <w:t>0,607</w:t>
            </w:r>
          </w:p>
        </w:tc>
      </w:tr>
      <w:bookmarkEnd w:id="7"/>
    </w:tbl>
    <w:p w14:paraId="28F8506B" w14:textId="77777777" w:rsidR="00696E2A" w:rsidRDefault="00696E2A" w:rsidP="00696E2A">
      <w:pPr>
        <w:jc w:val="both"/>
        <w:rPr>
          <w:sz w:val="28"/>
          <w:szCs w:val="28"/>
        </w:rPr>
      </w:pPr>
    </w:p>
    <w:p w14:paraId="5931E60C" w14:textId="665F3497" w:rsidR="00696E2A" w:rsidRDefault="008C4002" w:rsidP="00696E2A">
      <w:pPr>
        <w:ind w:firstLine="708"/>
        <w:jc w:val="both"/>
        <w:rPr>
          <w:sz w:val="28"/>
          <w:szCs w:val="28"/>
        </w:rPr>
      </w:pPr>
      <w:bookmarkStart w:id="9" w:name="_Hlk143290022"/>
      <w:bookmarkStart w:id="10" w:name="_Hlk143250209"/>
      <w:r w:rsidRPr="008C4002">
        <w:rPr>
          <w:sz w:val="28"/>
          <w:szCs w:val="28"/>
        </w:rPr>
        <w:t xml:space="preserve">Результаты анализа </w:t>
      </w:r>
      <w:r>
        <w:rPr>
          <w:sz w:val="28"/>
          <w:szCs w:val="28"/>
        </w:rPr>
        <w:t xml:space="preserve">таблицы 5 </w:t>
      </w:r>
      <w:r w:rsidRPr="008C4002">
        <w:rPr>
          <w:sz w:val="28"/>
          <w:szCs w:val="28"/>
        </w:rPr>
        <w:t>свидетельствуют о том, что статистически значимые изменения, связанные со снижением смертности от колоректального рака (прямого кишечника), также отмечены в трех из 16 регионов</w:t>
      </w:r>
      <w:r>
        <w:rPr>
          <w:sz w:val="28"/>
          <w:szCs w:val="28"/>
        </w:rPr>
        <w:t xml:space="preserve"> страны:</w:t>
      </w:r>
      <w:r w:rsidRPr="008C4002">
        <w:rPr>
          <w:sz w:val="28"/>
          <w:szCs w:val="28"/>
        </w:rPr>
        <w:t xml:space="preserve"> </w:t>
      </w:r>
      <w:r w:rsidR="00696E2A" w:rsidRPr="009F57B2">
        <w:rPr>
          <w:sz w:val="28"/>
          <w:szCs w:val="28"/>
        </w:rPr>
        <w:t>(</w:t>
      </w:r>
      <w:r w:rsidR="00696E2A">
        <w:rPr>
          <w:sz w:val="28"/>
          <w:szCs w:val="28"/>
        </w:rPr>
        <w:t xml:space="preserve">Алматинская </w:t>
      </w:r>
      <w:r w:rsidR="00696E2A" w:rsidRPr="009F57B2">
        <w:rPr>
          <w:sz w:val="28"/>
          <w:szCs w:val="28"/>
        </w:rPr>
        <w:t>област</w:t>
      </w:r>
      <w:r w:rsidR="00696E2A">
        <w:rPr>
          <w:sz w:val="28"/>
          <w:szCs w:val="28"/>
        </w:rPr>
        <w:t xml:space="preserve">ь </w:t>
      </w:r>
      <w:r w:rsidR="00696E2A" w:rsidRPr="00780A9A">
        <w:rPr>
          <w:sz w:val="28"/>
          <w:szCs w:val="28"/>
        </w:rPr>
        <w:t>(B=</w:t>
      </w:r>
      <w:r w:rsidR="00696E2A" w:rsidRPr="00030020">
        <w:rPr>
          <w:sz w:val="28"/>
          <w:szCs w:val="28"/>
        </w:rPr>
        <w:t xml:space="preserve">-2,90 </w:t>
      </w:r>
      <w:r w:rsidR="00696E2A" w:rsidRPr="00780A9A">
        <w:rPr>
          <w:sz w:val="28"/>
          <w:szCs w:val="28"/>
        </w:rPr>
        <w:t xml:space="preserve">(95%ДИ: </w:t>
      </w:r>
      <w:r w:rsidR="00696E2A" w:rsidRPr="00030020">
        <w:rPr>
          <w:sz w:val="28"/>
          <w:szCs w:val="28"/>
        </w:rPr>
        <w:t>-5,26</w:t>
      </w:r>
      <w:r w:rsidR="00696E2A">
        <w:rPr>
          <w:sz w:val="28"/>
          <w:szCs w:val="28"/>
        </w:rPr>
        <w:t>;</w:t>
      </w:r>
      <w:r w:rsidR="00696E2A" w:rsidRPr="00030020">
        <w:rPr>
          <w:sz w:val="28"/>
          <w:szCs w:val="28"/>
        </w:rPr>
        <w:t>-0,54</w:t>
      </w:r>
      <w:r w:rsidR="00696E2A">
        <w:rPr>
          <w:sz w:val="28"/>
          <w:szCs w:val="28"/>
        </w:rPr>
        <w:t>),</w:t>
      </w:r>
      <w:r w:rsidR="00696E2A" w:rsidRPr="00030020">
        <w:rPr>
          <w:sz w:val="28"/>
          <w:szCs w:val="28"/>
        </w:rPr>
        <w:t xml:space="preserve"> </w:t>
      </w:r>
      <w:r w:rsidR="00696E2A" w:rsidRPr="00780A9A">
        <w:rPr>
          <w:sz w:val="28"/>
          <w:szCs w:val="28"/>
          <w:lang w:val="en-US"/>
        </w:rPr>
        <w:t>p</w:t>
      </w:r>
      <w:r w:rsidR="00696E2A" w:rsidRPr="00780A9A">
        <w:rPr>
          <w:sz w:val="28"/>
          <w:szCs w:val="28"/>
        </w:rPr>
        <w:t>=</w:t>
      </w:r>
      <w:r w:rsidR="00696E2A" w:rsidRPr="00030020">
        <w:rPr>
          <w:sz w:val="28"/>
          <w:szCs w:val="28"/>
        </w:rPr>
        <w:t>0,0</w:t>
      </w:r>
      <w:r w:rsidR="00696E2A">
        <w:rPr>
          <w:sz w:val="28"/>
          <w:szCs w:val="28"/>
        </w:rPr>
        <w:t>22</w:t>
      </w:r>
      <w:r w:rsidR="00696E2A" w:rsidRPr="00780A9A">
        <w:rPr>
          <w:sz w:val="28"/>
          <w:szCs w:val="28"/>
        </w:rPr>
        <w:t>)</w:t>
      </w:r>
      <w:r w:rsidR="00696E2A">
        <w:rPr>
          <w:sz w:val="28"/>
          <w:szCs w:val="28"/>
        </w:rPr>
        <w:t xml:space="preserve">, </w:t>
      </w:r>
      <w:r w:rsidR="00696E2A" w:rsidRPr="009F57B2">
        <w:rPr>
          <w:sz w:val="28"/>
          <w:szCs w:val="28"/>
        </w:rPr>
        <w:t>г.Алматы</w:t>
      </w:r>
      <w:r w:rsidR="00696E2A">
        <w:rPr>
          <w:sz w:val="28"/>
          <w:szCs w:val="28"/>
        </w:rPr>
        <w:t xml:space="preserve"> </w:t>
      </w:r>
      <w:r w:rsidR="00696E2A" w:rsidRPr="00780A9A">
        <w:rPr>
          <w:sz w:val="28"/>
          <w:szCs w:val="28"/>
        </w:rPr>
        <w:t>(B=</w:t>
      </w:r>
      <w:r w:rsidR="00696E2A" w:rsidRPr="00030020">
        <w:rPr>
          <w:sz w:val="28"/>
          <w:szCs w:val="28"/>
        </w:rPr>
        <w:t xml:space="preserve">-1,89 </w:t>
      </w:r>
      <w:r w:rsidR="00696E2A" w:rsidRPr="00780A9A">
        <w:rPr>
          <w:sz w:val="28"/>
          <w:szCs w:val="28"/>
        </w:rPr>
        <w:t xml:space="preserve">(95%ДИ: </w:t>
      </w:r>
      <w:r w:rsidR="00696E2A" w:rsidRPr="00030020">
        <w:rPr>
          <w:sz w:val="28"/>
          <w:szCs w:val="28"/>
        </w:rPr>
        <w:t>-3,64</w:t>
      </w:r>
      <w:r w:rsidR="00696E2A">
        <w:rPr>
          <w:sz w:val="28"/>
          <w:szCs w:val="28"/>
        </w:rPr>
        <w:t xml:space="preserve">; </w:t>
      </w:r>
      <w:r w:rsidR="00696E2A" w:rsidRPr="00030020">
        <w:rPr>
          <w:sz w:val="28"/>
          <w:szCs w:val="28"/>
        </w:rPr>
        <w:t>-0,15</w:t>
      </w:r>
      <w:r w:rsidR="00696E2A">
        <w:rPr>
          <w:sz w:val="28"/>
          <w:szCs w:val="28"/>
        </w:rPr>
        <w:t>),</w:t>
      </w:r>
      <w:r w:rsidR="00696E2A" w:rsidRPr="00030020">
        <w:rPr>
          <w:sz w:val="28"/>
          <w:szCs w:val="28"/>
        </w:rPr>
        <w:t xml:space="preserve"> </w:t>
      </w:r>
      <w:r w:rsidR="00696E2A" w:rsidRPr="00780A9A">
        <w:rPr>
          <w:sz w:val="28"/>
          <w:szCs w:val="28"/>
          <w:lang w:val="en-US"/>
        </w:rPr>
        <w:t>p</w:t>
      </w:r>
      <w:r w:rsidR="00696E2A" w:rsidRPr="00780A9A">
        <w:rPr>
          <w:sz w:val="28"/>
          <w:szCs w:val="28"/>
        </w:rPr>
        <w:t>=</w:t>
      </w:r>
      <w:r w:rsidR="00696E2A" w:rsidRPr="00030020">
        <w:rPr>
          <w:sz w:val="28"/>
          <w:szCs w:val="28"/>
        </w:rPr>
        <w:t>0,0</w:t>
      </w:r>
      <w:r w:rsidR="00696E2A">
        <w:rPr>
          <w:sz w:val="28"/>
          <w:szCs w:val="28"/>
        </w:rPr>
        <w:t>37</w:t>
      </w:r>
      <w:r w:rsidR="00696E2A" w:rsidRPr="00780A9A">
        <w:rPr>
          <w:sz w:val="28"/>
          <w:szCs w:val="28"/>
        </w:rPr>
        <w:t>)</w:t>
      </w:r>
      <w:r w:rsidR="00696E2A" w:rsidRPr="009F57B2">
        <w:rPr>
          <w:sz w:val="28"/>
          <w:szCs w:val="28"/>
        </w:rPr>
        <w:t xml:space="preserve">, </w:t>
      </w:r>
      <w:r w:rsidR="00696E2A">
        <w:rPr>
          <w:sz w:val="28"/>
          <w:szCs w:val="28"/>
        </w:rPr>
        <w:t xml:space="preserve">Северо-Казахстанская </w:t>
      </w:r>
      <w:r w:rsidR="00696E2A" w:rsidRPr="009F57B2">
        <w:rPr>
          <w:sz w:val="28"/>
          <w:szCs w:val="28"/>
        </w:rPr>
        <w:t>област</w:t>
      </w:r>
      <w:r w:rsidR="00696E2A">
        <w:rPr>
          <w:sz w:val="28"/>
          <w:szCs w:val="28"/>
        </w:rPr>
        <w:t xml:space="preserve">ь </w:t>
      </w:r>
      <w:r w:rsidR="00696E2A" w:rsidRPr="00780A9A">
        <w:rPr>
          <w:sz w:val="28"/>
          <w:szCs w:val="28"/>
        </w:rPr>
        <w:t>(B=</w:t>
      </w:r>
      <w:r w:rsidR="00696E2A" w:rsidRPr="00C77473">
        <w:rPr>
          <w:sz w:val="28"/>
          <w:szCs w:val="28"/>
        </w:rPr>
        <w:t>-1,39</w:t>
      </w:r>
      <w:r w:rsidR="00696E2A" w:rsidRPr="00030020">
        <w:rPr>
          <w:sz w:val="28"/>
          <w:szCs w:val="28"/>
        </w:rPr>
        <w:t xml:space="preserve"> </w:t>
      </w:r>
      <w:r w:rsidR="00696E2A" w:rsidRPr="00780A9A">
        <w:rPr>
          <w:sz w:val="28"/>
          <w:szCs w:val="28"/>
        </w:rPr>
        <w:t xml:space="preserve">(95%ДИ: </w:t>
      </w:r>
      <w:r w:rsidR="00696E2A" w:rsidRPr="00C77473">
        <w:rPr>
          <w:sz w:val="28"/>
          <w:szCs w:val="28"/>
        </w:rPr>
        <w:t>-2,13</w:t>
      </w:r>
      <w:r w:rsidR="00696E2A">
        <w:rPr>
          <w:sz w:val="28"/>
          <w:szCs w:val="28"/>
        </w:rPr>
        <w:t>;</w:t>
      </w:r>
      <w:r w:rsidR="00696E2A" w:rsidRPr="00C77473">
        <w:rPr>
          <w:sz w:val="28"/>
          <w:szCs w:val="28"/>
        </w:rPr>
        <w:t>-0,66</w:t>
      </w:r>
      <w:r w:rsidR="00696E2A">
        <w:rPr>
          <w:sz w:val="28"/>
          <w:szCs w:val="28"/>
        </w:rPr>
        <w:t>),</w:t>
      </w:r>
      <w:r w:rsidR="00696E2A" w:rsidRPr="00030020">
        <w:rPr>
          <w:sz w:val="28"/>
          <w:szCs w:val="28"/>
        </w:rPr>
        <w:t xml:space="preserve"> </w:t>
      </w:r>
      <w:r w:rsidR="00696E2A" w:rsidRPr="00780A9A">
        <w:rPr>
          <w:sz w:val="28"/>
          <w:szCs w:val="28"/>
          <w:lang w:val="en-US"/>
        </w:rPr>
        <w:t>p</w:t>
      </w:r>
      <w:r w:rsidR="00696E2A" w:rsidRPr="00780A9A">
        <w:rPr>
          <w:sz w:val="28"/>
          <w:szCs w:val="28"/>
        </w:rPr>
        <w:t>=</w:t>
      </w:r>
      <w:r w:rsidR="00696E2A" w:rsidRPr="00030020">
        <w:rPr>
          <w:sz w:val="28"/>
          <w:szCs w:val="28"/>
        </w:rPr>
        <w:t>0,0</w:t>
      </w:r>
      <w:r w:rsidR="00696E2A">
        <w:rPr>
          <w:sz w:val="28"/>
          <w:szCs w:val="28"/>
        </w:rPr>
        <w:t>02</w:t>
      </w:r>
      <w:r w:rsidR="00696E2A" w:rsidRPr="00780A9A">
        <w:rPr>
          <w:sz w:val="28"/>
          <w:szCs w:val="28"/>
        </w:rPr>
        <w:t>)</w:t>
      </w:r>
      <w:r w:rsidR="00696E2A" w:rsidRPr="009F57B2">
        <w:rPr>
          <w:sz w:val="28"/>
          <w:szCs w:val="28"/>
        </w:rPr>
        <w:t>). Наиболее выраженный тренд снижени</w:t>
      </w:r>
      <w:r w:rsidR="00696E2A">
        <w:rPr>
          <w:sz w:val="28"/>
          <w:szCs w:val="28"/>
        </w:rPr>
        <w:t>я</w:t>
      </w:r>
      <w:r w:rsidR="00696E2A" w:rsidRPr="009F57B2">
        <w:rPr>
          <w:sz w:val="28"/>
          <w:szCs w:val="28"/>
        </w:rPr>
        <w:t xml:space="preserve"> смертности от </w:t>
      </w:r>
      <w:r w:rsidR="00696E2A">
        <w:rPr>
          <w:sz w:val="28"/>
          <w:szCs w:val="28"/>
        </w:rPr>
        <w:t>КРР (прямой кишки)</w:t>
      </w:r>
      <w:r w:rsidR="00696E2A" w:rsidRPr="009F57B2">
        <w:rPr>
          <w:sz w:val="28"/>
          <w:szCs w:val="28"/>
        </w:rPr>
        <w:t xml:space="preserve"> был зарегистрирован в</w:t>
      </w:r>
      <w:r w:rsidR="00696E2A">
        <w:rPr>
          <w:sz w:val="28"/>
          <w:szCs w:val="28"/>
        </w:rPr>
        <w:t xml:space="preserve"> Алматинской</w:t>
      </w:r>
      <w:r w:rsidR="00696E2A" w:rsidRPr="009F57B2">
        <w:rPr>
          <w:sz w:val="28"/>
          <w:szCs w:val="28"/>
        </w:rPr>
        <w:t xml:space="preserve"> области (B=-</w:t>
      </w:r>
      <w:r w:rsidR="00696E2A">
        <w:rPr>
          <w:sz w:val="28"/>
          <w:szCs w:val="28"/>
        </w:rPr>
        <w:t>2,90</w:t>
      </w:r>
      <w:r w:rsidR="00696E2A" w:rsidRPr="009F57B2">
        <w:rPr>
          <w:sz w:val="28"/>
          <w:szCs w:val="28"/>
        </w:rPr>
        <w:t xml:space="preserve">). </w:t>
      </w:r>
    </w:p>
    <w:bookmarkEnd w:id="9"/>
    <w:p w14:paraId="6A5337A5" w14:textId="456F3D41" w:rsidR="00696E2A" w:rsidRDefault="00696E2A" w:rsidP="00696E2A">
      <w:pPr>
        <w:ind w:firstLine="708"/>
        <w:jc w:val="both"/>
        <w:rPr>
          <w:sz w:val="28"/>
          <w:szCs w:val="28"/>
        </w:rPr>
      </w:pPr>
      <w:r w:rsidRPr="00E964E6">
        <w:rPr>
          <w:sz w:val="28"/>
          <w:szCs w:val="28"/>
        </w:rPr>
        <w:t>Таким образом, за период 20</w:t>
      </w:r>
      <w:r>
        <w:rPr>
          <w:sz w:val="28"/>
          <w:szCs w:val="28"/>
        </w:rPr>
        <w:t>13</w:t>
      </w:r>
      <w:r w:rsidRPr="00E964E6">
        <w:rPr>
          <w:sz w:val="28"/>
          <w:szCs w:val="28"/>
        </w:rPr>
        <w:t>–20</w:t>
      </w:r>
      <w:r>
        <w:rPr>
          <w:sz w:val="28"/>
          <w:szCs w:val="28"/>
        </w:rPr>
        <w:t>22</w:t>
      </w:r>
      <w:r w:rsidRPr="00E964E6">
        <w:rPr>
          <w:sz w:val="28"/>
          <w:szCs w:val="28"/>
        </w:rPr>
        <w:t xml:space="preserve"> годов</w:t>
      </w:r>
      <w:r>
        <w:rPr>
          <w:sz w:val="28"/>
          <w:szCs w:val="28"/>
        </w:rPr>
        <w:t xml:space="preserve"> в целом по РК </w:t>
      </w:r>
      <w:r w:rsidRPr="004451B6">
        <w:rPr>
          <w:sz w:val="28"/>
          <w:szCs w:val="28"/>
        </w:rPr>
        <w:t>отмечено увеличение заболеваемости КРР</w:t>
      </w:r>
      <w:r>
        <w:rPr>
          <w:sz w:val="28"/>
          <w:szCs w:val="28"/>
        </w:rPr>
        <w:t xml:space="preserve"> (ободочного и прямого отдела кишечника) </w:t>
      </w:r>
      <w:r w:rsidRPr="004451B6">
        <w:rPr>
          <w:sz w:val="28"/>
          <w:szCs w:val="28"/>
        </w:rPr>
        <w:t>и снижение смертности от данн</w:t>
      </w:r>
      <w:r>
        <w:rPr>
          <w:sz w:val="28"/>
          <w:szCs w:val="28"/>
        </w:rPr>
        <w:t xml:space="preserve">ых видов КРР. </w:t>
      </w:r>
      <w:r w:rsidRPr="0008356B">
        <w:rPr>
          <w:sz w:val="28"/>
          <w:szCs w:val="28"/>
        </w:rPr>
        <w:t>При этом</w:t>
      </w:r>
      <w:r>
        <w:rPr>
          <w:sz w:val="28"/>
          <w:szCs w:val="28"/>
        </w:rPr>
        <w:t xml:space="preserve"> выявлены </w:t>
      </w:r>
      <w:r w:rsidRPr="0008356B">
        <w:rPr>
          <w:sz w:val="28"/>
          <w:szCs w:val="28"/>
        </w:rPr>
        <w:t xml:space="preserve"> статистически значимы</w:t>
      </w:r>
      <w:r>
        <w:rPr>
          <w:sz w:val="28"/>
          <w:szCs w:val="28"/>
        </w:rPr>
        <w:t>е</w:t>
      </w:r>
      <w:r w:rsidRPr="0008356B">
        <w:rPr>
          <w:sz w:val="28"/>
          <w:szCs w:val="28"/>
        </w:rPr>
        <w:t xml:space="preserve"> нисходящи</w:t>
      </w:r>
      <w:r>
        <w:rPr>
          <w:sz w:val="28"/>
          <w:szCs w:val="28"/>
        </w:rPr>
        <w:t>е</w:t>
      </w:r>
      <w:r w:rsidRPr="0008356B">
        <w:rPr>
          <w:sz w:val="28"/>
          <w:szCs w:val="28"/>
        </w:rPr>
        <w:t xml:space="preserve"> тренд</w:t>
      </w:r>
      <w:r>
        <w:rPr>
          <w:sz w:val="28"/>
          <w:szCs w:val="28"/>
        </w:rPr>
        <w:t xml:space="preserve">ы </w:t>
      </w:r>
      <w:r w:rsidRPr="0008356B">
        <w:rPr>
          <w:sz w:val="28"/>
          <w:szCs w:val="28"/>
        </w:rPr>
        <w:t>смертности от КРР,</w:t>
      </w:r>
      <w:r>
        <w:rPr>
          <w:sz w:val="28"/>
          <w:szCs w:val="28"/>
        </w:rPr>
        <w:t xml:space="preserve"> как для </w:t>
      </w:r>
      <w:r w:rsidRPr="0008356B">
        <w:rPr>
          <w:sz w:val="28"/>
          <w:szCs w:val="28"/>
        </w:rPr>
        <w:t>ободочной кишки</w:t>
      </w:r>
      <w:r>
        <w:rPr>
          <w:sz w:val="28"/>
          <w:szCs w:val="28"/>
        </w:rPr>
        <w:t xml:space="preserve">, так и для прямой кишки, </w:t>
      </w:r>
      <w:r w:rsidRPr="00A663B6">
        <w:rPr>
          <w:sz w:val="28"/>
          <w:szCs w:val="28"/>
        </w:rPr>
        <w:t xml:space="preserve">причем в отношении </w:t>
      </w:r>
      <w:r>
        <w:rPr>
          <w:sz w:val="28"/>
          <w:szCs w:val="28"/>
        </w:rPr>
        <w:t>смертности от КРР прямой кишки</w:t>
      </w:r>
      <w:r w:rsidRPr="00A663B6">
        <w:rPr>
          <w:sz w:val="28"/>
          <w:szCs w:val="28"/>
        </w:rPr>
        <w:t xml:space="preserve"> тренд был более выраженным.</w:t>
      </w:r>
      <w:r>
        <w:rPr>
          <w:sz w:val="28"/>
          <w:szCs w:val="28"/>
        </w:rPr>
        <w:t xml:space="preserve"> В </w:t>
      </w:r>
      <w:r w:rsidRPr="008C6749">
        <w:rPr>
          <w:sz w:val="28"/>
          <w:szCs w:val="28"/>
        </w:rPr>
        <w:t>Южно-Казахстанск</w:t>
      </w:r>
      <w:r>
        <w:rPr>
          <w:sz w:val="28"/>
          <w:szCs w:val="28"/>
        </w:rPr>
        <w:t xml:space="preserve">ой </w:t>
      </w:r>
      <w:r w:rsidRPr="008C6749">
        <w:rPr>
          <w:sz w:val="28"/>
          <w:szCs w:val="28"/>
        </w:rPr>
        <w:t>област</w:t>
      </w:r>
      <w:r>
        <w:rPr>
          <w:sz w:val="28"/>
          <w:szCs w:val="28"/>
        </w:rPr>
        <w:t xml:space="preserve">и </w:t>
      </w:r>
      <w:r w:rsidRPr="008C6749">
        <w:rPr>
          <w:sz w:val="28"/>
          <w:szCs w:val="28"/>
        </w:rPr>
        <w:t xml:space="preserve">и </w:t>
      </w:r>
      <w:r>
        <w:rPr>
          <w:sz w:val="28"/>
          <w:szCs w:val="28"/>
        </w:rPr>
        <w:t xml:space="preserve">в </w:t>
      </w:r>
      <w:r w:rsidRPr="008C6749">
        <w:rPr>
          <w:sz w:val="28"/>
          <w:szCs w:val="28"/>
        </w:rPr>
        <w:t>г.Астана</w:t>
      </w:r>
      <w:r>
        <w:rPr>
          <w:sz w:val="28"/>
          <w:szCs w:val="28"/>
        </w:rPr>
        <w:t xml:space="preserve"> </w:t>
      </w:r>
      <w:r w:rsidRPr="00E964E6">
        <w:rPr>
          <w:sz w:val="28"/>
          <w:szCs w:val="28"/>
        </w:rPr>
        <w:t xml:space="preserve">наблюдался статистически значимый тренд </w:t>
      </w:r>
      <w:r>
        <w:rPr>
          <w:sz w:val="28"/>
          <w:szCs w:val="28"/>
        </w:rPr>
        <w:t>увеличения</w:t>
      </w:r>
      <w:r w:rsidRPr="00E964E6">
        <w:rPr>
          <w:sz w:val="28"/>
          <w:szCs w:val="28"/>
        </w:rPr>
        <w:t xml:space="preserve"> заболеваемости</w:t>
      </w:r>
      <w:r>
        <w:rPr>
          <w:sz w:val="28"/>
          <w:szCs w:val="28"/>
        </w:rPr>
        <w:t xml:space="preserve"> КРР (прямой кишки)</w:t>
      </w:r>
      <w:r w:rsidRPr="00E964E6">
        <w:rPr>
          <w:sz w:val="28"/>
          <w:szCs w:val="28"/>
        </w:rPr>
        <w:t>,</w:t>
      </w:r>
      <w:r>
        <w:rPr>
          <w:sz w:val="28"/>
          <w:szCs w:val="28"/>
        </w:rPr>
        <w:t xml:space="preserve"> а в</w:t>
      </w:r>
      <w:r w:rsidRPr="008C6749">
        <w:t xml:space="preserve"> </w:t>
      </w:r>
      <w:r w:rsidRPr="008C6749">
        <w:rPr>
          <w:sz w:val="28"/>
          <w:szCs w:val="28"/>
        </w:rPr>
        <w:t>Алматинской области отмеча</w:t>
      </w:r>
      <w:r>
        <w:rPr>
          <w:sz w:val="28"/>
          <w:szCs w:val="28"/>
        </w:rPr>
        <w:t xml:space="preserve">лось </w:t>
      </w:r>
      <w:r w:rsidRPr="008C6749">
        <w:rPr>
          <w:sz w:val="28"/>
          <w:szCs w:val="28"/>
        </w:rPr>
        <w:t>статистически значимое снижение показателей заболеваемости КРР (прямой кишки</w:t>
      </w:r>
      <w:r>
        <w:rPr>
          <w:sz w:val="28"/>
          <w:szCs w:val="28"/>
        </w:rPr>
        <w:t>. В Северо</w:t>
      </w:r>
      <w:r w:rsidRPr="00E964E6">
        <w:rPr>
          <w:sz w:val="28"/>
          <w:szCs w:val="28"/>
        </w:rPr>
        <w:t>-Казахстанск</w:t>
      </w:r>
      <w:r w:rsidR="0009442E">
        <w:rPr>
          <w:sz w:val="28"/>
          <w:szCs w:val="28"/>
        </w:rPr>
        <w:t xml:space="preserve">ой, </w:t>
      </w:r>
      <w:r w:rsidRPr="00E964E6">
        <w:rPr>
          <w:sz w:val="28"/>
          <w:szCs w:val="28"/>
        </w:rPr>
        <w:t>Восточно-Казахстанск</w:t>
      </w:r>
      <w:r>
        <w:rPr>
          <w:sz w:val="28"/>
          <w:szCs w:val="28"/>
        </w:rPr>
        <w:t xml:space="preserve">ой </w:t>
      </w:r>
      <w:r w:rsidRPr="00E964E6">
        <w:rPr>
          <w:sz w:val="28"/>
          <w:szCs w:val="28"/>
        </w:rPr>
        <w:t>области</w:t>
      </w:r>
      <w:r w:rsidR="0009442E">
        <w:rPr>
          <w:sz w:val="28"/>
          <w:szCs w:val="28"/>
        </w:rPr>
        <w:t xml:space="preserve"> и </w:t>
      </w:r>
      <w:r>
        <w:rPr>
          <w:sz w:val="28"/>
          <w:szCs w:val="28"/>
        </w:rPr>
        <w:t>в городе А</w:t>
      </w:r>
      <w:r w:rsidRPr="00E964E6">
        <w:rPr>
          <w:sz w:val="28"/>
          <w:szCs w:val="28"/>
        </w:rPr>
        <w:t>лматы</w:t>
      </w:r>
      <w:r>
        <w:rPr>
          <w:sz w:val="28"/>
          <w:szCs w:val="28"/>
        </w:rPr>
        <w:t xml:space="preserve"> </w:t>
      </w:r>
      <w:r w:rsidRPr="00E964E6">
        <w:rPr>
          <w:sz w:val="28"/>
          <w:szCs w:val="28"/>
        </w:rPr>
        <w:t>выявлен</w:t>
      </w:r>
      <w:r>
        <w:rPr>
          <w:sz w:val="28"/>
          <w:szCs w:val="28"/>
        </w:rPr>
        <w:t xml:space="preserve">ы </w:t>
      </w:r>
      <w:r w:rsidRPr="00E964E6">
        <w:rPr>
          <w:sz w:val="28"/>
          <w:szCs w:val="28"/>
        </w:rPr>
        <w:t>статистически значимые тренды снижени</w:t>
      </w:r>
      <w:r>
        <w:rPr>
          <w:sz w:val="28"/>
          <w:szCs w:val="28"/>
        </w:rPr>
        <w:t>я</w:t>
      </w:r>
      <w:r w:rsidRPr="00E964E6">
        <w:rPr>
          <w:sz w:val="28"/>
          <w:szCs w:val="28"/>
        </w:rPr>
        <w:t xml:space="preserve"> смертности </w:t>
      </w:r>
      <w:r>
        <w:rPr>
          <w:sz w:val="28"/>
          <w:szCs w:val="28"/>
        </w:rPr>
        <w:t>от КРР (ободочной кишки)</w:t>
      </w:r>
      <w:r w:rsidRPr="00E964E6">
        <w:rPr>
          <w:sz w:val="28"/>
          <w:szCs w:val="28"/>
        </w:rPr>
        <w:t>.</w:t>
      </w:r>
      <w:r w:rsidRPr="00780A9A">
        <w:rPr>
          <w:sz w:val="28"/>
          <w:szCs w:val="28"/>
        </w:rPr>
        <w:t xml:space="preserve"> </w:t>
      </w:r>
      <w:r>
        <w:rPr>
          <w:sz w:val="28"/>
          <w:szCs w:val="28"/>
        </w:rPr>
        <w:t xml:space="preserve">В Алматинской и Северо-Казахстанской </w:t>
      </w:r>
      <w:r w:rsidRPr="009F57B2">
        <w:rPr>
          <w:sz w:val="28"/>
          <w:szCs w:val="28"/>
        </w:rPr>
        <w:t>области</w:t>
      </w:r>
      <w:r>
        <w:rPr>
          <w:sz w:val="28"/>
          <w:szCs w:val="28"/>
        </w:rPr>
        <w:t>, в городе А</w:t>
      </w:r>
      <w:r w:rsidRPr="009F57B2">
        <w:rPr>
          <w:sz w:val="28"/>
          <w:szCs w:val="28"/>
        </w:rPr>
        <w:t>лматы</w:t>
      </w:r>
      <w:r>
        <w:rPr>
          <w:sz w:val="28"/>
          <w:szCs w:val="28"/>
        </w:rPr>
        <w:t xml:space="preserve"> </w:t>
      </w:r>
      <w:r w:rsidRPr="009F57B2">
        <w:rPr>
          <w:sz w:val="28"/>
          <w:szCs w:val="28"/>
        </w:rPr>
        <w:t>выявлен</w:t>
      </w:r>
      <w:r>
        <w:rPr>
          <w:sz w:val="28"/>
          <w:szCs w:val="28"/>
        </w:rPr>
        <w:t xml:space="preserve">ы </w:t>
      </w:r>
      <w:r w:rsidRPr="009F57B2">
        <w:rPr>
          <w:sz w:val="28"/>
          <w:szCs w:val="28"/>
        </w:rPr>
        <w:t>статистически значимые тренды снижени</w:t>
      </w:r>
      <w:r>
        <w:rPr>
          <w:sz w:val="28"/>
          <w:szCs w:val="28"/>
        </w:rPr>
        <w:t>я</w:t>
      </w:r>
      <w:r w:rsidRPr="009F57B2">
        <w:rPr>
          <w:sz w:val="28"/>
          <w:szCs w:val="28"/>
        </w:rPr>
        <w:t xml:space="preserve"> смертности </w:t>
      </w:r>
      <w:r>
        <w:rPr>
          <w:sz w:val="28"/>
          <w:szCs w:val="28"/>
        </w:rPr>
        <w:t xml:space="preserve">от КРР (прямой кишки). </w:t>
      </w:r>
      <w:r w:rsidRPr="009F57B2">
        <w:rPr>
          <w:sz w:val="28"/>
          <w:szCs w:val="28"/>
        </w:rPr>
        <w:t xml:space="preserve">  </w:t>
      </w:r>
    </w:p>
    <w:p w14:paraId="158A9441" w14:textId="77777777" w:rsidR="00696E2A" w:rsidRDefault="00696E2A" w:rsidP="00696E2A">
      <w:pPr>
        <w:jc w:val="both"/>
        <w:rPr>
          <w:sz w:val="28"/>
          <w:szCs w:val="28"/>
        </w:rPr>
      </w:pPr>
    </w:p>
    <w:p w14:paraId="63ED3F8B" w14:textId="77777777" w:rsidR="00574D64" w:rsidRDefault="00574D64" w:rsidP="00696E2A">
      <w:pPr>
        <w:jc w:val="both"/>
        <w:rPr>
          <w:sz w:val="28"/>
          <w:szCs w:val="28"/>
        </w:rPr>
      </w:pPr>
    </w:p>
    <w:p w14:paraId="19EADCD9" w14:textId="77777777" w:rsidR="00574D64" w:rsidRDefault="00574D64" w:rsidP="00696E2A">
      <w:pPr>
        <w:jc w:val="both"/>
        <w:rPr>
          <w:sz w:val="28"/>
          <w:szCs w:val="28"/>
        </w:rPr>
      </w:pPr>
    </w:p>
    <w:p w14:paraId="6227425A" w14:textId="77777777" w:rsidR="00574D64" w:rsidRDefault="00574D64" w:rsidP="00696E2A">
      <w:pPr>
        <w:jc w:val="both"/>
        <w:rPr>
          <w:sz w:val="28"/>
          <w:szCs w:val="28"/>
        </w:rPr>
      </w:pPr>
    </w:p>
    <w:p w14:paraId="17296884" w14:textId="77777777" w:rsidR="00574D64" w:rsidRDefault="00574D64" w:rsidP="00696E2A">
      <w:pPr>
        <w:jc w:val="both"/>
        <w:rPr>
          <w:sz w:val="28"/>
          <w:szCs w:val="28"/>
        </w:rPr>
      </w:pPr>
    </w:p>
    <w:p w14:paraId="6C5481EC" w14:textId="27EC0CFC" w:rsidR="00696E2A" w:rsidRPr="007726A0" w:rsidRDefault="00105F1D" w:rsidP="00AE6747">
      <w:pPr>
        <w:ind w:firstLine="708"/>
        <w:jc w:val="both"/>
        <w:rPr>
          <w:b/>
          <w:sz w:val="28"/>
          <w:szCs w:val="28"/>
        </w:rPr>
      </w:pPr>
      <w:bookmarkStart w:id="11" w:name="_Hlk142838227"/>
      <w:bookmarkEnd w:id="10"/>
      <w:r>
        <w:rPr>
          <w:b/>
          <w:sz w:val="28"/>
          <w:szCs w:val="28"/>
        </w:rPr>
        <w:t xml:space="preserve">3.2 </w:t>
      </w:r>
      <w:r w:rsidR="00696E2A" w:rsidRPr="007726A0">
        <w:rPr>
          <w:b/>
          <w:sz w:val="28"/>
          <w:szCs w:val="28"/>
        </w:rPr>
        <w:t xml:space="preserve">Распространенность </w:t>
      </w:r>
      <w:r w:rsidR="00696E2A">
        <w:rPr>
          <w:b/>
          <w:sz w:val="28"/>
          <w:szCs w:val="28"/>
        </w:rPr>
        <w:t>КРР</w:t>
      </w:r>
      <w:r w:rsidR="00696E2A" w:rsidRPr="007726A0">
        <w:rPr>
          <w:b/>
          <w:sz w:val="28"/>
          <w:szCs w:val="28"/>
        </w:rPr>
        <w:t xml:space="preserve"> среди мужского и женского населения в Республике Казахстан</w:t>
      </w:r>
      <w:bookmarkEnd w:id="11"/>
    </w:p>
    <w:p w14:paraId="56C2D060" w14:textId="2A9B400F" w:rsidR="00696E2A" w:rsidRPr="006320F7" w:rsidRDefault="00546AE3" w:rsidP="00574D64">
      <w:pPr>
        <w:ind w:firstLine="708"/>
        <w:jc w:val="both"/>
        <w:rPr>
          <w:sz w:val="28"/>
          <w:szCs w:val="28"/>
        </w:rPr>
      </w:pPr>
      <w:bookmarkStart w:id="12" w:name="_Hlk142837713"/>
      <w:r w:rsidRPr="00546AE3">
        <w:rPr>
          <w:sz w:val="28"/>
          <w:szCs w:val="28"/>
        </w:rPr>
        <w:t xml:space="preserve">Колоректальный рак (ободочной кишки) продемонстрировал увеличение показателей заболеваемости среди мужчин (с 4,1 до 4,5 на 100 000 населения) и женщин (с 4,9 до 5,3 на 100 000 населения) в период с 2013 по </w:t>
      </w:r>
      <w:r>
        <w:rPr>
          <w:sz w:val="28"/>
          <w:szCs w:val="28"/>
        </w:rPr>
        <w:t>2022 год в Республике Казахстан</w:t>
      </w:r>
      <w:r w:rsidR="00696E2A" w:rsidRPr="00CF4CA8">
        <w:rPr>
          <w:sz w:val="28"/>
          <w:szCs w:val="28"/>
        </w:rPr>
        <w:t xml:space="preserve"> </w:t>
      </w:r>
      <w:r w:rsidR="00DA6F66">
        <w:rPr>
          <w:sz w:val="28"/>
          <w:szCs w:val="28"/>
        </w:rPr>
        <w:t>(рисунок 3</w:t>
      </w:r>
      <w:r w:rsidR="00696E2A" w:rsidRPr="00DA6F66">
        <w:rPr>
          <w:sz w:val="28"/>
          <w:szCs w:val="28"/>
        </w:rPr>
        <w:t>).</w:t>
      </w:r>
      <w:r w:rsidR="00696E2A">
        <w:rPr>
          <w:sz w:val="28"/>
          <w:szCs w:val="28"/>
        </w:rPr>
        <w:t xml:space="preserve">  </w:t>
      </w:r>
      <w:bookmarkEnd w:id="12"/>
    </w:p>
    <w:p w14:paraId="0AC0DF60" w14:textId="77777777" w:rsidR="00696E2A" w:rsidRDefault="00696E2A" w:rsidP="00696E2A">
      <w:pPr>
        <w:jc w:val="center"/>
        <w:rPr>
          <w:sz w:val="28"/>
          <w:szCs w:val="28"/>
        </w:rPr>
      </w:pPr>
      <w:r>
        <w:rPr>
          <w:noProof/>
          <w:lang w:eastAsia="ru-RU"/>
        </w:rPr>
        <w:drawing>
          <wp:inline distT="0" distB="0" distL="0" distR="0" wp14:anchorId="3B4B914E" wp14:editId="5D121F7F">
            <wp:extent cx="4949825" cy="3200400"/>
            <wp:effectExtent l="0" t="0" r="3175" b="0"/>
            <wp:docPr id="6" name="Диаграмма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63AD284-123C-47C7-9435-342040E3D6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446256B" w14:textId="63F9F422" w:rsidR="00696E2A" w:rsidRPr="00E9796C" w:rsidRDefault="00DA6F66" w:rsidP="00696E2A">
      <w:pPr>
        <w:jc w:val="center"/>
        <w:rPr>
          <w:sz w:val="28"/>
          <w:szCs w:val="28"/>
        </w:rPr>
      </w:pPr>
      <w:bookmarkStart w:id="13" w:name="_Hlk142837485"/>
      <w:r>
        <w:rPr>
          <w:sz w:val="28"/>
          <w:szCs w:val="28"/>
        </w:rPr>
        <w:t>Рисунок 3</w:t>
      </w:r>
      <w:r w:rsidR="00696E2A">
        <w:rPr>
          <w:sz w:val="28"/>
          <w:szCs w:val="28"/>
        </w:rPr>
        <w:t xml:space="preserve"> - Показатель заболеваемости КРР (ободочного отдела кишечника) среди мужского и женского населения в РК за 2013-2022 годы.</w:t>
      </w:r>
    </w:p>
    <w:bookmarkEnd w:id="13"/>
    <w:p w14:paraId="32162E8C" w14:textId="77777777" w:rsidR="00696E2A" w:rsidRDefault="00696E2A" w:rsidP="00696E2A">
      <w:pPr>
        <w:rPr>
          <w:sz w:val="28"/>
          <w:szCs w:val="28"/>
        </w:rPr>
      </w:pPr>
    </w:p>
    <w:p w14:paraId="18047EF0" w14:textId="77777777" w:rsidR="00696E2A" w:rsidRDefault="00696E2A" w:rsidP="00696E2A">
      <w:pPr>
        <w:jc w:val="center"/>
        <w:rPr>
          <w:sz w:val="28"/>
          <w:szCs w:val="28"/>
        </w:rPr>
      </w:pPr>
    </w:p>
    <w:p w14:paraId="7F867B00" w14:textId="77777777" w:rsidR="00696E2A" w:rsidRDefault="00696E2A" w:rsidP="00696E2A">
      <w:pPr>
        <w:jc w:val="center"/>
        <w:rPr>
          <w:sz w:val="28"/>
          <w:szCs w:val="28"/>
        </w:rPr>
      </w:pPr>
      <w:r>
        <w:rPr>
          <w:noProof/>
          <w:lang w:eastAsia="ru-RU"/>
        </w:rPr>
        <w:drawing>
          <wp:inline distT="0" distB="0" distL="0" distR="0" wp14:anchorId="1B4F33E4" wp14:editId="488662C2">
            <wp:extent cx="5051425" cy="3429000"/>
            <wp:effectExtent l="0" t="0" r="15875" b="0"/>
            <wp:docPr id="2" name="Диаграмма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65878F3-AA0A-404B-9E41-DCEC85E744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A5B9944" w14:textId="79B177D4" w:rsidR="00696E2A" w:rsidRDefault="00DA6F66" w:rsidP="00574D64">
      <w:pPr>
        <w:jc w:val="center"/>
        <w:rPr>
          <w:sz w:val="28"/>
          <w:szCs w:val="28"/>
        </w:rPr>
      </w:pPr>
      <w:r>
        <w:rPr>
          <w:sz w:val="28"/>
          <w:szCs w:val="28"/>
        </w:rPr>
        <w:t>Рисунок 4</w:t>
      </w:r>
      <w:r w:rsidR="00696E2A">
        <w:rPr>
          <w:sz w:val="28"/>
          <w:szCs w:val="28"/>
        </w:rPr>
        <w:t xml:space="preserve"> - Показатель заболеваемости КРР (прямого отдела кишечника) среди мужского и женского населения в РК за 2013-2022 годы.</w:t>
      </w:r>
    </w:p>
    <w:p w14:paraId="77137AE6" w14:textId="5C1CB286" w:rsidR="00696E2A" w:rsidRDefault="00546AE3" w:rsidP="00696E2A">
      <w:pPr>
        <w:ind w:firstLine="708"/>
        <w:jc w:val="both"/>
        <w:rPr>
          <w:sz w:val="28"/>
          <w:szCs w:val="28"/>
        </w:rPr>
      </w:pPr>
      <w:r>
        <w:rPr>
          <w:sz w:val="28"/>
          <w:szCs w:val="28"/>
        </w:rPr>
        <w:t xml:space="preserve">Согласно рисунку 4 </w:t>
      </w:r>
      <w:r w:rsidRPr="00546AE3">
        <w:rPr>
          <w:sz w:val="28"/>
          <w:szCs w:val="28"/>
        </w:rPr>
        <w:t>следует, что за период с 2013 по 2022 годы наблюдалось увеличение показателей заболеваемости колоректального рака (прямой кишки</w:t>
      </w:r>
      <w:r>
        <w:rPr>
          <w:sz w:val="28"/>
          <w:szCs w:val="28"/>
        </w:rPr>
        <w:t>) у мужчин (с 4,1 до 4,7</w:t>
      </w:r>
      <w:r w:rsidRPr="00546AE3">
        <w:rPr>
          <w:sz w:val="28"/>
          <w:szCs w:val="28"/>
        </w:rPr>
        <w:t xml:space="preserve"> на 100 000 населения), тогда как у женщин отмечается тенденция к снижению показателей забол</w:t>
      </w:r>
      <w:r>
        <w:rPr>
          <w:sz w:val="28"/>
          <w:szCs w:val="28"/>
        </w:rPr>
        <w:t xml:space="preserve">еваемости (с 4,2 до 4,0 </w:t>
      </w:r>
      <w:r w:rsidRPr="00546AE3">
        <w:rPr>
          <w:sz w:val="28"/>
          <w:szCs w:val="28"/>
        </w:rPr>
        <w:t>на 100 000 населения).</w:t>
      </w:r>
      <w:r w:rsidR="00696E2A" w:rsidRPr="00CF4CA8">
        <w:rPr>
          <w:sz w:val="28"/>
          <w:szCs w:val="28"/>
        </w:rPr>
        <w:t xml:space="preserve"> </w:t>
      </w:r>
      <w:r w:rsidR="00696E2A">
        <w:rPr>
          <w:sz w:val="28"/>
          <w:szCs w:val="28"/>
        </w:rPr>
        <w:t xml:space="preserve"> </w:t>
      </w:r>
    </w:p>
    <w:p w14:paraId="0494D7F8" w14:textId="77777777" w:rsidR="00105F1D" w:rsidRDefault="00105F1D" w:rsidP="00696E2A">
      <w:pPr>
        <w:ind w:firstLine="708"/>
        <w:jc w:val="both"/>
        <w:rPr>
          <w:b/>
          <w:sz w:val="28"/>
          <w:szCs w:val="28"/>
        </w:rPr>
      </w:pPr>
    </w:p>
    <w:p w14:paraId="415EC869" w14:textId="793C8888" w:rsidR="00696E2A" w:rsidRDefault="00105F1D" w:rsidP="00696E2A">
      <w:pPr>
        <w:ind w:firstLine="708"/>
        <w:jc w:val="both"/>
        <w:rPr>
          <w:b/>
          <w:sz w:val="28"/>
          <w:szCs w:val="28"/>
        </w:rPr>
      </w:pPr>
      <w:r>
        <w:rPr>
          <w:b/>
          <w:sz w:val="28"/>
          <w:szCs w:val="28"/>
        </w:rPr>
        <w:t xml:space="preserve">3.3 </w:t>
      </w:r>
      <w:r w:rsidR="00696E2A" w:rsidRPr="000625A6">
        <w:rPr>
          <w:b/>
          <w:sz w:val="28"/>
          <w:szCs w:val="28"/>
        </w:rPr>
        <w:t>Анализ пятилетней выживаемости</w:t>
      </w:r>
      <w:r w:rsidR="00696E2A">
        <w:rPr>
          <w:b/>
          <w:sz w:val="28"/>
          <w:szCs w:val="28"/>
        </w:rPr>
        <w:t xml:space="preserve"> </w:t>
      </w:r>
      <w:r w:rsidR="00696E2A" w:rsidRPr="00733430">
        <w:rPr>
          <w:b/>
          <w:sz w:val="28"/>
          <w:szCs w:val="28"/>
        </w:rPr>
        <w:t xml:space="preserve">и </w:t>
      </w:r>
      <w:r w:rsidR="00696E2A" w:rsidRPr="00733430">
        <w:rPr>
          <w:b/>
          <w:sz w:val="28"/>
          <w:szCs w:val="28"/>
          <w:lang w:val="kk-KZ"/>
        </w:rPr>
        <w:t xml:space="preserve">частота </w:t>
      </w:r>
      <w:r w:rsidR="00696E2A" w:rsidRPr="00733430">
        <w:rPr>
          <w:b/>
          <w:sz w:val="28"/>
          <w:szCs w:val="28"/>
        </w:rPr>
        <w:t xml:space="preserve">выявления </w:t>
      </w:r>
      <w:r w:rsidR="00696E2A">
        <w:rPr>
          <w:b/>
          <w:sz w:val="28"/>
          <w:szCs w:val="28"/>
        </w:rPr>
        <w:t>КРР</w:t>
      </w:r>
      <w:r w:rsidR="00696E2A" w:rsidRPr="00733430">
        <w:rPr>
          <w:b/>
          <w:sz w:val="28"/>
          <w:szCs w:val="28"/>
        </w:rPr>
        <w:t xml:space="preserve"> на I–II стадиях заболевания за 20</w:t>
      </w:r>
      <w:r w:rsidR="00696E2A">
        <w:rPr>
          <w:b/>
          <w:sz w:val="28"/>
          <w:szCs w:val="28"/>
        </w:rPr>
        <w:t>13</w:t>
      </w:r>
      <w:r w:rsidR="00696E2A" w:rsidRPr="00733430">
        <w:rPr>
          <w:b/>
          <w:sz w:val="28"/>
          <w:szCs w:val="28"/>
        </w:rPr>
        <w:t>-20</w:t>
      </w:r>
      <w:r w:rsidR="00696E2A">
        <w:rPr>
          <w:b/>
          <w:sz w:val="28"/>
          <w:szCs w:val="28"/>
        </w:rPr>
        <w:t>22</w:t>
      </w:r>
      <w:r w:rsidR="00696E2A" w:rsidRPr="00733430">
        <w:rPr>
          <w:b/>
          <w:sz w:val="28"/>
          <w:szCs w:val="28"/>
        </w:rPr>
        <w:t xml:space="preserve"> гг.</w:t>
      </w:r>
    </w:p>
    <w:p w14:paraId="4B1360C9" w14:textId="77777777" w:rsidR="00E96266" w:rsidRDefault="00E96266" w:rsidP="00696E2A">
      <w:pPr>
        <w:ind w:firstLine="708"/>
        <w:jc w:val="both"/>
        <w:rPr>
          <w:sz w:val="28"/>
          <w:szCs w:val="28"/>
        </w:rPr>
      </w:pPr>
      <w:r w:rsidRPr="00E96266">
        <w:rPr>
          <w:sz w:val="28"/>
          <w:szCs w:val="28"/>
        </w:rPr>
        <w:t>Показателем эффективности проводимых лечебных мероприятий, частично обусловленной своевременностью диагностики колоректального рака на начальных стадиях, является процент пятилетней выживаемости у пациентов.</w:t>
      </w:r>
    </w:p>
    <w:p w14:paraId="6C3B2B8C" w14:textId="4174E6F2" w:rsidR="00696E2A" w:rsidRDefault="00696E2A" w:rsidP="00696E2A">
      <w:pPr>
        <w:ind w:firstLine="708"/>
        <w:jc w:val="both"/>
        <w:rPr>
          <w:sz w:val="28"/>
          <w:szCs w:val="28"/>
        </w:rPr>
      </w:pPr>
      <w:r w:rsidRPr="00327092">
        <w:rPr>
          <w:sz w:val="28"/>
          <w:szCs w:val="28"/>
        </w:rPr>
        <w:t xml:space="preserve">На </w:t>
      </w:r>
      <w:r w:rsidR="00DA6F66">
        <w:rPr>
          <w:sz w:val="28"/>
          <w:szCs w:val="28"/>
        </w:rPr>
        <w:t>рисунке 5</w:t>
      </w:r>
      <w:r>
        <w:rPr>
          <w:sz w:val="28"/>
          <w:szCs w:val="28"/>
        </w:rPr>
        <w:t xml:space="preserve"> </w:t>
      </w:r>
      <w:r w:rsidRPr="00327092">
        <w:rPr>
          <w:sz w:val="28"/>
          <w:szCs w:val="28"/>
        </w:rPr>
        <w:t xml:space="preserve">представлена динамика пятилетней выживаемости пациентов с </w:t>
      </w:r>
      <w:r>
        <w:rPr>
          <w:sz w:val="28"/>
          <w:szCs w:val="28"/>
        </w:rPr>
        <w:t xml:space="preserve">КРР </w:t>
      </w:r>
      <w:r w:rsidRPr="00327092">
        <w:rPr>
          <w:sz w:val="28"/>
          <w:szCs w:val="28"/>
        </w:rPr>
        <w:t>за период 20</w:t>
      </w:r>
      <w:r>
        <w:rPr>
          <w:sz w:val="28"/>
          <w:szCs w:val="28"/>
        </w:rPr>
        <w:t>13</w:t>
      </w:r>
      <w:r w:rsidRPr="00327092">
        <w:rPr>
          <w:sz w:val="28"/>
          <w:szCs w:val="28"/>
        </w:rPr>
        <w:t>–20</w:t>
      </w:r>
      <w:r>
        <w:rPr>
          <w:sz w:val="28"/>
          <w:szCs w:val="28"/>
        </w:rPr>
        <w:t>22</w:t>
      </w:r>
      <w:r w:rsidRPr="00327092">
        <w:rPr>
          <w:sz w:val="28"/>
          <w:szCs w:val="28"/>
        </w:rPr>
        <w:t xml:space="preserve"> годов. </w:t>
      </w:r>
    </w:p>
    <w:p w14:paraId="35029E09" w14:textId="77777777" w:rsidR="00696E2A" w:rsidRDefault="00696E2A" w:rsidP="00696E2A">
      <w:pPr>
        <w:jc w:val="both"/>
        <w:rPr>
          <w:sz w:val="28"/>
          <w:szCs w:val="28"/>
        </w:rPr>
      </w:pPr>
    </w:p>
    <w:p w14:paraId="407582A1" w14:textId="77777777" w:rsidR="00696E2A" w:rsidRPr="00937B8F" w:rsidRDefault="00696E2A" w:rsidP="00696E2A">
      <w:pPr>
        <w:ind w:firstLine="284"/>
        <w:jc w:val="both"/>
        <w:rPr>
          <w:sz w:val="28"/>
          <w:szCs w:val="28"/>
        </w:rPr>
      </w:pPr>
      <w:r>
        <w:rPr>
          <w:noProof/>
          <w:lang w:eastAsia="ru-RU"/>
        </w:rPr>
        <w:drawing>
          <wp:inline distT="0" distB="0" distL="0" distR="0" wp14:anchorId="66877767" wp14:editId="75FC9CD5">
            <wp:extent cx="5842000" cy="3854450"/>
            <wp:effectExtent l="0" t="0" r="6350" b="12700"/>
            <wp:docPr id="4" name="Диаграмма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8FA03A9-8064-41A1-82CF-5FFCA452E0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7213FA3" w14:textId="4CB3D41B" w:rsidR="00696E2A" w:rsidRDefault="00DA6F66" w:rsidP="00696E2A">
      <w:pPr>
        <w:ind w:firstLine="708"/>
        <w:jc w:val="center"/>
        <w:rPr>
          <w:sz w:val="28"/>
          <w:szCs w:val="28"/>
        </w:rPr>
      </w:pPr>
      <w:bookmarkStart w:id="14" w:name="_Hlk142919484"/>
      <w:r>
        <w:rPr>
          <w:sz w:val="28"/>
          <w:szCs w:val="28"/>
        </w:rPr>
        <w:t xml:space="preserve">Рисунок 5 </w:t>
      </w:r>
      <w:r w:rsidR="00696E2A">
        <w:rPr>
          <w:sz w:val="28"/>
          <w:szCs w:val="28"/>
        </w:rPr>
        <w:t>- Д</w:t>
      </w:r>
      <w:r w:rsidR="00696E2A" w:rsidRPr="00327092">
        <w:rPr>
          <w:sz w:val="28"/>
          <w:szCs w:val="28"/>
        </w:rPr>
        <w:t xml:space="preserve">инамика пятилетней выживаемости пациентов с </w:t>
      </w:r>
      <w:r w:rsidR="00696E2A">
        <w:rPr>
          <w:sz w:val="28"/>
          <w:szCs w:val="28"/>
        </w:rPr>
        <w:t>КРР (ободочного отдела кишечника)</w:t>
      </w:r>
      <w:r w:rsidR="00696E2A" w:rsidRPr="00327092">
        <w:rPr>
          <w:sz w:val="28"/>
          <w:szCs w:val="28"/>
        </w:rPr>
        <w:t xml:space="preserve"> за период 20</w:t>
      </w:r>
      <w:r w:rsidR="00696E2A">
        <w:rPr>
          <w:sz w:val="28"/>
          <w:szCs w:val="28"/>
        </w:rPr>
        <w:t>13</w:t>
      </w:r>
      <w:r w:rsidR="00696E2A" w:rsidRPr="00327092">
        <w:rPr>
          <w:sz w:val="28"/>
          <w:szCs w:val="28"/>
        </w:rPr>
        <w:t>–20</w:t>
      </w:r>
      <w:r w:rsidR="00696E2A">
        <w:rPr>
          <w:sz w:val="28"/>
          <w:szCs w:val="28"/>
        </w:rPr>
        <w:t>22</w:t>
      </w:r>
      <w:r w:rsidR="00696E2A" w:rsidRPr="00327092">
        <w:rPr>
          <w:sz w:val="28"/>
          <w:szCs w:val="28"/>
        </w:rPr>
        <w:t xml:space="preserve"> годов</w:t>
      </w:r>
      <w:r w:rsidR="00696E2A">
        <w:rPr>
          <w:sz w:val="28"/>
          <w:szCs w:val="28"/>
        </w:rPr>
        <w:t xml:space="preserve"> (%).</w:t>
      </w:r>
    </w:p>
    <w:bookmarkEnd w:id="14"/>
    <w:p w14:paraId="519358A9" w14:textId="77777777" w:rsidR="00696E2A" w:rsidRDefault="00696E2A" w:rsidP="00696E2A">
      <w:pPr>
        <w:ind w:firstLine="708"/>
        <w:jc w:val="center"/>
        <w:rPr>
          <w:sz w:val="28"/>
          <w:szCs w:val="28"/>
        </w:rPr>
      </w:pPr>
    </w:p>
    <w:p w14:paraId="1CBD1C65" w14:textId="77777777" w:rsidR="00696E2A" w:rsidRPr="00C51C99" w:rsidRDefault="00696E2A" w:rsidP="00696E2A">
      <w:pPr>
        <w:ind w:firstLine="708"/>
        <w:jc w:val="center"/>
        <w:rPr>
          <w:sz w:val="28"/>
          <w:szCs w:val="28"/>
        </w:rPr>
      </w:pPr>
    </w:p>
    <w:p w14:paraId="1DF70FBB" w14:textId="29E1A374" w:rsidR="00696E2A" w:rsidRPr="00C77473" w:rsidRDefault="00E96266" w:rsidP="00696E2A">
      <w:pPr>
        <w:ind w:firstLine="708"/>
        <w:jc w:val="both"/>
        <w:rPr>
          <w:sz w:val="28"/>
          <w:szCs w:val="28"/>
        </w:rPr>
      </w:pPr>
      <w:bookmarkStart w:id="15" w:name="_Hlk143269668"/>
      <w:r>
        <w:rPr>
          <w:sz w:val="28"/>
          <w:szCs w:val="28"/>
        </w:rPr>
        <w:t>Из рисунка</w:t>
      </w:r>
      <w:r w:rsidRPr="00E96266">
        <w:rPr>
          <w:sz w:val="28"/>
          <w:szCs w:val="28"/>
        </w:rPr>
        <w:t xml:space="preserve"> 5 видно, что в РК за период с 2013 по 2015 годы наблюдался повышающийся тренд в пятилетней выживаемости от КРР (об</w:t>
      </w:r>
      <w:r>
        <w:rPr>
          <w:sz w:val="28"/>
          <w:szCs w:val="28"/>
        </w:rPr>
        <w:t>одочной кишки) с 44,1% до 45,3%, затем несколько снизился</w:t>
      </w:r>
      <w:r w:rsidR="00696E2A" w:rsidRPr="00C77473">
        <w:rPr>
          <w:sz w:val="28"/>
          <w:szCs w:val="28"/>
        </w:rPr>
        <w:t xml:space="preserve"> до 44,2% в 20</w:t>
      </w:r>
      <w:r>
        <w:rPr>
          <w:sz w:val="28"/>
          <w:szCs w:val="28"/>
        </w:rPr>
        <w:t>16 году, затем постепенно начал</w:t>
      </w:r>
      <w:r w:rsidR="00696E2A" w:rsidRPr="00C77473">
        <w:rPr>
          <w:sz w:val="28"/>
          <w:szCs w:val="28"/>
        </w:rPr>
        <w:t xml:space="preserve"> подниматься до 52,7% в 2022 году.</w:t>
      </w:r>
    </w:p>
    <w:bookmarkEnd w:id="15"/>
    <w:p w14:paraId="2A2345E3" w14:textId="77777777" w:rsidR="00696E2A" w:rsidRPr="00C77473" w:rsidRDefault="00696E2A" w:rsidP="00696E2A">
      <w:pPr>
        <w:ind w:firstLine="708"/>
        <w:jc w:val="both"/>
        <w:rPr>
          <w:sz w:val="28"/>
          <w:szCs w:val="28"/>
        </w:rPr>
      </w:pPr>
    </w:p>
    <w:p w14:paraId="263CDDD9" w14:textId="77777777" w:rsidR="00696E2A" w:rsidRDefault="00696E2A" w:rsidP="00696E2A">
      <w:pPr>
        <w:ind w:firstLine="284"/>
        <w:jc w:val="center"/>
        <w:rPr>
          <w:sz w:val="28"/>
          <w:szCs w:val="28"/>
        </w:rPr>
      </w:pPr>
      <w:r>
        <w:rPr>
          <w:noProof/>
          <w:lang w:eastAsia="ru-RU"/>
        </w:rPr>
        <w:drawing>
          <wp:inline distT="0" distB="0" distL="0" distR="0" wp14:anchorId="77197F3A" wp14:editId="2832CAFC">
            <wp:extent cx="5784850" cy="3530600"/>
            <wp:effectExtent l="0" t="0" r="6350" b="12700"/>
            <wp:docPr id="10" name="Диаграмма 1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6E755BB-2770-4E90-87B8-07B699EAD1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8179325" w14:textId="7E3A08EC" w:rsidR="00696E2A" w:rsidRDefault="00DA6F66" w:rsidP="00696E2A">
      <w:pPr>
        <w:ind w:firstLine="708"/>
        <w:jc w:val="center"/>
        <w:rPr>
          <w:sz w:val="28"/>
          <w:szCs w:val="28"/>
        </w:rPr>
      </w:pPr>
      <w:r>
        <w:rPr>
          <w:sz w:val="28"/>
          <w:szCs w:val="28"/>
        </w:rPr>
        <w:t>Рисунок 6</w:t>
      </w:r>
      <w:r w:rsidR="00696E2A">
        <w:rPr>
          <w:sz w:val="28"/>
          <w:szCs w:val="28"/>
        </w:rPr>
        <w:t xml:space="preserve"> - Д</w:t>
      </w:r>
      <w:r w:rsidR="00696E2A" w:rsidRPr="00327092">
        <w:rPr>
          <w:sz w:val="28"/>
          <w:szCs w:val="28"/>
        </w:rPr>
        <w:t xml:space="preserve">инамика пятилетней выживаемости пациентов с </w:t>
      </w:r>
      <w:r w:rsidR="00696E2A">
        <w:rPr>
          <w:sz w:val="28"/>
          <w:szCs w:val="28"/>
        </w:rPr>
        <w:t>КРР (прямого отдела кишечника)</w:t>
      </w:r>
      <w:r w:rsidR="00696E2A" w:rsidRPr="00327092">
        <w:rPr>
          <w:sz w:val="28"/>
          <w:szCs w:val="28"/>
        </w:rPr>
        <w:t xml:space="preserve"> за период 20</w:t>
      </w:r>
      <w:r w:rsidR="00696E2A">
        <w:rPr>
          <w:sz w:val="28"/>
          <w:szCs w:val="28"/>
        </w:rPr>
        <w:t>13</w:t>
      </w:r>
      <w:r w:rsidR="00696E2A" w:rsidRPr="00327092">
        <w:rPr>
          <w:sz w:val="28"/>
          <w:szCs w:val="28"/>
        </w:rPr>
        <w:t>–20</w:t>
      </w:r>
      <w:r w:rsidR="00696E2A">
        <w:rPr>
          <w:sz w:val="28"/>
          <w:szCs w:val="28"/>
        </w:rPr>
        <w:t>22</w:t>
      </w:r>
      <w:r w:rsidR="00696E2A" w:rsidRPr="00327092">
        <w:rPr>
          <w:sz w:val="28"/>
          <w:szCs w:val="28"/>
        </w:rPr>
        <w:t xml:space="preserve"> годов</w:t>
      </w:r>
      <w:r w:rsidR="00696E2A">
        <w:rPr>
          <w:sz w:val="28"/>
          <w:szCs w:val="28"/>
        </w:rPr>
        <w:t xml:space="preserve"> (%).</w:t>
      </w:r>
    </w:p>
    <w:p w14:paraId="0B74A698" w14:textId="77777777" w:rsidR="00696E2A" w:rsidRDefault="00696E2A" w:rsidP="00696E2A">
      <w:pPr>
        <w:jc w:val="both"/>
        <w:rPr>
          <w:sz w:val="28"/>
          <w:szCs w:val="28"/>
        </w:rPr>
      </w:pPr>
    </w:p>
    <w:p w14:paraId="1527D8E2" w14:textId="3AB84B11" w:rsidR="00696E2A" w:rsidRDefault="00696E2A" w:rsidP="00696E2A">
      <w:pPr>
        <w:ind w:firstLine="567"/>
        <w:jc w:val="both"/>
        <w:rPr>
          <w:sz w:val="28"/>
          <w:szCs w:val="28"/>
        </w:rPr>
      </w:pPr>
      <w:r w:rsidRPr="00C77473">
        <w:rPr>
          <w:sz w:val="28"/>
          <w:szCs w:val="28"/>
        </w:rPr>
        <w:t xml:space="preserve">Как видно из </w:t>
      </w:r>
      <w:r w:rsidRPr="00DA6F66">
        <w:rPr>
          <w:sz w:val="28"/>
          <w:szCs w:val="28"/>
        </w:rPr>
        <w:t>рисунка</w:t>
      </w:r>
      <w:r w:rsidR="00DA6F66">
        <w:rPr>
          <w:sz w:val="28"/>
          <w:szCs w:val="28"/>
        </w:rPr>
        <w:t xml:space="preserve"> 6</w:t>
      </w:r>
      <w:r w:rsidRPr="00C77473">
        <w:rPr>
          <w:sz w:val="28"/>
          <w:szCs w:val="28"/>
        </w:rPr>
        <w:t xml:space="preserve">, динамика 5-ти летней выживаемости от КРР (прямой кишки) в РК с 2013 по 2015 имела тенденцию к росту с 42,0% до 42,7%, затем несколько снизилась до 41,6% в 2016 году, </w:t>
      </w:r>
      <w:r>
        <w:rPr>
          <w:sz w:val="28"/>
          <w:szCs w:val="28"/>
        </w:rPr>
        <w:t xml:space="preserve">далее </w:t>
      </w:r>
      <w:r w:rsidRPr="00C77473">
        <w:rPr>
          <w:sz w:val="28"/>
          <w:szCs w:val="28"/>
        </w:rPr>
        <w:t>постепенно начала подниматься до 47,2% в 2021 году и в 2022 году снизилась до 46,6%.</w:t>
      </w:r>
    </w:p>
    <w:p w14:paraId="1373E305" w14:textId="6359A7C0" w:rsidR="00696E2A" w:rsidRPr="00780A9A" w:rsidRDefault="00696E2A" w:rsidP="00696E2A">
      <w:pPr>
        <w:ind w:firstLine="567"/>
        <w:jc w:val="both"/>
        <w:rPr>
          <w:sz w:val="28"/>
          <w:szCs w:val="28"/>
        </w:rPr>
      </w:pPr>
      <w:r w:rsidRPr="00780A9A">
        <w:rPr>
          <w:sz w:val="28"/>
          <w:szCs w:val="28"/>
        </w:rPr>
        <w:t xml:space="preserve">В </w:t>
      </w:r>
      <w:r w:rsidRPr="00DA6F66">
        <w:rPr>
          <w:sz w:val="28"/>
          <w:szCs w:val="28"/>
        </w:rPr>
        <w:t>таблице</w:t>
      </w:r>
      <w:r w:rsidR="00DA6F66">
        <w:rPr>
          <w:sz w:val="28"/>
          <w:szCs w:val="28"/>
        </w:rPr>
        <w:t xml:space="preserve"> 6</w:t>
      </w:r>
      <w:r w:rsidRPr="00780A9A">
        <w:rPr>
          <w:sz w:val="28"/>
          <w:szCs w:val="28"/>
        </w:rPr>
        <w:t xml:space="preserve"> представлен</w:t>
      </w:r>
      <w:r>
        <w:rPr>
          <w:sz w:val="28"/>
          <w:szCs w:val="28"/>
        </w:rPr>
        <w:t xml:space="preserve"> анализ трендов </w:t>
      </w:r>
      <w:r w:rsidRPr="00780A9A">
        <w:rPr>
          <w:sz w:val="28"/>
          <w:szCs w:val="28"/>
        </w:rPr>
        <w:t xml:space="preserve">пятилетней выживаемости </w:t>
      </w:r>
      <w:r>
        <w:rPr>
          <w:sz w:val="28"/>
          <w:szCs w:val="28"/>
        </w:rPr>
        <w:t>от</w:t>
      </w:r>
      <w:r w:rsidRPr="00780A9A">
        <w:t xml:space="preserve"> </w:t>
      </w:r>
      <w:r w:rsidRPr="00780A9A">
        <w:rPr>
          <w:sz w:val="28"/>
          <w:szCs w:val="28"/>
        </w:rPr>
        <w:t xml:space="preserve">КРР (ободочного отдела кишечника) по регионам Казахстана.  </w:t>
      </w:r>
    </w:p>
    <w:p w14:paraId="5FD8E2DF" w14:textId="77777777" w:rsidR="00696E2A" w:rsidRPr="00780A9A" w:rsidRDefault="00696E2A" w:rsidP="00696E2A">
      <w:pPr>
        <w:jc w:val="both"/>
        <w:rPr>
          <w:sz w:val="28"/>
          <w:szCs w:val="28"/>
        </w:rPr>
      </w:pPr>
    </w:p>
    <w:p w14:paraId="1E847DB9" w14:textId="2F9EEAEC" w:rsidR="00696E2A" w:rsidRPr="00EA3E0F" w:rsidRDefault="00DA6F66" w:rsidP="00696E2A">
      <w:pPr>
        <w:jc w:val="both"/>
        <w:rPr>
          <w:sz w:val="28"/>
          <w:szCs w:val="28"/>
        </w:rPr>
      </w:pPr>
      <w:bookmarkStart w:id="16" w:name="_Hlk143003386"/>
      <w:r>
        <w:rPr>
          <w:sz w:val="28"/>
          <w:szCs w:val="28"/>
        </w:rPr>
        <w:t xml:space="preserve">Таблица 6 - </w:t>
      </w:r>
      <w:r w:rsidR="00696E2A">
        <w:rPr>
          <w:sz w:val="28"/>
          <w:szCs w:val="28"/>
        </w:rPr>
        <w:t>Анализ трендов пятилетней выживаемости</w:t>
      </w:r>
      <w:r w:rsidR="00696E2A" w:rsidRPr="0064580F">
        <w:rPr>
          <w:sz w:val="28"/>
          <w:szCs w:val="28"/>
        </w:rPr>
        <w:t xml:space="preserve"> </w:t>
      </w:r>
      <w:r w:rsidR="00696E2A">
        <w:rPr>
          <w:sz w:val="28"/>
          <w:szCs w:val="28"/>
        </w:rPr>
        <w:t>от КРР (ободочного отдела кишечника)</w:t>
      </w:r>
      <w:r w:rsidR="00696E2A" w:rsidRPr="0064580F">
        <w:rPr>
          <w:sz w:val="28"/>
          <w:szCs w:val="28"/>
        </w:rPr>
        <w:t xml:space="preserve"> в Республике Казахстан по регионам в 20</w:t>
      </w:r>
      <w:r w:rsidR="00696E2A">
        <w:rPr>
          <w:sz w:val="28"/>
          <w:szCs w:val="28"/>
        </w:rPr>
        <w:t>13</w:t>
      </w:r>
      <w:r w:rsidR="00696E2A" w:rsidRPr="0064580F">
        <w:rPr>
          <w:sz w:val="28"/>
          <w:szCs w:val="28"/>
        </w:rPr>
        <w:t>–20</w:t>
      </w:r>
      <w:r w:rsidR="00696E2A">
        <w:rPr>
          <w:sz w:val="28"/>
          <w:szCs w:val="28"/>
        </w:rPr>
        <w:t>22</w:t>
      </w:r>
      <w:r w:rsidR="00696E2A" w:rsidRPr="0064580F">
        <w:rPr>
          <w:sz w:val="28"/>
          <w:szCs w:val="28"/>
        </w:rPr>
        <w:t xml:space="preserve"> гг</w:t>
      </w:r>
      <w:r w:rsidR="00696E2A">
        <w:rPr>
          <w:sz w:val="28"/>
          <w:szCs w:val="28"/>
        </w:rPr>
        <w:t>.</w:t>
      </w:r>
    </w:p>
    <w:p w14:paraId="5BD7ED95" w14:textId="77777777" w:rsidR="00696E2A" w:rsidRPr="00DB56FB" w:rsidRDefault="00696E2A" w:rsidP="00696E2A"/>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876"/>
        <w:gridCol w:w="1636"/>
        <w:gridCol w:w="1283"/>
        <w:gridCol w:w="1253"/>
        <w:gridCol w:w="1005"/>
      </w:tblGrid>
      <w:tr w:rsidR="00696E2A" w:rsidRPr="004D02BC" w14:paraId="584B879B" w14:textId="77777777" w:rsidTr="001B6910">
        <w:trPr>
          <w:jc w:val="center"/>
        </w:trPr>
        <w:tc>
          <w:tcPr>
            <w:tcW w:w="2518" w:type="dxa"/>
            <w:vMerge w:val="restart"/>
          </w:tcPr>
          <w:p w14:paraId="05C262FF" w14:textId="77777777" w:rsidR="00696E2A" w:rsidRPr="004D02BC" w:rsidRDefault="00696E2A" w:rsidP="00696E2A">
            <w:pPr>
              <w:rPr>
                <w:sz w:val="24"/>
                <w:szCs w:val="24"/>
              </w:rPr>
            </w:pPr>
            <w:r w:rsidRPr="004D02BC">
              <w:rPr>
                <w:sz w:val="24"/>
                <w:szCs w:val="24"/>
              </w:rPr>
              <w:t>Регион</w:t>
            </w:r>
          </w:p>
        </w:tc>
        <w:tc>
          <w:tcPr>
            <w:tcW w:w="1876" w:type="dxa"/>
            <w:vMerge w:val="restart"/>
          </w:tcPr>
          <w:p w14:paraId="0D5C7967" w14:textId="77777777" w:rsidR="00696E2A" w:rsidRPr="004D02BC" w:rsidRDefault="00696E2A" w:rsidP="00696E2A">
            <w:pPr>
              <w:rPr>
                <w:sz w:val="24"/>
                <w:szCs w:val="24"/>
              </w:rPr>
            </w:pPr>
            <w:r w:rsidRPr="004D02BC">
              <w:rPr>
                <w:sz w:val="24"/>
                <w:szCs w:val="24"/>
              </w:rPr>
              <w:t>Средне</w:t>
            </w:r>
            <w:r>
              <w:rPr>
                <w:sz w:val="24"/>
                <w:szCs w:val="24"/>
              </w:rPr>
              <w:t>е</w:t>
            </w:r>
            <w:r w:rsidRPr="004D02BC">
              <w:rPr>
                <w:sz w:val="24"/>
                <w:szCs w:val="24"/>
              </w:rPr>
              <w:t xml:space="preserve"> значение показателя</w:t>
            </w:r>
            <w:r>
              <w:rPr>
                <w:sz w:val="24"/>
                <w:szCs w:val="24"/>
              </w:rPr>
              <w:t xml:space="preserve"> (%)</w:t>
            </w:r>
          </w:p>
        </w:tc>
        <w:tc>
          <w:tcPr>
            <w:tcW w:w="1636" w:type="dxa"/>
            <w:vMerge w:val="restart"/>
          </w:tcPr>
          <w:p w14:paraId="2FAA10B4" w14:textId="77777777" w:rsidR="00696E2A" w:rsidRPr="004D02BC" w:rsidRDefault="00696E2A" w:rsidP="00696E2A">
            <w:pPr>
              <w:rPr>
                <w:sz w:val="24"/>
                <w:szCs w:val="24"/>
              </w:rPr>
            </w:pPr>
            <w:r w:rsidRPr="004D02BC">
              <w:rPr>
                <w:sz w:val="24"/>
                <w:szCs w:val="24"/>
              </w:rPr>
              <w:t>Коэффициент регрессии</w:t>
            </w:r>
          </w:p>
        </w:tc>
        <w:tc>
          <w:tcPr>
            <w:tcW w:w="2536" w:type="dxa"/>
            <w:gridSpan w:val="2"/>
          </w:tcPr>
          <w:p w14:paraId="2A4F8A48" w14:textId="77777777" w:rsidR="00696E2A" w:rsidRPr="004D02BC" w:rsidRDefault="00696E2A" w:rsidP="00696E2A">
            <w:pPr>
              <w:rPr>
                <w:sz w:val="24"/>
                <w:szCs w:val="24"/>
              </w:rPr>
            </w:pPr>
            <w:r w:rsidRPr="004D02BC">
              <w:rPr>
                <w:sz w:val="24"/>
                <w:szCs w:val="24"/>
              </w:rPr>
              <w:t>95% ДИ для коэффициента регрессии</w:t>
            </w:r>
          </w:p>
        </w:tc>
        <w:tc>
          <w:tcPr>
            <w:tcW w:w="1005" w:type="dxa"/>
            <w:vMerge w:val="restart"/>
          </w:tcPr>
          <w:p w14:paraId="4878AB2C" w14:textId="77777777" w:rsidR="00696E2A" w:rsidRPr="004D02BC" w:rsidRDefault="00696E2A" w:rsidP="00696E2A">
            <w:pPr>
              <w:rPr>
                <w:sz w:val="24"/>
                <w:szCs w:val="24"/>
              </w:rPr>
            </w:pPr>
            <w:r w:rsidRPr="004D02BC">
              <w:rPr>
                <w:sz w:val="24"/>
                <w:szCs w:val="24"/>
              </w:rPr>
              <w:t>P</w:t>
            </w:r>
          </w:p>
        </w:tc>
      </w:tr>
      <w:tr w:rsidR="00696E2A" w:rsidRPr="004D02BC" w14:paraId="0DCC162D" w14:textId="77777777" w:rsidTr="001B6910">
        <w:trPr>
          <w:jc w:val="center"/>
        </w:trPr>
        <w:tc>
          <w:tcPr>
            <w:tcW w:w="2518" w:type="dxa"/>
            <w:vMerge/>
          </w:tcPr>
          <w:p w14:paraId="649E303B" w14:textId="77777777" w:rsidR="00696E2A" w:rsidRPr="004D02BC" w:rsidRDefault="00696E2A" w:rsidP="00696E2A">
            <w:pPr>
              <w:rPr>
                <w:sz w:val="24"/>
                <w:szCs w:val="24"/>
              </w:rPr>
            </w:pPr>
          </w:p>
        </w:tc>
        <w:tc>
          <w:tcPr>
            <w:tcW w:w="1876" w:type="dxa"/>
            <w:vMerge/>
          </w:tcPr>
          <w:p w14:paraId="23AD28FE" w14:textId="77777777" w:rsidR="00696E2A" w:rsidRPr="004D02BC" w:rsidRDefault="00696E2A" w:rsidP="00696E2A">
            <w:pPr>
              <w:rPr>
                <w:sz w:val="24"/>
                <w:szCs w:val="24"/>
              </w:rPr>
            </w:pPr>
          </w:p>
        </w:tc>
        <w:tc>
          <w:tcPr>
            <w:tcW w:w="1636" w:type="dxa"/>
            <w:vMerge/>
          </w:tcPr>
          <w:p w14:paraId="450A5EC8" w14:textId="77777777" w:rsidR="00696E2A" w:rsidRPr="004D02BC" w:rsidRDefault="00696E2A" w:rsidP="00696E2A">
            <w:pPr>
              <w:rPr>
                <w:sz w:val="24"/>
                <w:szCs w:val="24"/>
              </w:rPr>
            </w:pPr>
          </w:p>
        </w:tc>
        <w:tc>
          <w:tcPr>
            <w:tcW w:w="1283" w:type="dxa"/>
          </w:tcPr>
          <w:p w14:paraId="39E2F593" w14:textId="77777777" w:rsidR="00696E2A" w:rsidRPr="004D02BC" w:rsidRDefault="00696E2A" w:rsidP="00696E2A">
            <w:pPr>
              <w:rPr>
                <w:sz w:val="24"/>
                <w:szCs w:val="24"/>
              </w:rPr>
            </w:pPr>
            <w:r w:rsidRPr="004D02BC">
              <w:rPr>
                <w:sz w:val="24"/>
                <w:szCs w:val="24"/>
              </w:rPr>
              <w:t>Нижняя граница</w:t>
            </w:r>
          </w:p>
        </w:tc>
        <w:tc>
          <w:tcPr>
            <w:tcW w:w="1253" w:type="dxa"/>
          </w:tcPr>
          <w:p w14:paraId="52F3D6DA" w14:textId="77777777" w:rsidR="00696E2A" w:rsidRPr="004D02BC" w:rsidRDefault="00696E2A" w:rsidP="00696E2A">
            <w:pPr>
              <w:rPr>
                <w:sz w:val="24"/>
                <w:szCs w:val="24"/>
              </w:rPr>
            </w:pPr>
            <w:r w:rsidRPr="004D02BC">
              <w:rPr>
                <w:sz w:val="24"/>
                <w:szCs w:val="24"/>
              </w:rPr>
              <w:t>Верхняя граница</w:t>
            </w:r>
          </w:p>
        </w:tc>
        <w:tc>
          <w:tcPr>
            <w:tcW w:w="1005" w:type="dxa"/>
            <w:vMerge/>
          </w:tcPr>
          <w:p w14:paraId="6F8649DA" w14:textId="77777777" w:rsidR="00696E2A" w:rsidRPr="004D02BC" w:rsidRDefault="00696E2A" w:rsidP="00696E2A">
            <w:pPr>
              <w:rPr>
                <w:sz w:val="24"/>
                <w:szCs w:val="24"/>
              </w:rPr>
            </w:pPr>
          </w:p>
        </w:tc>
      </w:tr>
      <w:tr w:rsidR="00696E2A" w:rsidRPr="004D02BC" w14:paraId="6345F4D7" w14:textId="77777777" w:rsidTr="001B6910">
        <w:trPr>
          <w:jc w:val="center"/>
        </w:trPr>
        <w:tc>
          <w:tcPr>
            <w:tcW w:w="2518" w:type="dxa"/>
          </w:tcPr>
          <w:p w14:paraId="697B7810" w14:textId="77777777" w:rsidR="00696E2A" w:rsidRPr="004D02BC" w:rsidRDefault="00696E2A" w:rsidP="00696E2A">
            <w:pPr>
              <w:rPr>
                <w:sz w:val="24"/>
                <w:szCs w:val="24"/>
              </w:rPr>
            </w:pPr>
            <w:r w:rsidRPr="004D02BC">
              <w:rPr>
                <w:sz w:val="24"/>
                <w:szCs w:val="24"/>
              </w:rPr>
              <w:t>Республика Казахстан</w:t>
            </w:r>
          </w:p>
        </w:tc>
        <w:tc>
          <w:tcPr>
            <w:tcW w:w="1876" w:type="dxa"/>
          </w:tcPr>
          <w:p w14:paraId="40B9F519" w14:textId="77777777" w:rsidR="00696E2A" w:rsidRPr="004D02BC" w:rsidRDefault="00696E2A" w:rsidP="00696E2A">
            <w:pPr>
              <w:jc w:val="center"/>
              <w:rPr>
                <w:sz w:val="24"/>
                <w:szCs w:val="24"/>
              </w:rPr>
            </w:pPr>
            <w:r>
              <w:rPr>
                <w:sz w:val="24"/>
                <w:szCs w:val="24"/>
              </w:rPr>
              <w:t>47,4</w:t>
            </w:r>
          </w:p>
        </w:tc>
        <w:tc>
          <w:tcPr>
            <w:tcW w:w="1636" w:type="dxa"/>
          </w:tcPr>
          <w:p w14:paraId="38FCA084" w14:textId="77777777" w:rsidR="00696E2A" w:rsidRPr="00F23D6C" w:rsidRDefault="00696E2A" w:rsidP="00696E2A">
            <w:pPr>
              <w:jc w:val="center"/>
              <w:rPr>
                <w:sz w:val="24"/>
                <w:szCs w:val="24"/>
              </w:rPr>
            </w:pPr>
            <w:r>
              <w:rPr>
                <w:sz w:val="24"/>
                <w:szCs w:val="24"/>
              </w:rPr>
              <w:t>0,83</w:t>
            </w:r>
          </w:p>
        </w:tc>
        <w:tc>
          <w:tcPr>
            <w:tcW w:w="1283" w:type="dxa"/>
          </w:tcPr>
          <w:p w14:paraId="4EA6B906" w14:textId="77777777" w:rsidR="00696E2A" w:rsidRPr="004D02BC" w:rsidRDefault="00696E2A" w:rsidP="00696E2A">
            <w:pPr>
              <w:adjustRightInd w:val="0"/>
              <w:jc w:val="center"/>
              <w:rPr>
                <w:color w:val="000000"/>
                <w:sz w:val="24"/>
                <w:szCs w:val="24"/>
              </w:rPr>
            </w:pPr>
            <w:r>
              <w:rPr>
                <w:color w:val="000000"/>
                <w:sz w:val="24"/>
                <w:szCs w:val="24"/>
              </w:rPr>
              <w:t>0,56</w:t>
            </w:r>
          </w:p>
        </w:tc>
        <w:tc>
          <w:tcPr>
            <w:tcW w:w="1253" w:type="dxa"/>
          </w:tcPr>
          <w:p w14:paraId="6D15098C" w14:textId="77777777" w:rsidR="00696E2A" w:rsidRPr="004D02BC" w:rsidRDefault="00696E2A" w:rsidP="00696E2A">
            <w:pPr>
              <w:adjustRightInd w:val="0"/>
              <w:jc w:val="center"/>
              <w:rPr>
                <w:color w:val="000000"/>
                <w:sz w:val="24"/>
                <w:szCs w:val="24"/>
              </w:rPr>
            </w:pPr>
            <w:r>
              <w:rPr>
                <w:color w:val="000000"/>
                <w:sz w:val="24"/>
                <w:szCs w:val="24"/>
              </w:rPr>
              <w:t>1,09</w:t>
            </w:r>
          </w:p>
        </w:tc>
        <w:tc>
          <w:tcPr>
            <w:tcW w:w="1005" w:type="dxa"/>
          </w:tcPr>
          <w:p w14:paraId="5B1C2F0D" w14:textId="77777777" w:rsidR="00696E2A" w:rsidRPr="00D811A5" w:rsidRDefault="00696E2A" w:rsidP="00696E2A">
            <w:pPr>
              <w:jc w:val="center"/>
              <w:rPr>
                <w:b/>
                <w:sz w:val="24"/>
                <w:szCs w:val="24"/>
              </w:rPr>
            </w:pPr>
            <w:r>
              <w:rPr>
                <w:b/>
                <w:sz w:val="24"/>
                <w:szCs w:val="24"/>
              </w:rPr>
              <w:t>0,000</w:t>
            </w:r>
          </w:p>
        </w:tc>
      </w:tr>
      <w:tr w:rsidR="00696E2A" w:rsidRPr="004D02BC" w14:paraId="2C0CCA62" w14:textId="77777777" w:rsidTr="001B6910">
        <w:trPr>
          <w:jc w:val="center"/>
        </w:trPr>
        <w:tc>
          <w:tcPr>
            <w:tcW w:w="2518" w:type="dxa"/>
            <w:vAlign w:val="bottom"/>
          </w:tcPr>
          <w:p w14:paraId="0DCEC442" w14:textId="77777777" w:rsidR="00696E2A" w:rsidRPr="004D02BC" w:rsidRDefault="00696E2A" w:rsidP="00696E2A">
            <w:pPr>
              <w:rPr>
                <w:sz w:val="24"/>
                <w:szCs w:val="24"/>
              </w:rPr>
            </w:pPr>
            <w:r w:rsidRPr="005020EC">
              <w:rPr>
                <w:sz w:val="24"/>
                <w:szCs w:val="24"/>
              </w:rPr>
              <w:t>Западно-Казахстанская область</w:t>
            </w:r>
            <w:r>
              <w:rPr>
                <w:color w:val="000000"/>
                <w:sz w:val="24"/>
                <w:szCs w:val="24"/>
              </w:rPr>
              <w:t xml:space="preserve"> </w:t>
            </w:r>
          </w:p>
        </w:tc>
        <w:tc>
          <w:tcPr>
            <w:tcW w:w="1876" w:type="dxa"/>
          </w:tcPr>
          <w:p w14:paraId="504BDDE2" w14:textId="77777777" w:rsidR="00696E2A" w:rsidRDefault="00696E2A" w:rsidP="00696E2A">
            <w:pPr>
              <w:jc w:val="center"/>
              <w:rPr>
                <w:sz w:val="24"/>
                <w:szCs w:val="24"/>
              </w:rPr>
            </w:pPr>
            <w:r>
              <w:rPr>
                <w:color w:val="000000"/>
                <w:sz w:val="24"/>
                <w:szCs w:val="24"/>
              </w:rPr>
              <w:t>54,3</w:t>
            </w:r>
          </w:p>
        </w:tc>
        <w:tc>
          <w:tcPr>
            <w:tcW w:w="1636" w:type="dxa"/>
          </w:tcPr>
          <w:p w14:paraId="098C1300" w14:textId="77777777" w:rsidR="00696E2A" w:rsidRDefault="00696E2A" w:rsidP="00696E2A">
            <w:pPr>
              <w:jc w:val="center"/>
              <w:rPr>
                <w:sz w:val="24"/>
                <w:szCs w:val="24"/>
              </w:rPr>
            </w:pPr>
            <w:r>
              <w:rPr>
                <w:sz w:val="24"/>
                <w:szCs w:val="24"/>
              </w:rPr>
              <w:t>0,70</w:t>
            </w:r>
          </w:p>
        </w:tc>
        <w:tc>
          <w:tcPr>
            <w:tcW w:w="1283" w:type="dxa"/>
          </w:tcPr>
          <w:p w14:paraId="5DC1B00E" w14:textId="77777777" w:rsidR="00696E2A" w:rsidRDefault="00696E2A" w:rsidP="00696E2A">
            <w:pPr>
              <w:adjustRightInd w:val="0"/>
              <w:jc w:val="center"/>
              <w:rPr>
                <w:color w:val="000000"/>
                <w:sz w:val="24"/>
                <w:szCs w:val="24"/>
              </w:rPr>
            </w:pPr>
            <w:r>
              <w:rPr>
                <w:color w:val="000000"/>
                <w:sz w:val="24"/>
                <w:szCs w:val="24"/>
              </w:rPr>
              <w:t>0,45</w:t>
            </w:r>
          </w:p>
        </w:tc>
        <w:tc>
          <w:tcPr>
            <w:tcW w:w="1253" w:type="dxa"/>
          </w:tcPr>
          <w:p w14:paraId="6A8BE6BE" w14:textId="77777777" w:rsidR="00696E2A" w:rsidRDefault="00696E2A" w:rsidP="00696E2A">
            <w:pPr>
              <w:adjustRightInd w:val="0"/>
              <w:jc w:val="center"/>
              <w:rPr>
                <w:color w:val="000000"/>
                <w:sz w:val="24"/>
                <w:szCs w:val="24"/>
              </w:rPr>
            </w:pPr>
            <w:r>
              <w:rPr>
                <w:color w:val="000000"/>
                <w:sz w:val="24"/>
                <w:szCs w:val="24"/>
              </w:rPr>
              <w:t>0,95</w:t>
            </w:r>
          </w:p>
        </w:tc>
        <w:tc>
          <w:tcPr>
            <w:tcW w:w="1005" w:type="dxa"/>
          </w:tcPr>
          <w:p w14:paraId="1420092D" w14:textId="77777777" w:rsidR="00696E2A" w:rsidRDefault="00696E2A" w:rsidP="00696E2A">
            <w:pPr>
              <w:jc w:val="center"/>
              <w:rPr>
                <w:b/>
                <w:sz w:val="24"/>
                <w:szCs w:val="24"/>
              </w:rPr>
            </w:pPr>
            <w:r w:rsidRPr="00680459">
              <w:rPr>
                <w:b/>
                <w:bCs/>
                <w:sz w:val="24"/>
                <w:szCs w:val="24"/>
              </w:rPr>
              <w:t>0,000</w:t>
            </w:r>
          </w:p>
        </w:tc>
      </w:tr>
      <w:tr w:rsidR="00696E2A" w:rsidRPr="004D02BC" w14:paraId="1365DBE6" w14:textId="77777777" w:rsidTr="001B6910">
        <w:trPr>
          <w:jc w:val="center"/>
        </w:trPr>
        <w:tc>
          <w:tcPr>
            <w:tcW w:w="2518" w:type="dxa"/>
            <w:vAlign w:val="bottom"/>
          </w:tcPr>
          <w:p w14:paraId="01BCCC93" w14:textId="77777777" w:rsidR="00696E2A" w:rsidRPr="004D02BC" w:rsidRDefault="00696E2A" w:rsidP="00696E2A">
            <w:pPr>
              <w:rPr>
                <w:sz w:val="24"/>
                <w:szCs w:val="24"/>
              </w:rPr>
            </w:pPr>
            <w:r w:rsidRPr="004272B2">
              <w:rPr>
                <w:color w:val="000000"/>
                <w:sz w:val="24"/>
                <w:szCs w:val="24"/>
              </w:rPr>
              <w:t xml:space="preserve">Восточно-Казахстанская область </w:t>
            </w:r>
          </w:p>
        </w:tc>
        <w:tc>
          <w:tcPr>
            <w:tcW w:w="1876" w:type="dxa"/>
          </w:tcPr>
          <w:p w14:paraId="4300D501" w14:textId="77777777" w:rsidR="00696E2A" w:rsidRDefault="00696E2A" w:rsidP="00696E2A">
            <w:pPr>
              <w:jc w:val="center"/>
              <w:rPr>
                <w:sz w:val="24"/>
                <w:szCs w:val="24"/>
              </w:rPr>
            </w:pPr>
            <w:r>
              <w:rPr>
                <w:color w:val="000000"/>
                <w:sz w:val="24"/>
                <w:szCs w:val="24"/>
              </w:rPr>
              <w:t>51,7</w:t>
            </w:r>
          </w:p>
        </w:tc>
        <w:tc>
          <w:tcPr>
            <w:tcW w:w="1636" w:type="dxa"/>
          </w:tcPr>
          <w:p w14:paraId="11F86AA6" w14:textId="77777777" w:rsidR="00696E2A" w:rsidRDefault="00696E2A" w:rsidP="00696E2A">
            <w:pPr>
              <w:jc w:val="center"/>
              <w:rPr>
                <w:sz w:val="24"/>
                <w:szCs w:val="24"/>
              </w:rPr>
            </w:pPr>
            <w:r>
              <w:rPr>
                <w:sz w:val="24"/>
                <w:szCs w:val="24"/>
              </w:rPr>
              <w:t>0,74</w:t>
            </w:r>
          </w:p>
        </w:tc>
        <w:tc>
          <w:tcPr>
            <w:tcW w:w="1283" w:type="dxa"/>
          </w:tcPr>
          <w:p w14:paraId="02202046" w14:textId="77777777" w:rsidR="00696E2A" w:rsidRDefault="00696E2A" w:rsidP="00696E2A">
            <w:pPr>
              <w:adjustRightInd w:val="0"/>
              <w:jc w:val="center"/>
              <w:rPr>
                <w:color w:val="000000"/>
                <w:sz w:val="24"/>
                <w:szCs w:val="24"/>
              </w:rPr>
            </w:pPr>
            <w:r>
              <w:rPr>
                <w:color w:val="000000"/>
                <w:sz w:val="24"/>
                <w:szCs w:val="24"/>
              </w:rPr>
              <w:t>0,47</w:t>
            </w:r>
          </w:p>
        </w:tc>
        <w:tc>
          <w:tcPr>
            <w:tcW w:w="1253" w:type="dxa"/>
          </w:tcPr>
          <w:p w14:paraId="2582D939" w14:textId="77777777" w:rsidR="00696E2A" w:rsidRDefault="00696E2A" w:rsidP="00696E2A">
            <w:pPr>
              <w:adjustRightInd w:val="0"/>
              <w:jc w:val="center"/>
              <w:rPr>
                <w:color w:val="000000"/>
                <w:sz w:val="24"/>
                <w:szCs w:val="24"/>
              </w:rPr>
            </w:pPr>
            <w:r>
              <w:rPr>
                <w:color w:val="000000"/>
                <w:sz w:val="24"/>
                <w:szCs w:val="24"/>
              </w:rPr>
              <w:t>1,02</w:t>
            </w:r>
          </w:p>
        </w:tc>
        <w:tc>
          <w:tcPr>
            <w:tcW w:w="1005" w:type="dxa"/>
          </w:tcPr>
          <w:p w14:paraId="27D4379A" w14:textId="77777777" w:rsidR="00696E2A" w:rsidRDefault="00696E2A" w:rsidP="00696E2A">
            <w:pPr>
              <w:jc w:val="center"/>
              <w:rPr>
                <w:b/>
                <w:sz w:val="24"/>
                <w:szCs w:val="24"/>
              </w:rPr>
            </w:pPr>
            <w:r w:rsidRPr="00680459">
              <w:rPr>
                <w:b/>
                <w:bCs/>
                <w:sz w:val="24"/>
                <w:szCs w:val="24"/>
              </w:rPr>
              <w:t>0,000</w:t>
            </w:r>
          </w:p>
        </w:tc>
      </w:tr>
      <w:tr w:rsidR="00696E2A" w:rsidRPr="004D02BC" w14:paraId="0B1A1E20" w14:textId="77777777" w:rsidTr="001B6910">
        <w:trPr>
          <w:jc w:val="center"/>
        </w:trPr>
        <w:tc>
          <w:tcPr>
            <w:tcW w:w="2518" w:type="dxa"/>
            <w:vAlign w:val="bottom"/>
          </w:tcPr>
          <w:p w14:paraId="45B1CEEF" w14:textId="77777777" w:rsidR="00696E2A" w:rsidRPr="004D02BC" w:rsidRDefault="00696E2A" w:rsidP="00696E2A">
            <w:pPr>
              <w:rPr>
                <w:sz w:val="24"/>
                <w:szCs w:val="24"/>
              </w:rPr>
            </w:pPr>
            <w:r>
              <w:rPr>
                <w:color w:val="000000"/>
                <w:sz w:val="24"/>
                <w:szCs w:val="24"/>
              </w:rPr>
              <w:t>Павлодарская область</w:t>
            </w:r>
          </w:p>
        </w:tc>
        <w:tc>
          <w:tcPr>
            <w:tcW w:w="1876" w:type="dxa"/>
          </w:tcPr>
          <w:p w14:paraId="515C927F" w14:textId="77777777" w:rsidR="00696E2A" w:rsidRDefault="00696E2A" w:rsidP="00696E2A">
            <w:pPr>
              <w:jc w:val="center"/>
              <w:rPr>
                <w:sz w:val="24"/>
                <w:szCs w:val="24"/>
              </w:rPr>
            </w:pPr>
            <w:r>
              <w:rPr>
                <w:color w:val="000000"/>
                <w:sz w:val="24"/>
                <w:szCs w:val="24"/>
              </w:rPr>
              <w:t>50,3</w:t>
            </w:r>
          </w:p>
        </w:tc>
        <w:tc>
          <w:tcPr>
            <w:tcW w:w="1636" w:type="dxa"/>
          </w:tcPr>
          <w:p w14:paraId="676CECA6" w14:textId="77777777" w:rsidR="00696E2A" w:rsidRDefault="00696E2A" w:rsidP="00696E2A">
            <w:pPr>
              <w:jc w:val="center"/>
              <w:rPr>
                <w:sz w:val="24"/>
                <w:szCs w:val="24"/>
              </w:rPr>
            </w:pPr>
            <w:r>
              <w:rPr>
                <w:sz w:val="24"/>
                <w:szCs w:val="24"/>
              </w:rPr>
              <w:t>0,60</w:t>
            </w:r>
          </w:p>
        </w:tc>
        <w:tc>
          <w:tcPr>
            <w:tcW w:w="1283" w:type="dxa"/>
          </w:tcPr>
          <w:p w14:paraId="58BF8654" w14:textId="77777777" w:rsidR="00696E2A" w:rsidRDefault="00696E2A" w:rsidP="00696E2A">
            <w:pPr>
              <w:adjustRightInd w:val="0"/>
              <w:jc w:val="center"/>
              <w:rPr>
                <w:color w:val="000000"/>
                <w:sz w:val="24"/>
                <w:szCs w:val="24"/>
              </w:rPr>
            </w:pPr>
            <w:r>
              <w:rPr>
                <w:color w:val="000000"/>
                <w:sz w:val="24"/>
                <w:szCs w:val="24"/>
              </w:rPr>
              <w:t>0,40</w:t>
            </w:r>
          </w:p>
        </w:tc>
        <w:tc>
          <w:tcPr>
            <w:tcW w:w="1253" w:type="dxa"/>
          </w:tcPr>
          <w:p w14:paraId="46911F2E" w14:textId="77777777" w:rsidR="00696E2A" w:rsidRDefault="00696E2A" w:rsidP="00696E2A">
            <w:pPr>
              <w:adjustRightInd w:val="0"/>
              <w:jc w:val="center"/>
              <w:rPr>
                <w:color w:val="000000"/>
                <w:sz w:val="24"/>
                <w:szCs w:val="24"/>
              </w:rPr>
            </w:pPr>
            <w:r>
              <w:rPr>
                <w:color w:val="000000"/>
                <w:sz w:val="24"/>
                <w:szCs w:val="24"/>
              </w:rPr>
              <w:t>0,79</w:t>
            </w:r>
          </w:p>
        </w:tc>
        <w:tc>
          <w:tcPr>
            <w:tcW w:w="1005" w:type="dxa"/>
          </w:tcPr>
          <w:p w14:paraId="4865F94F" w14:textId="77777777" w:rsidR="00696E2A" w:rsidRDefault="00696E2A" w:rsidP="00696E2A">
            <w:pPr>
              <w:jc w:val="center"/>
              <w:rPr>
                <w:b/>
                <w:sz w:val="24"/>
                <w:szCs w:val="24"/>
              </w:rPr>
            </w:pPr>
            <w:r w:rsidRPr="004B172D">
              <w:rPr>
                <w:b/>
                <w:sz w:val="24"/>
                <w:szCs w:val="24"/>
              </w:rPr>
              <w:t>0,000</w:t>
            </w:r>
          </w:p>
        </w:tc>
      </w:tr>
      <w:tr w:rsidR="00696E2A" w:rsidRPr="004D02BC" w14:paraId="2C9AF857" w14:textId="77777777" w:rsidTr="001B6910">
        <w:trPr>
          <w:jc w:val="center"/>
        </w:trPr>
        <w:tc>
          <w:tcPr>
            <w:tcW w:w="2518" w:type="dxa"/>
            <w:vAlign w:val="bottom"/>
          </w:tcPr>
          <w:p w14:paraId="04025D9D" w14:textId="77777777" w:rsidR="00696E2A" w:rsidRPr="004D02BC" w:rsidRDefault="00696E2A" w:rsidP="00696E2A">
            <w:pPr>
              <w:rPr>
                <w:sz w:val="24"/>
                <w:szCs w:val="24"/>
              </w:rPr>
            </w:pPr>
            <w:r w:rsidRPr="001015DB">
              <w:rPr>
                <w:sz w:val="24"/>
                <w:szCs w:val="24"/>
              </w:rPr>
              <w:t xml:space="preserve">Костанайская область </w:t>
            </w:r>
          </w:p>
        </w:tc>
        <w:tc>
          <w:tcPr>
            <w:tcW w:w="1876" w:type="dxa"/>
          </w:tcPr>
          <w:p w14:paraId="69CDF50C" w14:textId="77777777" w:rsidR="00696E2A" w:rsidRDefault="00696E2A" w:rsidP="00696E2A">
            <w:pPr>
              <w:jc w:val="center"/>
              <w:rPr>
                <w:sz w:val="24"/>
                <w:szCs w:val="24"/>
              </w:rPr>
            </w:pPr>
            <w:r>
              <w:rPr>
                <w:color w:val="000000"/>
                <w:sz w:val="24"/>
                <w:szCs w:val="24"/>
              </w:rPr>
              <w:t>48,2</w:t>
            </w:r>
          </w:p>
        </w:tc>
        <w:tc>
          <w:tcPr>
            <w:tcW w:w="1636" w:type="dxa"/>
          </w:tcPr>
          <w:p w14:paraId="1D3EC339" w14:textId="77777777" w:rsidR="00696E2A" w:rsidRDefault="00696E2A" w:rsidP="00696E2A">
            <w:pPr>
              <w:jc w:val="center"/>
              <w:rPr>
                <w:sz w:val="24"/>
                <w:szCs w:val="24"/>
              </w:rPr>
            </w:pPr>
            <w:r>
              <w:rPr>
                <w:sz w:val="24"/>
                <w:szCs w:val="24"/>
              </w:rPr>
              <w:t>0,65</w:t>
            </w:r>
          </w:p>
        </w:tc>
        <w:tc>
          <w:tcPr>
            <w:tcW w:w="1283" w:type="dxa"/>
          </w:tcPr>
          <w:p w14:paraId="0BD430D6" w14:textId="77777777" w:rsidR="00696E2A" w:rsidRDefault="00696E2A" w:rsidP="00696E2A">
            <w:pPr>
              <w:adjustRightInd w:val="0"/>
              <w:jc w:val="center"/>
              <w:rPr>
                <w:color w:val="000000"/>
                <w:sz w:val="24"/>
                <w:szCs w:val="24"/>
              </w:rPr>
            </w:pPr>
            <w:r>
              <w:rPr>
                <w:color w:val="000000"/>
                <w:sz w:val="24"/>
                <w:szCs w:val="24"/>
              </w:rPr>
              <w:t>0,46</w:t>
            </w:r>
          </w:p>
        </w:tc>
        <w:tc>
          <w:tcPr>
            <w:tcW w:w="1253" w:type="dxa"/>
          </w:tcPr>
          <w:p w14:paraId="66622E06" w14:textId="77777777" w:rsidR="00696E2A" w:rsidRDefault="00696E2A" w:rsidP="00696E2A">
            <w:pPr>
              <w:adjustRightInd w:val="0"/>
              <w:jc w:val="center"/>
              <w:rPr>
                <w:color w:val="000000"/>
                <w:sz w:val="24"/>
                <w:szCs w:val="24"/>
              </w:rPr>
            </w:pPr>
            <w:r>
              <w:rPr>
                <w:color w:val="000000"/>
                <w:sz w:val="24"/>
                <w:szCs w:val="24"/>
              </w:rPr>
              <w:t>0,84</w:t>
            </w:r>
          </w:p>
        </w:tc>
        <w:tc>
          <w:tcPr>
            <w:tcW w:w="1005" w:type="dxa"/>
          </w:tcPr>
          <w:p w14:paraId="5F8C836E" w14:textId="77777777" w:rsidR="00696E2A" w:rsidRDefault="00696E2A" w:rsidP="00696E2A">
            <w:pPr>
              <w:jc w:val="center"/>
              <w:rPr>
                <w:b/>
                <w:sz w:val="24"/>
                <w:szCs w:val="24"/>
              </w:rPr>
            </w:pPr>
            <w:r>
              <w:rPr>
                <w:b/>
                <w:sz w:val="24"/>
                <w:szCs w:val="24"/>
              </w:rPr>
              <w:t>0,000</w:t>
            </w:r>
          </w:p>
        </w:tc>
      </w:tr>
      <w:tr w:rsidR="00696E2A" w:rsidRPr="004D02BC" w14:paraId="38195BD4" w14:textId="77777777" w:rsidTr="001B6910">
        <w:trPr>
          <w:jc w:val="center"/>
        </w:trPr>
        <w:tc>
          <w:tcPr>
            <w:tcW w:w="2518" w:type="dxa"/>
            <w:vAlign w:val="bottom"/>
          </w:tcPr>
          <w:p w14:paraId="5035F23A" w14:textId="77777777" w:rsidR="00696E2A" w:rsidRPr="004D02BC" w:rsidRDefault="00696E2A" w:rsidP="00696E2A">
            <w:pPr>
              <w:rPr>
                <w:sz w:val="24"/>
                <w:szCs w:val="24"/>
              </w:rPr>
            </w:pPr>
            <w:r w:rsidRPr="001015DB">
              <w:rPr>
                <w:sz w:val="24"/>
                <w:szCs w:val="24"/>
              </w:rPr>
              <w:t xml:space="preserve">Карагандинская область </w:t>
            </w:r>
          </w:p>
        </w:tc>
        <w:tc>
          <w:tcPr>
            <w:tcW w:w="1876" w:type="dxa"/>
          </w:tcPr>
          <w:p w14:paraId="409A85FE" w14:textId="77777777" w:rsidR="00696E2A" w:rsidRDefault="00696E2A" w:rsidP="00696E2A">
            <w:pPr>
              <w:jc w:val="center"/>
              <w:rPr>
                <w:sz w:val="24"/>
                <w:szCs w:val="24"/>
              </w:rPr>
            </w:pPr>
            <w:r>
              <w:rPr>
                <w:color w:val="000000"/>
                <w:sz w:val="24"/>
                <w:szCs w:val="24"/>
              </w:rPr>
              <w:t>47,7</w:t>
            </w:r>
          </w:p>
        </w:tc>
        <w:tc>
          <w:tcPr>
            <w:tcW w:w="1636" w:type="dxa"/>
          </w:tcPr>
          <w:p w14:paraId="031342D6" w14:textId="77777777" w:rsidR="00696E2A" w:rsidRDefault="00696E2A" w:rsidP="00696E2A">
            <w:pPr>
              <w:jc w:val="center"/>
              <w:rPr>
                <w:sz w:val="24"/>
                <w:szCs w:val="24"/>
              </w:rPr>
            </w:pPr>
            <w:r>
              <w:rPr>
                <w:sz w:val="24"/>
                <w:szCs w:val="24"/>
              </w:rPr>
              <w:t>0,61</w:t>
            </w:r>
          </w:p>
        </w:tc>
        <w:tc>
          <w:tcPr>
            <w:tcW w:w="1283" w:type="dxa"/>
          </w:tcPr>
          <w:p w14:paraId="14F7ABE4" w14:textId="77777777" w:rsidR="00696E2A" w:rsidRDefault="00696E2A" w:rsidP="00696E2A">
            <w:pPr>
              <w:adjustRightInd w:val="0"/>
              <w:jc w:val="center"/>
              <w:rPr>
                <w:color w:val="000000"/>
                <w:sz w:val="24"/>
                <w:szCs w:val="24"/>
              </w:rPr>
            </w:pPr>
            <w:r>
              <w:rPr>
                <w:color w:val="000000"/>
                <w:sz w:val="24"/>
                <w:szCs w:val="24"/>
              </w:rPr>
              <w:t>0,34</w:t>
            </w:r>
          </w:p>
        </w:tc>
        <w:tc>
          <w:tcPr>
            <w:tcW w:w="1253" w:type="dxa"/>
          </w:tcPr>
          <w:p w14:paraId="7C89FA61" w14:textId="77777777" w:rsidR="00696E2A" w:rsidRDefault="00696E2A" w:rsidP="00696E2A">
            <w:pPr>
              <w:adjustRightInd w:val="0"/>
              <w:jc w:val="center"/>
              <w:rPr>
                <w:color w:val="000000"/>
                <w:sz w:val="24"/>
                <w:szCs w:val="24"/>
              </w:rPr>
            </w:pPr>
            <w:r>
              <w:rPr>
                <w:color w:val="000000"/>
                <w:sz w:val="24"/>
                <w:szCs w:val="24"/>
              </w:rPr>
              <w:t>0,87</w:t>
            </w:r>
          </w:p>
        </w:tc>
        <w:tc>
          <w:tcPr>
            <w:tcW w:w="1005" w:type="dxa"/>
          </w:tcPr>
          <w:p w14:paraId="5457670E" w14:textId="77777777" w:rsidR="00696E2A" w:rsidRDefault="00696E2A" w:rsidP="00696E2A">
            <w:pPr>
              <w:jc w:val="center"/>
              <w:rPr>
                <w:b/>
                <w:sz w:val="24"/>
                <w:szCs w:val="24"/>
              </w:rPr>
            </w:pPr>
            <w:r>
              <w:rPr>
                <w:b/>
                <w:sz w:val="24"/>
                <w:szCs w:val="24"/>
              </w:rPr>
              <w:t>0,001</w:t>
            </w:r>
          </w:p>
        </w:tc>
      </w:tr>
      <w:tr w:rsidR="00696E2A" w:rsidRPr="004D02BC" w14:paraId="7DCA1AFF" w14:textId="77777777" w:rsidTr="001B6910">
        <w:trPr>
          <w:jc w:val="center"/>
        </w:trPr>
        <w:tc>
          <w:tcPr>
            <w:tcW w:w="2518" w:type="dxa"/>
            <w:vAlign w:val="bottom"/>
          </w:tcPr>
          <w:p w14:paraId="3FE4A264" w14:textId="77777777" w:rsidR="00696E2A" w:rsidRPr="004D02BC" w:rsidRDefault="00696E2A" w:rsidP="00696E2A">
            <w:pPr>
              <w:rPr>
                <w:sz w:val="24"/>
                <w:szCs w:val="24"/>
              </w:rPr>
            </w:pPr>
            <w:r w:rsidRPr="001015DB">
              <w:rPr>
                <w:sz w:val="24"/>
                <w:szCs w:val="24"/>
              </w:rPr>
              <w:t>Актюбинская область</w:t>
            </w:r>
          </w:p>
        </w:tc>
        <w:tc>
          <w:tcPr>
            <w:tcW w:w="1876" w:type="dxa"/>
          </w:tcPr>
          <w:p w14:paraId="4136B004" w14:textId="77777777" w:rsidR="00696E2A" w:rsidRDefault="00696E2A" w:rsidP="00696E2A">
            <w:pPr>
              <w:jc w:val="center"/>
              <w:rPr>
                <w:sz w:val="24"/>
                <w:szCs w:val="24"/>
              </w:rPr>
            </w:pPr>
            <w:r>
              <w:rPr>
                <w:color w:val="000000"/>
                <w:sz w:val="24"/>
                <w:szCs w:val="24"/>
              </w:rPr>
              <w:t>47,7</w:t>
            </w:r>
          </w:p>
        </w:tc>
        <w:tc>
          <w:tcPr>
            <w:tcW w:w="1636" w:type="dxa"/>
          </w:tcPr>
          <w:p w14:paraId="6A0B738D" w14:textId="77777777" w:rsidR="00696E2A" w:rsidRDefault="00696E2A" w:rsidP="00696E2A">
            <w:pPr>
              <w:jc w:val="center"/>
              <w:rPr>
                <w:sz w:val="24"/>
                <w:szCs w:val="24"/>
              </w:rPr>
            </w:pPr>
            <w:r>
              <w:rPr>
                <w:sz w:val="24"/>
                <w:szCs w:val="24"/>
              </w:rPr>
              <w:t>0,56</w:t>
            </w:r>
          </w:p>
        </w:tc>
        <w:tc>
          <w:tcPr>
            <w:tcW w:w="1283" w:type="dxa"/>
          </w:tcPr>
          <w:p w14:paraId="545CC9DA" w14:textId="77777777" w:rsidR="00696E2A" w:rsidRDefault="00696E2A" w:rsidP="00696E2A">
            <w:pPr>
              <w:adjustRightInd w:val="0"/>
              <w:jc w:val="center"/>
              <w:rPr>
                <w:color w:val="000000"/>
                <w:sz w:val="24"/>
                <w:szCs w:val="24"/>
              </w:rPr>
            </w:pPr>
            <w:r>
              <w:rPr>
                <w:color w:val="000000"/>
                <w:sz w:val="24"/>
                <w:szCs w:val="24"/>
              </w:rPr>
              <w:t>0,39</w:t>
            </w:r>
          </w:p>
        </w:tc>
        <w:tc>
          <w:tcPr>
            <w:tcW w:w="1253" w:type="dxa"/>
          </w:tcPr>
          <w:p w14:paraId="06B8A40A" w14:textId="77777777" w:rsidR="00696E2A" w:rsidRDefault="00696E2A" w:rsidP="00696E2A">
            <w:pPr>
              <w:adjustRightInd w:val="0"/>
              <w:jc w:val="center"/>
              <w:rPr>
                <w:color w:val="000000"/>
                <w:sz w:val="24"/>
                <w:szCs w:val="24"/>
              </w:rPr>
            </w:pPr>
            <w:r>
              <w:rPr>
                <w:color w:val="000000"/>
                <w:sz w:val="24"/>
                <w:szCs w:val="24"/>
              </w:rPr>
              <w:t>0,74</w:t>
            </w:r>
          </w:p>
        </w:tc>
        <w:tc>
          <w:tcPr>
            <w:tcW w:w="1005" w:type="dxa"/>
          </w:tcPr>
          <w:p w14:paraId="7479C010" w14:textId="77777777" w:rsidR="00696E2A" w:rsidRDefault="00696E2A" w:rsidP="00696E2A">
            <w:pPr>
              <w:jc w:val="center"/>
              <w:rPr>
                <w:b/>
                <w:sz w:val="24"/>
                <w:szCs w:val="24"/>
              </w:rPr>
            </w:pPr>
            <w:r w:rsidRPr="00C25A27">
              <w:rPr>
                <w:b/>
                <w:sz w:val="24"/>
                <w:szCs w:val="24"/>
              </w:rPr>
              <w:t>0,000</w:t>
            </w:r>
          </w:p>
        </w:tc>
      </w:tr>
      <w:tr w:rsidR="00696E2A" w:rsidRPr="004D02BC" w14:paraId="683F1F59" w14:textId="77777777" w:rsidTr="001B6910">
        <w:trPr>
          <w:jc w:val="center"/>
        </w:trPr>
        <w:tc>
          <w:tcPr>
            <w:tcW w:w="2518" w:type="dxa"/>
            <w:vAlign w:val="bottom"/>
          </w:tcPr>
          <w:p w14:paraId="4D7AAC23" w14:textId="77777777" w:rsidR="00696E2A" w:rsidRPr="004D02BC" w:rsidRDefault="00696E2A" w:rsidP="00696E2A">
            <w:pPr>
              <w:rPr>
                <w:sz w:val="24"/>
                <w:szCs w:val="24"/>
              </w:rPr>
            </w:pPr>
            <w:r w:rsidRPr="001015DB">
              <w:rPr>
                <w:sz w:val="24"/>
                <w:szCs w:val="24"/>
              </w:rPr>
              <w:t>Северо-Казахстанская область</w:t>
            </w:r>
          </w:p>
        </w:tc>
        <w:tc>
          <w:tcPr>
            <w:tcW w:w="1876" w:type="dxa"/>
          </w:tcPr>
          <w:p w14:paraId="762A8C29" w14:textId="77777777" w:rsidR="00696E2A" w:rsidRDefault="00696E2A" w:rsidP="00696E2A">
            <w:pPr>
              <w:jc w:val="center"/>
              <w:rPr>
                <w:sz w:val="24"/>
                <w:szCs w:val="24"/>
              </w:rPr>
            </w:pPr>
            <w:r>
              <w:rPr>
                <w:color w:val="000000"/>
                <w:sz w:val="24"/>
                <w:szCs w:val="24"/>
              </w:rPr>
              <w:t>47,4</w:t>
            </w:r>
          </w:p>
        </w:tc>
        <w:tc>
          <w:tcPr>
            <w:tcW w:w="1636" w:type="dxa"/>
          </w:tcPr>
          <w:p w14:paraId="594FEBBE" w14:textId="77777777" w:rsidR="00696E2A" w:rsidRDefault="00696E2A" w:rsidP="00696E2A">
            <w:pPr>
              <w:jc w:val="center"/>
              <w:rPr>
                <w:sz w:val="24"/>
                <w:szCs w:val="24"/>
              </w:rPr>
            </w:pPr>
            <w:r>
              <w:rPr>
                <w:bCs/>
                <w:sz w:val="24"/>
                <w:szCs w:val="24"/>
              </w:rPr>
              <w:t>0,51</w:t>
            </w:r>
          </w:p>
        </w:tc>
        <w:tc>
          <w:tcPr>
            <w:tcW w:w="1283" w:type="dxa"/>
          </w:tcPr>
          <w:p w14:paraId="6A13B2C2" w14:textId="77777777" w:rsidR="00696E2A" w:rsidRDefault="00696E2A" w:rsidP="00696E2A">
            <w:pPr>
              <w:adjustRightInd w:val="0"/>
              <w:jc w:val="center"/>
              <w:rPr>
                <w:color w:val="000000"/>
                <w:sz w:val="24"/>
                <w:szCs w:val="24"/>
              </w:rPr>
            </w:pPr>
            <w:r>
              <w:rPr>
                <w:color w:val="000000"/>
                <w:sz w:val="24"/>
                <w:szCs w:val="24"/>
              </w:rPr>
              <w:t>0,19</w:t>
            </w:r>
          </w:p>
        </w:tc>
        <w:tc>
          <w:tcPr>
            <w:tcW w:w="1253" w:type="dxa"/>
          </w:tcPr>
          <w:p w14:paraId="10BDBB69" w14:textId="77777777" w:rsidR="00696E2A" w:rsidRDefault="00696E2A" w:rsidP="00696E2A">
            <w:pPr>
              <w:adjustRightInd w:val="0"/>
              <w:jc w:val="center"/>
              <w:rPr>
                <w:color w:val="000000"/>
                <w:sz w:val="24"/>
                <w:szCs w:val="24"/>
              </w:rPr>
            </w:pPr>
            <w:r>
              <w:rPr>
                <w:color w:val="000000"/>
                <w:sz w:val="24"/>
                <w:szCs w:val="24"/>
              </w:rPr>
              <w:t>0,84</w:t>
            </w:r>
          </w:p>
        </w:tc>
        <w:tc>
          <w:tcPr>
            <w:tcW w:w="1005" w:type="dxa"/>
          </w:tcPr>
          <w:p w14:paraId="59CB5314" w14:textId="77777777" w:rsidR="00696E2A" w:rsidRDefault="00696E2A" w:rsidP="00696E2A">
            <w:pPr>
              <w:jc w:val="center"/>
              <w:rPr>
                <w:b/>
                <w:sz w:val="24"/>
                <w:szCs w:val="24"/>
              </w:rPr>
            </w:pPr>
            <w:r w:rsidRPr="00D72D55">
              <w:rPr>
                <w:b/>
                <w:sz w:val="24"/>
                <w:szCs w:val="24"/>
              </w:rPr>
              <w:t>0,006</w:t>
            </w:r>
          </w:p>
        </w:tc>
      </w:tr>
      <w:tr w:rsidR="00696E2A" w:rsidRPr="004D02BC" w14:paraId="007881D6" w14:textId="77777777" w:rsidTr="001B6910">
        <w:trPr>
          <w:jc w:val="center"/>
        </w:trPr>
        <w:tc>
          <w:tcPr>
            <w:tcW w:w="2518" w:type="dxa"/>
            <w:vAlign w:val="bottom"/>
          </w:tcPr>
          <w:p w14:paraId="58A2878D" w14:textId="77777777" w:rsidR="00696E2A" w:rsidRPr="004D02BC" w:rsidRDefault="00696E2A" w:rsidP="00696E2A">
            <w:pPr>
              <w:rPr>
                <w:sz w:val="24"/>
                <w:szCs w:val="24"/>
              </w:rPr>
            </w:pPr>
            <w:r>
              <w:rPr>
                <w:color w:val="000000"/>
                <w:sz w:val="24"/>
                <w:szCs w:val="24"/>
              </w:rPr>
              <w:t>Акмолинская область</w:t>
            </w:r>
          </w:p>
        </w:tc>
        <w:tc>
          <w:tcPr>
            <w:tcW w:w="1876" w:type="dxa"/>
          </w:tcPr>
          <w:p w14:paraId="6E370D7A" w14:textId="77777777" w:rsidR="00696E2A" w:rsidRDefault="00696E2A" w:rsidP="00696E2A">
            <w:pPr>
              <w:jc w:val="center"/>
              <w:rPr>
                <w:sz w:val="24"/>
                <w:szCs w:val="24"/>
              </w:rPr>
            </w:pPr>
            <w:r>
              <w:rPr>
                <w:color w:val="000000"/>
                <w:sz w:val="24"/>
                <w:szCs w:val="24"/>
              </w:rPr>
              <w:t>47,3</w:t>
            </w:r>
          </w:p>
        </w:tc>
        <w:tc>
          <w:tcPr>
            <w:tcW w:w="1636" w:type="dxa"/>
          </w:tcPr>
          <w:p w14:paraId="510CF8AE" w14:textId="77777777" w:rsidR="00696E2A" w:rsidRDefault="00696E2A" w:rsidP="00696E2A">
            <w:pPr>
              <w:jc w:val="center"/>
              <w:rPr>
                <w:sz w:val="24"/>
                <w:szCs w:val="24"/>
              </w:rPr>
            </w:pPr>
            <w:r>
              <w:rPr>
                <w:bCs/>
                <w:sz w:val="24"/>
                <w:szCs w:val="24"/>
              </w:rPr>
              <w:t>0,37</w:t>
            </w:r>
          </w:p>
        </w:tc>
        <w:tc>
          <w:tcPr>
            <w:tcW w:w="1283" w:type="dxa"/>
          </w:tcPr>
          <w:p w14:paraId="79AD12AF" w14:textId="77777777" w:rsidR="00696E2A" w:rsidRDefault="00696E2A" w:rsidP="00696E2A">
            <w:pPr>
              <w:adjustRightInd w:val="0"/>
              <w:jc w:val="center"/>
              <w:rPr>
                <w:color w:val="000000"/>
                <w:sz w:val="24"/>
                <w:szCs w:val="24"/>
              </w:rPr>
            </w:pPr>
            <w:r>
              <w:rPr>
                <w:color w:val="000000"/>
                <w:sz w:val="24"/>
                <w:szCs w:val="24"/>
              </w:rPr>
              <w:t>-0,32</w:t>
            </w:r>
          </w:p>
        </w:tc>
        <w:tc>
          <w:tcPr>
            <w:tcW w:w="1253" w:type="dxa"/>
          </w:tcPr>
          <w:p w14:paraId="7FB2BDDB" w14:textId="77777777" w:rsidR="00696E2A" w:rsidRDefault="00696E2A" w:rsidP="00696E2A">
            <w:pPr>
              <w:adjustRightInd w:val="0"/>
              <w:jc w:val="center"/>
              <w:rPr>
                <w:color w:val="000000"/>
                <w:sz w:val="24"/>
                <w:szCs w:val="24"/>
              </w:rPr>
            </w:pPr>
            <w:r>
              <w:rPr>
                <w:color w:val="000000"/>
                <w:sz w:val="24"/>
                <w:szCs w:val="24"/>
              </w:rPr>
              <w:t>1,06</w:t>
            </w:r>
          </w:p>
        </w:tc>
        <w:tc>
          <w:tcPr>
            <w:tcW w:w="1005" w:type="dxa"/>
          </w:tcPr>
          <w:p w14:paraId="072A652F" w14:textId="77777777" w:rsidR="00696E2A" w:rsidRDefault="00696E2A" w:rsidP="00696E2A">
            <w:pPr>
              <w:jc w:val="center"/>
              <w:rPr>
                <w:b/>
                <w:sz w:val="24"/>
                <w:szCs w:val="24"/>
              </w:rPr>
            </w:pPr>
            <w:r>
              <w:rPr>
                <w:bCs/>
                <w:sz w:val="24"/>
                <w:szCs w:val="24"/>
              </w:rPr>
              <w:t>0,255</w:t>
            </w:r>
          </w:p>
        </w:tc>
      </w:tr>
      <w:tr w:rsidR="00696E2A" w:rsidRPr="004D02BC" w14:paraId="6E1E5B6A" w14:textId="77777777" w:rsidTr="001B6910">
        <w:trPr>
          <w:jc w:val="center"/>
        </w:trPr>
        <w:tc>
          <w:tcPr>
            <w:tcW w:w="2518" w:type="dxa"/>
            <w:vAlign w:val="bottom"/>
          </w:tcPr>
          <w:p w14:paraId="2A19A657" w14:textId="77777777" w:rsidR="00696E2A" w:rsidRPr="004D02BC" w:rsidRDefault="00696E2A" w:rsidP="00696E2A">
            <w:pPr>
              <w:rPr>
                <w:sz w:val="24"/>
                <w:szCs w:val="24"/>
              </w:rPr>
            </w:pPr>
            <w:r w:rsidRPr="001015DB">
              <w:rPr>
                <w:sz w:val="24"/>
                <w:szCs w:val="24"/>
              </w:rPr>
              <w:t xml:space="preserve">Кызылординская область </w:t>
            </w:r>
          </w:p>
        </w:tc>
        <w:tc>
          <w:tcPr>
            <w:tcW w:w="1876" w:type="dxa"/>
          </w:tcPr>
          <w:p w14:paraId="350F28E8" w14:textId="77777777" w:rsidR="00696E2A" w:rsidRDefault="00696E2A" w:rsidP="00696E2A">
            <w:pPr>
              <w:jc w:val="center"/>
              <w:rPr>
                <w:sz w:val="24"/>
                <w:szCs w:val="24"/>
              </w:rPr>
            </w:pPr>
            <w:r>
              <w:rPr>
                <w:color w:val="000000"/>
                <w:sz w:val="24"/>
                <w:szCs w:val="24"/>
              </w:rPr>
              <w:t>46,9</w:t>
            </w:r>
          </w:p>
        </w:tc>
        <w:tc>
          <w:tcPr>
            <w:tcW w:w="1636" w:type="dxa"/>
          </w:tcPr>
          <w:p w14:paraId="21A10E55" w14:textId="77777777" w:rsidR="00696E2A" w:rsidRDefault="00696E2A" w:rsidP="00696E2A">
            <w:pPr>
              <w:jc w:val="center"/>
              <w:rPr>
                <w:sz w:val="24"/>
                <w:szCs w:val="24"/>
              </w:rPr>
            </w:pPr>
            <w:r>
              <w:rPr>
                <w:sz w:val="24"/>
                <w:szCs w:val="24"/>
              </w:rPr>
              <w:t>0,60</w:t>
            </w:r>
          </w:p>
        </w:tc>
        <w:tc>
          <w:tcPr>
            <w:tcW w:w="1283" w:type="dxa"/>
          </w:tcPr>
          <w:p w14:paraId="3AAF9DFF" w14:textId="77777777" w:rsidR="00696E2A" w:rsidRDefault="00696E2A" w:rsidP="00696E2A">
            <w:pPr>
              <w:adjustRightInd w:val="0"/>
              <w:jc w:val="center"/>
              <w:rPr>
                <w:color w:val="000000"/>
                <w:sz w:val="24"/>
                <w:szCs w:val="24"/>
              </w:rPr>
            </w:pPr>
            <w:r>
              <w:rPr>
                <w:color w:val="000000"/>
                <w:sz w:val="24"/>
                <w:szCs w:val="24"/>
              </w:rPr>
              <w:t>0,34</w:t>
            </w:r>
          </w:p>
        </w:tc>
        <w:tc>
          <w:tcPr>
            <w:tcW w:w="1253" w:type="dxa"/>
          </w:tcPr>
          <w:p w14:paraId="7E4D09ED" w14:textId="77777777" w:rsidR="00696E2A" w:rsidRDefault="00696E2A" w:rsidP="00696E2A">
            <w:pPr>
              <w:adjustRightInd w:val="0"/>
              <w:jc w:val="center"/>
              <w:rPr>
                <w:color w:val="000000"/>
                <w:sz w:val="24"/>
                <w:szCs w:val="24"/>
              </w:rPr>
            </w:pPr>
            <w:r>
              <w:rPr>
                <w:color w:val="000000"/>
                <w:sz w:val="24"/>
                <w:szCs w:val="24"/>
              </w:rPr>
              <w:t>0,86</w:t>
            </w:r>
          </w:p>
        </w:tc>
        <w:tc>
          <w:tcPr>
            <w:tcW w:w="1005" w:type="dxa"/>
          </w:tcPr>
          <w:p w14:paraId="6C82B9CA" w14:textId="77777777" w:rsidR="00696E2A" w:rsidRDefault="00696E2A" w:rsidP="00696E2A">
            <w:pPr>
              <w:jc w:val="center"/>
              <w:rPr>
                <w:b/>
                <w:sz w:val="24"/>
                <w:szCs w:val="24"/>
              </w:rPr>
            </w:pPr>
            <w:r w:rsidRPr="00900684">
              <w:rPr>
                <w:b/>
                <w:sz w:val="24"/>
                <w:szCs w:val="24"/>
              </w:rPr>
              <w:t>0,001</w:t>
            </w:r>
          </w:p>
        </w:tc>
      </w:tr>
      <w:tr w:rsidR="00696E2A" w:rsidRPr="004D02BC" w14:paraId="5A259335" w14:textId="77777777" w:rsidTr="001B6910">
        <w:trPr>
          <w:jc w:val="center"/>
        </w:trPr>
        <w:tc>
          <w:tcPr>
            <w:tcW w:w="2518" w:type="dxa"/>
            <w:vAlign w:val="bottom"/>
          </w:tcPr>
          <w:p w14:paraId="1DA5D40A" w14:textId="77777777" w:rsidR="00696E2A" w:rsidRPr="004D02BC" w:rsidRDefault="00696E2A" w:rsidP="00696E2A">
            <w:pPr>
              <w:rPr>
                <w:sz w:val="24"/>
                <w:szCs w:val="24"/>
              </w:rPr>
            </w:pPr>
            <w:r w:rsidRPr="001015DB">
              <w:rPr>
                <w:sz w:val="24"/>
                <w:szCs w:val="24"/>
              </w:rPr>
              <w:t>Жамбылская область</w:t>
            </w:r>
          </w:p>
        </w:tc>
        <w:tc>
          <w:tcPr>
            <w:tcW w:w="1876" w:type="dxa"/>
          </w:tcPr>
          <w:p w14:paraId="7DC45813" w14:textId="77777777" w:rsidR="00696E2A" w:rsidRDefault="00696E2A" w:rsidP="00696E2A">
            <w:pPr>
              <w:jc w:val="center"/>
              <w:rPr>
                <w:sz w:val="24"/>
                <w:szCs w:val="24"/>
              </w:rPr>
            </w:pPr>
            <w:r>
              <w:rPr>
                <w:color w:val="000000"/>
                <w:sz w:val="24"/>
                <w:szCs w:val="24"/>
              </w:rPr>
              <w:t>45,7</w:t>
            </w:r>
          </w:p>
        </w:tc>
        <w:tc>
          <w:tcPr>
            <w:tcW w:w="1636" w:type="dxa"/>
          </w:tcPr>
          <w:p w14:paraId="7073C5F0" w14:textId="77777777" w:rsidR="00696E2A" w:rsidRDefault="00696E2A" w:rsidP="00696E2A">
            <w:pPr>
              <w:jc w:val="center"/>
              <w:rPr>
                <w:sz w:val="24"/>
                <w:szCs w:val="24"/>
              </w:rPr>
            </w:pPr>
            <w:r>
              <w:rPr>
                <w:sz w:val="24"/>
                <w:szCs w:val="24"/>
              </w:rPr>
              <w:t>0,46</w:t>
            </w:r>
          </w:p>
        </w:tc>
        <w:tc>
          <w:tcPr>
            <w:tcW w:w="1283" w:type="dxa"/>
          </w:tcPr>
          <w:p w14:paraId="247D7DE7" w14:textId="77777777" w:rsidR="00696E2A" w:rsidRDefault="00696E2A" w:rsidP="00696E2A">
            <w:pPr>
              <w:adjustRightInd w:val="0"/>
              <w:jc w:val="center"/>
              <w:rPr>
                <w:color w:val="000000"/>
                <w:sz w:val="24"/>
                <w:szCs w:val="24"/>
              </w:rPr>
            </w:pPr>
            <w:r>
              <w:rPr>
                <w:color w:val="000000"/>
                <w:sz w:val="24"/>
                <w:szCs w:val="24"/>
              </w:rPr>
              <w:t>-0,16</w:t>
            </w:r>
          </w:p>
        </w:tc>
        <w:tc>
          <w:tcPr>
            <w:tcW w:w="1253" w:type="dxa"/>
          </w:tcPr>
          <w:p w14:paraId="7D53C82D" w14:textId="77777777" w:rsidR="00696E2A" w:rsidRDefault="00696E2A" w:rsidP="00696E2A">
            <w:pPr>
              <w:adjustRightInd w:val="0"/>
              <w:jc w:val="center"/>
              <w:rPr>
                <w:color w:val="000000"/>
                <w:sz w:val="24"/>
                <w:szCs w:val="24"/>
              </w:rPr>
            </w:pPr>
            <w:r>
              <w:rPr>
                <w:color w:val="000000"/>
                <w:sz w:val="24"/>
                <w:szCs w:val="24"/>
              </w:rPr>
              <w:t>1,07</w:t>
            </w:r>
          </w:p>
        </w:tc>
        <w:tc>
          <w:tcPr>
            <w:tcW w:w="1005" w:type="dxa"/>
          </w:tcPr>
          <w:p w14:paraId="12336E92" w14:textId="77777777" w:rsidR="00696E2A" w:rsidRDefault="00696E2A" w:rsidP="00696E2A">
            <w:pPr>
              <w:jc w:val="center"/>
              <w:rPr>
                <w:b/>
                <w:sz w:val="24"/>
                <w:szCs w:val="24"/>
              </w:rPr>
            </w:pPr>
            <w:r w:rsidRPr="00680459">
              <w:rPr>
                <w:bCs/>
                <w:sz w:val="24"/>
                <w:szCs w:val="24"/>
              </w:rPr>
              <w:t>0,125</w:t>
            </w:r>
          </w:p>
        </w:tc>
      </w:tr>
      <w:tr w:rsidR="00696E2A" w:rsidRPr="004D02BC" w14:paraId="447E78AF" w14:textId="77777777" w:rsidTr="001B6910">
        <w:trPr>
          <w:jc w:val="center"/>
        </w:trPr>
        <w:tc>
          <w:tcPr>
            <w:tcW w:w="2518" w:type="dxa"/>
            <w:vAlign w:val="bottom"/>
          </w:tcPr>
          <w:p w14:paraId="6E8D2C9F" w14:textId="77777777" w:rsidR="00696E2A" w:rsidRPr="004D02BC" w:rsidRDefault="00696E2A" w:rsidP="00696E2A">
            <w:pPr>
              <w:rPr>
                <w:sz w:val="24"/>
                <w:szCs w:val="24"/>
              </w:rPr>
            </w:pPr>
            <w:r w:rsidRPr="001015DB">
              <w:rPr>
                <w:sz w:val="24"/>
                <w:szCs w:val="24"/>
              </w:rPr>
              <w:t>Алматинская область</w:t>
            </w:r>
          </w:p>
        </w:tc>
        <w:tc>
          <w:tcPr>
            <w:tcW w:w="1876" w:type="dxa"/>
          </w:tcPr>
          <w:p w14:paraId="38F5BDD5" w14:textId="77777777" w:rsidR="00696E2A" w:rsidRDefault="00696E2A" w:rsidP="00696E2A">
            <w:pPr>
              <w:jc w:val="center"/>
              <w:rPr>
                <w:sz w:val="24"/>
                <w:szCs w:val="24"/>
              </w:rPr>
            </w:pPr>
            <w:r>
              <w:rPr>
                <w:color w:val="000000"/>
                <w:sz w:val="24"/>
                <w:szCs w:val="24"/>
              </w:rPr>
              <w:t>45,4</w:t>
            </w:r>
          </w:p>
        </w:tc>
        <w:tc>
          <w:tcPr>
            <w:tcW w:w="1636" w:type="dxa"/>
          </w:tcPr>
          <w:p w14:paraId="468067C6" w14:textId="77777777" w:rsidR="00696E2A" w:rsidRDefault="00696E2A" w:rsidP="00696E2A">
            <w:pPr>
              <w:jc w:val="center"/>
              <w:rPr>
                <w:sz w:val="24"/>
                <w:szCs w:val="24"/>
              </w:rPr>
            </w:pPr>
            <w:r>
              <w:rPr>
                <w:bCs/>
                <w:sz w:val="24"/>
                <w:szCs w:val="24"/>
              </w:rPr>
              <w:t>0,41</w:t>
            </w:r>
          </w:p>
        </w:tc>
        <w:tc>
          <w:tcPr>
            <w:tcW w:w="1283" w:type="dxa"/>
          </w:tcPr>
          <w:p w14:paraId="4719F723" w14:textId="77777777" w:rsidR="00696E2A" w:rsidRDefault="00696E2A" w:rsidP="00696E2A">
            <w:pPr>
              <w:adjustRightInd w:val="0"/>
              <w:jc w:val="center"/>
              <w:rPr>
                <w:color w:val="000000"/>
                <w:sz w:val="24"/>
                <w:szCs w:val="24"/>
              </w:rPr>
            </w:pPr>
            <w:r>
              <w:rPr>
                <w:color w:val="000000"/>
                <w:sz w:val="24"/>
                <w:szCs w:val="24"/>
              </w:rPr>
              <w:t>0,16</w:t>
            </w:r>
          </w:p>
        </w:tc>
        <w:tc>
          <w:tcPr>
            <w:tcW w:w="1253" w:type="dxa"/>
          </w:tcPr>
          <w:p w14:paraId="4A2ADC3F" w14:textId="77777777" w:rsidR="00696E2A" w:rsidRDefault="00696E2A" w:rsidP="00696E2A">
            <w:pPr>
              <w:adjustRightInd w:val="0"/>
              <w:jc w:val="center"/>
              <w:rPr>
                <w:color w:val="000000"/>
                <w:sz w:val="24"/>
                <w:szCs w:val="24"/>
              </w:rPr>
            </w:pPr>
            <w:r>
              <w:rPr>
                <w:color w:val="000000"/>
                <w:sz w:val="24"/>
                <w:szCs w:val="24"/>
              </w:rPr>
              <w:t>0,66</w:t>
            </w:r>
          </w:p>
        </w:tc>
        <w:tc>
          <w:tcPr>
            <w:tcW w:w="1005" w:type="dxa"/>
          </w:tcPr>
          <w:p w14:paraId="69503141" w14:textId="77777777" w:rsidR="00696E2A" w:rsidRDefault="00696E2A" w:rsidP="00696E2A">
            <w:pPr>
              <w:jc w:val="center"/>
              <w:rPr>
                <w:b/>
                <w:sz w:val="24"/>
                <w:szCs w:val="24"/>
              </w:rPr>
            </w:pPr>
            <w:r w:rsidRPr="0017102B">
              <w:rPr>
                <w:b/>
                <w:sz w:val="24"/>
                <w:szCs w:val="24"/>
              </w:rPr>
              <w:t>0,005</w:t>
            </w:r>
          </w:p>
        </w:tc>
      </w:tr>
      <w:tr w:rsidR="00696E2A" w:rsidRPr="004D02BC" w14:paraId="786F3890" w14:textId="77777777" w:rsidTr="001B6910">
        <w:trPr>
          <w:jc w:val="center"/>
        </w:trPr>
        <w:tc>
          <w:tcPr>
            <w:tcW w:w="2518" w:type="dxa"/>
            <w:vAlign w:val="bottom"/>
          </w:tcPr>
          <w:p w14:paraId="42E8A4E5" w14:textId="77777777" w:rsidR="00696E2A" w:rsidRPr="004D02BC" w:rsidRDefault="00696E2A" w:rsidP="00696E2A">
            <w:pPr>
              <w:rPr>
                <w:sz w:val="24"/>
                <w:szCs w:val="24"/>
              </w:rPr>
            </w:pPr>
            <w:r w:rsidRPr="001015DB">
              <w:rPr>
                <w:sz w:val="24"/>
                <w:szCs w:val="24"/>
              </w:rPr>
              <w:t>г.Алматы</w:t>
            </w:r>
            <w:r w:rsidRPr="005020EC">
              <w:rPr>
                <w:sz w:val="24"/>
                <w:szCs w:val="24"/>
              </w:rPr>
              <w:t xml:space="preserve"> </w:t>
            </w:r>
          </w:p>
        </w:tc>
        <w:tc>
          <w:tcPr>
            <w:tcW w:w="1876" w:type="dxa"/>
          </w:tcPr>
          <w:p w14:paraId="720ABE6E" w14:textId="77777777" w:rsidR="00696E2A" w:rsidRDefault="00696E2A" w:rsidP="00696E2A">
            <w:pPr>
              <w:jc w:val="center"/>
              <w:rPr>
                <w:sz w:val="24"/>
                <w:szCs w:val="24"/>
              </w:rPr>
            </w:pPr>
            <w:r>
              <w:rPr>
                <w:color w:val="000000"/>
                <w:sz w:val="24"/>
                <w:szCs w:val="24"/>
              </w:rPr>
              <w:t>43,5</w:t>
            </w:r>
          </w:p>
        </w:tc>
        <w:tc>
          <w:tcPr>
            <w:tcW w:w="1636" w:type="dxa"/>
          </w:tcPr>
          <w:p w14:paraId="2138689D" w14:textId="77777777" w:rsidR="00696E2A" w:rsidRDefault="00696E2A" w:rsidP="00696E2A">
            <w:pPr>
              <w:jc w:val="center"/>
              <w:rPr>
                <w:sz w:val="24"/>
                <w:szCs w:val="24"/>
              </w:rPr>
            </w:pPr>
            <w:r>
              <w:rPr>
                <w:sz w:val="24"/>
                <w:szCs w:val="24"/>
              </w:rPr>
              <w:t>0,80</w:t>
            </w:r>
          </w:p>
        </w:tc>
        <w:tc>
          <w:tcPr>
            <w:tcW w:w="1283" w:type="dxa"/>
          </w:tcPr>
          <w:p w14:paraId="0C12232F" w14:textId="77777777" w:rsidR="00696E2A" w:rsidRDefault="00696E2A" w:rsidP="00696E2A">
            <w:pPr>
              <w:adjustRightInd w:val="0"/>
              <w:jc w:val="center"/>
              <w:rPr>
                <w:color w:val="000000"/>
                <w:sz w:val="24"/>
                <w:szCs w:val="24"/>
              </w:rPr>
            </w:pPr>
            <w:r>
              <w:rPr>
                <w:color w:val="000000"/>
                <w:sz w:val="24"/>
                <w:szCs w:val="24"/>
              </w:rPr>
              <w:t>0,37</w:t>
            </w:r>
          </w:p>
        </w:tc>
        <w:tc>
          <w:tcPr>
            <w:tcW w:w="1253" w:type="dxa"/>
          </w:tcPr>
          <w:p w14:paraId="2EDC74E1" w14:textId="77777777" w:rsidR="00696E2A" w:rsidRDefault="00696E2A" w:rsidP="00696E2A">
            <w:pPr>
              <w:adjustRightInd w:val="0"/>
              <w:jc w:val="center"/>
              <w:rPr>
                <w:color w:val="000000"/>
                <w:sz w:val="24"/>
                <w:szCs w:val="24"/>
              </w:rPr>
            </w:pPr>
            <w:r>
              <w:rPr>
                <w:color w:val="000000"/>
                <w:sz w:val="24"/>
                <w:szCs w:val="24"/>
              </w:rPr>
              <w:t>1,22</w:t>
            </w:r>
          </w:p>
        </w:tc>
        <w:tc>
          <w:tcPr>
            <w:tcW w:w="1005" w:type="dxa"/>
          </w:tcPr>
          <w:p w14:paraId="5A7C950F" w14:textId="77777777" w:rsidR="00696E2A" w:rsidRDefault="00696E2A" w:rsidP="00696E2A">
            <w:pPr>
              <w:jc w:val="center"/>
              <w:rPr>
                <w:b/>
                <w:sz w:val="24"/>
                <w:szCs w:val="24"/>
              </w:rPr>
            </w:pPr>
            <w:r w:rsidRPr="0017102B">
              <w:rPr>
                <w:b/>
                <w:bCs/>
                <w:sz w:val="24"/>
                <w:szCs w:val="24"/>
              </w:rPr>
              <w:t>0,002</w:t>
            </w:r>
          </w:p>
        </w:tc>
      </w:tr>
      <w:tr w:rsidR="00696E2A" w:rsidRPr="004D02BC" w14:paraId="170A853B" w14:textId="77777777" w:rsidTr="001B6910">
        <w:trPr>
          <w:jc w:val="center"/>
        </w:trPr>
        <w:tc>
          <w:tcPr>
            <w:tcW w:w="2518" w:type="dxa"/>
            <w:vAlign w:val="bottom"/>
          </w:tcPr>
          <w:p w14:paraId="5DD9DD87" w14:textId="77777777" w:rsidR="00696E2A" w:rsidRPr="004D02BC" w:rsidRDefault="00696E2A" w:rsidP="00696E2A">
            <w:pPr>
              <w:rPr>
                <w:sz w:val="24"/>
                <w:szCs w:val="24"/>
              </w:rPr>
            </w:pPr>
            <w:r w:rsidRPr="001015DB">
              <w:rPr>
                <w:sz w:val="24"/>
                <w:szCs w:val="24"/>
              </w:rPr>
              <w:t xml:space="preserve">Южно-Казахстанская область </w:t>
            </w:r>
          </w:p>
        </w:tc>
        <w:tc>
          <w:tcPr>
            <w:tcW w:w="1876" w:type="dxa"/>
          </w:tcPr>
          <w:p w14:paraId="0A146F92" w14:textId="77777777" w:rsidR="00696E2A" w:rsidRDefault="00696E2A" w:rsidP="00696E2A">
            <w:pPr>
              <w:jc w:val="center"/>
              <w:rPr>
                <w:sz w:val="24"/>
                <w:szCs w:val="24"/>
              </w:rPr>
            </w:pPr>
            <w:r>
              <w:rPr>
                <w:color w:val="000000"/>
                <w:sz w:val="24"/>
                <w:szCs w:val="24"/>
              </w:rPr>
              <w:t>43,4</w:t>
            </w:r>
          </w:p>
        </w:tc>
        <w:tc>
          <w:tcPr>
            <w:tcW w:w="1636" w:type="dxa"/>
          </w:tcPr>
          <w:p w14:paraId="4D08DA41" w14:textId="77777777" w:rsidR="00696E2A" w:rsidRDefault="00696E2A" w:rsidP="00696E2A">
            <w:pPr>
              <w:jc w:val="center"/>
              <w:rPr>
                <w:sz w:val="24"/>
                <w:szCs w:val="24"/>
              </w:rPr>
            </w:pPr>
            <w:r>
              <w:rPr>
                <w:sz w:val="24"/>
                <w:szCs w:val="24"/>
              </w:rPr>
              <w:t>0,61</w:t>
            </w:r>
          </w:p>
        </w:tc>
        <w:tc>
          <w:tcPr>
            <w:tcW w:w="1283" w:type="dxa"/>
          </w:tcPr>
          <w:p w14:paraId="67A9BB83" w14:textId="77777777" w:rsidR="00696E2A" w:rsidRDefault="00696E2A" w:rsidP="00696E2A">
            <w:pPr>
              <w:adjustRightInd w:val="0"/>
              <w:jc w:val="center"/>
              <w:rPr>
                <w:color w:val="000000"/>
                <w:sz w:val="24"/>
                <w:szCs w:val="24"/>
              </w:rPr>
            </w:pPr>
            <w:r>
              <w:rPr>
                <w:color w:val="000000"/>
                <w:sz w:val="24"/>
                <w:szCs w:val="24"/>
              </w:rPr>
              <w:t>0,03</w:t>
            </w:r>
          </w:p>
        </w:tc>
        <w:tc>
          <w:tcPr>
            <w:tcW w:w="1253" w:type="dxa"/>
          </w:tcPr>
          <w:p w14:paraId="758B90DD" w14:textId="77777777" w:rsidR="00696E2A" w:rsidRDefault="00696E2A" w:rsidP="00696E2A">
            <w:pPr>
              <w:adjustRightInd w:val="0"/>
              <w:jc w:val="center"/>
              <w:rPr>
                <w:color w:val="000000"/>
                <w:sz w:val="24"/>
                <w:szCs w:val="24"/>
              </w:rPr>
            </w:pPr>
            <w:r>
              <w:rPr>
                <w:color w:val="000000"/>
                <w:sz w:val="24"/>
                <w:szCs w:val="24"/>
              </w:rPr>
              <w:t>1,18</w:t>
            </w:r>
          </w:p>
        </w:tc>
        <w:tc>
          <w:tcPr>
            <w:tcW w:w="1005" w:type="dxa"/>
          </w:tcPr>
          <w:p w14:paraId="06416D4B" w14:textId="77777777" w:rsidR="00696E2A" w:rsidRDefault="00696E2A" w:rsidP="00696E2A">
            <w:pPr>
              <w:jc w:val="center"/>
              <w:rPr>
                <w:b/>
                <w:sz w:val="24"/>
                <w:szCs w:val="24"/>
              </w:rPr>
            </w:pPr>
            <w:r>
              <w:rPr>
                <w:b/>
                <w:sz w:val="24"/>
                <w:szCs w:val="24"/>
              </w:rPr>
              <w:t>0,041</w:t>
            </w:r>
          </w:p>
        </w:tc>
      </w:tr>
      <w:tr w:rsidR="00696E2A" w:rsidRPr="004D02BC" w14:paraId="52677316" w14:textId="77777777" w:rsidTr="001B6910">
        <w:trPr>
          <w:jc w:val="center"/>
        </w:trPr>
        <w:tc>
          <w:tcPr>
            <w:tcW w:w="2518" w:type="dxa"/>
            <w:vAlign w:val="bottom"/>
          </w:tcPr>
          <w:p w14:paraId="09A5D7A4" w14:textId="77777777" w:rsidR="00696E2A" w:rsidRPr="004D02BC" w:rsidRDefault="00696E2A" w:rsidP="00696E2A">
            <w:pPr>
              <w:rPr>
                <w:sz w:val="24"/>
                <w:szCs w:val="24"/>
              </w:rPr>
            </w:pPr>
            <w:r>
              <w:rPr>
                <w:color w:val="000000"/>
                <w:sz w:val="24"/>
                <w:szCs w:val="24"/>
              </w:rPr>
              <w:t>Мангистауская область</w:t>
            </w:r>
            <w:r w:rsidRPr="001015DB">
              <w:rPr>
                <w:sz w:val="24"/>
                <w:szCs w:val="24"/>
              </w:rPr>
              <w:t xml:space="preserve"> </w:t>
            </w:r>
          </w:p>
        </w:tc>
        <w:tc>
          <w:tcPr>
            <w:tcW w:w="1876" w:type="dxa"/>
          </w:tcPr>
          <w:p w14:paraId="3A4E72B0" w14:textId="77777777" w:rsidR="00696E2A" w:rsidRDefault="00696E2A" w:rsidP="00696E2A">
            <w:pPr>
              <w:jc w:val="center"/>
              <w:rPr>
                <w:sz w:val="24"/>
                <w:szCs w:val="24"/>
              </w:rPr>
            </w:pPr>
            <w:r>
              <w:rPr>
                <w:color w:val="000000"/>
                <w:sz w:val="24"/>
                <w:szCs w:val="24"/>
              </w:rPr>
              <w:t>43,1</w:t>
            </w:r>
          </w:p>
        </w:tc>
        <w:tc>
          <w:tcPr>
            <w:tcW w:w="1636" w:type="dxa"/>
          </w:tcPr>
          <w:p w14:paraId="6E92A80B" w14:textId="77777777" w:rsidR="00696E2A" w:rsidRDefault="00696E2A" w:rsidP="00696E2A">
            <w:pPr>
              <w:jc w:val="center"/>
              <w:rPr>
                <w:sz w:val="24"/>
                <w:szCs w:val="24"/>
              </w:rPr>
            </w:pPr>
            <w:r>
              <w:rPr>
                <w:bCs/>
                <w:sz w:val="24"/>
                <w:szCs w:val="24"/>
              </w:rPr>
              <w:t>0,21</w:t>
            </w:r>
          </w:p>
        </w:tc>
        <w:tc>
          <w:tcPr>
            <w:tcW w:w="1283" w:type="dxa"/>
          </w:tcPr>
          <w:p w14:paraId="0B45B399" w14:textId="77777777" w:rsidR="00696E2A" w:rsidRDefault="00696E2A" w:rsidP="00696E2A">
            <w:pPr>
              <w:adjustRightInd w:val="0"/>
              <w:jc w:val="center"/>
              <w:rPr>
                <w:color w:val="000000"/>
                <w:sz w:val="24"/>
                <w:szCs w:val="24"/>
              </w:rPr>
            </w:pPr>
            <w:r>
              <w:rPr>
                <w:color w:val="000000"/>
                <w:sz w:val="24"/>
                <w:szCs w:val="24"/>
              </w:rPr>
              <w:t>-0,27</w:t>
            </w:r>
          </w:p>
        </w:tc>
        <w:tc>
          <w:tcPr>
            <w:tcW w:w="1253" w:type="dxa"/>
          </w:tcPr>
          <w:p w14:paraId="0C07A2F7" w14:textId="77777777" w:rsidR="00696E2A" w:rsidRDefault="00696E2A" w:rsidP="00696E2A">
            <w:pPr>
              <w:adjustRightInd w:val="0"/>
              <w:jc w:val="center"/>
              <w:rPr>
                <w:color w:val="000000"/>
                <w:sz w:val="24"/>
                <w:szCs w:val="24"/>
              </w:rPr>
            </w:pPr>
            <w:r>
              <w:rPr>
                <w:color w:val="000000"/>
                <w:sz w:val="24"/>
                <w:szCs w:val="24"/>
              </w:rPr>
              <w:t>0,70</w:t>
            </w:r>
          </w:p>
        </w:tc>
        <w:tc>
          <w:tcPr>
            <w:tcW w:w="1005" w:type="dxa"/>
          </w:tcPr>
          <w:p w14:paraId="1C03A1EB" w14:textId="77777777" w:rsidR="00696E2A" w:rsidRDefault="00696E2A" w:rsidP="00696E2A">
            <w:pPr>
              <w:jc w:val="center"/>
              <w:rPr>
                <w:b/>
                <w:sz w:val="24"/>
                <w:szCs w:val="24"/>
              </w:rPr>
            </w:pPr>
            <w:r>
              <w:rPr>
                <w:bCs/>
                <w:sz w:val="24"/>
                <w:szCs w:val="24"/>
              </w:rPr>
              <w:t>0,334</w:t>
            </w:r>
          </w:p>
        </w:tc>
      </w:tr>
      <w:tr w:rsidR="00696E2A" w:rsidRPr="004D02BC" w14:paraId="1C6D6591" w14:textId="77777777" w:rsidTr="001B6910">
        <w:trPr>
          <w:jc w:val="center"/>
        </w:trPr>
        <w:tc>
          <w:tcPr>
            <w:tcW w:w="2518" w:type="dxa"/>
            <w:vAlign w:val="bottom"/>
          </w:tcPr>
          <w:p w14:paraId="65B6EE1A" w14:textId="77777777" w:rsidR="00696E2A" w:rsidRPr="004D02BC" w:rsidRDefault="00696E2A" w:rsidP="00696E2A">
            <w:pPr>
              <w:rPr>
                <w:sz w:val="24"/>
                <w:szCs w:val="24"/>
              </w:rPr>
            </w:pPr>
            <w:r>
              <w:rPr>
                <w:color w:val="000000"/>
                <w:sz w:val="24"/>
                <w:szCs w:val="24"/>
              </w:rPr>
              <w:t>Атырауская область</w:t>
            </w:r>
            <w:r w:rsidRPr="001015DB">
              <w:rPr>
                <w:sz w:val="24"/>
                <w:szCs w:val="24"/>
              </w:rPr>
              <w:t xml:space="preserve"> </w:t>
            </w:r>
          </w:p>
        </w:tc>
        <w:tc>
          <w:tcPr>
            <w:tcW w:w="1876" w:type="dxa"/>
          </w:tcPr>
          <w:p w14:paraId="35D956DA" w14:textId="77777777" w:rsidR="00696E2A" w:rsidRDefault="00696E2A" w:rsidP="00696E2A">
            <w:pPr>
              <w:jc w:val="center"/>
              <w:rPr>
                <w:sz w:val="24"/>
                <w:szCs w:val="24"/>
              </w:rPr>
            </w:pPr>
            <w:r>
              <w:rPr>
                <w:color w:val="000000"/>
                <w:sz w:val="24"/>
                <w:szCs w:val="24"/>
              </w:rPr>
              <w:t>42,4</w:t>
            </w:r>
          </w:p>
        </w:tc>
        <w:tc>
          <w:tcPr>
            <w:tcW w:w="1636" w:type="dxa"/>
          </w:tcPr>
          <w:p w14:paraId="6DE5C940" w14:textId="77777777" w:rsidR="00696E2A" w:rsidRDefault="00696E2A" w:rsidP="00696E2A">
            <w:pPr>
              <w:jc w:val="center"/>
              <w:rPr>
                <w:sz w:val="24"/>
                <w:szCs w:val="24"/>
              </w:rPr>
            </w:pPr>
            <w:r>
              <w:rPr>
                <w:bCs/>
                <w:sz w:val="24"/>
                <w:szCs w:val="24"/>
              </w:rPr>
              <w:t>0,50</w:t>
            </w:r>
          </w:p>
        </w:tc>
        <w:tc>
          <w:tcPr>
            <w:tcW w:w="1283" w:type="dxa"/>
          </w:tcPr>
          <w:p w14:paraId="23669736" w14:textId="77777777" w:rsidR="00696E2A" w:rsidRDefault="00696E2A" w:rsidP="00696E2A">
            <w:pPr>
              <w:adjustRightInd w:val="0"/>
              <w:jc w:val="center"/>
              <w:rPr>
                <w:color w:val="000000"/>
                <w:sz w:val="24"/>
                <w:szCs w:val="24"/>
              </w:rPr>
            </w:pPr>
            <w:r>
              <w:rPr>
                <w:color w:val="000000"/>
                <w:sz w:val="24"/>
                <w:szCs w:val="24"/>
              </w:rPr>
              <w:t>-0,08</w:t>
            </w:r>
          </w:p>
        </w:tc>
        <w:tc>
          <w:tcPr>
            <w:tcW w:w="1253" w:type="dxa"/>
          </w:tcPr>
          <w:p w14:paraId="31C3A8F1" w14:textId="77777777" w:rsidR="00696E2A" w:rsidRDefault="00696E2A" w:rsidP="00696E2A">
            <w:pPr>
              <w:adjustRightInd w:val="0"/>
              <w:jc w:val="center"/>
              <w:rPr>
                <w:color w:val="000000"/>
                <w:sz w:val="24"/>
                <w:szCs w:val="24"/>
              </w:rPr>
            </w:pPr>
            <w:r>
              <w:rPr>
                <w:color w:val="000000"/>
                <w:sz w:val="24"/>
                <w:szCs w:val="24"/>
              </w:rPr>
              <w:t>1,08</w:t>
            </w:r>
          </w:p>
        </w:tc>
        <w:tc>
          <w:tcPr>
            <w:tcW w:w="1005" w:type="dxa"/>
          </w:tcPr>
          <w:p w14:paraId="3A34F37A" w14:textId="77777777" w:rsidR="00696E2A" w:rsidRDefault="00696E2A" w:rsidP="00696E2A">
            <w:pPr>
              <w:jc w:val="center"/>
              <w:rPr>
                <w:b/>
                <w:sz w:val="24"/>
                <w:szCs w:val="24"/>
              </w:rPr>
            </w:pPr>
            <w:r>
              <w:rPr>
                <w:bCs/>
                <w:sz w:val="24"/>
                <w:szCs w:val="24"/>
              </w:rPr>
              <w:t>0,084</w:t>
            </w:r>
          </w:p>
        </w:tc>
      </w:tr>
      <w:tr w:rsidR="00696E2A" w:rsidRPr="004D02BC" w14:paraId="04ED0877" w14:textId="77777777" w:rsidTr="001B6910">
        <w:trPr>
          <w:jc w:val="center"/>
        </w:trPr>
        <w:tc>
          <w:tcPr>
            <w:tcW w:w="2518" w:type="dxa"/>
            <w:vAlign w:val="bottom"/>
          </w:tcPr>
          <w:p w14:paraId="2BDE21C7" w14:textId="77777777" w:rsidR="00696E2A" w:rsidRPr="001015DB" w:rsidRDefault="00696E2A" w:rsidP="00696E2A">
            <w:pPr>
              <w:rPr>
                <w:color w:val="000000"/>
                <w:sz w:val="24"/>
                <w:szCs w:val="24"/>
              </w:rPr>
            </w:pPr>
            <w:r w:rsidRPr="001015DB">
              <w:rPr>
                <w:sz w:val="24"/>
                <w:szCs w:val="24"/>
              </w:rPr>
              <w:t xml:space="preserve">г.Астана </w:t>
            </w:r>
          </w:p>
        </w:tc>
        <w:tc>
          <w:tcPr>
            <w:tcW w:w="1876" w:type="dxa"/>
          </w:tcPr>
          <w:p w14:paraId="03C28851" w14:textId="77777777" w:rsidR="00696E2A" w:rsidRPr="004D02BC" w:rsidRDefault="00696E2A" w:rsidP="00696E2A">
            <w:pPr>
              <w:jc w:val="center"/>
              <w:rPr>
                <w:color w:val="000000"/>
                <w:sz w:val="24"/>
                <w:szCs w:val="24"/>
              </w:rPr>
            </w:pPr>
            <w:r>
              <w:rPr>
                <w:color w:val="000000"/>
                <w:sz w:val="24"/>
                <w:szCs w:val="24"/>
              </w:rPr>
              <w:t>40,6</w:t>
            </w:r>
          </w:p>
        </w:tc>
        <w:tc>
          <w:tcPr>
            <w:tcW w:w="1636" w:type="dxa"/>
          </w:tcPr>
          <w:p w14:paraId="58F447AB" w14:textId="77777777" w:rsidR="00696E2A" w:rsidRPr="00E75D13" w:rsidRDefault="00696E2A" w:rsidP="00696E2A">
            <w:pPr>
              <w:jc w:val="center"/>
              <w:rPr>
                <w:sz w:val="24"/>
                <w:szCs w:val="24"/>
              </w:rPr>
            </w:pPr>
            <w:r>
              <w:rPr>
                <w:sz w:val="24"/>
                <w:szCs w:val="24"/>
              </w:rPr>
              <w:t>0,77</w:t>
            </w:r>
          </w:p>
        </w:tc>
        <w:tc>
          <w:tcPr>
            <w:tcW w:w="1283" w:type="dxa"/>
          </w:tcPr>
          <w:p w14:paraId="2E6E4676" w14:textId="77777777" w:rsidR="00696E2A" w:rsidRPr="004D02BC" w:rsidRDefault="00696E2A" w:rsidP="00696E2A">
            <w:pPr>
              <w:adjustRightInd w:val="0"/>
              <w:jc w:val="center"/>
              <w:rPr>
                <w:color w:val="000000"/>
                <w:sz w:val="24"/>
                <w:szCs w:val="24"/>
              </w:rPr>
            </w:pPr>
            <w:r>
              <w:rPr>
                <w:color w:val="000000"/>
                <w:sz w:val="24"/>
                <w:szCs w:val="24"/>
              </w:rPr>
              <w:t>0,45</w:t>
            </w:r>
          </w:p>
        </w:tc>
        <w:tc>
          <w:tcPr>
            <w:tcW w:w="1253" w:type="dxa"/>
          </w:tcPr>
          <w:p w14:paraId="5791E074" w14:textId="77777777" w:rsidR="00696E2A" w:rsidRPr="004D02BC" w:rsidRDefault="00696E2A" w:rsidP="00696E2A">
            <w:pPr>
              <w:adjustRightInd w:val="0"/>
              <w:jc w:val="center"/>
              <w:rPr>
                <w:color w:val="000000"/>
                <w:sz w:val="24"/>
                <w:szCs w:val="24"/>
              </w:rPr>
            </w:pPr>
            <w:r>
              <w:rPr>
                <w:color w:val="000000"/>
                <w:sz w:val="24"/>
                <w:szCs w:val="24"/>
              </w:rPr>
              <w:t>1,09</w:t>
            </w:r>
          </w:p>
        </w:tc>
        <w:tc>
          <w:tcPr>
            <w:tcW w:w="1005" w:type="dxa"/>
          </w:tcPr>
          <w:p w14:paraId="125C95D7" w14:textId="77777777" w:rsidR="00696E2A" w:rsidRPr="0017102B" w:rsidRDefault="00696E2A" w:rsidP="00696E2A">
            <w:pPr>
              <w:jc w:val="center"/>
              <w:rPr>
                <w:b/>
                <w:sz w:val="24"/>
                <w:szCs w:val="24"/>
              </w:rPr>
            </w:pPr>
            <w:r w:rsidRPr="0017102B">
              <w:rPr>
                <w:b/>
                <w:sz w:val="24"/>
                <w:szCs w:val="24"/>
              </w:rPr>
              <w:t>0,001</w:t>
            </w:r>
          </w:p>
        </w:tc>
      </w:tr>
      <w:bookmarkEnd w:id="16"/>
    </w:tbl>
    <w:p w14:paraId="146A68EB" w14:textId="77777777" w:rsidR="00696E2A" w:rsidRPr="00C77473" w:rsidRDefault="00696E2A" w:rsidP="00696E2A">
      <w:pPr>
        <w:ind w:firstLine="708"/>
        <w:jc w:val="both"/>
        <w:rPr>
          <w:sz w:val="28"/>
          <w:szCs w:val="28"/>
        </w:rPr>
      </w:pPr>
    </w:p>
    <w:p w14:paraId="5147AEE0" w14:textId="138BE598" w:rsidR="00696E2A" w:rsidRPr="00C77473" w:rsidRDefault="000F1D0C" w:rsidP="00696E2A">
      <w:pPr>
        <w:ind w:firstLine="708"/>
        <w:jc w:val="both"/>
        <w:rPr>
          <w:sz w:val="28"/>
          <w:szCs w:val="28"/>
        </w:rPr>
      </w:pPr>
      <w:bookmarkStart w:id="17" w:name="_Hlk143290484"/>
      <w:r w:rsidRPr="000F1D0C">
        <w:rPr>
          <w:sz w:val="28"/>
          <w:szCs w:val="28"/>
        </w:rPr>
        <w:t>Послледующий анализ</w:t>
      </w:r>
      <w:r>
        <w:rPr>
          <w:sz w:val="28"/>
          <w:szCs w:val="28"/>
        </w:rPr>
        <w:t xml:space="preserve"> таблицы 6</w:t>
      </w:r>
      <w:r w:rsidRPr="000F1D0C">
        <w:rPr>
          <w:sz w:val="28"/>
          <w:szCs w:val="28"/>
        </w:rPr>
        <w:t xml:space="preserve"> показал статистически значимый рост пятилетней выживаемости от КРР (ободочной кишки) в 12 из 16 рег</w:t>
      </w:r>
      <w:r>
        <w:rPr>
          <w:sz w:val="28"/>
          <w:szCs w:val="28"/>
        </w:rPr>
        <w:t>ионов РК, включая города Астана, Алматы и</w:t>
      </w:r>
      <w:r w:rsidRPr="000F1D0C">
        <w:rPr>
          <w:sz w:val="28"/>
          <w:szCs w:val="28"/>
        </w:rPr>
        <w:t xml:space="preserve"> области: Южно-Казахстанская, Алматинская, Кызылординская, Северо-Казахстанская, Актюбинская, Карагандинская, Костанайская, Павлодарская, Восточно-Казахстанская и Западно-Казахстанская.</w:t>
      </w:r>
      <w:r>
        <w:rPr>
          <w:sz w:val="28"/>
          <w:szCs w:val="28"/>
        </w:rPr>
        <w:t xml:space="preserve"> </w:t>
      </w:r>
      <w:r w:rsidR="00696E2A" w:rsidRPr="00C77473">
        <w:rPr>
          <w:sz w:val="28"/>
          <w:szCs w:val="28"/>
        </w:rPr>
        <w:t>Самый высокий тренд пятилетней выживаемости от КРР (ободочной кишки) имела Западно-Казахстанская область (54,3%), самый низкий - г.Астана (40,6%) Наиболее выраженный тренд увеличени</w:t>
      </w:r>
      <w:r>
        <w:rPr>
          <w:sz w:val="28"/>
          <w:szCs w:val="28"/>
        </w:rPr>
        <w:t>я</w:t>
      </w:r>
      <w:r w:rsidR="00696E2A" w:rsidRPr="00C77473">
        <w:rPr>
          <w:sz w:val="28"/>
          <w:szCs w:val="28"/>
        </w:rPr>
        <w:t xml:space="preserve"> пятилетней выживаемости от КРР (ободочной кишки) был зарегистрирован в г.Алматы (B=0,80). </w:t>
      </w:r>
    </w:p>
    <w:bookmarkEnd w:id="17"/>
    <w:p w14:paraId="460CA75C" w14:textId="2F958DFA" w:rsidR="00696E2A" w:rsidRDefault="00696E2A" w:rsidP="00696E2A">
      <w:pPr>
        <w:ind w:firstLine="708"/>
        <w:jc w:val="both"/>
        <w:rPr>
          <w:sz w:val="28"/>
          <w:szCs w:val="28"/>
        </w:rPr>
      </w:pPr>
      <w:r w:rsidRPr="006A1ADD">
        <w:rPr>
          <w:sz w:val="28"/>
          <w:szCs w:val="28"/>
        </w:rPr>
        <w:t xml:space="preserve">В </w:t>
      </w:r>
      <w:r w:rsidR="00DA6F66">
        <w:rPr>
          <w:sz w:val="28"/>
          <w:szCs w:val="28"/>
        </w:rPr>
        <w:t>таблице 7</w:t>
      </w:r>
      <w:r w:rsidRPr="006A1ADD">
        <w:rPr>
          <w:sz w:val="28"/>
          <w:szCs w:val="28"/>
        </w:rPr>
        <w:t xml:space="preserve"> представлены результаты </w:t>
      </w:r>
      <w:r>
        <w:rPr>
          <w:sz w:val="28"/>
          <w:szCs w:val="28"/>
        </w:rPr>
        <w:t xml:space="preserve">анализа </w:t>
      </w:r>
      <w:r w:rsidRPr="006A1ADD">
        <w:rPr>
          <w:sz w:val="28"/>
          <w:szCs w:val="28"/>
        </w:rPr>
        <w:t xml:space="preserve">трендов </w:t>
      </w:r>
      <w:r>
        <w:rPr>
          <w:sz w:val="28"/>
          <w:szCs w:val="28"/>
        </w:rPr>
        <w:t xml:space="preserve">пятилетней </w:t>
      </w:r>
      <w:r w:rsidRPr="006A1ADD">
        <w:rPr>
          <w:sz w:val="28"/>
          <w:szCs w:val="28"/>
        </w:rPr>
        <w:t xml:space="preserve">выживаемости </w:t>
      </w:r>
      <w:r>
        <w:rPr>
          <w:sz w:val="28"/>
          <w:szCs w:val="28"/>
        </w:rPr>
        <w:t xml:space="preserve">от </w:t>
      </w:r>
      <w:r w:rsidRPr="006A1ADD">
        <w:rPr>
          <w:sz w:val="28"/>
          <w:szCs w:val="28"/>
        </w:rPr>
        <w:t>КРР (</w:t>
      </w:r>
      <w:r>
        <w:rPr>
          <w:sz w:val="28"/>
          <w:szCs w:val="28"/>
        </w:rPr>
        <w:t>прямой</w:t>
      </w:r>
      <w:r w:rsidRPr="006A1ADD">
        <w:rPr>
          <w:sz w:val="28"/>
          <w:szCs w:val="28"/>
        </w:rPr>
        <w:t xml:space="preserve"> кишки) по регионам Казахстана.</w:t>
      </w:r>
    </w:p>
    <w:p w14:paraId="6E7D420C" w14:textId="77777777" w:rsidR="00696E2A" w:rsidRDefault="00696E2A" w:rsidP="00696E2A">
      <w:pPr>
        <w:jc w:val="both"/>
        <w:rPr>
          <w:sz w:val="28"/>
          <w:szCs w:val="28"/>
          <w:highlight w:val="yellow"/>
        </w:rPr>
      </w:pPr>
    </w:p>
    <w:p w14:paraId="565BA717" w14:textId="788A1AA3" w:rsidR="00696E2A" w:rsidRPr="00EA3E0F" w:rsidRDefault="00DA6F66" w:rsidP="00696E2A">
      <w:pPr>
        <w:jc w:val="both"/>
        <w:rPr>
          <w:sz w:val="28"/>
          <w:szCs w:val="28"/>
        </w:rPr>
      </w:pPr>
      <w:r>
        <w:rPr>
          <w:sz w:val="28"/>
          <w:szCs w:val="28"/>
        </w:rPr>
        <w:t>Таблица 7 -</w:t>
      </w:r>
      <w:r w:rsidR="00696E2A">
        <w:rPr>
          <w:sz w:val="28"/>
          <w:szCs w:val="28"/>
        </w:rPr>
        <w:t xml:space="preserve"> Анализ трендов пятилетней выживаемости</w:t>
      </w:r>
      <w:r w:rsidR="00696E2A" w:rsidRPr="0064580F">
        <w:rPr>
          <w:sz w:val="28"/>
          <w:szCs w:val="28"/>
        </w:rPr>
        <w:t xml:space="preserve"> </w:t>
      </w:r>
      <w:r w:rsidR="00696E2A">
        <w:rPr>
          <w:sz w:val="28"/>
          <w:szCs w:val="28"/>
        </w:rPr>
        <w:t>от КРР (прямого отдела кишечника)</w:t>
      </w:r>
      <w:r w:rsidR="00696E2A" w:rsidRPr="0064580F">
        <w:rPr>
          <w:sz w:val="28"/>
          <w:szCs w:val="28"/>
        </w:rPr>
        <w:t xml:space="preserve"> в Республике Казахстан по регионам в 20</w:t>
      </w:r>
      <w:r w:rsidR="00696E2A">
        <w:rPr>
          <w:sz w:val="28"/>
          <w:szCs w:val="28"/>
        </w:rPr>
        <w:t>13</w:t>
      </w:r>
      <w:r w:rsidR="00696E2A" w:rsidRPr="0064580F">
        <w:rPr>
          <w:sz w:val="28"/>
          <w:szCs w:val="28"/>
        </w:rPr>
        <w:t>–20</w:t>
      </w:r>
      <w:r w:rsidR="00696E2A">
        <w:rPr>
          <w:sz w:val="28"/>
          <w:szCs w:val="28"/>
        </w:rPr>
        <w:t>22</w:t>
      </w:r>
      <w:r w:rsidR="00696E2A" w:rsidRPr="0064580F">
        <w:rPr>
          <w:sz w:val="28"/>
          <w:szCs w:val="28"/>
        </w:rPr>
        <w:t xml:space="preserve"> гг</w:t>
      </w:r>
      <w:r w:rsidR="00696E2A">
        <w:rPr>
          <w:sz w:val="28"/>
          <w:szCs w:val="28"/>
        </w:rPr>
        <w:t>.</w:t>
      </w:r>
    </w:p>
    <w:p w14:paraId="15260A61" w14:textId="77777777" w:rsidR="00696E2A" w:rsidRPr="00DB56FB" w:rsidRDefault="00696E2A" w:rsidP="00696E2A"/>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876"/>
        <w:gridCol w:w="1636"/>
        <w:gridCol w:w="1283"/>
        <w:gridCol w:w="1253"/>
        <w:gridCol w:w="1005"/>
      </w:tblGrid>
      <w:tr w:rsidR="00696E2A" w:rsidRPr="004D02BC" w14:paraId="726743F2" w14:textId="77777777" w:rsidTr="001B6910">
        <w:trPr>
          <w:jc w:val="center"/>
        </w:trPr>
        <w:tc>
          <w:tcPr>
            <w:tcW w:w="2518" w:type="dxa"/>
            <w:vMerge w:val="restart"/>
          </w:tcPr>
          <w:p w14:paraId="6F68E9BA" w14:textId="77777777" w:rsidR="00696E2A" w:rsidRPr="004D02BC" w:rsidRDefault="00696E2A" w:rsidP="00696E2A">
            <w:pPr>
              <w:rPr>
                <w:sz w:val="24"/>
                <w:szCs w:val="24"/>
              </w:rPr>
            </w:pPr>
            <w:r w:rsidRPr="004D02BC">
              <w:rPr>
                <w:sz w:val="24"/>
                <w:szCs w:val="24"/>
              </w:rPr>
              <w:t>Регион</w:t>
            </w:r>
          </w:p>
        </w:tc>
        <w:tc>
          <w:tcPr>
            <w:tcW w:w="1876" w:type="dxa"/>
            <w:vMerge w:val="restart"/>
          </w:tcPr>
          <w:p w14:paraId="26DB7125" w14:textId="77777777" w:rsidR="00696E2A" w:rsidRPr="004D02BC" w:rsidRDefault="00696E2A" w:rsidP="00696E2A">
            <w:pPr>
              <w:rPr>
                <w:sz w:val="24"/>
                <w:szCs w:val="24"/>
              </w:rPr>
            </w:pPr>
            <w:r w:rsidRPr="004D02BC">
              <w:rPr>
                <w:sz w:val="24"/>
                <w:szCs w:val="24"/>
              </w:rPr>
              <w:t>Средне</w:t>
            </w:r>
            <w:r>
              <w:rPr>
                <w:sz w:val="24"/>
                <w:szCs w:val="24"/>
              </w:rPr>
              <w:t>е</w:t>
            </w:r>
            <w:r w:rsidRPr="004D02BC">
              <w:rPr>
                <w:sz w:val="24"/>
                <w:szCs w:val="24"/>
              </w:rPr>
              <w:t xml:space="preserve"> значение показателя</w:t>
            </w:r>
            <w:r>
              <w:rPr>
                <w:sz w:val="24"/>
                <w:szCs w:val="24"/>
              </w:rPr>
              <w:t xml:space="preserve"> (%)</w:t>
            </w:r>
          </w:p>
        </w:tc>
        <w:tc>
          <w:tcPr>
            <w:tcW w:w="1636" w:type="dxa"/>
            <w:vMerge w:val="restart"/>
          </w:tcPr>
          <w:p w14:paraId="4B90538F" w14:textId="77777777" w:rsidR="00696E2A" w:rsidRPr="004D02BC" w:rsidRDefault="00696E2A" w:rsidP="00696E2A">
            <w:pPr>
              <w:rPr>
                <w:sz w:val="24"/>
                <w:szCs w:val="24"/>
              </w:rPr>
            </w:pPr>
            <w:r w:rsidRPr="004D02BC">
              <w:rPr>
                <w:sz w:val="24"/>
                <w:szCs w:val="24"/>
              </w:rPr>
              <w:t>Коэффициент регрессии</w:t>
            </w:r>
          </w:p>
        </w:tc>
        <w:tc>
          <w:tcPr>
            <w:tcW w:w="2536" w:type="dxa"/>
            <w:gridSpan w:val="2"/>
          </w:tcPr>
          <w:p w14:paraId="7AE27AD9" w14:textId="77777777" w:rsidR="00696E2A" w:rsidRPr="004D02BC" w:rsidRDefault="00696E2A" w:rsidP="00696E2A">
            <w:pPr>
              <w:rPr>
                <w:sz w:val="24"/>
                <w:szCs w:val="24"/>
              </w:rPr>
            </w:pPr>
            <w:r w:rsidRPr="004D02BC">
              <w:rPr>
                <w:sz w:val="24"/>
                <w:szCs w:val="24"/>
              </w:rPr>
              <w:t>95% ДИ для коэффициента регрессии</w:t>
            </w:r>
          </w:p>
        </w:tc>
        <w:tc>
          <w:tcPr>
            <w:tcW w:w="1005" w:type="dxa"/>
            <w:vMerge w:val="restart"/>
          </w:tcPr>
          <w:p w14:paraId="5D8FD83B" w14:textId="77777777" w:rsidR="00696E2A" w:rsidRPr="004D02BC" w:rsidRDefault="00696E2A" w:rsidP="00696E2A">
            <w:pPr>
              <w:rPr>
                <w:sz w:val="24"/>
                <w:szCs w:val="24"/>
              </w:rPr>
            </w:pPr>
            <w:r w:rsidRPr="004D02BC">
              <w:rPr>
                <w:sz w:val="24"/>
                <w:szCs w:val="24"/>
              </w:rPr>
              <w:t>P</w:t>
            </w:r>
          </w:p>
        </w:tc>
      </w:tr>
      <w:tr w:rsidR="00696E2A" w:rsidRPr="004D02BC" w14:paraId="645FDFE6" w14:textId="77777777" w:rsidTr="001B6910">
        <w:trPr>
          <w:jc w:val="center"/>
        </w:trPr>
        <w:tc>
          <w:tcPr>
            <w:tcW w:w="2518" w:type="dxa"/>
            <w:vMerge/>
          </w:tcPr>
          <w:p w14:paraId="7EA6860F" w14:textId="77777777" w:rsidR="00696E2A" w:rsidRPr="004D02BC" w:rsidRDefault="00696E2A" w:rsidP="00696E2A">
            <w:pPr>
              <w:rPr>
                <w:sz w:val="24"/>
                <w:szCs w:val="24"/>
              </w:rPr>
            </w:pPr>
          </w:p>
        </w:tc>
        <w:tc>
          <w:tcPr>
            <w:tcW w:w="1876" w:type="dxa"/>
            <w:vMerge/>
          </w:tcPr>
          <w:p w14:paraId="5571E40F" w14:textId="77777777" w:rsidR="00696E2A" w:rsidRPr="004D02BC" w:rsidRDefault="00696E2A" w:rsidP="00696E2A">
            <w:pPr>
              <w:rPr>
                <w:sz w:val="24"/>
                <w:szCs w:val="24"/>
              </w:rPr>
            </w:pPr>
          </w:p>
        </w:tc>
        <w:tc>
          <w:tcPr>
            <w:tcW w:w="1636" w:type="dxa"/>
            <w:vMerge/>
          </w:tcPr>
          <w:p w14:paraId="0D4701F9" w14:textId="77777777" w:rsidR="00696E2A" w:rsidRPr="004D02BC" w:rsidRDefault="00696E2A" w:rsidP="00696E2A">
            <w:pPr>
              <w:rPr>
                <w:sz w:val="24"/>
                <w:szCs w:val="24"/>
              </w:rPr>
            </w:pPr>
          </w:p>
        </w:tc>
        <w:tc>
          <w:tcPr>
            <w:tcW w:w="1283" w:type="dxa"/>
          </w:tcPr>
          <w:p w14:paraId="78235DDC" w14:textId="77777777" w:rsidR="00696E2A" w:rsidRPr="004D02BC" w:rsidRDefault="00696E2A" w:rsidP="00696E2A">
            <w:pPr>
              <w:rPr>
                <w:sz w:val="24"/>
                <w:szCs w:val="24"/>
              </w:rPr>
            </w:pPr>
            <w:r w:rsidRPr="004D02BC">
              <w:rPr>
                <w:sz w:val="24"/>
                <w:szCs w:val="24"/>
              </w:rPr>
              <w:t>Нижняя граница</w:t>
            </w:r>
          </w:p>
        </w:tc>
        <w:tc>
          <w:tcPr>
            <w:tcW w:w="1253" w:type="dxa"/>
          </w:tcPr>
          <w:p w14:paraId="7FD4A7CB" w14:textId="77777777" w:rsidR="00696E2A" w:rsidRPr="004D02BC" w:rsidRDefault="00696E2A" w:rsidP="00696E2A">
            <w:pPr>
              <w:rPr>
                <w:sz w:val="24"/>
                <w:szCs w:val="24"/>
              </w:rPr>
            </w:pPr>
            <w:r w:rsidRPr="004D02BC">
              <w:rPr>
                <w:sz w:val="24"/>
                <w:szCs w:val="24"/>
              </w:rPr>
              <w:t>Верхняя граница</w:t>
            </w:r>
          </w:p>
        </w:tc>
        <w:tc>
          <w:tcPr>
            <w:tcW w:w="1005" w:type="dxa"/>
            <w:vMerge/>
          </w:tcPr>
          <w:p w14:paraId="1C362616" w14:textId="77777777" w:rsidR="00696E2A" w:rsidRPr="004D02BC" w:rsidRDefault="00696E2A" w:rsidP="00696E2A">
            <w:pPr>
              <w:rPr>
                <w:sz w:val="24"/>
                <w:szCs w:val="24"/>
              </w:rPr>
            </w:pPr>
          </w:p>
        </w:tc>
      </w:tr>
      <w:tr w:rsidR="00696E2A" w:rsidRPr="004D02BC" w14:paraId="41DCDBBD" w14:textId="77777777" w:rsidTr="001B6910">
        <w:trPr>
          <w:jc w:val="center"/>
        </w:trPr>
        <w:tc>
          <w:tcPr>
            <w:tcW w:w="2518" w:type="dxa"/>
          </w:tcPr>
          <w:p w14:paraId="4D1D6673" w14:textId="77777777" w:rsidR="00696E2A" w:rsidRPr="004D02BC" w:rsidRDefault="00696E2A" w:rsidP="00696E2A">
            <w:pPr>
              <w:rPr>
                <w:sz w:val="24"/>
                <w:szCs w:val="24"/>
              </w:rPr>
            </w:pPr>
            <w:r w:rsidRPr="004D02BC">
              <w:rPr>
                <w:sz w:val="24"/>
                <w:szCs w:val="24"/>
              </w:rPr>
              <w:t>Республика Казахстан</w:t>
            </w:r>
          </w:p>
        </w:tc>
        <w:tc>
          <w:tcPr>
            <w:tcW w:w="1876" w:type="dxa"/>
          </w:tcPr>
          <w:p w14:paraId="7BF03931" w14:textId="77777777" w:rsidR="00696E2A" w:rsidRPr="004D02BC" w:rsidRDefault="00696E2A" w:rsidP="00696E2A">
            <w:pPr>
              <w:jc w:val="center"/>
              <w:rPr>
                <w:sz w:val="24"/>
                <w:szCs w:val="24"/>
              </w:rPr>
            </w:pPr>
            <w:r>
              <w:rPr>
                <w:sz w:val="24"/>
                <w:szCs w:val="24"/>
              </w:rPr>
              <w:t>43,8</w:t>
            </w:r>
          </w:p>
        </w:tc>
        <w:tc>
          <w:tcPr>
            <w:tcW w:w="1636" w:type="dxa"/>
          </w:tcPr>
          <w:p w14:paraId="49CF10D3" w14:textId="77777777" w:rsidR="00696E2A" w:rsidRPr="00F23D6C" w:rsidRDefault="00696E2A" w:rsidP="00696E2A">
            <w:pPr>
              <w:jc w:val="center"/>
              <w:rPr>
                <w:sz w:val="24"/>
                <w:szCs w:val="24"/>
              </w:rPr>
            </w:pPr>
            <w:r>
              <w:rPr>
                <w:sz w:val="24"/>
                <w:szCs w:val="24"/>
              </w:rPr>
              <w:t>1,30</w:t>
            </w:r>
          </w:p>
        </w:tc>
        <w:tc>
          <w:tcPr>
            <w:tcW w:w="1283" w:type="dxa"/>
          </w:tcPr>
          <w:p w14:paraId="27C54A97" w14:textId="77777777" w:rsidR="00696E2A" w:rsidRPr="004D02BC" w:rsidRDefault="00696E2A" w:rsidP="00696E2A">
            <w:pPr>
              <w:adjustRightInd w:val="0"/>
              <w:jc w:val="center"/>
              <w:rPr>
                <w:color w:val="000000"/>
                <w:sz w:val="24"/>
                <w:szCs w:val="24"/>
              </w:rPr>
            </w:pPr>
            <w:r>
              <w:rPr>
                <w:color w:val="000000"/>
                <w:sz w:val="24"/>
                <w:szCs w:val="24"/>
              </w:rPr>
              <w:t>0,86</w:t>
            </w:r>
          </w:p>
        </w:tc>
        <w:tc>
          <w:tcPr>
            <w:tcW w:w="1253" w:type="dxa"/>
          </w:tcPr>
          <w:p w14:paraId="56CB57D3" w14:textId="77777777" w:rsidR="00696E2A" w:rsidRPr="004D02BC" w:rsidRDefault="00696E2A" w:rsidP="00696E2A">
            <w:pPr>
              <w:adjustRightInd w:val="0"/>
              <w:jc w:val="center"/>
              <w:rPr>
                <w:color w:val="000000"/>
                <w:sz w:val="24"/>
                <w:szCs w:val="24"/>
              </w:rPr>
            </w:pPr>
            <w:r>
              <w:rPr>
                <w:color w:val="000000"/>
                <w:sz w:val="24"/>
                <w:szCs w:val="24"/>
              </w:rPr>
              <w:t>1,74</w:t>
            </w:r>
          </w:p>
        </w:tc>
        <w:tc>
          <w:tcPr>
            <w:tcW w:w="1005" w:type="dxa"/>
          </w:tcPr>
          <w:p w14:paraId="51F512BE" w14:textId="77777777" w:rsidR="00696E2A" w:rsidRPr="00D811A5" w:rsidRDefault="00696E2A" w:rsidP="00696E2A">
            <w:pPr>
              <w:jc w:val="center"/>
              <w:rPr>
                <w:b/>
                <w:sz w:val="24"/>
                <w:szCs w:val="24"/>
              </w:rPr>
            </w:pPr>
            <w:r>
              <w:rPr>
                <w:b/>
                <w:sz w:val="24"/>
                <w:szCs w:val="24"/>
              </w:rPr>
              <w:t>0,000</w:t>
            </w:r>
          </w:p>
        </w:tc>
      </w:tr>
      <w:tr w:rsidR="00696E2A" w:rsidRPr="004D02BC" w14:paraId="56CB5CB0" w14:textId="77777777" w:rsidTr="001B6910">
        <w:trPr>
          <w:jc w:val="center"/>
        </w:trPr>
        <w:tc>
          <w:tcPr>
            <w:tcW w:w="2518" w:type="dxa"/>
            <w:vAlign w:val="bottom"/>
          </w:tcPr>
          <w:p w14:paraId="50E6BDE5" w14:textId="77777777" w:rsidR="00696E2A" w:rsidRPr="004D02BC" w:rsidRDefault="00696E2A" w:rsidP="00696E2A">
            <w:pPr>
              <w:rPr>
                <w:sz w:val="24"/>
                <w:szCs w:val="24"/>
              </w:rPr>
            </w:pPr>
            <w:r w:rsidRPr="001015DB">
              <w:rPr>
                <w:sz w:val="24"/>
                <w:szCs w:val="24"/>
              </w:rPr>
              <w:t xml:space="preserve">Карагандинская область </w:t>
            </w:r>
          </w:p>
        </w:tc>
        <w:tc>
          <w:tcPr>
            <w:tcW w:w="1876" w:type="dxa"/>
          </w:tcPr>
          <w:p w14:paraId="3F0FEB09" w14:textId="77777777" w:rsidR="00696E2A" w:rsidRDefault="00696E2A" w:rsidP="00696E2A">
            <w:pPr>
              <w:jc w:val="center"/>
              <w:rPr>
                <w:sz w:val="24"/>
                <w:szCs w:val="24"/>
              </w:rPr>
            </w:pPr>
            <w:r>
              <w:rPr>
                <w:color w:val="000000"/>
                <w:sz w:val="24"/>
                <w:szCs w:val="24"/>
              </w:rPr>
              <w:t>49,5</w:t>
            </w:r>
          </w:p>
        </w:tc>
        <w:tc>
          <w:tcPr>
            <w:tcW w:w="1636" w:type="dxa"/>
          </w:tcPr>
          <w:p w14:paraId="60B880E0" w14:textId="77777777" w:rsidR="00696E2A" w:rsidRDefault="00696E2A" w:rsidP="00696E2A">
            <w:pPr>
              <w:jc w:val="center"/>
              <w:rPr>
                <w:sz w:val="24"/>
                <w:szCs w:val="24"/>
              </w:rPr>
            </w:pPr>
            <w:r>
              <w:rPr>
                <w:sz w:val="24"/>
                <w:szCs w:val="24"/>
              </w:rPr>
              <w:t>0,98</w:t>
            </w:r>
          </w:p>
        </w:tc>
        <w:tc>
          <w:tcPr>
            <w:tcW w:w="1283" w:type="dxa"/>
          </w:tcPr>
          <w:p w14:paraId="2134EB97" w14:textId="77777777" w:rsidR="00696E2A" w:rsidRDefault="00696E2A" w:rsidP="00696E2A">
            <w:pPr>
              <w:adjustRightInd w:val="0"/>
              <w:jc w:val="center"/>
              <w:rPr>
                <w:color w:val="000000"/>
                <w:sz w:val="24"/>
                <w:szCs w:val="24"/>
              </w:rPr>
            </w:pPr>
            <w:r>
              <w:rPr>
                <w:color w:val="000000"/>
                <w:sz w:val="24"/>
                <w:szCs w:val="24"/>
              </w:rPr>
              <w:t>0,26</w:t>
            </w:r>
          </w:p>
        </w:tc>
        <w:tc>
          <w:tcPr>
            <w:tcW w:w="1253" w:type="dxa"/>
          </w:tcPr>
          <w:p w14:paraId="063ECE02" w14:textId="77777777" w:rsidR="00696E2A" w:rsidRDefault="00696E2A" w:rsidP="00696E2A">
            <w:pPr>
              <w:adjustRightInd w:val="0"/>
              <w:jc w:val="center"/>
              <w:rPr>
                <w:color w:val="000000"/>
                <w:sz w:val="24"/>
                <w:szCs w:val="24"/>
              </w:rPr>
            </w:pPr>
            <w:r>
              <w:rPr>
                <w:color w:val="000000"/>
                <w:sz w:val="24"/>
                <w:szCs w:val="24"/>
              </w:rPr>
              <w:t>1,70</w:t>
            </w:r>
          </w:p>
        </w:tc>
        <w:tc>
          <w:tcPr>
            <w:tcW w:w="1005" w:type="dxa"/>
          </w:tcPr>
          <w:p w14:paraId="3271E783" w14:textId="77777777" w:rsidR="00696E2A" w:rsidRDefault="00696E2A" w:rsidP="00696E2A">
            <w:pPr>
              <w:jc w:val="center"/>
              <w:rPr>
                <w:b/>
                <w:sz w:val="24"/>
                <w:szCs w:val="24"/>
              </w:rPr>
            </w:pPr>
            <w:r>
              <w:rPr>
                <w:b/>
                <w:bCs/>
                <w:sz w:val="24"/>
                <w:szCs w:val="24"/>
              </w:rPr>
              <w:t>0,013</w:t>
            </w:r>
          </w:p>
        </w:tc>
      </w:tr>
      <w:tr w:rsidR="00696E2A" w:rsidRPr="004D02BC" w14:paraId="31744DE3" w14:textId="77777777" w:rsidTr="001B6910">
        <w:trPr>
          <w:jc w:val="center"/>
        </w:trPr>
        <w:tc>
          <w:tcPr>
            <w:tcW w:w="2518" w:type="dxa"/>
            <w:vAlign w:val="bottom"/>
          </w:tcPr>
          <w:p w14:paraId="52AFAC72" w14:textId="77777777" w:rsidR="00696E2A" w:rsidRPr="004D02BC" w:rsidRDefault="00696E2A" w:rsidP="00696E2A">
            <w:pPr>
              <w:rPr>
                <w:sz w:val="24"/>
                <w:szCs w:val="24"/>
              </w:rPr>
            </w:pPr>
            <w:r w:rsidRPr="004272B2">
              <w:rPr>
                <w:color w:val="000000"/>
                <w:sz w:val="24"/>
                <w:szCs w:val="24"/>
              </w:rPr>
              <w:t xml:space="preserve">Восточно-Казахстанская область </w:t>
            </w:r>
          </w:p>
        </w:tc>
        <w:tc>
          <w:tcPr>
            <w:tcW w:w="1876" w:type="dxa"/>
          </w:tcPr>
          <w:p w14:paraId="38776975" w14:textId="77777777" w:rsidR="00696E2A" w:rsidRDefault="00696E2A" w:rsidP="00696E2A">
            <w:pPr>
              <w:jc w:val="center"/>
              <w:rPr>
                <w:sz w:val="24"/>
                <w:szCs w:val="24"/>
              </w:rPr>
            </w:pPr>
            <w:r>
              <w:rPr>
                <w:color w:val="000000"/>
                <w:sz w:val="24"/>
                <w:szCs w:val="24"/>
              </w:rPr>
              <w:t>47,8</w:t>
            </w:r>
          </w:p>
        </w:tc>
        <w:tc>
          <w:tcPr>
            <w:tcW w:w="1636" w:type="dxa"/>
          </w:tcPr>
          <w:p w14:paraId="58157163" w14:textId="77777777" w:rsidR="00696E2A" w:rsidRDefault="00696E2A" w:rsidP="00696E2A">
            <w:pPr>
              <w:jc w:val="center"/>
              <w:rPr>
                <w:sz w:val="24"/>
                <w:szCs w:val="24"/>
              </w:rPr>
            </w:pPr>
            <w:r>
              <w:rPr>
                <w:sz w:val="24"/>
                <w:szCs w:val="24"/>
              </w:rPr>
              <w:t>1,07</w:t>
            </w:r>
          </w:p>
          <w:p w14:paraId="49ABD288" w14:textId="77777777" w:rsidR="00696E2A" w:rsidRDefault="00696E2A" w:rsidP="00696E2A">
            <w:pPr>
              <w:jc w:val="center"/>
              <w:rPr>
                <w:sz w:val="24"/>
                <w:szCs w:val="24"/>
              </w:rPr>
            </w:pPr>
          </w:p>
        </w:tc>
        <w:tc>
          <w:tcPr>
            <w:tcW w:w="1283" w:type="dxa"/>
          </w:tcPr>
          <w:p w14:paraId="5FB89700" w14:textId="77777777" w:rsidR="00696E2A" w:rsidRDefault="00696E2A" w:rsidP="00696E2A">
            <w:pPr>
              <w:adjustRightInd w:val="0"/>
              <w:jc w:val="center"/>
              <w:rPr>
                <w:color w:val="000000"/>
                <w:sz w:val="24"/>
                <w:szCs w:val="24"/>
              </w:rPr>
            </w:pPr>
            <w:r>
              <w:rPr>
                <w:color w:val="000000"/>
                <w:sz w:val="24"/>
                <w:szCs w:val="24"/>
              </w:rPr>
              <w:t>0,83</w:t>
            </w:r>
          </w:p>
        </w:tc>
        <w:tc>
          <w:tcPr>
            <w:tcW w:w="1253" w:type="dxa"/>
          </w:tcPr>
          <w:p w14:paraId="4785D4E8" w14:textId="77777777" w:rsidR="00696E2A" w:rsidRDefault="00696E2A" w:rsidP="00696E2A">
            <w:pPr>
              <w:adjustRightInd w:val="0"/>
              <w:jc w:val="center"/>
              <w:rPr>
                <w:color w:val="000000"/>
                <w:sz w:val="24"/>
                <w:szCs w:val="24"/>
              </w:rPr>
            </w:pPr>
            <w:r>
              <w:rPr>
                <w:color w:val="000000"/>
                <w:sz w:val="24"/>
                <w:szCs w:val="24"/>
              </w:rPr>
              <w:t>1,32</w:t>
            </w:r>
          </w:p>
        </w:tc>
        <w:tc>
          <w:tcPr>
            <w:tcW w:w="1005" w:type="dxa"/>
          </w:tcPr>
          <w:p w14:paraId="7445B66C" w14:textId="77777777" w:rsidR="00696E2A" w:rsidRDefault="00696E2A" w:rsidP="00696E2A">
            <w:pPr>
              <w:jc w:val="center"/>
              <w:rPr>
                <w:b/>
                <w:sz w:val="24"/>
                <w:szCs w:val="24"/>
              </w:rPr>
            </w:pPr>
            <w:r>
              <w:rPr>
                <w:b/>
                <w:bCs/>
                <w:sz w:val="24"/>
                <w:szCs w:val="24"/>
              </w:rPr>
              <w:t>0,000</w:t>
            </w:r>
          </w:p>
        </w:tc>
      </w:tr>
      <w:tr w:rsidR="00696E2A" w:rsidRPr="004D02BC" w14:paraId="31D2E54A" w14:textId="77777777" w:rsidTr="001B6910">
        <w:trPr>
          <w:jc w:val="center"/>
        </w:trPr>
        <w:tc>
          <w:tcPr>
            <w:tcW w:w="2518" w:type="dxa"/>
            <w:vAlign w:val="bottom"/>
          </w:tcPr>
          <w:p w14:paraId="55DCD2A8" w14:textId="77777777" w:rsidR="00696E2A" w:rsidRPr="004D02BC" w:rsidRDefault="00696E2A" w:rsidP="00696E2A">
            <w:pPr>
              <w:rPr>
                <w:sz w:val="24"/>
                <w:szCs w:val="24"/>
              </w:rPr>
            </w:pPr>
            <w:r w:rsidRPr="001015DB">
              <w:rPr>
                <w:sz w:val="24"/>
                <w:szCs w:val="24"/>
              </w:rPr>
              <w:t xml:space="preserve">Костанайская область </w:t>
            </w:r>
          </w:p>
        </w:tc>
        <w:tc>
          <w:tcPr>
            <w:tcW w:w="1876" w:type="dxa"/>
          </w:tcPr>
          <w:p w14:paraId="138A6507" w14:textId="77777777" w:rsidR="00696E2A" w:rsidRDefault="00696E2A" w:rsidP="00696E2A">
            <w:pPr>
              <w:jc w:val="center"/>
              <w:rPr>
                <w:sz w:val="24"/>
                <w:szCs w:val="24"/>
              </w:rPr>
            </w:pPr>
            <w:r>
              <w:rPr>
                <w:color w:val="000000"/>
                <w:sz w:val="24"/>
                <w:szCs w:val="24"/>
              </w:rPr>
              <w:t>46</w:t>
            </w:r>
          </w:p>
        </w:tc>
        <w:tc>
          <w:tcPr>
            <w:tcW w:w="1636" w:type="dxa"/>
          </w:tcPr>
          <w:p w14:paraId="3F5289E5" w14:textId="77777777" w:rsidR="00696E2A" w:rsidRDefault="00696E2A" w:rsidP="00696E2A">
            <w:pPr>
              <w:jc w:val="center"/>
              <w:rPr>
                <w:sz w:val="24"/>
                <w:szCs w:val="24"/>
              </w:rPr>
            </w:pPr>
            <w:r>
              <w:rPr>
                <w:sz w:val="24"/>
                <w:szCs w:val="24"/>
              </w:rPr>
              <w:t>0,96</w:t>
            </w:r>
          </w:p>
        </w:tc>
        <w:tc>
          <w:tcPr>
            <w:tcW w:w="1283" w:type="dxa"/>
          </w:tcPr>
          <w:p w14:paraId="5C80F38D" w14:textId="77777777" w:rsidR="00696E2A" w:rsidRDefault="00696E2A" w:rsidP="00696E2A">
            <w:pPr>
              <w:adjustRightInd w:val="0"/>
              <w:jc w:val="center"/>
              <w:rPr>
                <w:color w:val="000000"/>
                <w:sz w:val="24"/>
                <w:szCs w:val="24"/>
              </w:rPr>
            </w:pPr>
            <w:r>
              <w:rPr>
                <w:color w:val="000000"/>
                <w:sz w:val="24"/>
                <w:szCs w:val="24"/>
              </w:rPr>
              <w:t>0,36</w:t>
            </w:r>
          </w:p>
        </w:tc>
        <w:tc>
          <w:tcPr>
            <w:tcW w:w="1253" w:type="dxa"/>
          </w:tcPr>
          <w:p w14:paraId="5A0C4E80" w14:textId="77777777" w:rsidR="00696E2A" w:rsidRDefault="00696E2A" w:rsidP="00696E2A">
            <w:pPr>
              <w:adjustRightInd w:val="0"/>
              <w:jc w:val="center"/>
              <w:rPr>
                <w:color w:val="000000"/>
                <w:sz w:val="24"/>
                <w:szCs w:val="24"/>
              </w:rPr>
            </w:pPr>
            <w:r>
              <w:rPr>
                <w:color w:val="000000"/>
                <w:sz w:val="24"/>
                <w:szCs w:val="24"/>
              </w:rPr>
              <w:t>1,55</w:t>
            </w:r>
          </w:p>
        </w:tc>
        <w:tc>
          <w:tcPr>
            <w:tcW w:w="1005" w:type="dxa"/>
          </w:tcPr>
          <w:p w14:paraId="252C5C05" w14:textId="77777777" w:rsidR="00696E2A" w:rsidRDefault="00696E2A" w:rsidP="00696E2A">
            <w:pPr>
              <w:jc w:val="center"/>
              <w:rPr>
                <w:b/>
                <w:sz w:val="24"/>
                <w:szCs w:val="24"/>
              </w:rPr>
            </w:pPr>
            <w:r>
              <w:rPr>
                <w:b/>
                <w:bCs/>
                <w:sz w:val="24"/>
                <w:szCs w:val="24"/>
              </w:rPr>
              <w:t>0,006</w:t>
            </w:r>
          </w:p>
        </w:tc>
      </w:tr>
      <w:tr w:rsidR="00696E2A" w:rsidRPr="004D02BC" w14:paraId="150EDBA9" w14:textId="77777777" w:rsidTr="001B6910">
        <w:trPr>
          <w:jc w:val="center"/>
        </w:trPr>
        <w:tc>
          <w:tcPr>
            <w:tcW w:w="2518" w:type="dxa"/>
            <w:vAlign w:val="bottom"/>
          </w:tcPr>
          <w:p w14:paraId="02B30793" w14:textId="77777777" w:rsidR="00696E2A" w:rsidRPr="004D02BC" w:rsidRDefault="00696E2A" w:rsidP="00696E2A">
            <w:pPr>
              <w:rPr>
                <w:sz w:val="24"/>
                <w:szCs w:val="24"/>
              </w:rPr>
            </w:pPr>
            <w:r>
              <w:rPr>
                <w:color w:val="000000"/>
                <w:sz w:val="24"/>
                <w:szCs w:val="24"/>
              </w:rPr>
              <w:t>Мангистауская область</w:t>
            </w:r>
            <w:r w:rsidRPr="001015DB">
              <w:rPr>
                <w:sz w:val="24"/>
                <w:szCs w:val="24"/>
              </w:rPr>
              <w:t xml:space="preserve"> </w:t>
            </w:r>
          </w:p>
        </w:tc>
        <w:tc>
          <w:tcPr>
            <w:tcW w:w="1876" w:type="dxa"/>
          </w:tcPr>
          <w:p w14:paraId="29365504" w14:textId="77777777" w:rsidR="00696E2A" w:rsidRDefault="00696E2A" w:rsidP="00696E2A">
            <w:pPr>
              <w:jc w:val="center"/>
              <w:rPr>
                <w:sz w:val="24"/>
                <w:szCs w:val="24"/>
              </w:rPr>
            </w:pPr>
            <w:r>
              <w:rPr>
                <w:color w:val="000000"/>
                <w:sz w:val="24"/>
                <w:szCs w:val="24"/>
              </w:rPr>
              <w:t>45,3</w:t>
            </w:r>
          </w:p>
        </w:tc>
        <w:tc>
          <w:tcPr>
            <w:tcW w:w="1636" w:type="dxa"/>
          </w:tcPr>
          <w:p w14:paraId="2468404A" w14:textId="77777777" w:rsidR="00696E2A" w:rsidRDefault="00696E2A" w:rsidP="00696E2A">
            <w:pPr>
              <w:jc w:val="center"/>
              <w:rPr>
                <w:sz w:val="24"/>
                <w:szCs w:val="24"/>
              </w:rPr>
            </w:pPr>
            <w:r>
              <w:rPr>
                <w:sz w:val="24"/>
                <w:szCs w:val="24"/>
              </w:rPr>
              <w:t>0,36</w:t>
            </w:r>
          </w:p>
        </w:tc>
        <w:tc>
          <w:tcPr>
            <w:tcW w:w="1283" w:type="dxa"/>
          </w:tcPr>
          <w:p w14:paraId="4E772C73" w14:textId="77777777" w:rsidR="00696E2A" w:rsidRDefault="00696E2A" w:rsidP="00696E2A">
            <w:pPr>
              <w:adjustRightInd w:val="0"/>
              <w:jc w:val="center"/>
              <w:rPr>
                <w:color w:val="000000"/>
                <w:sz w:val="24"/>
                <w:szCs w:val="24"/>
              </w:rPr>
            </w:pPr>
            <w:r>
              <w:rPr>
                <w:color w:val="000000"/>
                <w:sz w:val="24"/>
                <w:szCs w:val="24"/>
              </w:rPr>
              <w:t>-0,06</w:t>
            </w:r>
          </w:p>
        </w:tc>
        <w:tc>
          <w:tcPr>
            <w:tcW w:w="1253" w:type="dxa"/>
          </w:tcPr>
          <w:p w14:paraId="4CF12240" w14:textId="77777777" w:rsidR="00696E2A" w:rsidRDefault="00696E2A" w:rsidP="00696E2A">
            <w:pPr>
              <w:adjustRightInd w:val="0"/>
              <w:jc w:val="center"/>
              <w:rPr>
                <w:color w:val="000000"/>
                <w:sz w:val="24"/>
                <w:szCs w:val="24"/>
              </w:rPr>
            </w:pPr>
            <w:r>
              <w:rPr>
                <w:color w:val="000000"/>
                <w:sz w:val="24"/>
                <w:szCs w:val="24"/>
              </w:rPr>
              <w:t>0,79</w:t>
            </w:r>
          </w:p>
        </w:tc>
        <w:tc>
          <w:tcPr>
            <w:tcW w:w="1005" w:type="dxa"/>
          </w:tcPr>
          <w:p w14:paraId="59BBCF5C" w14:textId="77777777" w:rsidR="00696E2A" w:rsidRDefault="00696E2A" w:rsidP="00696E2A">
            <w:pPr>
              <w:jc w:val="center"/>
              <w:rPr>
                <w:b/>
                <w:sz w:val="24"/>
                <w:szCs w:val="24"/>
              </w:rPr>
            </w:pPr>
            <w:r w:rsidRPr="0044362C">
              <w:rPr>
                <w:sz w:val="24"/>
                <w:szCs w:val="24"/>
              </w:rPr>
              <w:t>0,084</w:t>
            </w:r>
          </w:p>
        </w:tc>
      </w:tr>
      <w:tr w:rsidR="00696E2A" w:rsidRPr="004D02BC" w14:paraId="43975D97" w14:textId="77777777" w:rsidTr="001B6910">
        <w:trPr>
          <w:jc w:val="center"/>
        </w:trPr>
        <w:tc>
          <w:tcPr>
            <w:tcW w:w="2518" w:type="dxa"/>
            <w:vAlign w:val="bottom"/>
          </w:tcPr>
          <w:p w14:paraId="760D90B2" w14:textId="77777777" w:rsidR="00696E2A" w:rsidRPr="004D02BC" w:rsidRDefault="00696E2A" w:rsidP="00696E2A">
            <w:pPr>
              <w:rPr>
                <w:sz w:val="24"/>
                <w:szCs w:val="24"/>
              </w:rPr>
            </w:pPr>
            <w:r>
              <w:rPr>
                <w:color w:val="000000"/>
                <w:sz w:val="24"/>
                <w:szCs w:val="24"/>
              </w:rPr>
              <w:t>Павлодарская область</w:t>
            </w:r>
          </w:p>
        </w:tc>
        <w:tc>
          <w:tcPr>
            <w:tcW w:w="1876" w:type="dxa"/>
          </w:tcPr>
          <w:p w14:paraId="0175069C" w14:textId="77777777" w:rsidR="00696E2A" w:rsidRDefault="00696E2A" w:rsidP="00696E2A">
            <w:pPr>
              <w:jc w:val="center"/>
              <w:rPr>
                <w:sz w:val="24"/>
                <w:szCs w:val="24"/>
              </w:rPr>
            </w:pPr>
            <w:r>
              <w:rPr>
                <w:color w:val="000000"/>
                <w:sz w:val="24"/>
                <w:szCs w:val="24"/>
              </w:rPr>
              <w:t>44,0</w:t>
            </w:r>
          </w:p>
        </w:tc>
        <w:tc>
          <w:tcPr>
            <w:tcW w:w="1636" w:type="dxa"/>
          </w:tcPr>
          <w:p w14:paraId="018B5196" w14:textId="77777777" w:rsidR="00696E2A" w:rsidRDefault="00696E2A" w:rsidP="00696E2A">
            <w:pPr>
              <w:jc w:val="center"/>
              <w:rPr>
                <w:sz w:val="24"/>
                <w:szCs w:val="24"/>
              </w:rPr>
            </w:pPr>
            <w:r>
              <w:rPr>
                <w:sz w:val="24"/>
                <w:szCs w:val="24"/>
              </w:rPr>
              <w:t>0,69</w:t>
            </w:r>
          </w:p>
        </w:tc>
        <w:tc>
          <w:tcPr>
            <w:tcW w:w="1283" w:type="dxa"/>
          </w:tcPr>
          <w:p w14:paraId="58C5A2D6" w14:textId="77777777" w:rsidR="00696E2A" w:rsidRDefault="00696E2A" w:rsidP="00696E2A">
            <w:pPr>
              <w:adjustRightInd w:val="0"/>
              <w:jc w:val="center"/>
              <w:rPr>
                <w:color w:val="000000"/>
                <w:sz w:val="24"/>
                <w:szCs w:val="24"/>
              </w:rPr>
            </w:pPr>
            <w:r>
              <w:rPr>
                <w:color w:val="000000"/>
                <w:sz w:val="24"/>
                <w:szCs w:val="24"/>
              </w:rPr>
              <w:t>0,27</w:t>
            </w:r>
          </w:p>
        </w:tc>
        <w:tc>
          <w:tcPr>
            <w:tcW w:w="1253" w:type="dxa"/>
          </w:tcPr>
          <w:p w14:paraId="3104CBB0" w14:textId="77777777" w:rsidR="00696E2A" w:rsidRDefault="00696E2A" w:rsidP="00696E2A">
            <w:pPr>
              <w:adjustRightInd w:val="0"/>
              <w:jc w:val="center"/>
              <w:rPr>
                <w:color w:val="000000"/>
                <w:sz w:val="24"/>
                <w:szCs w:val="24"/>
              </w:rPr>
            </w:pPr>
            <w:r>
              <w:rPr>
                <w:color w:val="000000"/>
                <w:sz w:val="24"/>
                <w:szCs w:val="24"/>
              </w:rPr>
              <w:t>1,11</w:t>
            </w:r>
          </w:p>
        </w:tc>
        <w:tc>
          <w:tcPr>
            <w:tcW w:w="1005" w:type="dxa"/>
          </w:tcPr>
          <w:p w14:paraId="2006E54C" w14:textId="77777777" w:rsidR="00696E2A" w:rsidRDefault="00696E2A" w:rsidP="00696E2A">
            <w:pPr>
              <w:jc w:val="center"/>
              <w:rPr>
                <w:b/>
                <w:sz w:val="24"/>
                <w:szCs w:val="24"/>
              </w:rPr>
            </w:pPr>
            <w:r>
              <w:rPr>
                <w:b/>
                <w:sz w:val="24"/>
                <w:szCs w:val="24"/>
              </w:rPr>
              <w:t>0,005</w:t>
            </w:r>
          </w:p>
        </w:tc>
      </w:tr>
      <w:tr w:rsidR="00696E2A" w:rsidRPr="004D02BC" w14:paraId="3DBD783C" w14:textId="77777777" w:rsidTr="001B6910">
        <w:trPr>
          <w:jc w:val="center"/>
        </w:trPr>
        <w:tc>
          <w:tcPr>
            <w:tcW w:w="2518" w:type="dxa"/>
            <w:vAlign w:val="bottom"/>
          </w:tcPr>
          <w:p w14:paraId="20EE408D" w14:textId="77777777" w:rsidR="00696E2A" w:rsidRPr="004D02BC" w:rsidRDefault="00696E2A" w:rsidP="00696E2A">
            <w:pPr>
              <w:rPr>
                <w:sz w:val="24"/>
                <w:szCs w:val="24"/>
              </w:rPr>
            </w:pPr>
            <w:r w:rsidRPr="001015DB">
              <w:rPr>
                <w:sz w:val="24"/>
                <w:szCs w:val="24"/>
              </w:rPr>
              <w:t>Северо-Казахстанская область</w:t>
            </w:r>
          </w:p>
        </w:tc>
        <w:tc>
          <w:tcPr>
            <w:tcW w:w="1876" w:type="dxa"/>
          </w:tcPr>
          <w:p w14:paraId="6F2F1AC4" w14:textId="77777777" w:rsidR="00696E2A" w:rsidRDefault="00696E2A" w:rsidP="00696E2A">
            <w:pPr>
              <w:jc w:val="center"/>
              <w:rPr>
                <w:sz w:val="24"/>
                <w:szCs w:val="24"/>
              </w:rPr>
            </w:pPr>
            <w:r>
              <w:rPr>
                <w:color w:val="000000"/>
                <w:sz w:val="24"/>
                <w:szCs w:val="24"/>
              </w:rPr>
              <w:t>43,8</w:t>
            </w:r>
          </w:p>
        </w:tc>
        <w:tc>
          <w:tcPr>
            <w:tcW w:w="1636" w:type="dxa"/>
          </w:tcPr>
          <w:p w14:paraId="7D22BE38" w14:textId="77777777" w:rsidR="00696E2A" w:rsidRDefault="00696E2A" w:rsidP="00696E2A">
            <w:pPr>
              <w:jc w:val="center"/>
              <w:rPr>
                <w:sz w:val="24"/>
                <w:szCs w:val="24"/>
              </w:rPr>
            </w:pPr>
            <w:r>
              <w:rPr>
                <w:sz w:val="24"/>
                <w:szCs w:val="24"/>
              </w:rPr>
              <w:t>0,45</w:t>
            </w:r>
          </w:p>
        </w:tc>
        <w:tc>
          <w:tcPr>
            <w:tcW w:w="1283" w:type="dxa"/>
          </w:tcPr>
          <w:p w14:paraId="38E875A3" w14:textId="77777777" w:rsidR="00696E2A" w:rsidRDefault="00696E2A" w:rsidP="00696E2A">
            <w:pPr>
              <w:adjustRightInd w:val="0"/>
              <w:jc w:val="center"/>
              <w:rPr>
                <w:color w:val="000000"/>
                <w:sz w:val="24"/>
                <w:szCs w:val="24"/>
              </w:rPr>
            </w:pPr>
            <w:r>
              <w:rPr>
                <w:color w:val="000000"/>
                <w:sz w:val="24"/>
                <w:szCs w:val="24"/>
              </w:rPr>
              <w:t>0,05</w:t>
            </w:r>
          </w:p>
        </w:tc>
        <w:tc>
          <w:tcPr>
            <w:tcW w:w="1253" w:type="dxa"/>
          </w:tcPr>
          <w:p w14:paraId="48F5BB77" w14:textId="77777777" w:rsidR="00696E2A" w:rsidRDefault="00696E2A" w:rsidP="00696E2A">
            <w:pPr>
              <w:adjustRightInd w:val="0"/>
              <w:jc w:val="center"/>
              <w:rPr>
                <w:color w:val="000000"/>
                <w:sz w:val="24"/>
                <w:szCs w:val="24"/>
              </w:rPr>
            </w:pPr>
            <w:r>
              <w:rPr>
                <w:color w:val="000000"/>
                <w:sz w:val="24"/>
                <w:szCs w:val="24"/>
              </w:rPr>
              <w:t>0,84</w:t>
            </w:r>
          </w:p>
        </w:tc>
        <w:tc>
          <w:tcPr>
            <w:tcW w:w="1005" w:type="dxa"/>
          </w:tcPr>
          <w:p w14:paraId="1625A87D" w14:textId="77777777" w:rsidR="00696E2A" w:rsidRDefault="00696E2A" w:rsidP="00696E2A">
            <w:pPr>
              <w:jc w:val="center"/>
              <w:rPr>
                <w:b/>
                <w:sz w:val="24"/>
                <w:szCs w:val="24"/>
              </w:rPr>
            </w:pPr>
            <w:r>
              <w:rPr>
                <w:b/>
                <w:sz w:val="24"/>
                <w:szCs w:val="24"/>
              </w:rPr>
              <w:t>0,031</w:t>
            </w:r>
          </w:p>
        </w:tc>
      </w:tr>
      <w:tr w:rsidR="00696E2A" w:rsidRPr="004D02BC" w14:paraId="640B8D88" w14:textId="77777777" w:rsidTr="001B6910">
        <w:trPr>
          <w:jc w:val="center"/>
        </w:trPr>
        <w:tc>
          <w:tcPr>
            <w:tcW w:w="2518" w:type="dxa"/>
            <w:vAlign w:val="bottom"/>
          </w:tcPr>
          <w:p w14:paraId="28BA71D0" w14:textId="77777777" w:rsidR="00696E2A" w:rsidRPr="004D02BC" w:rsidRDefault="00696E2A" w:rsidP="00696E2A">
            <w:pPr>
              <w:rPr>
                <w:sz w:val="24"/>
                <w:szCs w:val="24"/>
              </w:rPr>
            </w:pPr>
            <w:r>
              <w:rPr>
                <w:color w:val="000000"/>
                <w:sz w:val="24"/>
                <w:szCs w:val="24"/>
              </w:rPr>
              <w:t>Акмолинская область</w:t>
            </w:r>
          </w:p>
        </w:tc>
        <w:tc>
          <w:tcPr>
            <w:tcW w:w="1876" w:type="dxa"/>
          </w:tcPr>
          <w:p w14:paraId="13ACEE24" w14:textId="77777777" w:rsidR="00696E2A" w:rsidRDefault="00696E2A" w:rsidP="00696E2A">
            <w:pPr>
              <w:jc w:val="center"/>
              <w:rPr>
                <w:sz w:val="24"/>
                <w:szCs w:val="24"/>
              </w:rPr>
            </w:pPr>
            <w:r>
              <w:rPr>
                <w:color w:val="000000"/>
                <w:sz w:val="24"/>
                <w:szCs w:val="24"/>
              </w:rPr>
              <w:t>43,5</w:t>
            </w:r>
          </w:p>
        </w:tc>
        <w:tc>
          <w:tcPr>
            <w:tcW w:w="1636" w:type="dxa"/>
          </w:tcPr>
          <w:p w14:paraId="6C3889AE" w14:textId="77777777" w:rsidR="00696E2A" w:rsidRDefault="00696E2A" w:rsidP="00696E2A">
            <w:pPr>
              <w:jc w:val="center"/>
              <w:rPr>
                <w:sz w:val="24"/>
                <w:szCs w:val="24"/>
              </w:rPr>
            </w:pPr>
            <w:r>
              <w:rPr>
                <w:sz w:val="24"/>
                <w:szCs w:val="24"/>
              </w:rPr>
              <w:t>0,54</w:t>
            </w:r>
          </w:p>
        </w:tc>
        <w:tc>
          <w:tcPr>
            <w:tcW w:w="1283" w:type="dxa"/>
          </w:tcPr>
          <w:p w14:paraId="5006D7AA" w14:textId="77777777" w:rsidR="00696E2A" w:rsidRDefault="00696E2A" w:rsidP="00696E2A">
            <w:pPr>
              <w:adjustRightInd w:val="0"/>
              <w:jc w:val="center"/>
              <w:rPr>
                <w:color w:val="000000"/>
                <w:sz w:val="24"/>
                <w:szCs w:val="24"/>
              </w:rPr>
            </w:pPr>
            <w:r>
              <w:rPr>
                <w:color w:val="000000"/>
                <w:sz w:val="24"/>
                <w:szCs w:val="24"/>
              </w:rPr>
              <w:t>0,14</w:t>
            </w:r>
          </w:p>
        </w:tc>
        <w:tc>
          <w:tcPr>
            <w:tcW w:w="1253" w:type="dxa"/>
          </w:tcPr>
          <w:p w14:paraId="318C6D8D" w14:textId="77777777" w:rsidR="00696E2A" w:rsidRDefault="00696E2A" w:rsidP="00696E2A">
            <w:pPr>
              <w:adjustRightInd w:val="0"/>
              <w:jc w:val="center"/>
              <w:rPr>
                <w:color w:val="000000"/>
                <w:sz w:val="24"/>
                <w:szCs w:val="24"/>
              </w:rPr>
            </w:pPr>
            <w:r>
              <w:rPr>
                <w:color w:val="000000"/>
                <w:sz w:val="24"/>
                <w:szCs w:val="24"/>
              </w:rPr>
              <w:t>0,94</w:t>
            </w:r>
          </w:p>
        </w:tc>
        <w:tc>
          <w:tcPr>
            <w:tcW w:w="1005" w:type="dxa"/>
          </w:tcPr>
          <w:p w14:paraId="73537710" w14:textId="77777777" w:rsidR="00696E2A" w:rsidRDefault="00696E2A" w:rsidP="00696E2A">
            <w:pPr>
              <w:jc w:val="center"/>
              <w:rPr>
                <w:b/>
                <w:sz w:val="24"/>
                <w:szCs w:val="24"/>
              </w:rPr>
            </w:pPr>
            <w:r>
              <w:rPr>
                <w:b/>
                <w:sz w:val="24"/>
                <w:szCs w:val="24"/>
              </w:rPr>
              <w:t>0,014</w:t>
            </w:r>
          </w:p>
        </w:tc>
      </w:tr>
      <w:tr w:rsidR="00696E2A" w:rsidRPr="004D02BC" w14:paraId="0ABDBF09" w14:textId="77777777" w:rsidTr="001B6910">
        <w:trPr>
          <w:jc w:val="center"/>
        </w:trPr>
        <w:tc>
          <w:tcPr>
            <w:tcW w:w="2518" w:type="dxa"/>
            <w:vAlign w:val="bottom"/>
          </w:tcPr>
          <w:p w14:paraId="2A4189D4" w14:textId="77777777" w:rsidR="00696E2A" w:rsidRPr="004D02BC" w:rsidRDefault="00696E2A" w:rsidP="00696E2A">
            <w:pPr>
              <w:rPr>
                <w:sz w:val="24"/>
                <w:szCs w:val="24"/>
              </w:rPr>
            </w:pPr>
            <w:r w:rsidRPr="001015DB">
              <w:rPr>
                <w:sz w:val="24"/>
                <w:szCs w:val="24"/>
              </w:rPr>
              <w:t>г.Алматы</w:t>
            </w:r>
            <w:r w:rsidRPr="005020EC">
              <w:rPr>
                <w:sz w:val="24"/>
                <w:szCs w:val="24"/>
              </w:rPr>
              <w:t xml:space="preserve"> </w:t>
            </w:r>
          </w:p>
        </w:tc>
        <w:tc>
          <w:tcPr>
            <w:tcW w:w="1876" w:type="dxa"/>
          </w:tcPr>
          <w:p w14:paraId="2F514150" w14:textId="77777777" w:rsidR="00696E2A" w:rsidRDefault="00696E2A" w:rsidP="00696E2A">
            <w:pPr>
              <w:jc w:val="center"/>
              <w:rPr>
                <w:sz w:val="24"/>
                <w:szCs w:val="24"/>
              </w:rPr>
            </w:pPr>
            <w:r>
              <w:rPr>
                <w:color w:val="000000"/>
                <w:sz w:val="24"/>
                <w:szCs w:val="24"/>
              </w:rPr>
              <w:t>43,4</w:t>
            </w:r>
          </w:p>
        </w:tc>
        <w:tc>
          <w:tcPr>
            <w:tcW w:w="1636" w:type="dxa"/>
          </w:tcPr>
          <w:p w14:paraId="5B4375D9" w14:textId="77777777" w:rsidR="00696E2A" w:rsidRDefault="00696E2A" w:rsidP="00696E2A">
            <w:pPr>
              <w:jc w:val="center"/>
              <w:rPr>
                <w:sz w:val="24"/>
                <w:szCs w:val="24"/>
              </w:rPr>
            </w:pPr>
            <w:r>
              <w:rPr>
                <w:sz w:val="24"/>
                <w:szCs w:val="24"/>
              </w:rPr>
              <w:t>0,78</w:t>
            </w:r>
          </w:p>
        </w:tc>
        <w:tc>
          <w:tcPr>
            <w:tcW w:w="1283" w:type="dxa"/>
          </w:tcPr>
          <w:p w14:paraId="460CF33A" w14:textId="77777777" w:rsidR="00696E2A" w:rsidRDefault="00696E2A" w:rsidP="00696E2A">
            <w:pPr>
              <w:adjustRightInd w:val="0"/>
              <w:jc w:val="center"/>
              <w:rPr>
                <w:color w:val="000000"/>
                <w:sz w:val="24"/>
                <w:szCs w:val="24"/>
              </w:rPr>
            </w:pPr>
            <w:r>
              <w:rPr>
                <w:color w:val="000000"/>
                <w:sz w:val="24"/>
                <w:szCs w:val="24"/>
              </w:rPr>
              <w:t>0,35</w:t>
            </w:r>
          </w:p>
        </w:tc>
        <w:tc>
          <w:tcPr>
            <w:tcW w:w="1253" w:type="dxa"/>
          </w:tcPr>
          <w:p w14:paraId="79DBD966" w14:textId="77777777" w:rsidR="00696E2A" w:rsidRDefault="00696E2A" w:rsidP="00696E2A">
            <w:pPr>
              <w:adjustRightInd w:val="0"/>
              <w:jc w:val="center"/>
              <w:rPr>
                <w:color w:val="000000"/>
                <w:sz w:val="24"/>
                <w:szCs w:val="24"/>
              </w:rPr>
            </w:pPr>
            <w:r>
              <w:rPr>
                <w:color w:val="000000"/>
                <w:sz w:val="24"/>
                <w:szCs w:val="24"/>
              </w:rPr>
              <w:t>1,22</w:t>
            </w:r>
          </w:p>
        </w:tc>
        <w:tc>
          <w:tcPr>
            <w:tcW w:w="1005" w:type="dxa"/>
          </w:tcPr>
          <w:p w14:paraId="02301C63" w14:textId="77777777" w:rsidR="00696E2A" w:rsidRDefault="00696E2A" w:rsidP="00696E2A">
            <w:pPr>
              <w:jc w:val="center"/>
              <w:rPr>
                <w:b/>
                <w:sz w:val="24"/>
                <w:szCs w:val="24"/>
              </w:rPr>
            </w:pPr>
            <w:r>
              <w:rPr>
                <w:b/>
                <w:sz w:val="24"/>
                <w:szCs w:val="24"/>
              </w:rPr>
              <w:t>0,003</w:t>
            </w:r>
          </w:p>
        </w:tc>
      </w:tr>
      <w:tr w:rsidR="00696E2A" w:rsidRPr="004D02BC" w14:paraId="6161289D" w14:textId="77777777" w:rsidTr="001B6910">
        <w:trPr>
          <w:jc w:val="center"/>
        </w:trPr>
        <w:tc>
          <w:tcPr>
            <w:tcW w:w="2518" w:type="dxa"/>
            <w:vAlign w:val="bottom"/>
          </w:tcPr>
          <w:p w14:paraId="2C56712C" w14:textId="77777777" w:rsidR="00696E2A" w:rsidRPr="004D02BC" w:rsidRDefault="00696E2A" w:rsidP="00696E2A">
            <w:pPr>
              <w:rPr>
                <w:sz w:val="24"/>
                <w:szCs w:val="24"/>
              </w:rPr>
            </w:pPr>
            <w:r w:rsidRPr="001015DB">
              <w:rPr>
                <w:sz w:val="24"/>
                <w:szCs w:val="24"/>
              </w:rPr>
              <w:t>Актюбинская область</w:t>
            </w:r>
          </w:p>
        </w:tc>
        <w:tc>
          <w:tcPr>
            <w:tcW w:w="1876" w:type="dxa"/>
          </w:tcPr>
          <w:p w14:paraId="0B407899" w14:textId="77777777" w:rsidR="00696E2A" w:rsidRDefault="00696E2A" w:rsidP="00696E2A">
            <w:pPr>
              <w:jc w:val="center"/>
              <w:rPr>
                <w:sz w:val="24"/>
                <w:szCs w:val="24"/>
              </w:rPr>
            </w:pPr>
            <w:r>
              <w:rPr>
                <w:color w:val="000000"/>
                <w:sz w:val="24"/>
                <w:szCs w:val="24"/>
              </w:rPr>
              <w:t>41,3</w:t>
            </w:r>
          </w:p>
        </w:tc>
        <w:tc>
          <w:tcPr>
            <w:tcW w:w="1636" w:type="dxa"/>
          </w:tcPr>
          <w:p w14:paraId="435F4515" w14:textId="77777777" w:rsidR="00696E2A" w:rsidRDefault="00696E2A" w:rsidP="00696E2A">
            <w:pPr>
              <w:jc w:val="center"/>
              <w:rPr>
                <w:sz w:val="24"/>
                <w:szCs w:val="24"/>
              </w:rPr>
            </w:pPr>
            <w:r>
              <w:rPr>
                <w:bCs/>
                <w:sz w:val="24"/>
                <w:szCs w:val="24"/>
              </w:rPr>
              <w:t>0,07</w:t>
            </w:r>
          </w:p>
        </w:tc>
        <w:tc>
          <w:tcPr>
            <w:tcW w:w="1283" w:type="dxa"/>
          </w:tcPr>
          <w:p w14:paraId="38EA215D" w14:textId="77777777" w:rsidR="00696E2A" w:rsidRDefault="00696E2A" w:rsidP="00696E2A">
            <w:pPr>
              <w:adjustRightInd w:val="0"/>
              <w:jc w:val="center"/>
              <w:rPr>
                <w:color w:val="000000"/>
                <w:sz w:val="24"/>
                <w:szCs w:val="24"/>
              </w:rPr>
            </w:pPr>
            <w:r>
              <w:rPr>
                <w:color w:val="000000"/>
                <w:sz w:val="24"/>
                <w:szCs w:val="24"/>
              </w:rPr>
              <w:t>-0,67</w:t>
            </w:r>
          </w:p>
        </w:tc>
        <w:tc>
          <w:tcPr>
            <w:tcW w:w="1253" w:type="dxa"/>
          </w:tcPr>
          <w:p w14:paraId="090ED025" w14:textId="77777777" w:rsidR="00696E2A" w:rsidRDefault="00696E2A" w:rsidP="00696E2A">
            <w:pPr>
              <w:adjustRightInd w:val="0"/>
              <w:jc w:val="center"/>
              <w:rPr>
                <w:color w:val="000000"/>
                <w:sz w:val="24"/>
                <w:szCs w:val="24"/>
              </w:rPr>
            </w:pPr>
            <w:r>
              <w:rPr>
                <w:color w:val="000000"/>
                <w:sz w:val="24"/>
                <w:szCs w:val="24"/>
              </w:rPr>
              <w:t>0,81</w:t>
            </w:r>
          </w:p>
        </w:tc>
        <w:tc>
          <w:tcPr>
            <w:tcW w:w="1005" w:type="dxa"/>
          </w:tcPr>
          <w:p w14:paraId="1853C960" w14:textId="77777777" w:rsidR="00696E2A" w:rsidRDefault="00696E2A" w:rsidP="00696E2A">
            <w:pPr>
              <w:jc w:val="center"/>
              <w:rPr>
                <w:b/>
                <w:sz w:val="24"/>
                <w:szCs w:val="24"/>
              </w:rPr>
            </w:pPr>
            <w:r w:rsidRPr="00411DA3">
              <w:rPr>
                <w:bCs/>
                <w:sz w:val="24"/>
                <w:szCs w:val="24"/>
              </w:rPr>
              <w:t>0,82</w:t>
            </w:r>
            <w:r>
              <w:rPr>
                <w:bCs/>
                <w:sz w:val="24"/>
                <w:szCs w:val="24"/>
              </w:rPr>
              <w:t>5</w:t>
            </w:r>
          </w:p>
        </w:tc>
      </w:tr>
      <w:tr w:rsidR="00696E2A" w:rsidRPr="004D02BC" w14:paraId="4B2EC12D" w14:textId="77777777" w:rsidTr="001B6910">
        <w:trPr>
          <w:jc w:val="center"/>
        </w:trPr>
        <w:tc>
          <w:tcPr>
            <w:tcW w:w="2518" w:type="dxa"/>
            <w:vAlign w:val="bottom"/>
          </w:tcPr>
          <w:p w14:paraId="675FE679" w14:textId="77777777" w:rsidR="00696E2A" w:rsidRPr="004D02BC" w:rsidRDefault="00696E2A" w:rsidP="00696E2A">
            <w:pPr>
              <w:rPr>
                <w:sz w:val="24"/>
                <w:szCs w:val="24"/>
              </w:rPr>
            </w:pPr>
            <w:r w:rsidRPr="005020EC">
              <w:rPr>
                <w:sz w:val="24"/>
                <w:szCs w:val="24"/>
              </w:rPr>
              <w:t>Западно-Казахстанская область</w:t>
            </w:r>
            <w:r>
              <w:rPr>
                <w:color w:val="000000"/>
                <w:sz w:val="24"/>
                <w:szCs w:val="24"/>
              </w:rPr>
              <w:t xml:space="preserve"> </w:t>
            </w:r>
          </w:p>
        </w:tc>
        <w:tc>
          <w:tcPr>
            <w:tcW w:w="1876" w:type="dxa"/>
          </w:tcPr>
          <w:p w14:paraId="6519AF2F" w14:textId="77777777" w:rsidR="00696E2A" w:rsidRDefault="00696E2A" w:rsidP="00696E2A">
            <w:pPr>
              <w:jc w:val="center"/>
              <w:rPr>
                <w:sz w:val="24"/>
                <w:szCs w:val="24"/>
              </w:rPr>
            </w:pPr>
            <w:r>
              <w:rPr>
                <w:color w:val="000000"/>
                <w:sz w:val="24"/>
                <w:szCs w:val="24"/>
              </w:rPr>
              <w:t>40,7</w:t>
            </w:r>
          </w:p>
        </w:tc>
        <w:tc>
          <w:tcPr>
            <w:tcW w:w="1636" w:type="dxa"/>
          </w:tcPr>
          <w:p w14:paraId="25628840" w14:textId="77777777" w:rsidR="00696E2A" w:rsidRDefault="00696E2A" w:rsidP="00696E2A">
            <w:pPr>
              <w:jc w:val="center"/>
              <w:rPr>
                <w:sz w:val="24"/>
                <w:szCs w:val="24"/>
              </w:rPr>
            </w:pPr>
            <w:r>
              <w:rPr>
                <w:bCs/>
                <w:sz w:val="24"/>
                <w:szCs w:val="24"/>
              </w:rPr>
              <w:t>0,48</w:t>
            </w:r>
          </w:p>
        </w:tc>
        <w:tc>
          <w:tcPr>
            <w:tcW w:w="1283" w:type="dxa"/>
          </w:tcPr>
          <w:p w14:paraId="5011C17C" w14:textId="77777777" w:rsidR="00696E2A" w:rsidRDefault="00696E2A" w:rsidP="00696E2A">
            <w:pPr>
              <w:adjustRightInd w:val="0"/>
              <w:jc w:val="center"/>
              <w:rPr>
                <w:color w:val="000000"/>
                <w:sz w:val="24"/>
                <w:szCs w:val="24"/>
              </w:rPr>
            </w:pPr>
            <w:r>
              <w:rPr>
                <w:color w:val="000000"/>
                <w:sz w:val="24"/>
                <w:szCs w:val="24"/>
              </w:rPr>
              <w:t>0,23</w:t>
            </w:r>
          </w:p>
        </w:tc>
        <w:tc>
          <w:tcPr>
            <w:tcW w:w="1253" w:type="dxa"/>
          </w:tcPr>
          <w:p w14:paraId="5438A1C4" w14:textId="77777777" w:rsidR="00696E2A" w:rsidRDefault="00696E2A" w:rsidP="00696E2A">
            <w:pPr>
              <w:adjustRightInd w:val="0"/>
              <w:jc w:val="center"/>
              <w:rPr>
                <w:color w:val="000000"/>
                <w:sz w:val="24"/>
                <w:szCs w:val="24"/>
              </w:rPr>
            </w:pPr>
            <w:r>
              <w:rPr>
                <w:color w:val="000000"/>
                <w:sz w:val="24"/>
                <w:szCs w:val="24"/>
              </w:rPr>
              <w:t>0,74</w:t>
            </w:r>
          </w:p>
        </w:tc>
        <w:tc>
          <w:tcPr>
            <w:tcW w:w="1005" w:type="dxa"/>
          </w:tcPr>
          <w:p w14:paraId="1BA2AF60" w14:textId="77777777" w:rsidR="00696E2A" w:rsidRDefault="00696E2A" w:rsidP="00696E2A">
            <w:pPr>
              <w:jc w:val="center"/>
              <w:rPr>
                <w:b/>
                <w:sz w:val="24"/>
                <w:szCs w:val="24"/>
              </w:rPr>
            </w:pPr>
            <w:r>
              <w:rPr>
                <w:b/>
                <w:sz w:val="24"/>
                <w:szCs w:val="24"/>
              </w:rPr>
              <w:t>0,002</w:t>
            </w:r>
          </w:p>
        </w:tc>
      </w:tr>
      <w:tr w:rsidR="00696E2A" w:rsidRPr="004D02BC" w14:paraId="3F7FA556" w14:textId="77777777" w:rsidTr="001B6910">
        <w:trPr>
          <w:jc w:val="center"/>
        </w:trPr>
        <w:tc>
          <w:tcPr>
            <w:tcW w:w="2518" w:type="dxa"/>
            <w:vAlign w:val="bottom"/>
          </w:tcPr>
          <w:p w14:paraId="5BB5CA3D" w14:textId="77777777" w:rsidR="00696E2A" w:rsidRPr="005020EC" w:rsidRDefault="00696E2A" w:rsidP="00696E2A">
            <w:pPr>
              <w:rPr>
                <w:sz w:val="24"/>
                <w:szCs w:val="24"/>
              </w:rPr>
            </w:pPr>
            <w:r w:rsidRPr="001015DB">
              <w:rPr>
                <w:sz w:val="24"/>
                <w:szCs w:val="24"/>
              </w:rPr>
              <w:t xml:space="preserve">Южно-Казахстанская область </w:t>
            </w:r>
          </w:p>
        </w:tc>
        <w:tc>
          <w:tcPr>
            <w:tcW w:w="1876" w:type="dxa"/>
          </w:tcPr>
          <w:p w14:paraId="681C7FC4" w14:textId="77777777" w:rsidR="00696E2A" w:rsidRDefault="00696E2A" w:rsidP="00696E2A">
            <w:pPr>
              <w:jc w:val="center"/>
              <w:rPr>
                <w:color w:val="000000"/>
                <w:sz w:val="24"/>
                <w:szCs w:val="24"/>
              </w:rPr>
            </w:pPr>
            <w:r>
              <w:rPr>
                <w:color w:val="000000"/>
                <w:sz w:val="24"/>
                <w:szCs w:val="24"/>
              </w:rPr>
              <w:t>40,6</w:t>
            </w:r>
          </w:p>
        </w:tc>
        <w:tc>
          <w:tcPr>
            <w:tcW w:w="1636" w:type="dxa"/>
          </w:tcPr>
          <w:p w14:paraId="285E7AD7" w14:textId="77777777" w:rsidR="00696E2A" w:rsidRDefault="00696E2A" w:rsidP="00696E2A">
            <w:pPr>
              <w:jc w:val="center"/>
              <w:rPr>
                <w:bCs/>
                <w:sz w:val="24"/>
                <w:szCs w:val="24"/>
              </w:rPr>
            </w:pPr>
            <w:r>
              <w:rPr>
                <w:bCs/>
                <w:sz w:val="24"/>
                <w:szCs w:val="24"/>
              </w:rPr>
              <w:t>0,66</w:t>
            </w:r>
          </w:p>
        </w:tc>
        <w:tc>
          <w:tcPr>
            <w:tcW w:w="1283" w:type="dxa"/>
          </w:tcPr>
          <w:p w14:paraId="4B9B4E84" w14:textId="77777777" w:rsidR="00696E2A" w:rsidRDefault="00696E2A" w:rsidP="00696E2A">
            <w:pPr>
              <w:adjustRightInd w:val="0"/>
              <w:jc w:val="center"/>
              <w:rPr>
                <w:color w:val="000000"/>
                <w:sz w:val="24"/>
                <w:szCs w:val="24"/>
              </w:rPr>
            </w:pPr>
            <w:r>
              <w:rPr>
                <w:color w:val="000000"/>
                <w:sz w:val="24"/>
                <w:szCs w:val="24"/>
              </w:rPr>
              <w:t>-0,97</w:t>
            </w:r>
          </w:p>
        </w:tc>
        <w:tc>
          <w:tcPr>
            <w:tcW w:w="1253" w:type="dxa"/>
          </w:tcPr>
          <w:p w14:paraId="201FF193" w14:textId="77777777" w:rsidR="00696E2A" w:rsidRDefault="00696E2A" w:rsidP="00696E2A">
            <w:pPr>
              <w:adjustRightInd w:val="0"/>
              <w:jc w:val="center"/>
              <w:rPr>
                <w:color w:val="000000"/>
                <w:sz w:val="24"/>
                <w:szCs w:val="24"/>
              </w:rPr>
            </w:pPr>
            <w:r>
              <w:rPr>
                <w:color w:val="000000"/>
                <w:sz w:val="24"/>
                <w:szCs w:val="24"/>
              </w:rPr>
              <w:t>2,30</w:t>
            </w:r>
          </w:p>
        </w:tc>
        <w:tc>
          <w:tcPr>
            <w:tcW w:w="1005" w:type="dxa"/>
          </w:tcPr>
          <w:p w14:paraId="04836328" w14:textId="77777777" w:rsidR="00696E2A" w:rsidRDefault="00696E2A" w:rsidP="00696E2A">
            <w:pPr>
              <w:jc w:val="center"/>
              <w:rPr>
                <w:b/>
                <w:sz w:val="24"/>
                <w:szCs w:val="24"/>
              </w:rPr>
            </w:pPr>
            <w:r w:rsidRPr="000738EC">
              <w:rPr>
                <w:bCs/>
                <w:sz w:val="24"/>
                <w:szCs w:val="24"/>
              </w:rPr>
              <w:t>0,377</w:t>
            </w:r>
          </w:p>
        </w:tc>
      </w:tr>
      <w:tr w:rsidR="00696E2A" w:rsidRPr="004D02BC" w14:paraId="6CDCDF9D" w14:textId="77777777" w:rsidTr="001B6910">
        <w:trPr>
          <w:jc w:val="center"/>
        </w:trPr>
        <w:tc>
          <w:tcPr>
            <w:tcW w:w="2518" w:type="dxa"/>
            <w:vAlign w:val="bottom"/>
          </w:tcPr>
          <w:p w14:paraId="1EF6A9BD" w14:textId="77777777" w:rsidR="00696E2A" w:rsidRPr="005020EC" w:rsidRDefault="00696E2A" w:rsidP="00696E2A">
            <w:pPr>
              <w:rPr>
                <w:sz w:val="24"/>
                <w:szCs w:val="24"/>
              </w:rPr>
            </w:pPr>
            <w:r w:rsidRPr="001015DB">
              <w:rPr>
                <w:sz w:val="24"/>
                <w:szCs w:val="24"/>
              </w:rPr>
              <w:t xml:space="preserve">Кызылординская область </w:t>
            </w:r>
          </w:p>
        </w:tc>
        <w:tc>
          <w:tcPr>
            <w:tcW w:w="1876" w:type="dxa"/>
          </w:tcPr>
          <w:p w14:paraId="77DA74CC" w14:textId="77777777" w:rsidR="00696E2A" w:rsidRDefault="00696E2A" w:rsidP="00696E2A">
            <w:pPr>
              <w:jc w:val="center"/>
              <w:rPr>
                <w:color w:val="000000"/>
                <w:sz w:val="24"/>
                <w:szCs w:val="24"/>
              </w:rPr>
            </w:pPr>
            <w:r>
              <w:rPr>
                <w:color w:val="000000"/>
                <w:sz w:val="24"/>
                <w:szCs w:val="24"/>
              </w:rPr>
              <w:t>40,4</w:t>
            </w:r>
          </w:p>
        </w:tc>
        <w:tc>
          <w:tcPr>
            <w:tcW w:w="1636" w:type="dxa"/>
          </w:tcPr>
          <w:p w14:paraId="12BFBEB5" w14:textId="77777777" w:rsidR="00696E2A" w:rsidRDefault="00696E2A" w:rsidP="00696E2A">
            <w:pPr>
              <w:jc w:val="center"/>
              <w:rPr>
                <w:bCs/>
                <w:sz w:val="24"/>
                <w:szCs w:val="24"/>
              </w:rPr>
            </w:pPr>
            <w:r>
              <w:rPr>
                <w:bCs/>
                <w:sz w:val="24"/>
                <w:szCs w:val="24"/>
              </w:rPr>
              <w:t>0,29</w:t>
            </w:r>
          </w:p>
        </w:tc>
        <w:tc>
          <w:tcPr>
            <w:tcW w:w="1283" w:type="dxa"/>
          </w:tcPr>
          <w:p w14:paraId="6103DE53" w14:textId="77777777" w:rsidR="00696E2A" w:rsidRDefault="00696E2A" w:rsidP="00696E2A">
            <w:pPr>
              <w:adjustRightInd w:val="0"/>
              <w:jc w:val="center"/>
              <w:rPr>
                <w:color w:val="000000"/>
                <w:sz w:val="24"/>
                <w:szCs w:val="24"/>
              </w:rPr>
            </w:pPr>
            <w:r>
              <w:rPr>
                <w:color w:val="000000"/>
                <w:sz w:val="24"/>
                <w:szCs w:val="24"/>
              </w:rPr>
              <w:t>0,07</w:t>
            </w:r>
          </w:p>
        </w:tc>
        <w:tc>
          <w:tcPr>
            <w:tcW w:w="1253" w:type="dxa"/>
          </w:tcPr>
          <w:p w14:paraId="6C74F54F" w14:textId="77777777" w:rsidR="00696E2A" w:rsidRDefault="00696E2A" w:rsidP="00696E2A">
            <w:pPr>
              <w:adjustRightInd w:val="0"/>
              <w:jc w:val="center"/>
              <w:rPr>
                <w:color w:val="000000"/>
                <w:sz w:val="24"/>
                <w:szCs w:val="24"/>
              </w:rPr>
            </w:pPr>
            <w:r>
              <w:rPr>
                <w:color w:val="000000"/>
                <w:sz w:val="24"/>
                <w:szCs w:val="24"/>
              </w:rPr>
              <w:t>0,52</w:t>
            </w:r>
          </w:p>
        </w:tc>
        <w:tc>
          <w:tcPr>
            <w:tcW w:w="1005" w:type="dxa"/>
          </w:tcPr>
          <w:p w14:paraId="5DF3CBC3" w14:textId="77777777" w:rsidR="00696E2A" w:rsidRDefault="00696E2A" w:rsidP="00696E2A">
            <w:pPr>
              <w:jc w:val="center"/>
              <w:rPr>
                <w:b/>
                <w:sz w:val="24"/>
                <w:szCs w:val="24"/>
              </w:rPr>
            </w:pPr>
            <w:r>
              <w:rPr>
                <w:b/>
                <w:sz w:val="24"/>
                <w:szCs w:val="24"/>
              </w:rPr>
              <w:t>0,017</w:t>
            </w:r>
          </w:p>
        </w:tc>
      </w:tr>
      <w:tr w:rsidR="00696E2A" w:rsidRPr="004D02BC" w14:paraId="31C68DBF" w14:textId="77777777" w:rsidTr="001B6910">
        <w:trPr>
          <w:jc w:val="center"/>
        </w:trPr>
        <w:tc>
          <w:tcPr>
            <w:tcW w:w="2518" w:type="dxa"/>
            <w:vAlign w:val="bottom"/>
          </w:tcPr>
          <w:p w14:paraId="707B79D3" w14:textId="77777777" w:rsidR="00696E2A" w:rsidRPr="005020EC" w:rsidRDefault="00696E2A" w:rsidP="00696E2A">
            <w:pPr>
              <w:rPr>
                <w:sz w:val="24"/>
                <w:szCs w:val="24"/>
              </w:rPr>
            </w:pPr>
            <w:r w:rsidRPr="001015DB">
              <w:rPr>
                <w:sz w:val="24"/>
                <w:szCs w:val="24"/>
              </w:rPr>
              <w:t>Жамбылская область</w:t>
            </w:r>
          </w:p>
        </w:tc>
        <w:tc>
          <w:tcPr>
            <w:tcW w:w="1876" w:type="dxa"/>
          </w:tcPr>
          <w:p w14:paraId="4BFD9427" w14:textId="77777777" w:rsidR="00696E2A" w:rsidRDefault="00696E2A" w:rsidP="00696E2A">
            <w:pPr>
              <w:jc w:val="center"/>
              <w:rPr>
                <w:color w:val="000000"/>
                <w:sz w:val="24"/>
                <w:szCs w:val="24"/>
              </w:rPr>
            </w:pPr>
            <w:r>
              <w:rPr>
                <w:color w:val="000000"/>
                <w:sz w:val="24"/>
                <w:szCs w:val="24"/>
              </w:rPr>
              <w:t>38,4</w:t>
            </w:r>
          </w:p>
        </w:tc>
        <w:tc>
          <w:tcPr>
            <w:tcW w:w="1636" w:type="dxa"/>
          </w:tcPr>
          <w:p w14:paraId="5A2989C9" w14:textId="77777777" w:rsidR="00696E2A" w:rsidRDefault="00696E2A" w:rsidP="00696E2A">
            <w:pPr>
              <w:jc w:val="center"/>
              <w:rPr>
                <w:bCs/>
                <w:sz w:val="24"/>
                <w:szCs w:val="24"/>
              </w:rPr>
            </w:pPr>
            <w:r>
              <w:rPr>
                <w:bCs/>
                <w:sz w:val="24"/>
                <w:szCs w:val="24"/>
              </w:rPr>
              <w:t>0,12</w:t>
            </w:r>
          </w:p>
        </w:tc>
        <w:tc>
          <w:tcPr>
            <w:tcW w:w="1283" w:type="dxa"/>
          </w:tcPr>
          <w:p w14:paraId="0697DA43" w14:textId="77777777" w:rsidR="00696E2A" w:rsidRDefault="00696E2A" w:rsidP="00696E2A">
            <w:pPr>
              <w:adjustRightInd w:val="0"/>
              <w:jc w:val="center"/>
              <w:rPr>
                <w:color w:val="000000"/>
                <w:sz w:val="24"/>
                <w:szCs w:val="24"/>
              </w:rPr>
            </w:pPr>
            <w:r>
              <w:rPr>
                <w:color w:val="000000"/>
                <w:sz w:val="24"/>
                <w:szCs w:val="24"/>
              </w:rPr>
              <w:t>-0,28</w:t>
            </w:r>
          </w:p>
        </w:tc>
        <w:tc>
          <w:tcPr>
            <w:tcW w:w="1253" w:type="dxa"/>
          </w:tcPr>
          <w:p w14:paraId="0A9CE195" w14:textId="77777777" w:rsidR="00696E2A" w:rsidRDefault="00696E2A" w:rsidP="00696E2A">
            <w:pPr>
              <w:adjustRightInd w:val="0"/>
              <w:jc w:val="center"/>
              <w:rPr>
                <w:color w:val="000000"/>
                <w:sz w:val="24"/>
                <w:szCs w:val="24"/>
              </w:rPr>
            </w:pPr>
            <w:r>
              <w:rPr>
                <w:color w:val="000000"/>
                <w:sz w:val="24"/>
                <w:szCs w:val="24"/>
              </w:rPr>
              <w:t>0,52</w:t>
            </w:r>
          </w:p>
        </w:tc>
        <w:tc>
          <w:tcPr>
            <w:tcW w:w="1005" w:type="dxa"/>
          </w:tcPr>
          <w:p w14:paraId="3F86CF2B" w14:textId="77777777" w:rsidR="00696E2A" w:rsidRDefault="00696E2A" w:rsidP="00696E2A">
            <w:pPr>
              <w:jc w:val="center"/>
              <w:rPr>
                <w:b/>
                <w:sz w:val="24"/>
                <w:szCs w:val="24"/>
              </w:rPr>
            </w:pPr>
            <w:r>
              <w:rPr>
                <w:bCs/>
                <w:sz w:val="24"/>
                <w:szCs w:val="24"/>
              </w:rPr>
              <w:t>0,520</w:t>
            </w:r>
          </w:p>
        </w:tc>
      </w:tr>
      <w:tr w:rsidR="00696E2A" w:rsidRPr="004D02BC" w14:paraId="21BCDA67" w14:textId="77777777" w:rsidTr="001B6910">
        <w:trPr>
          <w:jc w:val="center"/>
        </w:trPr>
        <w:tc>
          <w:tcPr>
            <w:tcW w:w="2518" w:type="dxa"/>
            <w:vAlign w:val="bottom"/>
          </w:tcPr>
          <w:p w14:paraId="2938AC29" w14:textId="77777777" w:rsidR="00696E2A" w:rsidRPr="005020EC" w:rsidRDefault="00696E2A" w:rsidP="00696E2A">
            <w:pPr>
              <w:rPr>
                <w:sz w:val="24"/>
                <w:szCs w:val="24"/>
              </w:rPr>
            </w:pPr>
            <w:r w:rsidRPr="001015DB">
              <w:rPr>
                <w:sz w:val="24"/>
                <w:szCs w:val="24"/>
              </w:rPr>
              <w:t>Алматинская область</w:t>
            </w:r>
          </w:p>
        </w:tc>
        <w:tc>
          <w:tcPr>
            <w:tcW w:w="1876" w:type="dxa"/>
          </w:tcPr>
          <w:p w14:paraId="7E315737" w14:textId="77777777" w:rsidR="00696E2A" w:rsidRDefault="00696E2A" w:rsidP="00696E2A">
            <w:pPr>
              <w:jc w:val="center"/>
              <w:rPr>
                <w:color w:val="000000"/>
                <w:sz w:val="24"/>
                <w:szCs w:val="24"/>
              </w:rPr>
            </w:pPr>
            <w:r>
              <w:rPr>
                <w:color w:val="000000"/>
                <w:sz w:val="24"/>
                <w:szCs w:val="24"/>
              </w:rPr>
              <w:t>37,7</w:t>
            </w:r>
          </w:p>
        </w:tc>
        <w:tc>
          <w:tcPr>
            <w:tcW w:w="1636" w:type="dxa"/>
          </w:tcPr>
          <w:p w14:paraId="45EBCD45" w14:textId="77777777" w:rsidR="00696E2A" w:rsidRDefault="00696E2A" w:rsidP="00696E2A">
            <w:pPr>
              <w:jc w:val="center"/>
              <w:rPr>
                <w:bCs/>
                <w:sz w:val="24"/>
                <w:szCs w:val="24"/>
              </w:rPr>
            </w:pPr>
            <w:r>
              <w:rPr>
                <w:sz w:val="24"/>
                <w:szCs w:val="24"/>
              </w:rPr>
              <w:t>0,36</w:t>
            </w:r>
          </w:p>
        </w:tc>
        <w:tc>
          <w:tcPr>
            <w:tcW w:w="1283" w:type="dxa"/>
          </w:tcPr>
          <w:p w14:paraId="022EA650" w14:textId="77777777" w:rsidR="00696E2A" w:rsidRDefault="00696E2A" w:rsidP="00696E2A">
            <w:pPr>
              <w:adjustRightInd w:val="0"/>
              <w:jc w:val="center"/>
              <w:rPr>
                <w:color w:val="000000"/>
                <w:sz w:val="24"/>
                <w:szCs w:val="24"/>
              </w:rPr>
            </w:pPr>
            <w:r>
              <w:rPr>
                <w:color w:val="000000"/>
                <w:sz w:val="24"/>
                <w:szCs w:val="24"/>
              </w:rPr>
              <w:t>-0,02</w:t>
            </w:r>
          </w:p>
        </w:tc>
        <w:tc>
          <w:tcPr>
            <w:tcW w:w="1253" w:type="dxa"/>
          </w:tcPr>
          <w:p w14:paraId="52AF0129" w14:textId="77777777" w:rsidR="00696E2A" w:rsidRDefault="00696E2A" w:rsidP="00696E2A">
            <w:pPr>
              <w:adjustRightInd w:val="0"/>
              <w:jc w:val="center"/>
              <w:rPr>
                <w:color w:val="000000"/>
                <w:sz w:val="24"/>
                <w:szCs w:val="24"/>
              </w:rPr>
            </w:pPr>
            <w:r>
              <w:rPr>
                <w:color w:val="000000"/>
                <w:sz w:val="24"/>
                <w:szCs w:val="24"/>
              </w:rPr>
              <w:t>0,73</w:t>
            </w:r>
          </w:p>
        </w:tc>
        <w:tc>
          <w:tcPr>
            <w:tcW w:w="1005" w:type="dxa"/>
          </w:tcPr>
          <w:p w14:paraId="1ECC6148" w14:textId="77777777" w:rsidR="00696E2A" w:rsidRDefault="00696E2A" w:rsidP="00696E2A">
            <w:pPr>
              <w:jc w:val="center"/>
              <w:rPr>
                <w:b/>
                <w:sz w:val="24"/>
                <w:szCs w:val="24"/>
              </w:rPr>
            </w:pPr>
            <w:r w:rsidRPr="00411DA3">
              <w:rPr>
                <w:bCs/>
                <w:sz w:val="24"/>
                <w:szCs w:val="24"/>
              </w:rPr>
              <w:t>0,058</w:t>
            </w:r>
          </w:p>
        </w:tc>
      </w:tr>
      <w:tr w:rsidR="00696E2A" w:rsidRPr="004D02BC" w14:paraId="70F9E217" w14:textId="77777777" w:rsidTr="001B6910">
        <w:trPr>
          <w:jc w:val="center"/>
        </w:trPr>
        <w:tc>
          <w:tcPr>
            <w:tcW w:w="2518" w:type="dxa"/>
            <w:vAlign w:val="bottom"/>
          </w:tcPr>
          <w:p w14:paraId="651373B0" w14:textId="77777777" w:rsidR="00696E2A" w:rsidRPr="005020EC" w:rsidRDefault="00696E2A" w:rsidP="00696E2A">
            <w:pPr>
              <w:rPr>
                <w:sz w:val="24"/>
                <w:szCs w:val="24"/>
              </w:rPr>
            </w:pPr>
            <w:r w:rsidRPr="001015DB">
              <w:rPr>
                <w:sz w:val="24"/>
                <w:szCs w:val="24"/>
              </w:rPr>
              <w:t xml:space="preserve">г.Астана </w:t>
            </w:r>
          </w:p>
        </w:tc>
        <w:tc>
          <w:tcPr>
            <w:tcW w:w="1876" w:type="dxa"/>
          </w:tcPr>
          <w:p w14:paraId="364A11B6" w14:textId="77777777" w:rsidR="00696E2A" w:rsidRDefault="00696E2A" w:rsidP="00696E2A">
            <w:pPr>
              <w:jc w:val="center"/>
              <w:rPr>
                <w:color w:val="000000"/>
                <w:sz w:val="24"/>
                <w:szCs w:val="24"/>
              </w:rPr>
            </w:pPr>
            <w:r>
              <w:rPr>
                <w:color w:val="000000"/>
                <w:sz w:val="24"/>
                <w:szCs w:val="24"/>
              </w:rPr>
              <w:t>37,4</w:t>
            </w:r>
          </w:p>
        </w:tc>
        <w:tc>
          <w:tcPr>
            <w:tcW w:w="1636" w:type="dxa"/>
          </w:tcPr>
          <w:p w14:paraId="529646BD" w14:textId="77777777" w:rsidR="00696E2A" w:rsidRDefault="00696E2A" w:rsidP="00696E2A">
            <w:pPr>
              <w:jc w:val="center"/>
              <w:rPr>
                <w:bCs/>
                <w:sz w:val="24"/>
                <w:szCs w:val="24"/>
              </w:rPr>
            </w:pPr>
            <w:r>
              <w:rPr>
                <w:sz w:val="24"/>
                <w:szCs w:val="24"/>
              </w:rPr>
              <w:t>-0,31</w:t>
            </w:r>
          </w:p>
        </w:tc>
        <w:tc>
          <w:tcPr>
            <w:tcW w:w="1283" w:type="dxa"/>
          </w:tcPr>
          <w:p w14:paraId="6A248F68" w14:textId="77777777" w:rsidR="00696E2A" w:rsidRDefault="00696E2A" w:rsidP="00696E2A">
            <w:pPr>
              <w:adjustRightInd w:val="0"/>
              <w:jc w:val="center"/>
              <w:rPr>
                <w:color w:val="000000"/>
                <w:sz w:val="24"/>
                <w:szCs w:val="24"/>
              </w:rPr>
            </w:pPr>
            <w:r>
              <w:rPr>
                <w:color w:val="000000"/>
                <w:sz w:val="24"/>
                <w:szCs w:val="24"/>
              </w:rPr>
              <w:t>-0,77</w:t>
            </w:r>
          </w:p>
        </w:tc>
        <w:tc>
          <w:tcPr>
            <w:tcW w:w="1253" w:type="dxa"/>
          </w:tcPr>
          <w:p w14:paraId="179E8551" w14:textId="77777777" w:rsidR="00696E2A" w:rsidRDefault="00696E2A" w:rsidP="00696E2A">
            <w:pPr>
              <w:adjustRightInd w:val="0"/>
              <w:jc w:val="center"/>
              <w:rPr>
                <w:color w:val="000000"/>
                <w:sz w:val="24"/>
                <w:szCs w:val="24"/>
              </w:rPr>
            </w:pPr>
            <w:r>
              <w:rPr>
                <w:color w:val="000000"/>
                <w:sz w:val="24"/>
                <w:szCs w:val="24"/>
              </w:rPr>
              <w:t>0,15</w:t>
            </w:r>
          </w:p>
        </w:tc>
        <w:tc>
          <w:tcPr>
            <w:tcW w:w="1005" w:type="dxa"/>
          </w:tcPr>
          <w:p w14:paraId="376D238E" w14:textId="77777777" w:rsidR="00696E2A" w:rsidRDefault="00696E2A" w:rsidP="00696E2A">
            <w:pPr>
              <w:jc w:val="center"/>
              <w:rPr>
                <w:b/>
                <w:sz w:val="24"/>
                <w:szCs w:val="24"/>
              </w:rPr>
            </w:pPr>
            <w:r>
              <w:rPr>
                <w:bCs/>
                <w:sz w:val="24"/>
                <w:szCs w:val="24"/>
              </w:rPr>
              <w:t>0,162</w:t>
            </w:r>
          </w:p>
        </w:tc>
      </w:tr>
      <w:tr w:rsidR="00696E2A" w:rsidRPr="004D02BC" w14:paraId="7F04F755" w14:textId="77777777" w:rsidTr="001B6910">
        <w:trPr>
          <w:jc w:val="center"/>
        </w:trPr>
        <w:tc>
          <w:tcPr>
            <w:tcW w:w="2518" w:type="dxa"/>
            <w:vAlign w:val="bottom"/>
          </w:tcPr>
          <w:p w14:paraId="3D636E96" w14:textId="77777777" w:rsidR="00696E2A" w:rsidRPr="001015DB" w:rsidRDefault="00696E2A" w:rsidP="00696E2A">
            <w:pPr>
              <w:rPr>
                <w:color w:val="000000"/>
                <w:sz w:val="24"/>
                <w:szCs w:val="24"/>
              </w:rPr>
            </w:pPr>
            <w:r>
              <w:rPr>
                <w:color w:val="000000"/>
                <w:sz w:val="24"/>
                <w:szCs w:val="24"/>
              </w:rPr>
              <w:t>Атырауская область</w:t>
            </w:r>
            <w:r w:rsidRPr="001015DB">
              <w:rPr>
                <w:sz w:val="24"/>
                <w:szCs w:val="24"/>
              </w:rPr>
              <w:t xml:space="preserve"> </w:t>
            </w:r>
          </w:p>
        </w:tc>
        <w:tc>
          <w:tcPr>
            <w:tcW w:w="1876" w:type="dxa"/>
          </w:tcPr>
          <w:p w14:paraId="2A964F6E" w14:textId="77777777" w:rsidR="00696E2A" w:rsidRPr="004D02BC" w:rsidRDefault="00696E2A" w:rsidP="00696E2A">
            <w:pPr>
              <w:jc w:val="center"/>
              <w:rPr>
                <w:color w:val="000000"/>
                <w:sz w:val="24"/>
                <w:szCs w:val="24"/>
              </w:rPr>
            </w:pPr>
            <w:r>
              <w:rPr>
                <w:color w:val="000000"/>
                <w:sz w:val="24"/>
                <w:szCs w:val="24"/>
              </w:rPr>
              <w:t>34,3</w:t>
            </w:r>
          </w:p>
        </w:tc>
        <w:tc>
          <w:tcPr>
            <w:tcW w:w="1636" w:type="dxa"/>
          </w:tcPr>
          <w:p w14:paraId="6371E7C1" w14:textId="77777777" w:rsidR="00696E2A" w:rsidRPr="00D94230" w:rsidRDefault="00696E2A" w:rsidP="00696E2A">
            <w:pPr>
              <w:jc w:val="center"/>
              <w:rPr>
                <w:bCs/>
                <w:sz w:val="24"/>
                <w:szCs w:val="24"/>
              </w:rPr>
            </w:pPr>
            <w:r>
              <w:rPr>
                <w:bCs/>
                <w:sz w:val="24"/>
                <w:szCs w:val="24"/>
              </w:rPr>
              <w:t>0,24</w:t>
            </w:r>
          </w:p>
        </w:tc>
        <w:tc>
          <w:tcPr>
            <w:tcW w:w="1283" w:type="dxa"/>
          </w:tcPr>
          <w:p w14:paraId="23D4CB2E" w14:textId="77777777" w:rsidR="00696E2A" w:rsidRPr="004D02BC" w:rsidRDefault="00696E2A" w:rsidP="00696E2A">
            <w:pPr>
              <w:adjustRightInd w:val="0"/>
              <w:jc w:val="center"/>
              <w:rPr>
                <w:color w:val="000000"/>
                <w:sz w:val="24"/>
                <w:szCs w:val="24"/>
              </w:rPr>
            </w:pPr>
            <w:r>
              <w:rPr>
                <w:color w:val="000000"/>
                <w:sz w:val="24"/>
                <w:szCs w:val="24"/>
              </w:rPr>
              <w:t>-0,14</w:t>
            </w:r>
          </w:p>
        </w:tc>
        <w:tc>
          <w:tcPr>
            <w:tcW w:w="1253" w:type="dxa"/>
          </w:tcPr>
          <w:p w14:paraId="3583650D" w14:textId="77777777" w:rsidR="00696E2A" w:rsidRPr="004D02BC" w:rsidRDefault="00696E2A" w:rsidP="00696E2A">
            <w:pPr>
              <w:adjustRightInd w:val="0"/>
              <w:jc w:val="center"/>
              <w:rPr>
                <w:color w:val="000000"/>
                <w:sz w:val="24"/>
                <w:szCs w:val="24"/>
              </w:rPr>
            </w:pPr>
            <w:r>
              <w:rPr>
                <w:color w:val="000000"/>
                <w:sz w:val="24"/>
                <w:szCs w:val="24"/>
              </w:rPr>
              <w:t>0,62</w:t>
            </w:r>
          </w:p>
        </w:tc>
        <w:tc>
          <w:tcPr>
            <w:tcW w:w="1005" w:type="dxa"/>
          </w:tcPr>
          <w:p w14:paraId="0CC86630" w14:textId="77777777" w:rsidR="00696E2A" w:rsidRPr="000365A2" w:rsidRDefault="00696E2A" w:rsidP="00696E2A">
            <w:pPr>
              <w:jc w:val="center"/>
              <w:rPr>
                <w:bCs/>
                <w:sz w:val="24"/>
                <w:szCs w:val="24"/>
              </w:rPr>
            </w:pPr>
            <w:r w:rsidRPr="000365A2">
              <w:rPr>
                <w:bCs/>
                <w:sz w:val="24"/>
                <w:szCs w:val="24"/>
              </w:rPr>
              <w:t>0,177</w:t>
            </w:r>
          </w:p>
        </w:tc>
      </w:tr>
    </w:tbl>
    <w:p w14:paraId="7C91650C" w14:textId="77777777" w:rsidR="00696E2A" w:rsidRDefault="00696E2A" w:rsidP="00696E2A">
      <w:pPr>
        <w:ind w:firstLine="708"/>
        <w:jc w:val="both"/>
        <w:rPr>
          <w:sz w:val="28"/>
          <w:szCs w:val="28"/>
        </w:rPr>
      </w:pPr>
    </w:p>
    <w:p w14:paraId="46F22863" w14:textId="7B225D95" w:rsidR="00C6258F" w:rsidRDefault="00C6258F" w:rsidP="00C6258F">
      <w:pPr>
        <w:ind w:firstLine="708"/>
        <w:jc w:val="both"/>
        <w:rPr>
          <w:sz w:val="28"/>
          <w:szCs w:val="28"/>
        </w:rPr>
      </w:pPr>
      <w:r>
        <w:rPr>
          <w:sz w:val="28"/>
          <w:szCs w:val="28"/>
        </w:rPr>
        <w:t>Анализ таблицы 7 показал, что в 9 из 16 регионах</w:t>
      </w:r>
      <w:r w:rsidRPr="00C6258F">
        <w:rPr>
          <w:sz w:val="28"/>
          <w:szCs w:val="28"/>
        </w:rPr>
        <w:t xml:space="preserve"> Республики Казахстан (Кызылординская, Западно-Казахстанская, г.Алматы, Акмолинская, Северо-Казахстанская, Павлодарская, Костанайская, Восточно-Казахстанская и Карагандинская области) наблюдаются статистически значимые </w:t>
      </w:r>
      <w:r>
        <w:rPr>
          <w:sz w:val="28"/>
          <w:szCs w:val="28"/>
        </w:rPr>
        <w:t xml:space="preserve">тренды </w:t>
      </w:r>
      <w:r w:rsidRPr="00C6258F">
        <w:rPr>
          <w:sz w:val="28"/>
          <w:szCs w:val="28"/>
        </w:rPr>
        <w:t>повышения пятилетней выживаемости от кол</w:t>
      </w:r>
      <w:r>
        <w:rPr>
          <w:sz w:val="28"/>
          <w:szCs w:val="28"/>
        </w:rPr>
        <w:t>оректального рака прямой кишки.</w:t>
      </w:r>
    </w:p>
    <w:p w14:paraId="70DE7039" w14:textId="53044481" w:rsidR="00696E2A" w:rsidRDefault="00696E2A" w:rsidP="00C6258F">
      <w:pPr>
        <w:ind w:firstLine="708"/>
        <w:jc w:val="both"/>
        <w:rPr>
          <w:sz w:val="28"/>
          <w:szCs w:val="28"/>
        </w:rPr>
      </w:pPr>
      <w:r w:rsidRPr="00C77473">
        <w:rPr>
          <w:sz w:val="28"/>
          <w:szCs w:val="28"/>
        </w:rPr>
        <w:t xml:space="preserve">Самый высокий тренд пятилетней выживаемости от КРР (прямой кишки) имела Карагандинская область (49,5%), самый низкий Атырауская область (34,3%). Наиболее выраженный тренд увеличение пятилетней выживаемости от КРР (ободочной кишки) был зарегистрирован в Восточно-Казахстанской области (B=1,07). </w:t>
      </w:r>
    </w:p>
    <w:p w14:paraId="08B5B259" w14:textId="17747CD9" w:rsidR="00696E2A" w:rsidRDefault="00696E2A" w:rsidP="00696E2A">
      <w:pPr>
        <w:ind w:firstLine="708"/>
        <w:jc w:val="both"/>
        <w:rPr>
          <w:sz w:val="28"/>
          <w:szCs w:val="28"/>
        </w:rPr>
      </w:pPr>
      <w:r w:rsidRPr="00C77473">
        <w:rPr>
          <w:sz w:val="28"/>
          <w:szCs w:val="28"/>
        </w:rPr>
        <w:t xml:space="preserve">Хотя общий прогноз для пациентов с диагнозом КРР улучшился за </w:t>
      </w:r>
      <w:r w:rsidRPr="00E67AB3">
        <w:rPr>
          <w:sz w:val="28"/>
          <w:szCs w:val="28"/>
        </w:rPr>
        <w:t xml:space="preserve">последние 30 лет, большинство пациентов все еще имеют прогрессирующую стадию заболевания, и их выживаемость остается низкой. Одной из основных причин является то, что КРР диагностируется на довольно поздней стадии. Поэтому важным прогностическим критерием выживаемости КРР является диагностика на </w:t>
      </w:r>
      <w:r w:rsidRPr="00E67AB3">
        <w:rPr>
          <w:sz w:val="28"/>
          <w:szCs w:val="28"/>
          <w:lang w:val="en-US"/>
        </w:rPr>
        <w:t>I</w:t>
      </w:r>
      <w:r w:rsidRPr="00E67AB3">
        <w:rPr>
          <w:sz w:val="28"/>
          <w:szCs w:val="28"/>
        </w:rPr>
        <w:t>-</w:t>
      </w:r>
      <w:r w:rsidRPr="00E67AB3">
        <w:rPr>
          <w:sz w:val="28"/>
          <w:szCs w:val="28"/>
          <w:lang w:val="en-US"/>
        </w:rPr>
        <w:t>II</w:t>
      </w:r>
      <w:r w:rsidRPr="00E67AB3">
        <w:rPr>
          <w:sz w:val="28"/>
          <w:szCs w:val="28"/>
        </w:rPr>
        <w:t xml:space="preserve"> клинических стадиях. На </w:t>
      </w:r>
      <w:r w:rsidRPr="00DA6F66">
        <w:rPr>
          <w:sz w:val="28"/>
          <w:szCs w:val="28"/>
        </w:rPr>
        <w:t>рисунке</w:t>
      </w:r>
      <w:r w:rsidR="00DA6F66">
        <w:rPr>
          <w:sz w:val="28"/>
          <w:szCs w:val="28"/>
        </w:rPr>
        <w:t xml:space="preserve"> 7</w:t>
      </w:r>
      <w:r w:rsidRPr="00E67AB3">
        <w:rPr>
          <w:sz w:val="28"/>
          <w:szCs w:val="28"/>
        </w:rPr>
        <w:t xml:space="preserve"> представлена динамика выявления КРР</w:t>
      </w:r>
      <w:r>
        <w:rPr>
          <w:sz w:val="28"/>
          <w:szCs w:val="28"/>
        </w:rPr>
        <w:t xml:space="preserve"> </w:t>
      </w:r>
      <w:r w:rsidRPr="005A46A4">
        <w:rPr>
          <w:sz w:val="28"/>
          <w:szCs w:val="28"/>
        </w:rPr>
        <w:t xml:space="preserve">(ободочной кишки) </w:t>
      </w:r>
      <w:r w:rsidRPr="00E67AB3">
        <w:rPr>
          <w:sz w:val="28"/>
          <w:szCs w:val="28"/>
        </w:rPr>
        <w:t>на разных клинических стадиях за период 20</w:t>
      </w:r>
      <w:r>
        <w:rPr>
          <w:sz w:val="28"/>
          <w:szCs w:val="28"/>
        </w:rPr>
        <w:t>13</w:t>
      </w:r>
      <w:r w:rsidRPr="00E67AB3">
        <w:rPr>
          <w:sz w:val="28"/>
          <w:szCs w:val="28"/>
        </w:rPr>
        <w:t>-20</w:t>
      </w:r>
      <w:r>
        <w:rPr>
          <w:sz w:val="28"/>
          <w:szCs w:val="28"/>
        </w:rPr>
        <w:t>22 годы</w:t>
      </w:r>
      <w:r w:rsidRPr="00E67AB3">
        <w:rPr>
          <w:sz w:val="28"/>
          <w:szCs w:val="28"/>
        </w:rPr>
        <w:t>.</w:t>
      </w:r>
    </w:p>
    <w:p w14:paraId="3D87B515" w14:textId="77777777" w:rsidR="00696E2A" w:rsidRDefault="00696E2A" w:rsidP="00696E2A">
      <w:pPr>
        <w:ind w:firstLine="708"/>
        <w:jc w:val="both"/>
        <w:rPr>
          <w:sz w:val="28"/>
          <w:szCs w:val="28"/>
        </w:rPr>
      </w:pPr>
    </w:p>
    <w:p w14:paraId="1A3ABBAD" w14:textId="77777777" w:rsidR="00696E2A" w:rsidRDefault="00696E2A" w:rsidP="00696E2A">
      <w:pPr>
        <w:jc w:val="both"/>
        <w:rPr>
          <w:sz w:val="28"/>
          <w:szCs w:val="28"/>
        </w:rPr>
      </w:pPr>
      <w:r>
        <w:rPr>
          <w:noProof/>
          <w:lang w:eastAsia="ru-RU"/>
        </w:rPr>
        <w:drawing>
          <wp:inline distT="0" distB="0" distL="0" distR="0" wp14:anchorId="3FA1E337" wp14:editId="40967B43">
            <wp:extent cx="5686425" cy="3721100"/>
            <wp:effectExtent l="0" t="0" r="9525" b="12700"/>
            <wp:docPr id="8" name="Диаграмма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FB92008-7642-4360-8B88-1C29526E6F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A3E958B" w14:textId="77777777" w:rsidR="00696E2A" w:rsidRDefault="00696E2A" w:rsidP="00696E2A">
      <w:pPr>
        <w:rPr>
          <w:b/>
          <w:sz w:val="28"/>
          <w:szCs w:val="28"/>
        </w:rPr>
      </w:pPr>
    </w:p>
    <w:p w14:paraId="2DFBCA17" w14:textId="0551613B" w:rsidR="00696E2A" w:rsidRDefault="00DA6F66" w:rsidP="00696E2A">
      <w:pPr>
        <w:jc w:val="center"/>
        <w:rPr>
          <w:sz w:val="28"/>
          <w:szCs w:val="28"/>
        </w:rPr>
      </w:pPr>
      <w:bookmarkStart w:id="18" w:name="_Hlk143009694"/>
      <w:r>
        <w:rPr>
          <w:sz w:val="28"/>
          <w:szCs w:val="28"/>
        </w:rPr>
        <w:t>Рисунок 7</w:t>
      </w:r>
      <w:r w:rsidR="00696E2A">
        <w:rPr>
          <w:sz w:val="28"/>
          <w:szCs w:val="28"/>
        </w:rPr>
        <w:t xml:space="preserve"> - Динамика выявления КРР (ободочной кишки) на разных клинических стадиях за период 2013-2022 в РК</w:t>
      </w:r>
    </w:p>
    <w:bookmarkEnd w:id="18"/>
    <w:p w14:paraId="2F84B0F8" w14:textId="77777777" w:rsidR="00696E2A" w:rsidRDefault="00696E2A" w:rsidP="00696E2A">
      <w:pPr>
        <w:jc w:val="center"/>
        <w:rPr>
          <w:sz w:val="28"/>
          <w:szCs w:val="28"/>
        </w:rPr>
      </w:pPr>
    </w:p>
    <w:p w14:paraId="1085E10E" w14:textId="77777777" w:rsidR="00696E2A" w:rsidRDefault="00696E2A" w:rsidP="00696E2A">
      <w:pPr>
        <w:jc w:val="center"/>
        <w:rPr>
          <w:sz w:val="28"/>
          <w:szCs w:val="28"/>
        </w:rPr>
      </w:pPr>
    </w:p>
    <w:p w14:paraId="7B178A15" w14:textId="1DECFB95" w:rsidR="00696E2A" w:rsidRDefault="00DA6F66" w:rsidP="00640187">
      <w:pPr>
        <w:ind w:firstLine="720"/>
        <w:jc w:val="both"/>
        <w:rPr>
          <w:sz w:val="28"/>
          <w:szCs w:val="28"/>
        </w:rPr>
      </w:pPr>
      <w:r>
        <w:rPr>
          <w:sz w:val="28"/>
          <w:szCs w:val="28"/>
        </w:rPr>
        <w:t>Как видно из рисунка 7,</w:t>
      </w:r>
      <w:r w:rsidR="00696E2A" w:rsidRPr="005A46A4">
        <w:rPr>
          <w:sz w:val="28"/>
          <w:szCs w:val="28"/>
        </w:rPr>
        <w:t xml:space="preserve"> в течение указанного периода </w:t>
      </w:r>
      <w:bookmarkStart w:id="19" w:name="_Hlk143291797"/>
      <w:r w:rsidR="00696E2A" w:rsidRPr="005A46A4">
        <w:rPr>
          <w:sz w:val="28"/>
          <w:szCs w:val="28"/>
        </w:rPr>
        <w:t xml:space="preserve">выявляемость КРР (ободочной кишки) на I–II стадиях в Казахстане имела тенденцию к росту с 42,7% в 2013 году до 57,8% в 2019 году, затем наблюдается снижение данного показателя до 52,4% в 2022 году. Выявление КРР (ободочной кишки) на III стадии имела тенденцию к снижению с 40,3% в 2013 до 29,4% в 2020 году, затем наблюдается незначительный рост данного показателя до 30,3% в 2022 году. Выявляемость КРР (ободочной кишки) на IV стадии с 17,0% в 2013 году снизилось до 12,8% в 2019 году, затем наблюдается рост данного показателя до 17,3% в 2022 году. </w:t>
      </w:r>
    </w:p>
    <w:p w14:paraId="51194A14" w14:textId="6EBEA054" w:rsidR="00696E2A" w:rsidRPr="005A46A4" w:rsidRDefault="00DA6F66" w:rsidP="00640187">
      <w:pPr>
        <w:ind w:firstLine="720"/>
        <w:rPr>
          <w:sz w:val="28"/>
          <w:szCs w:val="28"/>
        </w:rPr>
      </w:pPr>
      <w:r>
        <w:rPr>
          <w:sz w:val="28"/>
          <w:szCs w:val="28"/>
        </w:rPr>
        <w:t>На рисунке 8</w:t>
      </w:r>
      <w:r w:rsidR="00696E2A">
        <w:rPr>
          <w:sz w:val="28"/>
          <w:szCs w:val="28"/>
        </w:rPr>
        <w:t xml:space="preserve"> </w:t>
      </w:r>
      <w:r w:rsidR="00696E2A" w:rsidRPr="005A46A4">
        <w:rPr>
          <w:sz w:val="28"/>
          <w:szCs w:val="28"/>
        </w:rPr>
        <w:t>представлена динамика выявления КРР</w:t>
      </w:r>
      <w:r w:rsidR="00696E2A">
        <w:rPr>
          <w:sz w:val="28"/>
          <w:szCs w:val="28"/>
        </w:rPr>
        <w:t xml:space="preserve"> </w:t>
      </w:r>
      <w:r w:rsidR="00696E2A" w:rsidRPr="00B96B0F">
        <w:rPr>
          <w:sz w:val="28"/>
          <w:szCs w:val="28"/>
        </w:rPr>
        <w:t>(</w:t>
      </w:r>
      <w:r w:rsidR="00696E2A">
        <w:rPr>
          <w:sz w:val="28"/>
          <w:szCs w:val="28"/>
        </w:rPr>
        <w:t>прямой</w:t>
      </w:r>
      <w:r w:rsidR="00696E2A" w:rsidRPr="00B96B0F">
        <w:rPr>
          <w:sz w:val="28"/>
          <w:szCs w:val="28"/>
        </w:rPr>
        <w:t xml:space="preserve"> кишки)</w:t>
      </w:r>
      <w:r w:rsidR="00696E2A" w:rsidRPr="005A46A4">
        <w:rPr>
          <w:sz w:val="28"/>
          <w:szCs w:val="28"/>
        </w:rPr>
        <w:t xml:space="preserve"> на разных клинических стадиях за период 2013-2022 годы.</w:t>
      </w:r>
    </w:p>
    <w:p w14:paraId="523BC43F" w14:textId="77777777" w:rsidR="00696E2A" w:rsidRPr="005A46A4" w:rsidRDefault="00696E2A" w:rsidP="00696E2A">
      <w:pPr>
        <w:jc w:val="both"/>
        <w:rPr>
          <w:sz w:val="28"/>
          <w:szCs w:val="28"/>
        </w:rPr>
      </w:pPr>
    </w:p>
    <w:bookmarkEnd w:id="19"/>
    <w:p w14:paraId="59E47CB4" w14:textId="77777777" w:rsidR="00696E2A" w:rsidRPr="005A46A4" w:rsidRDefault="00696E2A" w:rsidP="00696E2A">
      <w:pPr>
        <w:jc w:val="center"/>
        <w:rPr>
          <w:sz w:val="28"/>
          <w:szCs w:val="28"/>
        </w:rPr>
      </w:pPr>
    </w:p>
    <w:p w14:paraId="2D90DABC" w14:textId="77777777" w:rsidR="00696E2A" w:rsidRPr="005A46A4" w:rsidRDefault="00696E2A" w:rsidP="00696E2A">
      <w:pPr>
        <w:jc w:val="center"/>
        <w:rPr>
          <w:sz w:val="28"/>
          <w:szCs w:val="28"/>
        </w:rPr>
      </w:pPr>
    </w:p>
    <w:p w14:paraId="292433DE" w14:textId="77777777" w:rsidR="00696E2A" w:rsidRDefault="00696E2A" w:rsidP="00696E2A">
      <w:pPr>
        <w:jc w:val="center"/>
        <w:rPr>
          <w:sz w:val="28"/>
          <w:szCs w:val="28"/>
        </w:rPr>
      </w:pPr>
    </w:p>
    <w:p w14:paraId="6CE68FC1" w14:textId="77777777" w:rsidR="00696E2A" w:rsidRDefault="00696E2A" w:rsidP="00696E2A">
      <w:pPr>
        <w:jc w:val="center"/>
        <w:rPr>
          <w:sz w:val="28"/>
          <w:szCs w:val="28"/>
        </w:rPr>
      </w:pPr>
    </w:p>
    <w:p w14:paraId="6425E396" w14:textId="77777777" w:rsidR="00696E2A" w:rsidRDefault="00696E2A" w:rsidP="00696E2A">
      <w:pPr>
        <w:jc w:val="center"/>
        <w:rPr>
          <w:sz w:val="28"/>
          <w:szCs w:val="28"/>
        </w:rPr>
      </w:pPr>
    </w:p>
    <w:p w14:paraId="1C98D0BB" w14:textId="77777777" w:rsidR="00696E2A" w:rsidRDefault="00696E2A" w:rsidP="00696E2A">
      <w:pPr>
        <w:jc w:val="center"/>
        <w:rPr>
          <w:sz w:val="28"/>
          <w:szCs w:val="28"/>
        </w:rPr>
      </w:pPr>
    </w:p>
    <w:p w14:paraId="2D8C443E" w14:textId="77777777" w:rsidR="00696E2A" w:rsidRDefault="00696E2A" w:rsidP="00696E2A">
      <w:pPr>
        <w:jc w:val="center"/>
        <w:rPr>
          <w:sz w:val="28"/>
          <w:szCs w:val="28"/>
        </w:rPr>
      </w:pPr>
      <w:r>
        <w:rPr>
          <w:noProof/>
          <w:lang w:eastAsia="ru-RU"/>
        </w:rPr>
        <w:drawing>
          <wp:inline distT="0" distB="0" distL="0" distR="0" wp14:anchorId="6803A1B6" wp14:editId="6E5FC44B">
            <wp:extent cx="5796915" cy="3359150"/>
            <wp:effectExtent l="0" t="0" r="13335" b="12700"/>
            <wp:docPr id="12" name="Диаграмма 1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6352D4B-0D7F-452F-AB80-742D699B5F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922BBBD" w14:textId="719B4235" w:rsidR="00696E2A" w:rsidRDefault="00DA6F66" w:rsidP="00696E2A">
      <w:pPr>
        <w:jc w:val="center"/>
        <w:rPr>
          <w:sz w:val="28"/>
          <w:szCs w:val="28"/>
        </w:rPr>
      </w:pPr>
      <w:r>
        <w:rPr>
          <w:sz w:val="28"/>
          <w:szCs w:val="28"/>
        </w:rPr>
        <w:t>Рисунок 8</w:t>
      </w:r>
      <w:r w:rsidR="00696E2A">
        <w:rPr>
          <w:sz w:val="28"/>
          <w:szCs w:val="28"/>
        </w:rPr>
        <w:t xml:space="preserve"> - Динамика выявления КРР (прямой кишки) на разных клинических стадиях за период 2013-2022 в РК (%).</w:t>
      </w:r>
    </w:p>
    <w:p w14:paraId="44892ADC" w14:textId="77777777" w:rsidR="00696E2A" w:rsidRDefault="00696E2A" w:rsidP="00696E2A">
      <w:pPr>
        <w:jc w:val="center"/>
        <w:rPr>
          <w:sz w:val="28"/>
          <w:szCs w:val="28"/>
        </w:rPr>
      </w:pPr>
    </w:p>
    <w:p w14:paraId="5D3E14A9" w14:textId="6C47EA1B" w:rsidR="00696E2A" w:rsidRPr="00B96B0F" w:rsidRDefault="00696E2A" w:rsidP="00696E2A">
      <w:pPr>
        <w:ind w:firstLine="567"/>
        <w:jc w:val="both"/>
        <w:rPr>
          <w:sz w:val="28"/>
          <w:szCs w:val="28"/>
        </w:rPr>
      </w:pPr>
      <w:r>
        <w:rPr>
          <w:sz w:val="28"/>
          <w:szCs w:val="28"/>
        </w:rPr>
        <w:t>Как видно из рисунка</w:t>
      </w:r>
      <w:r w:rsidR="00DA6F66">
        <w:rPr>
          <w:sz w:val="28"/>
          <w:szCs w:val="28"/>
        </w:rPr>
        <w:t xml:space="preserve"> 8</w:t>
      </w:r>
      <w:r>
        <w:rPr>
          <w:sz w:val="28"/>
          <w:szCs w:val="28"/>
        </w:rPr>
        <w:t xml:space="preserve">, </w:t>
      </w:r>
      <w:r w:rsidRPr="00B96B0F">
        <w:rPr>
          <w:sz w:val="28"/>
          <w:szCs w:val="28"/>
        </w:rPr>
        <w:t>выявляемость КРР (</w:t>
      </w:r>
      <w:r>
        <w:rPr>
          <w:sz w:val="28"/>
          <w:szCs w:val="28"/>
        </w:rPr>
        <w:t>прямой</w:t>
      </w:r>
      <w:r w:rsidRPr="00B96B0F">
        <w:rPr>
          <w:sz w:val="28"/>
          <w:szCs w:val="28"/>
        </w:rPr>
        <w:t xml:space="preserve"> кишки) </w:t>
      </w:r>
      <w:r>
        <w:rPr>
          <w:sz w:val="28"/>
          <w:szCs w:val="28"/>
        </w:rPr>
        <w:t xml:space="preserve">за изучаемый период </w:t>
      </w:r>
      <w:r w:rsidRPr="00B96B0F">
        <w:rPr>
          <w:sz w:val="28"/>
          <w:szCs w:val="28"/>
        </w:rPr>
        <w:t xml:space="preserve">на I–II стадиях в Казахстане в целом возросла с </w:t>
      </w:r>
      <w:r>
        <w:rPr>
          <w:sz w:val="28"/>
          <w:szCs w:val="28"/>
        </w:rPr>
        <w:t>61,9%</w:t>
      </w:r>
      <w:r w:rsidRPr="00B96B0F">
        <w:rPr>
          <w:sz w:val="28"/>
          <w:szCs w:val="28"/>
        </w:rPr>
        <w:t xml:space="preserve"> до </w:t>
      </w:r>
      <w:r>
        <w:rPr>
          <w:sz w:val="28"/>
          <w:szCs w:val="28"/>
        </w:rPr>
        <w:t>68,9</w:t>
      </w:r>
      <w:r w:rsidRPr="00B96B0F">
        <w:rPr>
          <w:sz w:val="28"/>
          <w:szCs w:val="28"/>
        </w:rPr>
        <w:t>% за счет снижения доли заболевания, выявленного на поздних стадиях, так выявляемость КРР (</w:t>
      </w:r>
      <w:r>
        <w:rPr>
          <w:sz w:val="28"/>
          <w:szCs w:val="28"/>
        </w:rPr>
        <w:t>прямой</w:t>
      </w:r>
      <w:r w:rsidRPr="00B96B0F">
        <w:rPr>
          <w:sz w:val="28"/>
          <w:szCs w:val="28"/>
        </w:rPr>
        <w:t xml:space="preserve"> кишки) на III стадии снизилась с </w:t>
      </w:r>
      <w:r>
        <w:rPr>
          <w:sz w:val="28"/>
          <w:szCs w:val="28"/>
        </w:rPr>
        <w:t>23,7</w:t>
      </w:r>
      <w:r w:rsidRPr="00B96B0F">
        <w:rPr>
          <w:sz w:val="28"/>
          <w:szCs w:val="28"/>
        </w:rPr>
        <w:t xml:space="preserve">% до </w:t>
      </w:r>
      <w:r>
        <w:rPr>
          <w:sz w:val="28"/>
          <w:szCs w:val="28"/>
        </w:rPr>
        <w:t>17,9</w:t>
      </w:r>
      <w:r w:rsidRPr="00B96B0F">
        <w:rPr>
          <w:sz w:val="28"/>
          <w:szCs w:val="28"/>
        </w:rPr>
        <w:t xml:space="preserve">%, тогда как показатели IV стадии имели волнообразный характер, варьируя </w:t>
      </w:r>
      <w:r>
        <w:rPr>
          <w:sz w:val="28"/>
          <w:szCs w:val="28"/>
        </w:rPr>
        <w:t xml:space="preserve">с </w:t>
      </w:r>
      <w:r w:rsidRPr="00B96B0F">
        <w:rPr>
          <w:sz w:val="28"/>
          <w:szCs w:val="28"/>
        </w:rPr>
        <w:t>1</w:t>
      </w:r>
      <w:r>
        <w:rPr>
          <w:sz w:val="28"/>
          <w:szCs w:val="28"/>
        </w:rPr>
        <w:t>4,4</w:t>
      </w:r>
      <w:r w:rsidRPr="00B96B0F">
        <w:rPr>
          <w:sz w:val="28"/>
          <w:szCs w:val="28"/>
        </w:rPr>
        <w:t xml:space="preserve">% до </w:t>
      </w:r>
      <w:r>
        <w:rPr>
          <w:sz w:val="28"/>
          <w:szCs w:val="28"/>
        </w:rPr>
        <w:t>13,1</w:t>
      </w:r>
      <w:r w:rsidRPr="00B96B0F">
        <w:rPr>
          <w:sz w:val="28"/>
          <w:szCs w:val="28"/>
        </w:rPr>
        <w:t xml:space="preserve">%. </w:t>
      </w:r>
    </w:p>
    <w:p w14:paraId="6CBF5123" w14:textId="073435C2" w:rsidR="00FB49EE" w:rsidRDefault="00696E2A" w:rsidP="00FB49EE">
      <w:pPr>
        <w:ind w:firstLine="708"/>
        <w:jc w:val="both"/>
        <w:rPr>
          <w:sz w:val="28"/>
          <w:szCs w:val="28"/>
        </w:rPr>
      </w:pPr>
      <w:r>
        <w:rPr>
          <w:sz w:val="28"/>
          <w:szCs w:val="28"/>
        </w:rPr>
        <w:t xml:space="preserve">Таким образом, </w:t>
      </w:r>
      <w:r w:rsidRPr="00C51C99">
        <w:rPr>
          <w:sz w:val="28"/>
          <w:szCs w:val="28"/>
        </w:rPr>
        <w:t xml:space="preserve">динамика </w:t>
      </w:r>
      <w:r>
        <w:rPr>
          <w:sz w:val="28"/>
          <w:szCs w:val="28"/>
        </w:rPr>
        <w:t xml:space="preserve">пятилетней </w:t>
      </w:r>
      <w:r w:rsidRPr="00C51C99">
        <w:rPr>
          <w:sz w:val="28"/>
          <w:szCs w:val="28"/>
        </w:rPr>
        <w:t xml:space="preserve">выживаемости от КРР (ободочной </w:t>
      </w:r>
      <w:r>
        <w:rPr>
          <w:sz w:val="28"/>
          <w:szCs w:val="28"/>
        </w:rPr>
        <w:t xml:space="preserve">и прямой </w:t>
      </w:r>
      <w:r w:rsidRPr="00071DA8">
        <w:rPr>
          <w:sz w:val="28"/>
          <w:szCs w:val="28"/>
        </w:rPr>
        <w:t>кишки</w:t>
      </w:r>
      <w:r w:rsidRPr="00C51C99">
        <w:rPr>
          <w:sz w:val="28"/>
          <w:szCs w:val="28"/>
        </w:rPr>
        <w:t>)</w:t>
      </w:r>
      <w:r>
        <w:rPr>
          <w:sz w:val="28"/>
          <w:szCs w:val="28"/>
        </w:rPr>
        <w:t xml:space="preserve"> </w:t>
      </w:r>
      <w:r w:rsidRPr="00C51C99">
        <w:rPr>
          <w:sz w:val="28"/>
          <w:szCs w:val="28"/>
        </w:rPr>
        <w:t xml:space="preserve">в РК </w:t>
      </w:r>
      <w:r>
        <w:rPr>
          <w:sz w:val="28"/>
          <w:szCs w:val="28"/>
        </w:rPr>
        <w:t xml:space="preserve">за изучаемый период </w:t>
      </w:r>
      <w:r w:rsidRPr="00C51C99">
        <w:rPr>
          <w:sz w:val="28"/>
          <w:szCs w:val="28"/>
        </w:rPr>
        <w:t>имела тенденцию к росту.</w:t>
      </w:r>
      <w:r>
        <w:rPr>
          <w:sz w:val="28"/>
          <w:szCs w:val="28"/>
        </w:rPr>
        <w:t xml:space="preserve"> </w:t>
      </w:r>
      <w:r w:rsidR="00961609" w:rsidRPr="00961609">
        <w:rPr>
          <w:sz w:val="28"/>
          <w:szCs w:val="28"/>
        </w:rPr>
        <w:t>Из проведенного исследования можно заключить, что имеются статистически значимые тенденции увеличения пятилетней выживаемости у пациентов с колоректальным раком ободочной кишки в городах Астана и Алматы, а также в регионах Южного Казахстана, Алматинской, Кызылординской, Северо-Казахстанской, Актюбинской, Карагандинской, Костанайской, Павлодарской, Восточно-Казахстанской и Западно-Казахстанской областях. В то же время, подобные статистически значимые тенденции роста пятилетней выживаемости у пациентов с раком прямой кишки были отмечены в городе Алматы, а также в регионах Кызылординской, Западно-Казахстанской, Акмолинской, Северо-Казахстанской, Павлодарской, Костанайской, Восточно-Казахстанской и Карагандинской областях.</w:t>
      </w:r>
      <w:r w:rsidR="00961609">
        <w:rPr>
          <w:sz w:val="28"/>
          <w:szCs w:val="28"/>
        </w:rPr>
        <w:t xml:space="preserve"> </w:t>
      </w:r>
      <w:r w:rsidR="00FB49EE" w:rsidRPr="00FB49EE">
        <w:rPr>
          <w:sz w:val="28"/>
          <w:szCs w:val="28"/>
        </w:rPr>
        <w:t>Замечено, что выявляемость КРР на ранних стадиях (как прямой, так и ободочной кишки) увеличилась в целом по Казахстану за счет снижения случаев выявления заболевания на поздних</w:t>
      </w:r>
      <w:r w:rsidR="00FB49EE">
        <w:rPr>
          <w:sz w:val="28"/>
          <w:szCs w:val="28"/>
        </w:rPr>
        <w:t>стадиях</w:t>
      </w:r>
      <w:r w:rsidR="00FB49EE" w:rsidRPr="00FB49EE">
        <w:rPr>
          <w:sz w:val="28"/>
          <w:szCs w:val="28"/>
        </w:rPr>
        <w:t>.</w:t>
      </w:r>
    </w:p>
    <w:p w14:paraId="3D20B8D8" w14:textId="4E5189A3" w:rsidR="00AB3043" w:rsidRDefault="00203CD3" w:rsidP="00203CD3">
      <w:pPr>
        <w:spacing w:line="242" w:lineRule="auto"/>
        <w:ind w:firstLine="567"/>
        <w:jc w:val="both"/>
        <w:sectPr w:rsidR="00AB3043" w:rsidSect="00352881">
          <w:pgSz w:w="11910" w:h="16840"/>
          <w:pgMar w:top="1134" w:right="567" w:bottom="1134" w:left="1701" w:header="0" w:footer="924" w:gutter="0"/>
          <w:cols w:space="720"/>
        </w:sectPr>
      </w:pPr>
      <w:r>
        <w:rPr>
          <w:sz w:val="28"/>
          <w:szCs w:val="28"/>
        </w:rPr>
        <w:t xml:space="preserve">За </w:t>
      </w:r>
      <w:r w:rsidRPr="00203CD3">
        <w:rPr>
          <w:sz w:val="28"/>
          <w:szCs w:val="28"/>
        </w:rPr>
        <w:t xml:space="preserve">период </w:t>
      </w:r>
      <w:r>
        <w:rPr>
          <w:sz w:val="28"/>
          <w:szCs w:val="28"/>
        </w:rPr>
        <w:t>с 2013 по 2022 годы</w:t>
      </w:r>
      <w:r w:rsidRPr="00203CD3">
        <w:rPr>
          <w:sz w:val="28"/>
          <w:szCs w:val="28"/>
        </w:rPr>
        <w:t xml:space="preserve"> в Республике Казахстан, видно устойчивое улучшение эпидемиологической ситуации </w:t>
      </w:r>
      <w:r>
        <w:rPr>
          <w:sz w:val="28"/>
          <w:szCs w:val="28"/>
        </w:rPr>
        <w:t>с КРР</w:t>
      </w:r>
      <w:r w:rsidRPr="00203CD3">
        <w:rPr>
          <w:sz w:val="28"/>
          <w:szCs w:val="28"/>
        </w:rPr>
        <w:t>. Тем не менее, отмечается значительное изменение этих показателей в разных регионах страны, как в исходных значениях, так и в динамике изменений.</w:t>
      </w:r>
    </w:p>
    <w:p w14:paraId="2B5FFE54" w14:textId="0F783B21" w:rsidR="00696E2A" w:rsidRPr="003E493A" w:rsidRDefault="00105F1D" w:rsidP="008953A1">
      <w:pPr>
        <w:jc w:val="both"/>
        <w:rPr>
          <w:rFonts w:eastAsia="+mj-ea"/>
          <w:b/>
          <w:bCs/>
          <w:kern w:val="24"/>
          <w:sz w:val="28"/>
          <w:szCs w:val="28"/>
        </w:rPr>
      </w:pPr>
      <w:r>
        <w:rPr>
          <w:rFonts w:eastAsia="+mj-ea"/>
          <w:b/>
          <w:bCs/>
          <w:kern w:val="24"/>
          <w:sz w:val="28"/>
          <w:szCs w:val="28"/>
        </w:rPr>
        <w:t xml:space="preserve">4 </w:t>
      </w:r>
      <w:r w:rsidR="00696E2A" w:rsidRPr="003E493A">
        <w:rPr>
          <w:rFonts w:eastAsia="+mj-ea"/>
          <w:b/>
          <w:bCs/>
          <w:kern w:val="24"/>
          <w:sz w:val="28"/>
          <w:szCs w:val="28"/>
        </w:rPr>
        <w:t>РЕЗУЛЬТАТЫ СКРИНИНГОВОЙ ПРОГРАММЫ ПО РАННЕМУ ВЫЯВЛЕНИЮ КОЛОРЕКТАЛЬНОГО РАКА И ПРЕДРАКОВЫХ ЗАБОЛЕВАНИЙ КИШЕЧНИКА в РК.</w:t>
      </w:r>
    </w:p>
    <w:p w14:paraId="1CAC9769" w14:textId="77777777" w:rsidR="00696E2A" w:rsidRDefault="00696E2A" w:rsidP="00696E2A">
      <w:pPr>
        <w:ind w:firstLine="567"/>
        <w:jc w:val="both"/>
        <w:rPr>
          <w:rFonts w:eastAsia="+mj-ea"/>
          <w:kern w:val="24"/>
          <w:sz w:val="28"/>
          <w:szCs w:val="28"/>
        </w:rPr>
      </w:pPr>
      <w:r>
        <w:rPr>
          <w:rFonts w:eastAsia="+mj-ea"/>
          <w:kern w:val="24"/>
          <w:sz w:val="28"/>
          <w:szCs w:val="28"/>
        </w:rPr>
        <w:t xml:space="preserve"> </w:t>
      </w:r>
      <w:r w:rsidRPr="00C069CA">
        <w:rPr>
          <w:rFonts w:eastAsia="+mj-ea"/>
          <w:kern w:val="24"/>
          <w:sz w:val="28"/>
          <w:szCs w:val="28"/>
        </w:rPr>
        <w:t>На</w:t>
      </w:r>
      <w:r>
        <w:rPr>
          <w:rFonts w:eastAsia="+mj-ea"/>
          <w:kern w:val="24"/>
          <w:sz w:val="28"/>
          <w:szCs w:val="28"/>
        </w:rPr>
        <w:t xml:space="preserve"> следующем этапе нашего исследования </w:t>
      </w:r>
      <w:r w:rsidRPr="00C069CA">
        <w:rPr>
          <w:rFonts w:eastAsia="+mj-ea"/>
          <w:kern w:val="24"/>
          <w:sz w:val="28"/>
          <w:szCs w:val="28"/>
        </w:rPr>
        <w:t>был</w:t>
      </w:r>
      <w:r>
        <w:rPr>
          <w:rFonts w:eastAsia="+mj-ea"/>
          <w:kern w:val="24"/>
          <w:sz w:val="28"/>
          <w:szCs w:val="28"/>
        </w:rPr>
        <w:t xml:space="preserve"> проведен </w:t>
      </w:r>
      <w:r w:rsidRPr="00C069CA">
        <w:rPr>
          <w:rFonts w:eastAsia="+mj-ea"/>
          <w:kern w:val="24"/>
          <w:sz w:val="28"/>
          <w:szCs w:val="28"/>
        </w:rPr>
        <w:t xml:space="preserve">анализ данных программы скрининга по раннему выявлению </w:t>
      </w:r>
      <w:r>
        <w:rPr>
          <w:rFonts w:eastAsia="+mj-ea"/>
          <w:kern w:val="24"/>
          <w:sz w:val="28"/>
          <w:szCs w:val="28"/>
        </w:rPr>
        <w:t xml:space="preserve">КРР в РК за пять лет </w:t>
      </w:r>
      <w:r w:rsidRPr="00C069CA">
        <w:rPr>
          <w:rFonts w:eastAsia="+mj-ea"/>
          <w:kern w:val="24"/>
          <w:sz w:val="28"/>
          <w:szCs w:val="28"/>
        </w:rPr>
        <w:t>с 20</w:t>
      </w:r>
      <w:r>
        <w:rPr>
          <w:rFonts w:eastAsia="+mj-ea"/>
          <w:kern w:val="24"/>
          <w:sz w:val="28"/>
          <w:szCs w:val="28"/>
        </w:rPr>
        <w:t>1</w:t>
      </w:r>
      <w:r w:rsidRPr="00C069CA">
        <w:rPr>
          <w:rFonts w:eastAsia="+mj-ea"/>
          <w:kern w:val="24"/>
          <w:sz w:val="28"/>
          <w:szCs w:val="28"/>
        </w:rPr>
        <w:t>8 по 20</w:t>
      </w:r>
      <w:r>
        <w:rPr>
          <w:rFonts w:eastAsia="+mj-ea"/>
          <w:kern w:val="24"/>
          <w:sz w:val="28"/>
          <w:szCs w:val="28"/>
        </w:rPr>
        <w:t>2</w:t>
      </w:r>
      <w:r w:rsidRPr="00C069CA">
        <w:rPr>
          <w:rFonts w:eastAsia="+mj-ea"/>
          <w:kern w:val="24"/>
          <w:sz w:val="28"/>
          <w:szCs w:val="28"/>
        </w:rPr>
        <w:t>2 годы</w:t>
      </w:r>
      <w:r>
        <w:rPr>
          <w:rFonts w:eastAsia="+mj-ea"/>
          <w:kern w:val="24"/>
          <w:sz w:val="28"/>
          <w:szCs w:val="28"/>
        </w:rPr>
        <w:t>.</w:t>
      </w:r>
    </w:p>
    <w:p w14:paraId="1272FA98" w14:textId="77777777" w:rsidR="000C318B" w:rsidRDefault="00696E2A" w:rsidP="00696E2A">
      <w:pPr>
        <w:ind w:firstLine="567"/>
        <w:jc w:val="both"/>
        <w:rPr>
          <w:rFonts w:eastAsia="+mj-ea"/>
          <w:kern w:val="24"/>
          <w:sz w:val="28"/>
          <w:szCs w:val="28"/>
        </w:rPr>
      </w:pPr>
      <w:r w:rsidRPr="00C069CA">
        <w:rPr>
          <w:rFonts w:eastAsia="+mj-ea"/>
          <w:kern w:val="24"/>
          <w:sz w:val="28"/>
          <w:szCs w:val="28"/>
        </w:rPr>
        <w:t xml:space="preserve">Скрининговая программа на раннее выявление </w:t>
      </w:r>
      <w:r>
        <w:rPr>
          <w:rFonts w:eastAsia="+mj-ea"/>
          <w:kern w:val="24"/>
          <w:sz w:val="28"/>
          <w:szCs w:val="28"/>
        </w:rPr>
        <w:t xml:space="preserve">КРР </w:t>
      </w:r>
      <w:r w:rsidRPr="00C069CA">
        <w:rPr>
          <w:rFonts w:eastAsia="+mj-ea"/>
          <w:kern w:val="24"/>
          <w:sz w:val="28"/>
          <w:szCs w:val="28"/>
        </w:rPr>
        <w:t>была организована в Казахстане с 20</w:t>
      </w:r>
      <w:r>
        <w:rPr>
          <w:rFonts w:eastAsia="+mj-ea"/>
          <w:kern w:val="24"/>
          <w:sz w:val="28"/>
          <w:szCs w:val="28"/>
        </w:rPr>
        <w:t>11</w:t>
      </w:r>
      <w:r w:rsidRPr="00C069CA">
        <w:rPr>
          <w:rFonts w:eastAsia="+mj-ea"/>
          <w:kern w:val="24"/>
          <w:sz w:val="28"/>
          <w:szCs w:val="28"/>
        </w:rPr>
        <w:t xml:space="preserve"> года.</w:t>
      </w:r>
      <w:r>
        <w:rPr>
          <w:rFonts w:eastAsia="+mj-ea"/>
          <w:kern w:val="24"/>
          <w:sz w:val="28"/>
          <w:szCs w:val="28"/>
        </w:rPr>
        <w:t xml:space="preserve"> </w:t>
      </w:r>
      <w:r w:rsidR="000C318B" w:rsidRPr="000C318B">
        <w:rPr>
          <w:rFonts w:eastAsia="+mj-ea"/>
          <w:kern w:val="24"/>
          <w:sz w:val="28"/>
          <w:szCs w:val="28"/>
        </w:rPr>
        <w:t>Согласно данной программе, лица мужского и женского пола в возрастной категории от 50 до 70 лет могут регулярно, с периодичностью один раз в два года, воспользоваться бесплатным медицинским осмотром на предмет диагностики колоректального рака в клинике своего медицинского обслуживания при условии участия в системе обязательного социального медицинского страхования (ОСМС).</w:t>
      </w:r>
    </w:p>
    <w:p w14:paraId="495D147B" w14:textId="6EF29E84" w:rsidR="00696E2A" w:rsidRDefault="000C318B" w:rsidP="00696E2A">
      <w:pPr>
        <w:ind w:firstLine="567"/>
        <w:jc w:val="both"/>
        <w:rPr>
          <w:rFonts w:eastAsia="+mj-ea"/>
          <w:kern w:val="24"/>
          <w:sz w:val="28"/>
          <w:szCs w:val="28"/>
        </w:rPr>
      </w:pPr>
      <w:r w:rsidRPr="000C318B">
        <w:rPr>
          <w:rFonts w:eastAsia="+mj-ea"/>
          <w:kern w:val="24"/>
          <w:sz w:val="28"/>
          <w:szCs w:val="28"/>
        </w:rPr>
        <w:t xml:space="preserve">В соответствии с распоряжением </w:t>
      </w:r>
      <w:r w:rsidR="00AB53FC">
        <w:rPr>
          <w:rFonts w:eastAsia="+mj-ea"/>
          <w:kern w:val="24"/>
          <w:sz w:val="28"/>
          <w:szCs w:val="28"/>
        </w:rPr>
        <w:t xml:space="preserve">МЗ РК </w:t>
      </w:r>
      <w:r w:rsidRPr="000C318B">
        <w:rPr>
          <w:rFonts w:eastAsia="+mj-ea"/>
          <w:kern w:val="24"/>
          <w:sz w:val="28"/>
          <w:szCs w:val="28"/>
        </w:rPr>
        <w:t>от 30 октября 2020 года № ҚР ДСМ-174/2020, официально утверждены целевые группы индивидуумов, подлежащих скрининговым обследованиям, и также определены нормы, объем и периодичнос</w:t>
      </w:r>
      <w:r w:rsidR="00AB53FC">
        <w:rPr>
          <w:rFonts w:eastAsia="+mj-ea"/>
          <w:kern w:val="24"/>
          <w:sz w:val="28"/>
          <w:szCs w:val="28"/>
        </w:rPr>
        <w:t xml:space="preserve">ть проведения этих обследований, а именно, </w:t>
      </w:r>
      <w:r w:rsidR="006924DB">
        <w:rPr>
          <w:rFonts w:eastAsia="+mj-ea"/>
          <w:kern w:val="24"/>
          <w:sz w:val="28"/>
          <w:szCs w:val="28"/>
        </w:rPr>
        <w:t>м</w:t>
      </w:r>
      <w:r w:rsidR="006924DB" w:rsidRPr="006924DB">
        <w:rPr>
          <w:rFonts w:eastAsia="+mj-ea"/>
          <w:kern w:val="24"/>
          <w:sz w:val="28"/>
          <w:szCs w:val="28"/>
        </w:rPr>
        <w:t>ужчины и женщины в возрасте от 50 до 70 лет, проходящие скрининговые исследования, не состоящие на динамическом наблюдении с доброкачественными и злокачественными новообразованиями толстой кишки</w:t>
      </w:r>
    </w:p>
    <w:p w14:paraId="12E77FA3" w14:textId="77777777" w:rsidR="00696E2A" w:rsidRPr="00170387" w:rsidRDefault="00696E2A" w:rsidP="00696E2A">
      <w:pPr>
        <w:ind w:firstLine="567"/>
        <w:jc w:val="both"/>
        <w:rPr>
          <w:rFonts w:eastAsia="+mj-ea"/>
          <w:kern w:val="24"/>
          <w:sz w:val="28"/>
          <w:szCs w:val="28"/>
        </w:rPr>
      </w:pPr>
      <w:r w:rsidRPr="00170387">
        <w:rPr>
          <w:rFonts w:eastAsia="+mj-ea"/>
          <w:kern w:val="24"/>
          <w:sz w:val="28"/>
          <w:szCs w:val="28"/>
        </w:rPr>
        <w:t>Первым этапом проведения скрининга на раннее выявление колоректального рака является проведение гемокульт-теста, который проводится в домашних условиях после получения теста, в поликлинике</w:t>
      </w:r>
      <w:r>
        <w:rPr>
          <w:rFonts w:eastAsia="+mj-ea"/>
          <w:kern w:val="24"/>
          <w:sz w:val="28"/>
          <w:szCs w:val="28"/>
        </w:rPr>
        <w:t xml:space="preserve"> по месту прикрепления.</w:t>
      </w:r>
    </w:p>
    <w:p w14:paraId="7F0BAAE3" w14:textId="25BADC04" w:rsidR="00696E2A" w:rsidRPr="00C069CA" w:rsidRDefault="00696E2A" w:rsidP="00AE6747">
      <w:pPr>
        <w:ind w:firstLine="567"/>
        <w:jc w:val="both"/>
        <w:rPr>
          <w:rFonts w:eastAsia="+mj-ea"/>
          <w:kern w:val="24"/>
          <w:sz w:val="28"/>
          <w:szCs w:val="28"/>
        </w:rPr>
      </w:pPr>
      <w:r>
        <w:rPr>
          <w:rFonts w:eastAsia="+mj-ea"/>
          <w:kern w:val="24"/>
          <w:sz w:val="28"/>
          <w:szCs w:val="28"/>
        </w:rPr>
        <w:t xml:space="preserve">На </w:t>
      </w:r>
      <w:r w:rsidRPr="00DA6F66">
        <w:rPr>
          <w:rFonts w:eastAsia="+mj-ea"/>
          <w:kern w:val="24"/>
          <w:sz w:val="28"/>
          <w:szCs w:val="28"/>
        </w:rPr>
        <w:t>рисунке</w:t>
      </w:r>
      <w:r w:rsidR="00DA6F66">
        <w:rPr>
          <w:rFonts w:eastAsia="+mj-ea"/>
          <w:kern w:val="24"/>
          <w:sz w:val="28"/>
          <w:szCs w:val="28"/>
        </w:rPr>
        <w:t xml:space="preserve"> 9</w:t>
      </w:r>
      <w:r>
        <w:rPr>
          <w:rFonts w:eastAsia="+mj-ea"/>
          <w:kern w:val="24"/>
          <w:sz w:val="28"/>
          <w:szCs w:val="28"/>
        </w:rPr>
        <w:t xml:space="preserve"> приведена </w:t>
      </w:r>
      <w:bookmarkStart w:id="20" w:name="_Hlk142065809"/>
      <w:r>
        <w:rPr>
          <w:rFonts w:eastAsia="+mj-ea"/>
          <w:kern w:val="24"/>
          <w:sz w:val="28"/>
          <w:szCs w:val="28"/>
        </w:rPr>
        <w:t>динамика по запланированным и фактически выполненным скрининговым исследованиям (гемокульттест) в РК за 2018-2022 годы.</w:t>
      </w:r>
    </w:p>
    <w:bookmarkEnd w:id="20"/>
    <w:p w14:paraId="7DA7C757" w14:textId="77777777" w:rsidR="00696E2A" w:rsidRDefault="00696E2A" w:rsidP="00696E2A">
      <w:pPr>
        <w:jc w:val="both"/>
      </w:pPr>
      <w:r>
        <w:rPr>
          <w:noProof/>
          <w:lang w:eastAsia="ru-RU"/>
        </w:rPr>
        <w:drawing>
          <wp:inline distT="0" distB="0" distL="0" distR="0" wp14:anchorId="6AFA50C7" wp14:editId="1FF9D2EA">
            <wp:extent cx="5581650" cy="3663950"/>
            <wp:effectExtent l="0" t="0" r="0" b="12700"/>
            <wp:docPr id="14" name="Диаграмма 1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B421F41-3B7B-4677-9967-A29ED4118D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8973EA1" w14:textId="122B31AC" w:rsidR="00696E2A" w:rsidRDefault="00DA6F66" w:rsidP="00696E2A">
      <w:pPr>
        <w:jc w:val="both"/>
        <w:rPr>
          <w:sz w:val="28"/>
          <w:szCs w:val="28"/>
        </w:rPr>
      </w:pPr>
      <w:r>
        <w:rPr>
          <w:sz w:val="28"/>
          <w:szCs w:val="28"/>
        </w:rPr>
        <w:t>Рисунок 9 -</w:t>
      </w:r>
      <w:r w:rsidR="00696E2A" w:rsidRPr="00752797">
        <w:rPr>
          <w:sz w:val="28"/>
          <w:szCs w:val="28"/>
        </w:rPr>
        <w:t xml:space="preserve"> </w:t>
      </w:r>
      <w:r w:rsidR="00696E2A">
        <w:rPr>
          <w:sz w:val="28"/>
          <w:szCs w:val="28"/>
        </w:rPr>
        <w:t>Д</w:t>
      </w:r>
      <w:r w:rsidR="00696E2A" w:rsidRPr="00366E8F">
        <w:rPr>
          <w:sz w:val="28"/>
          <w:szCs w:val="28"/>
        </w:rPr>
        <w:t>инамика по запланированным и фактически выполненным скрининговым исследованиям (гемокульттест) в РК за 2018-2022 годы.</w:t>
      </w:r>
    </w:p>
    <w:p w14:paraId="4D4A813A" w14:textId="77777777" w:rsidR="00696E2A" w:rsidRDefault="00696E2A" w:rsidP="00696E2A">
      <w:pPr>
        <w:jc w:val="both"/>
        <w:rPr>
          <w:sz w:val="28"/>
          <w:szCs w:val="28"/>
        </w:rPr>
      </w:pPr>
    </w:p>
    <w:p w14:paraId="3E4C66A3" w14:textId="2516F68F" w:rsidR="00696E2A" w:rsidRDefault="00696E2A" w:rsidP="00696E2A">
      <w:pPr>
        <w:ind w:firstLine="567"/>
        <w:jc w:val="both"/>
        <w:rPr>
          <w:sz w:val="28"/>
          <w:szCs w:val="28"/>
        </w:rPr>
      </w:pPr>
      <w:r>
        <w:rPr>
          <w:sz w:val="28"/>
          <w:szCs w:val="28"/>
        </w:rPr>
        <w:t xml:space="preserve">Как представлено на </w:t>
      </w:r>
      <w:r w:rsidRPr="00DA6F66">
        <w:rPr>
          <w:sz w:val="28"/>
          <w:szCs w:val="28"/>
        </w:rPr>
        <w:t>рисунк</w:t>
      </w:r>
      <w:r w:rsidR="00DA6F66">
        <w:rPr>
          <w:sz w:val="28"/>
          <w:szCs w:val="28"/>
        </w:rPr>
        <w:t>е 9</w:t>
      </w:r>
      <w:r>
        <w:rPr>
          <w:sz w:val="28"/>
          <w:szCs w:val="28"/>
        </w:rPr>
        <w:t xml:space="preserve">, в связи с пандемией </w:t>
      </w:r>
      <w:r>
        <w:rPr>
          <w:sz w:val="28"/>
          <w:szCs w:val="28"/>
          <w:lang w:val="en-US"/>
        </w:rPr>
        <w:t>Covid</w:t>
      </w:r>
      <w:r>
        <w:rPr>
          <w:sz w:val="28"/>
          <w:szCs w:val="28"/>
        </w:rPr>
        <w:t>-19, наименьший процент охвата пациентов прошедших гемокульттест пришелся на 2020 год – 971 450 (86,7%)</w:t>
      </w:r>
      <w:r w:rsidR="009B09AD">
        <w:rPr>
          <w:sz w:val="28"/>
          <w:szCs w:val="28"/>
        </w:rPr>
        <w:t>.</w:t>
      </w:r>
      <w:r>
        <w:rPr>
          <w:sz w:val="28"/>
          <w:szCs w:val="28"/>
        </w:rPr>
        <w:t xml:space="preserve">  Количество пациентов прошедших гемокульттест в другие годы составило: в 2018 году – 860 612 </w:t>
      </w:r>
      <w:r w:rsidRPr="008953A1">
        <w:rPr>
          <w:sz w:val="28"/>
          <w:szCs w:val="28"/>
        </w:rPr>
        <w:t xml:space="preserve">(101%), </w:t>
      </w:r>
      <w:r>
        <w:rPr>
          <w:sz w:val="28"/>
          <w:szCs w:val="28"/>
        </w:rPr>
        <w:t xml:space="preserve">в 2019 году – 985 747 (97,2%),  в 2021 году – 920 640 (95,9%) и в 2022 году – </w:t>
      </w:r>
      <w:r w:rsidRPr="00FF6240">
        <w:rPr>
          <w:sz w:val="28"/>
          <w:szCs w:val="28"/>
        </w:rPr>
        <w:t>937</w:t>
      </w:r>
      <w:r>
        <w:rPr>
          <w:sz w:val="28"/>
          <w:szCs w:val="28"/>
        </w:rPr>
        <w:t> </w:t>
      </w:r>
      <w:r w:rsidRPr="00FF6240">
        <w:rPr>
          <w:sz w:val="28"/>
          <w:szCs w:val="28"/>
        </w:rPr>
        <w:t>859</w:t>
      </w:r>
      <w:r>
        <w:rPr>
          <w:sz w:val="28"/>
          <w:szCs w:val="28"/>
        </w:rPr>
        <w:t xml:space="preserve"> (96,6%).</w:t>
      </w:r>
    </w:p>
    <w:p w14:paraId="140A4985" w14:textId="744797BD" w:rsidR="00696E2A" w:rsidRDefault="00696E2A" w:rsidP="00C7732C">
      <w:pPr>
        <w:ind w:firstLine="567"/>
        <w:jc w:val="both"/>
        <w:rPr>
          <w:sz w:val="28"/>
          <w:szCs w:val="28"/>
        </w:rPr>
      </w:pPr>
      <w:r>
        <w:rPr>
          <w:sz w:val="28"/>
          <w:szCs w:val="28"/>
        </w:rPr>
        <w:t xml:space="preserve">Из них положительный гемокульттест был выявлен: в 2018 году – 10 903 (1,3%), в 2019 году – </w:t>
      </w:r>
      <w:r w:rsidRPr="00595DB9">
        <w:rPr>
          <w:sz w:val="28"/>
          <w:szCs w:val="28"/>
        </w:rPr>
        <w:t>14</w:t>
      </w:r>
      <w:r>
        <w:rPr>
          <w:sz w:val="28"/>
          <w:szCs w:val="28"/>
        </w:rPr>
        <w:t xml:space="preserve"> </w:t>
      </w:r>
      <w:r w:rsidRPr="00595DB9">
        <w:rPr>
          <w:sz w:val="28"/>
          <w:szCs w:val="28"/>
        </w:rPr>
        <w:t>562</w:t>
      </w:r>
      <w:r>
        <w:rPr>
          <w:sz w:val="28"/>
          <w:szCs w:val="28"/>
        </w:rPr>
        <w:t xml:space="preserve"> (1,5%), в 2020 году – </w:t>
      </w:r>
      <w:r w:rsidRPr="00595DB9">
        <w:rPr>
          <w:sz w:val="28"/>
          <w:szCs w:val="28"/>
        </w:rPr>
        <w:t>9763</w:t>
      </w:r>
      <w:r>
        <w:rPr>
          <w:sz w:val="28"/>
          <w:szCs w:val="28"/>
        </w:rPr>
        <w:t xml:space="preserve"> (1,0%), в 2021 году – </w:t>
      </w:r>
      <w:r w:rsidRPr="00595DB9">
        <w:rPr>
          <w:sz w:val="28"/>
          <w:szCs w:val="28"/>
        </w:rPr>
        <w:t>12</w:t>
      </w:r>
      <w:r>
        <w:rPr>
          <w:sz w:val="28"/>
          <w:szCs w:val="28"/>
        </w:rPr>
        <w:t> </w:t>
      </w:r>
      <w:r w:rsidRPr="00595DB9">
        <w:rPr>
          <w:sz w:val="28"/>
          <w:szCs w:val="28"/>
        </w:rPr>
        <w:t>631</w:t>
      </w:r>
      <w:r>
        <w:rPr>
          <w:sz w:val="28"/>
          <w:szCs w:val="28"/>
        </w:rPr>
        <w:t xml:space="preserve"> (1,4%) и в 2022 году – </w:t>
      </w:r>
      <w:r w:rsidRPr="00595DB9">
        <w:rPr>
          <w:sz w:val="28"/>
          <w:szCs w:val="28"/>
        </w:rPr>
        <w:t>15</w:t>
      </w:r>
      <w:r>
        <w:rPr>
          <w:sz w:val="28"/>
          <w:szCs w:val="28"/>
        </w:rPr>
        <w:t> </w:t>
      </w:r>
      <w:r w:rsidRPr="00595DB9">
        <w:rPr>
          <w:sz w:val="28"/>
          <w:szCs w:val="28"/>
        </w:rPr>
        <w:t>556</w:t>
      </w:r>
      <w:r w:rsidR="00DA6F66">
        <w:rPr>
          <w:sz w:val="28"/>
          <w:szCs w:val="28"/>
        </w:rPr>
        <w:t xml:space="preserve"> (1,7%)</w:t>
      </w:r>
      <w:r>
        <w:rPr>
          <w:sz w:val="28"/>
          <w:szCs w:val="28"/>
        </w:rPr>
        <w:t xml:space="preserve"> </w:t>
      </w:r>
      <w:r w:rsidRPr="00DA6F66">
        <w:rPr>
          <w:sz w:val="28"/>
          <w:szCs w:val="28"/>
        </w:rPr>
        <w:t>(рисунок</w:t>
      </w:r>
      <w:r w:rsidR="00DA6F66">
        <w:rPr>
          <w:sz w:val="28"/>
          <w:szCs w:val="28"/>
        </w:rPr>
        <w:t xml:space="preserve"> 10</w:t>
      </w:r>
      <w:r w:rsidRPr="00DA6F66">
        <w:rPr>
          <w:sz w:val="28"/>
          <w:szCs w:val="28"/>
        </w:rPr>
        <w:t>)</w:t>
      </w:r>
      <w:r w:rsidR="00DA6F66">
        <w:rPr>
          <w:sz w:val="28"/>
          <w:szCs w:val="28"/>
        </w:rPr>
        <w:t>.</w:t>
      </w:r>
    </w:p>
    <w:p w14:paraId="69B31FAC" w14:textId="77777777" w:rsidR="00696E2A" w:rsidRDefault="00696E2A" w:rsidP="00696E2A">
      <w:pPr>
        <w:jc w:val="both"/>
      </w:pPr>
    </w:p>
    <w:p w14:paraId="17D2F7B5" w14:textId="77777777" w:rsidR="00696E2A" w:rsidRDefault="00696E2A" w:rsidP="00696E2A">
      <w:pPr>
        <w:jc w:val="both"/>
      </w:pPr>
      <w:r>
        <w:rPr>
          <w:noProof/>
          <w:lang w:eastAsia="ru-RU"/>
        </w:rPr>
        <w:drawing>
          <wp:inline distT="0" distB="0" distL="0" distR="0" wp14:anchorId="4E1D0EC8" wp14:editId="4BCCFC33">
            <wp:extent cx="5651500" cy="3517900"/>
            <wp:effectExtent l="0" t="0" r="6350" b="6350"/>
            <wp:docPr id="16" name="Диаграмма 1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0C061D2-DC27-46BF-A0AC-0CB01EF3DA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37595A7" w14:textId="57B77F2B" w:rsidR="00696E2A" w:rsidRDefault="00DA6F66" w:rsidP="00696E2A">
      <w:pPr>
        <w:jc w:val="both"/>
        <w:rPr>
          <w:sz w:val="28"/>
          <w:szCs w:val="28"/>
        </w:rPr>
      </w:pPr>
      <w:r>
        <w:rPr>
          <w:sz w:val="28"/>
          <w:szCs w:val="28"/>
        </w:rPr>
        <w:t>Рисунок 10 -</w:t>
      </w:r>
      <w:r w:rsidR="00696E2A" w:rsidRPr="00595DB9">
        <w:rPr>
          <w:sz w:val="28"/>
          <w:szCs w:val="28"/>
        </w:rPr>
        <w:t xml:space="preserve"> </w:t>
      </w:r>
      <w:r w:rsidR="00696E2A">
        <w:rPr>
          <w:sz w:val="28"/>
          <w:szCs w:val="28"/>
        </w:rPr>
        <w:t xml:space="preserve">Динамика выявляемости </w:t>
      </w:r>
      <w:r w:rsidR="00696E2A" w:rsidRPr="00595DB9">
        <w:rPr>
          <w:sz w:val="28"/>
          <w:szCs w:val="28"/>
        </w:rPr>
        <w:t>положительн</w:t>
      </w:r>
      <w:r w:rsidR="00696E2A">
        <w:rPr>
          <w:sz w:val="28"/>
          <w:szCs w:val="28"/>
        </w:rPr>
        <w:t>ого</w:t>
      </w:r>
      <w:r w:rsidR="00696E2A" w:rsidRPr="00595DB9">
        <w:rPr>
          <w:sz w:val="28"/>
          <w:szCs w:val="28"/>
        </w:rPr>
        <w:t xml:space="preserve"> гемокульттест</w:t>
      </w:r>
      <w:r w:rsidR="00696E2A">
        <w:rPr>
          <w:sz w:val="28"/>
          <w:szCs w:val="28"/>
        </w:rPr>
        <w:t xml:space="preserve">а в РК за пять лет </w:t>
      </w:r>
      <w:r w:rsidR="00696E2A" w:rsidRPr="00595DB9">
        <w:rPr>
          <w:sz w:val="28"/>
          <w:szCs w:val="28"/>
        </w:rPr>
        <w:t>(%)</w:t>
      </w:r>
      <w:r>
        <w:rPr>
          <w:sz w:val="28"/>
          <w:szCs w:val="28"/>
        </w:rPr>
        <w:t>.</w:t>
      </w:r>
    </w:p>
    <w:p w14:paraId="20FAD24E" w14:textId="77777777" w:rsidR="00696E2A" w:rsidRDefault="00696E2A" w:rsidP="00696E2A">
      <w:pPr>
        <w:jc w:val="both"/>
        <w:rPr>
          <w:sz w:val="28"/>
          <w:szCs w:val="28"/>
        </w:rPr>
      </w:pPr>
      <w:bookmarkStart w:id="21" w:name="_Hlk142142995"/>
    </w:p>
    <w:p w14:paraId="5162BB5F" w14:textId="6BF2ABD8" w:rsidR="00696E2A" w:rsidRDefault="00696E2A" w:rsidP="00696E2A">
      <w:pPr>
        <w:ind w:firstLine="567"/>
        <w:jc w:val="both"/>
        <w:rPr>
          <w:sz w:val="28"/>
          <w:szCs w:val="28"/>
        </w:rPr>
      </w:pPr>
      <w:r>
        <w:rPr>
          <w:sz w:val="28"/>
          <w:szCs w:val="28"/>
        </w:rPr>
        <w:t xml:space="preserve">Как видно из </w:t>
      </w:r>
      <w:r w:rsidRPr="00DA6F66">
        <w:rPr>
          <w:sz w:val="28"/>
          <w:szCs w:val="28"/>
        </w:rPr>
        <w:t>рисунка</w:t>
      </w:r>
      <w:r w:rsidR="00DA6F66">
        <w:rPr>
          <w:sz w:val="28"/>
          <w:szCs w:val="28"/>
        </w:rPr>
        <w:t xml:space="preserve"> 10</w:t>
      </w:r>
      <w:r>
        <w:rPr>
          <w:sz w:val="28"/>
          <w:szCs w:val="28"/>
        </w:rPr>
        <w:t xml:space="preserve">, динамика выявляемости </w:t>
      </w:r>
      <w:r w:rsidRPr="00595DB9">
        <w:rPr>
          <w:sz w:val="28"/>
          <w:szCs w:val="28"/>
        </w:rPr>
        <w:t>положительн</w:t>
      </w:r>
      <w:r>
        <w:rPr>
          <w:sz w:val="28"/>
          <w:szCs w:val="28"/>
        </w:rPr>
        <w:t>ого</w:t>
      </w:r>
      <w:r w:rsidRPr="00595DB9">
        <w:rPr>
          <w:sz w:val="28"/>
          <w:szCs w:val="28"/>
        </w:rPr>
        <w:t xml:space="preserve"> гемокульттест</w:t>
      </w:r>
      <w:r>
        <w:rPr>
          <w:sz w:val="28"/>
          <w:szCs w:val="28"/>
        </w:rPr>
        <w:t xml:space="preserve">а имела волнообразный характер и варьировала в пределах 1,3% в 2018 году до 1,7% в 2022 году, </w:t>
      </w:r>
      <w:bookmarkStart w:id="22" w:name="_Hlk142143211"/>
      <w:r>
        <w:rPr>
          <w:sz w:val="28"/>
          <w:szCs w:val="28"/>
        </w:rPr>
        <w:t>при этом максимальное снижение показателя наблюдается в 2020 году, который составил 1,0%.</w:t>
      </w:r>
      <w:bookmarkEnd w:id="22"/>
    </w:p>
    <w:bookmarkEnd w:id="21"/>
    <w:p w14:paraId="53BB1ED3" w14:textId="77777777" w:rsidR="00696E2A" w:rsidRPr="00AE6957" w:rsidRDefault="00696E2A" w:rsidP="00696E2A">
      <w:pPr>
        <w:jc w:val="both"/>
        <w:rPr>
          <w:color w:val="FF0000"/>
          <w:sz w:val="28"/>
          <w:szCs w:val="28"/>
        </w:rPr>
      </w:pPr>
      <w:r w:rsidRPr="00170387">
        <w:rPr>
          <w:sz w:val="28"/>
          <w:szCs w:val="28"/>
        </w:rPr>
        <w:t>В случае положительного гемокульт-теста, проводится второй этап скрининга</w:t>
      </w:r>
      <w:r>
        <w:rPr>
          <w:sz w:val="28"/>
          <w:szCs w:val="28"/>
        </w:rPr>
        <w:t xml:space="preserve">, </w:t>
      </w:r>
      <w:r w:rsidRPr="00170387">
        <w:rPr>
          <w:sz w:val="28"/>
          <w:szCs w:val="28"/>
        </w:rPr>
        <w:t>тотальная колоноскопия</w:t>
      </w:r>
      <w:r>
        <w:rPr>
          <w:sz w:val="28"/>
          <w:szCs w:val="28"/>
        </w:rPr>
        <w:t xml:space="preserve">, </w:t>
      </w:r>
      <w:r w:rsidRPr="00170387">
        <w:rPr>
          <w:sz w:val="28"/>
          <w:szCs w:val="28"/>
        </w:rPr>
        <w:t>обследование всего отдела толстого кишечника.</w:t>
      </w:r>
      <w:r>
        <w:rPr>
          <w:sz w:val="28"/>
          <w:szCs w:val="28"/>
        </w:rPr>
        <w:t xml:space="preserve"> </w:t>
      </w:r>
    </w:p>
    <w:p w14:paraId="4C9A7365" w14:textId="06733F36" w:rsidR="00696E2A" w:rsidRPr="00D168CF" w:rsidRDefault="00696E2A" w:rsidP="00D8047B">
      <w:pPr>
        <w:ind w:firstLine="567"/>
        <w:jc w:val="both"/>
        <w:rPr>
          <w:sz w:val="28"/>
          <w:szCs w:val="28"/>
        </w:rPr>
      </w:pPr>
      <w:r>
        <w:rPr>
          <w:sz w:val="28"/>
          <w:szCs w:val="28"/>
        </w:rPr>
        <w:t xml:space="preserve">На </w:t>
      </w:r>
      <w:r w:rsidRPr="00D8047B">
        <w:rPr>
          <w:sz w:val="28"/>
          <w:szCs w:val="28"/>
        </w:rPr>
        <w:t>рисунке</w:t>
      </w:r>
      <w:r w:rsidR="00D8047B">
        <w:rPr>
          <w:sz w:val="28"/>
          <w:szCs w:val="28"/>
        </w:rPr>
        <w:t xml:space="preserve"> 11</w:t>
      </w:r>
      <w:r>
        <w:rPr>
          <w:sz w:val="28"/>
          <w:szCs w:val="28"/>
        </w:rPr>
        <w:t xml:space="preserve"> представлена динамика проведенных эндоскопических исследований в РК за пять лет, после выявленных положительных гемокульттестов.</w:t>
      </w:r>
    </w:p>
    <w:p w14:paraId="5C49D55D" w14:textId="77777777" w:rsidR="00696E2A" w:rsidRDefault="00696E2A" w:rsidP="00696E2A">
      <w:pPr>
        <w:jc w:val="both"/>
      </w:pPr>
    </w:p>
    <w:p w14:paraId="178B2B4D" w14:textId="77777777" w:rsidR="00696E2A" w:rsidRPr="00390E8A" w:rsidRDefault="00696E2A" w:rsidP="00696E2A">
      <w:pPr>
        <w:jc w:val="both"/>
      </w:pPr>
      <w:r>
        <w:rPr>
          <w:noProof/>
          <w:lang w:eastAsia="ru-RU"/>
        </w:rPr>
        <w:drawing>
          <wp:inline distT="0" distB="0" distL="0" distR="0" wp14:anchorId="11F41FCD" wp14:editId="5D74A4D5">
            <wp:extent cx="5791200" cy="3162300"/>
            <wp:effectExtent l="0" t="0" r="0" b="0"/>
            <wp:docPr id="18" name="Диаграмма 1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C4C353A-92B9-4C86-A9B7-F16A92621A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108ECA2" w14:textId="534C3364" w:rsidR="00696E2A" w:rsidRDefault="00D8047B" w:rsidP="00696E2A">
      <w:pPr>
        <w:jc w:val="both"/>
        <w:rPr>
          <w:sz w:val="28"/>
          <w:szCs w:val="28"/>
        </w:rPr>
      </w:pPr>
      <w:r>
        <w:rPr>
          <w:sz w:val="28"/>
          <w:szCs w:val="28"/>
        </w:rPr>
        <w:t>Рисунок 11 -</w:t>
      </w:r>
      <w:r w:rsidR="00696E2A" w:rsidRPr="00D168CF">
        <w:rPr>
          <w:sz w:val="28"/>
          <w:szCs w:val="28"/>
        </w:rPr>
        <w:t xml:space="preserve"> </w:t>
      </w:r>
      <w:r w:rsidR="00696E2A">
        <w:rPr>
          <w:sz w:val="28"/>
          <w:szCs w:val="28"/>
        </w:rPr>
        <w:t>Количество п</w:t>
      </w:r>
      <w:r w:rsidR="00696E2A" w:rsidRPr="00D168CF">
        <w:rPr>
          <w:sz w:val="28"/>
          <w:szCs w:val="28"/>
        </w:rPr>
        <w:t>роведен</w:t>
      </w:r>
      <w:r w:rsidR="00696E2A">
        <w:rPr>
          <w:sz w:val="28"/>
          <w:szCs w:val="28"/>
        </w:rPr>
        <w:t>ных</w:t>
      </w:r>
      <w:r w:rsidR="00696E2A" w:rsidRPr="00D168CF">
        <w:rPr>
          <w:sz w:val="28"/>
          <w:szCs w:val="28"/>
        </w:rPr>
        <w:t xml:space="preserve"> эндоскопических исследований</w:t>
      </w:r>
      <w:r w:rsidR="00696E2A">
        <w:rPr>
          <w:sz w:val="28"/>
          <w:szCs w:val="28"/>
        </w:rPr>
        <w:t xml:space="preserve"> в РК за пять лет.</w:t>
      </w:r>
    </w:p>
    <w:p w14:paraId="5E6ADD83" w14:textId="77777777" w:rsidR="00696E2A" w:rsidRDefault="00696E2A" w:rsidP="00696E2A">
      <w:pPr>
        <w:jc w:val="both"/>
        <w:rPr>
          <w:sz w:val="28"/>
          <w:szCs w:val="28"/>
        </w:rPr>
      </w:pPr>
    </w:p>
    <w:p w14:paraId="44C0E28D" w14:textId="0188FBD3" w:rsidR="00696E2A" w:rsidRDefault="00D8047B" w:rsidP="00696E2A">
      <w:pPr>
        <w:ind w:firstLine="567"/>
        <w:jc w:val="both"/>
        <w:rPr>
          <w:sz w:val="28"/>
          <w:szCs w:val="28"/>
        </w:rPr>
      </w:pPr>
      <w:r>
        <w:rPr>
          <w:sz w:val="28"/>
          <w:szCs w:val="28"/>
        </w:rPr>
        <w:t>Как представлено на рисунке 11</w:t>
      </w:r>
      <w:r w:rsidR="00696E2A">
        <w:rPr>
          <w:sz w:val="28"/>
          <w:szCs w:val="28"/>
        </w:rPr>
        <w:t>, д</w:t>
      </w:r>
      <w:r w:rsidR="00696E2A" w:rsidRPr="00F708F9">
        <w:rPr>
          <w:sz w:val="28"/>
          <w:szCs w:val="28"/>
        </w:rPr>
        <w:t>инамика</w:t>
      </w:r>
      <w:r w:rsidR="00696E2A">
        <w:rPr>
          <w:sz w:val="28"/>
          <w:szCs w:val="28"/>
        </w:rPr>
        <w:t xml:space="preserve"> количества</w:t>
      </w:r>
      <w:r w:rsidR="00696E2A" w:rsidRPr="00F708F9">
        <w:rPr>
          <w:sz w:val="28"/>
          <w:szCs w:val="28"/>
        </w:rPr>
        <w:t xml:space="preserve"> </w:t>
      </w:r>
      <w:r w:rsidR="00696E2A">
        <w:rPr>
          <w:sz w:val="28"/>
          <w:szCs w:val="28"/>
        </w:rPr>
        <w:t xml:space="preserve">проведенных эндоскопических исследований имела тенденцию к снижению, с 8289 (76,0%) в 2018 году до 4977 (39,4%) в 2021 году, а к 2022 году она выросла до 8384 (53,9%). </w:t>
      </w:r>
      <w:r w:rsidR="00696E2A" w:rsidRPr="00F708F9">
        <w:rPr>
          <w:sz w:val="28"/>
          <w:szCs w:val="28"/>
        </w:rPr>
        <w:t xml:space="preserve"> </w:t>
      </w:r>
    </w:p>
    <w:p w14:paraId="29E2F8C6" w14:textId="77777777" w:rsidR="00D8047B" w:rsidRDefault="00D8047B" w:rsidP="00696E2A">
      <w:pPr>
        <w:jc w:val="both"/>
        <w:rPr>
          <w:sz w:val="28"/>
          <w:szCs w:val="28"/>
        </w:rPr>
      </w:pPr>
    </w:p>
    <w:p w14:paraId="36C00DA5" w14:textId="7CCAF558" w:rsidR="00696E2A" w:rsidRDefault="00D8047B" w:rsidP="00696E2A">
      <w:pPr>
        <w:jc w:val="both"/>
        <w:rPr>
          <w:sz w:val="28"/>
          <w:szCs w:val="28"/>
        </w:rPr>
      </w:pPr>
      <w:r>
        <w:rPr>
          <w:sz w:val="28"/>
          <w:szCs w:val="28"/>
        </w:rPr>
        <w:t>На рисунке 12</w:t>
      </w:r>
      <w:r w:rsidR="00696E2A">
        <w:rPr>
          <w:sz w:val="28"/>
          <w:szCs w:val="28"/>
        </w:rPr>
        <w:t xml:space="preserve"> представлена д</w:t>
      </w:r>
      <w:r w:rsidR="00696E2A" w:rsidRPr="000C289B">
        <w:rPr>
          <w:sz w:val="28"/>
          <w:szCs w:val="28"/>
        </w:rPr>
        <w:t>инамика предраковых заболеваний кишечника в РК за пять лет</w:t>
      </w:r>
      <w:r w:rsidR="00696E2A">
        <w:rPr>
          <w:sz w:val="28"/>
          <w:szCs w:val="28"/>
        </w:rPr>
        <w:t xml:space="preserve"> (2018-2022).</w:t>
      </w:r>
    </w:p>
    <w:p w14:paraId="7F3185B2" w14:textId="77777777" w:rsidR="00D8047B" w:rsidRPr="00160F8A" w:rsidRDefault="00D8047B" w:rsidP="00696E2A">
      <w:pPr>
        <w:jc w:val="both"/>
        <w:rPr>
          <w:sz w:val="28"/>
          <w:szCs w:val="28"/>
        </w:rPr>
      </w:pPr>
    </w:p>
    <w:p w14:paraId="00D8454B" w14:textId="77777777" w:rsidR="00696E2A" w:rsidRPr="008F6550" w:rsidRDefault="00696E2A" w:rsidP="00696E2A">
      <w:pPr>
        <w:jc w:val="both"/>
      </w:pPr>
      <w:r>
        <w:rPr>
          <w:noProof/>
          <w:lang w:eastAsia="ru-RU"/>
        </w:rPr>
        <w:drawing>
          <wp:inline distT="0" distB="0" distL="0" distR="0" wp14:anchorId="5EE46368" wp14:editId="7AC6796D">
            <wp:extent cx="5511800" cy="3403600"/>
            <wp:effectExtent l="0" t="0" r="12700" b="6350"/>
            <wp:docPr id="20" name="Диаграмма 2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1F49D6C-2ACD-4FF3-897B-29626286DF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3E6F344" w14:textId="53DF0C06" w:rsidR="00696E2A" w:rsidRPr="00970BBC" w:rsidRDefault="00D8047B" w:rsidP="00696E2A">
      <w:pPr>
        <w:jc w:val="both"/>
        <w:rPr>
          <w:sz w:val="28"/>
          <w:szCs w:val="28"/>
        </w:rPr>
      </w:pPr>
      <w:r>
        <w:rPr>
          <w:sz w:val="28"/>
          <w:szCs w:val="28"/>
        </w:rPr>
        <w:t>Рисунок 12 -</w:t>
      </w:r>
      <w:r w:rsidR="00696E2A" w:rsidRPr="00970BBC">
        <w:rPr>
          <w:sz w:val="28"/>
          <w:szCs w:val="28"/>
        </w:rPr>
        <w:t xml:space="preserve"> </w:t>
      </w:r>
      <w:r w:rsidR="00696E2A">
        <w:rPr>
          <w:sz w:val="28"/>
          <w:szCs w:val="28"/>
        </w:rPr>
        <w:t>Динамика предраковых заболеваний кишечника в РК за пять лет.</w:t>
      </w:r>
    </w:p>
    <w:p w14:paraId="06968963" w14:textId="77777777" w:rsidR="00574D64" w:rsidRDefault="00574D64" w:rsidP="00574D64">
      <w:pPr>
        <w:jc w:val="both"/>
        <w:rPr>
          <w:sz w:val="28"/>
          <w:szCs w:val="28"/>
        </w:rPr>
      </w:pPr>
    </w:p>
    <w:p w14:paraId="356BB2BA" w14:textId="278A98B7" w:rsidR="00696E2A" w:rsidRDefault="00D8047B" w:rsidP="00574D64">
      <w:pPr>
        <w:ind w:firstLine="567"/>
        <w:jc w:val="both"/>
        <w:rPr>
          <w:sz w:val="28"/>
          <w:szCs w:val="28"/>
        </w:rPr>
      </w:pPr>
      <w:r>
        <w:rPr>
          <w:sz w:val="28"/>
          <w:szCs w:val="28"/>
        </w:rPr>
        <w:t>Как видно из рисунка 12</w:t>
      </w:r>
      <w:r w:rsidR="00696E2A">
        <w:rPr>
          <w:sz w:val="28"/>
          <w:szCs w:val="28"/>
        </w:rPr>
        <w:t>, наблюдается снижение динамики выявления предраковых заболеваний кишечника с 1477 (17,8%) в 2018 году до 1234 (15,4%) в 2019 году, затем наблюдается незначительное увеличение данного показателя в 2020 году до 818 (15,7%), далее данный показатель имел тенденцию к резкому повышению и в 2022 году он составил 1984 (23,7%)</w:t>
      </w:r>
      <w:r w:rsidR="00696E2A" w:rsidRPr="008E5F73">
        <w:rPr>
          <w:sz w:val="28"/>
          <w:szCs w:val="28"/>
        </w:rPr>
        <w:t>.</w:t>
      </w:r>
    </w:p>
    <w:p w14:paraId="7FB46342" w14:textId="50BD7F82" w:rsidR="00696E2A" w:rsidRDefault="00696E2A" w:rsidP="00D8047B">
      <w:pPr>
        <w:ind w:firstLine="567"/>
        <w:jc w:val="both"/>
        <w:rPr>
          <w:sz w:val="28"/>
          <w:szCs w:val="28"/>
        </w:rPr>
      </w:pPr>
      <w:r w:rsidRPr="000C7D1D">
        <w:rPr>
          <w:sz w:val="28"/>
          <w:szCs w:val="28"/>
        </w:rPr>
        <w:t xml:space="preserve">В </w:t>
      </w:r>
      <w:r w:rsidR="00D8047B">
        <w:rPr>
          <w:sz w:val="28"/>
          <w:szCs w:val="28"/>
        </w:rPr>
        <w:t>таблице 8</w:t>
      </w:r>
      <w:r w:rsidRPr="000C7D1D">
        <w:rPr>
          <w:sz w:val="28"/>
          <w:szCs w:val="28"/>
        </w:rPr>
        <w:t xml:space="preserve"> представлена информация о количестве выявленных злокачественных новообразований кишечника в РК за пять лет</w:t>
      </w:r>
      <w:r w:rsidR="005F426F">
        <w:rPr>
          <w:sz w:val="28"/>
          <w:szCs w:val="28"/>
        </w:rPr>
        <w:t>.</w:t>
      </w:r>
    </w:p>
    <w:p w14:paraId="2A12B3D0" w14:textId="77777777" w:rsidR="00640187" w:rsidRDefault="00640187" w:rsidP="00640187">
      <w:pPr>
        <w:jc w:val="both"/>
        <w:rPr>
          <w:sz w:val="28"/>
          <w:szCs w:val="28"/>
        </w:rPr>
      </w:pPr>
    </w:p>
    <w:p w14:paraId="4D338B2A" w14:textId="4D6EADE9" w:rsidR="00640187" w:rsidRDefault="00640187" w:rsidP="00640187">
      <w:pPr>
        <w:jc w:val="both"/>
        <w:rPr>
          <w:sz w:val="28"/>
          <w:szCs w:val="28"/>
        </w:rPr>
      </w:pPr>
      <w:r w:rsidRPr="00A37E04">
        <w:rPr>
          <w:sz w:val="28"/>
          <w:szCs w:val="28"/>
        </w:rPr>
        <w:t>Таблица</w:t>
      </w:r>
      <w:r>
        <w:rPr>
          <w:sz w:val="28"/>
          <w:szCs w:val="28"/>
        </w:rPr>
        <w:t xml:space="preserve"> 8 -</w:t>
      </w:r>
      <w:r w:rsidRPr="00A37E04">
        <w:rPr>
          <w:sz w:val="28"/>
          <w:szCs w:val="28"/>
        </w:rPr>
        <w:t xml:space="preserve"> Количество выявленных злокачественных новообразований в РК за пять лет</w:t>
      </w:r>
      <w:r>
        <w:rPr>
          <w:sz w:val="28"/>
          <w:szCs w:val="28"/>
        </w:rPr>
        <w:t>.</w:t>
      </w:r>
    </w:p>
    <w:tbl>
      <w:tblPr>
        <w:tblStyle w:val="a8"/>
        <w:tblW w:w="0" w:type="auto"/>
        <w:tblLook w:val="04A0" w:firstRow="1" w:lastRow="0" w:firstColumn="1" w:lastColumn="0" w:noHBand="0" w:noVBand="1"/>
      </w:tblPr>
      <w:tblGrid>
        <w:gridCol w:w="3160"/>
        <w:gridCol w:w="2912"/>
        <w:gridCol w:w="3499"/>
      </w:tblGrid>
      <w:tr w:rsidR="005F426F" w:rsidRPr="005F426F" w14:paraId="10998D32" w14:textId="77777777" w:rsidTr="008F3C8E">
        <w:tc>
          <w:tcPr>
            <w:tcW w:w="3160" w:type="dxa"/>
          </w:tcPr>
          <w:p w14:paraId="23A54B89" w14:textId="77777777" w:rsidR="005F426F" w:rsidRPr="005F426F" w:rsidRDefault="005F426F" w:rsidP="005F426F">
            <w:pPr>
              <w:jc w:val="center"/>
              <w:rPr>
                <w:rFonts w:eastAsia="Calibri"/>
                <w:sz w:val="28"/>
                <w:szCs w:val="28"/>
                <w:highlight w:val="yellow"/>
              </w:rPr>
            </w:pPr>
            <w:r w:rsidRPr="005F426F">
              <w:rPr>
                <w:rFonts w:eastAsia="Calibri"/>
                <w:sz w:val="28"/>
                <w:szCs w:val="28"/>
              </w:rPr>
              <w:t>Годы</w:t>
            </w:r>
          </w:p>
        </w:tc>
        <w:tc>
          <w:tcPr>
            <w:tcW w:w="2912" w:type="dxa"/>
          </w:tcPr>
          <w:p w14:paraId="174F9440" w14:textId="77777777" w:rsidR="005F426F" w:rsidRPr="005F426F" w:rsidRDefault="005F426F" w:rsidP="005F426F">
            <w:pPr>
              <w:jc w:val="center"/>
              <w:rPr>
                <w:rFonts w:eastAsia="Calibri"/>
                <w:sz w:val="28"/>
                <w:szCs w:val="28"/>
              </w:rPr>
            </w:pPr>
            <w:r w:rsidRPr="005F426F">
              <w:rPr>
                <w:rFonts w:eastAsia="Calibri"/>
                <w:sz w:val="28"/>
                <w:szCs w:val="28"/>
              </w:rPr>
              <w:t>Количество пациентов прошедщих гемокультест (абс.)</w:t>
            </w:r>
          </w:p>
        </w:tc>
        <w:tc>
          <w:tcPr>
            <w:tcW w:w="3499" w:type="dxa"/>
          </w:tcPr>
          <w:p w14:paraId="62F707AE" w14:textId="77777777" w:rsidR="005F426F" w:rsidRPr="005F426F" w:rsidRDefault="005F426F" w:rsidP="005F426F">
            <w:pPr>
              <w:jc w:val="center"/>
              <w:rPr>
                <w:rFonts w:eastAsia="Calibri"/>
                <w:sz w:val="28"/>
                <w:szCs w:val="28"/>
              </w:rPr>
            </w:pPr>
            <w:r w:rsidRPr="005F426F">
              <w:rPr>
                <w:rFonts w:eastAsia="Calibri"/>
                <w:sz w:val="28"/>
                <w:szCs w:val="28"/>
              </w:rPr>
              <w:t xml:space="preserve">Выявлено раковых заболеваний </w:t>
            </w:r>
          </w:p>
          <w:p w14:paraId="39EE9366" w14:textId="77777777" w:rsidR="005F426F" w:rsidRPr="005F426F" w:rsidRDefault="005F426F" w:rsidP="005F426F">
            <w:pPr>
              <w:jc w:val="center"/>
              <w:rPr>
                <w:rFonts w:eastAsia="Calibri"/>
                <w:sz w:val="28"/>
                <w:szCs w:val="28"/>
                <w:highlight w:val="yellow"/>
              </w:rPr>
            </w:pPr>
            <w:r w:rsidRPr="005F426F">
              <w:rPr>
                <w:rFonts w:eastAsia="Calibri"/>
                <w:sz w:val="28"/>
                <w:szCs w:val="28"/>
              </w:rPr>
              <w:t>абс (%)</w:t>
            </w:r>
          </w:p>
        </w:tc>
      </w:tr>
      <w:tr w:rsidR="005F426F" w:rsidRPr="005F426F" w14:paraId="3EF0E9C3" w14:textId="77777777" w:rsidTr="008F3C8E">
        <w:tc>
          <w:tcPr>
            <w:tcW w:w="3160" w:type="dxa"/>
          </w:tcPr>
          <w:p w14:paraId="6DCA622C" w14:textId="77777777" w:rsidR="005F426F" w:rsidRPr="005F426F" w:rsidRDefault="005F426F" w:rsidP="005F426F">
            <w:pPr>
              <w:jc w:val="center"/>
              <w:rPr>
                <w:rFonts w:eastAsia="Calibri"/>
                <w:sz w:val="28"/>
                <w:szCs w:val="28"/>
              </w:rPr>
            </w:pPr>
            <w:r w:rsidRPr="005F426F">
              <w:rPr>
                <w:rFonts w:eastAsia="Calibri"/>
                <w:sz w:val="28"/>
                <w:szCs w:val="28"/>
              </w:rPr>
              <w:t>2018</w:t>
            </w:r>
          </w:p>
        </w:tc>
        <w:tc>
          <w:tcPr>
            <w:tcW w:w="2912" w:type="dxa"/>
            <w:tcBorders>
              <w:top w:val="single" w:sz="4" w:space="0" w:color="auto"/>
              <w:left w:val="single" w:sz="4" w:space="0" w:color="auto"/>
              <w:bottom w:val="single" w:sz="4" w:space="0" w:color="auto"/>
              <w:right w:val="single" w:sz="4" w:space="0" w:color="auto"/>
            </w:tcBorders>
            <w:shd w:val="clear" w:color="auto" w:fill="auto"/>
            <w:vAlign w:val="bottom"/>
          </w:tcPr>
          <w:p w14:paraId="082515DE" w14:textId="77777777" w:rsidR="005F426F" w:rsidRPr="005F426F" w:rsidRDefault="005F426F" w:rsidP="005F426F">
            <w:pPr>
              <w:jc w:val="center"/>
              <w:rPr>
                <w:rFonts w:eastAsia="Calibri"/>
                <w:color w:val="000000"/>
                <w:sz w:val="28"/>
                <w:szCs w:val="28"/>
                <w:highlight w:val="yellow"/>
              </w:rPr>
            </w:pPr>
            <w:r w:rsidRPr="005F426F">
              <w:rPr>
                <w:rFonts w:eastAsia="Calibri"/>
                <w:color w:val="000000"/>
                <w:sz w:val="28"/>
                <w:szCs w:val="28"/>
              </w:rPr>
              <w:t>860 612</w:t>
            </w:r>
          </w:p>
        </w:tc>
        <w:tc>
          <w:tcPr>
            <w:tcW w:w="3499" w:type="dxa"/>
            <w:tcBorders>
              <w:top w:val="single" w:sz="4" w:space="0" w:color="auto"/>
              <w:left w:val="single" w:sz="4" w:space="0" w:color="auto"/>
              <w:bottom w:val="single" w:sz="4" w:space="0" w:color="auto"/>
              <w:right w:val="single" w:sz="4" w:space="0" w:color="auto"/>
            </w:tcBorders>
            <w:shd w:val="clear" w:color="auto" w:fill="auto"/>
            <w:vAlign w:val="bottom"/>
          </w:tcPr>
          <w:p w14:paraId="11C49E13" w14:textId="77777777" w:rsidR="005F426F" w:rsidRPr="005F426F" w:rsidRDefault="005F426F" w:rsidP="005F426F">
            <w:pPr>
              <w:jc w:val="center"/>
              <w:rPr>
                <w:rFonts w:eastAsia="Calibri"/>
                <w:sz w:val="28"/>
                <w:szCs w:val="28"/>
              </w:rPr>
            </w:pPr>
            <w:r w:rsidRPr="005F426F">
              <w:rPr>
                <w:rFonts w:eastAsia="Calibri"/>
                <w:color w:val="000000"/>
                <w:sz w:val="28"/>
                <w:szCs w:val="28"/>
              </w:rPr>
              <w:t>309 (0,04%)</w:t>
            </w:r>
          </w:p>
        </w:tc>
      </w:tr>
      <w:tr w:rsidR="005F426F" w:rsidRPr="005F426F" w14:paraId="0EEE7775" w14:textId="77777777" w:rsidTr="008F3C8E">
        <w:tc>
          <w:tcPr>
            <w:tcW w:w="3160" w:type="dxa"/>
          </w:tcPr>
          <w:p w14:paraId="3B44B3C9" w14:textId="77777777" w:rsidR="005F426F" w:rsidRPr="005F426F" w:rsidRDefault="005F426F" w:rsidP="005F426F">
            <w:pPr>
              <w:jc w:val="center"/>
              <w:rPr>
                <w:rFonts w:eastAsia="Calibri"/>
                <w:sz w:val="28"/>
                <w:szCs w:val="28"/>
              </w:rPr>
            </w:pPr>
            <w:r w:rsidRPr="005F426F">
              <w:rPr>
                <w:rFonts w:eastAsia="Calibri"/>
                <w:sz w:val="28"/>
                <w:szCs w:val="28"/>
              </w:rPr>
              <w:t>2019</w:t>
            </w:r>
          </w:p>
        </w:tc>
        <w:tc>
          <w:tcPr>
            <w:tcW w:w="2912" w:type="dxa"/>
            <w:tcBorders>
              <w:top w:val="nil"/>
              <w:left w:val="single" w:sz="4" w:space="0" w:color="auto"/>
              <w:bottom w:val="single" w:sz="4" w:space="0" w:color="auto"/>
              <w:right w:val="single" w:sz="4" w:space="0" w:color="auto"/>
            </w:tcBorders>
            <w:shd w:val="clear" w:color="auto" w:fill="auto"/>
            <w:vAlign w:val="bottom"/>
          </w:tcPr>
          <w:p w14:paraId="55B1E69B" w14:textId="77777777" w:rsidR="005F426F" w:rsidRPr="005F426F" w:rsidRDefault="005F426F" w:rsidP="005F426F">
            <w:pPr>
              <w:jc w:val="center"/>
              <w:rPr>
                <w:rFonts w:eastAsia="Calibri"/>
                <w:color w:val="000000"/>
                <w:sz w:val="28"/>
                <w:szCs w:val="28"/>
              </w:rPr>
            </w:pPr>
            <w:r w:rsidRPr="005F426F">
              <w:rPr>
                <w:rFonts w:eastAsia="Calibri"/>
                <w:color w:val="000000"/>
                <w:sz w:val="28"/>
                <w:szCs w:val="28"/>
              </w:rPr>
              <w:t>985 747</w:t>
            </w:r>
          </w:p>
        </w:tc>
        <w:tc>
          <w:tcPr>
            <w:tcW w:w="3499" w:type="dxa"/>
            <w:tcBorders>
              <w:top w:val="nil"/>
              <w:left w:val="single" w:sz="4" w:space="0" w:color="auto"/>
              <w:bottom w:val="single" w:sz="4" w:space="0" w:color="auto"/>
              <w:right w:val="single" w:sz="4" w:space="0" w:color="auto"/>
            </w:tcBorders>
            <w:shd w:val="clear" w:color="auto" w:fill="auto"/>
            <w:vAlign w:val="bottom"/>
          </w:tcPr>
          <w:p w14:paraId="24E8B82E" w14:textId="77777777" w:rsidR="005F426F" w:rsidRPr="005F426F" w:rsidRDefault="005F426F" w:rsidP="005F426F">
            <w:pPr>
              <w:jc w:val="center"/>
              <w:rPr>
                <w:rFonts w:eastAsia="Calibri"/>
                <w:sz w:val="28"/>
                <w:szCs w:val="28"/>
              </w:rPr>
            </w:pPr>
            <w:r w:rsidRPr="005F426F">
              <w:rPr>
                <w:rFonts w:eastAsia="Calibri"/>
                <w:color w:val="000000"/>
                <w:sz w:val="28"/>
                <w:szCs w:val="28"/>
              </w:rPr>
              <w:t>337 (0,03%)</w:t>
            </w:r>
          </w:p>
        </w:tc>
      </w:tr>
      <w:tr w:rsidR="005F426F" w:rsidRPr="005F426F" w14:paraId="6118906B" w14:textId="77777777" w:rsidTr="008F3C8E">
        <w:tc>
          <w:tcPr>
            <w:tcW w:w="3160" w:type="dxa"/>
          </w:tcPr>
          <w:p w14:paraId="6D698690" w14:textId="77777777" w:rsidR="005F426F" w:rsidRPr="005F426F" w:rsidRDefault="005F426F" w:rsidP="005F426F">
            <w:pPr>
              <w:jc w:val="center"/>
              <w:rPr>
                <w:rFonts w:eastAsia="Calibri"/>
                <w:sz w:val="28"/>
                <w:szCs w:val="28"/>
              </w:rPr>
            </w:pPr>
            <w:r w:rsidRPr="005F426F">
              <w:rPr>
                <w:rFonts w:eastAsia="Calibri"/>
                <w:sz w:val="28"/>
                <w:szCs w:val="28"/>
              </w:rPr>
              <w:t>2020</w:t>
            </w:r>
          </w:p>
        </w:tc>
        <w:tc>
          <w:tcPr>
            <w:tcW w:w="2912" w:type="dxa"/>
            <w:tcBorders>
              <w:top w:val="nil"/>
              <w:left w:val="single" w:sz="4" w:space="0" w:color="auto"/>
              <w:bottom w:val="single" w:sz="4" w:space="0" w:color="auto"/>
              <w:right w:val="single" w:sz="4" w:space="0" w:color="auto"/>
            </w:tcBorders>
            <w:shd w:val="clear" w:color="auto" w:fill="auto"/>
            <w:vAlign w:val="bottom"/>
          </w:tcPr>
          <w:p w14:paraId="045C31F6" w14:textId="77777777" w:rsidR="005F426F" w:rsidRPr="005F426F" w:rsidRDefault="005F426F" w:rsidP="005F426F">
            <w:pPr>
              <w:jc w:val="center"/>
              <w:rPr>
                <w:rFonts w:eastAsia="Calibri"/>
                <w:color w:val="000000"/>
                <w:sz w:val="28"/>
                <w:szCs w:val="28"/>
              </w:rPr>
            </w:pPr>
            <w:r w:rsidRPr="005F426F">
              <w:rPr>
                <w:rFonts w:eastAsia="Calibri"/>
                <w:color w:val="000000"/>
                <w:sz w:val="28"/>
                <w:szCs w:val="28"/>
              </w:rPr>
              <w:t>971 450</w:t>
            </w:r>
          </w:p>
        </w:tc>
        <w:tc>
          <w:tcPr>
            <w:tcW w:w="3499" w:type="dxa"/>
            <w:tcBorders>
              <w:top w:val="nil"/>
              <w:left w:val="single" w:sz="4" w:space="0" w:color="auto"/>
              <w:bottom w:val="single" w:sz="4" w:space="0" w:color="auto"/>
              <w:right w:val="single" w:sz="4" w:space="0" w:color="auto"/>
            </w:tcBorders>
            <w:shd w:val="clear" w:color="auto" w:fill="auto"/>
            <w:vAlign w:val="bottom"/>
          </w:tcPr>
          <w:p w14:paraId="5FF5505B" w14:textId="77777777" w:rsidR="005F426F" w:rsidRPr="005F426F" w:rsidRDefault="005F426F" w:rsidP="005F426F">
            <w:pPr>
              <w:jc w:val="center"/>
              <w:rPr>
                <w:rFonts w:eastAsia="Calibri"/>
                <w:sz w:val="28"/>
                <w:szCs w:val="28"/>
              </w:rPr>
            </w:pPr>
            <w:r w:rsidRPr="005F426F">
              <w:rPr>
                <w:rFonts w:eastAsia="Calibri"/>
                <w:color w:val="000000"/>
                <w:sz w:val="28"/>
                <w:szCs w:val="28"/>
              </w:rPr>
              <w:t>187 (0,02%)</w:t>
            </w:r>
          </w:p>
        </w:tc>
      </w:tr>
      <w:tr w:rsidR="005F426F" w:rsidRPr="005F426F" w14:paraId="1D576AD1" w14:textId="77777777" w:rsidTr="008F3C8E">
        <w:tc>
          <w:tcPr>
            <w:tcW w:w="3160" w:type="dxa"/>
          </w:tcPr>
          <w:p w14:paraId="06693F27" w14:textId="77777777" w:rsidR="005F426F" w:rsidRPr="005F426F" w:rsidRDefault="005F426F" w:rsidP="005F426F">
            <w:pPr>
              <w:jc w:val="center"/>
              <w:rPr>
                <w:rFonts w:eastAsia="Calibri"/>
                <w:sz w:val="28"/>
                <w:szCs w:val="28"/>
              </w:rPr>
            </w:pPr>
            <w:r w:rsidRPr="005F426F">
              <w:rPr>
                <w:rFonts w:eastAsia="Calibri"/>
                <w:sz w:val="28"/>
                <w:szCs w:val="28"/>
              </w:rPr>
              <w:t>2021</w:t>
            </w:r>
          </w:p>
        </w:tc>
        <w:tc>
          <w:tcPr>
            <w:tcW w:w="2912" w:type="dxa"/>
            <w:tcBorders>
              <w:top w:val="nil"/>
              <w:left w:val="single" w:sz="4" w:space="0" w:color="auto"/>
              <w:bottom w:val="single" w:sz="4" w:space="0" w:color="auto"/>
              <w:right w:val="single" w:sz="4" w:space="0" w:color="auto"/>
            </w:tcBorders>
            <w:shd w:val="clear" w:color="auto" w:fill="auto"/>
            <w:vAlign w:val="bottom"/>
          </w:tcPr>
          <w:p w14:paraId="0EA86C53" w14:textId="77777777" w:rsidR="005F426F" w:rsidRPr="005F426F" w:rsidRDefault="005F426F" w:rsidP="005F426F">
            <w:pPr>
              <w:jc w:val="center"/>
              <w:rPr>
                <w:rFonts w:eastAsia="Calibri"/>
                <w:color w:val="000000"/>
                <w:sz w:val="28"/>
                <w:szCs w:val="28"/>
              </w:rPr>
            </w:pPr>
            <w:r w:rsidRPr="005F426F">
              <w:rPr>
                <w:rFonts w:eastAsia="Calibri"/>
                <w:color w:val="000000"/>
                <w:sz w:val="28"/>
                <w:szCs w:val="28"/>
              </w:rPr>
              <w:t>920 640</w:t>
            </w:r>
          </w:p>
        </w:tc>
        <w:tc>
          <w:tcPr>
            <w:tcW w:w="3499" w:type="dxa"/>
            <w:tcBorders>
              <w:top w:val="nil"/>
              <w:left w:val="single" w:sz="4" w:space="0" w:color="auto"/>
              <w:bottom w:val="single" w:sz="4" w:space="0" w:color="auto"/>
              <w:right w:val="single" w:sz="4" w:space="0" w:color="auto"/>
            </w:tcBorders>
            <w:shd w:val="clear" w:color="auto" w:fill="auto"/>
            <w:vAlign w:val="bottom"/>
          </w:tcPr>
          <w:p w14:paraId="6E50659F" w14:textId="77777777" w:rsidR="005F426F" w:rsidRPr="005F426F" w:rsidRDefault="005F426F" w:rsidP="005F426F">
            <w:pPr>
              <w:jc w:val="center"/>
              <w:rPr>
                <w:rFonts w:eastAsia="Calibri"/>
                <w:sz w:val="28"/>
                <w:szCs w:val="28"/>
              </w:rPr>
            </w:pPr>
            <w:r w:rsidRPr="005F426F">
              <w:rPr>
                <w:rFonts w:eastAsia="Calibri"/>
                <w:color w:val="000000"/>
                <w:sz w:val="28"/>
                <w:szCs w:val="28"/>
              </w:rPr>
              <w:t xml:space="preserve">211 </w:t>
            </w:r>
            <w:bookmarkStart w:id="23" w:name="_Hlk142142050"/>
            <w:r w:rsidRPr="005F426F">
              <w:rPr>
                <w:rFonts w:eastAsia="Calibri"/>
                <w:color w:val="000000"/>
                <w:sz w:val="28"/>
                <w:szCs w:val="28"/>
              </w:rPr>
              <w:t>(0,02%)</w:t>
            </w:r>
            <w:bookmarkEnd w:id="23"/>
          </w:p>
        </w:tc>
      </w:tr>
      <w:tr w:rsidR="005F426F" w:rsidRPr="005F426F" w14:paraId="0AFA41FB" w14:textId="77777777" w:rsidTr="008F3C8E">
        <w:tc>
          <w:tcPr>
            <w:tcW w:w="3160" w:type="dxa"/>
          </w:tcPr>
          <w:p w14:paraId="3DA996B0" w14:textId="77777777" w:rsidR="005F426F" w:rsidRPr="005F426F" w:rsidRDefault="005F426F" w:rsidP="005F426F">
            <w:pPr>
              <w:jc w:val="center"/>
              <w:rPr>
                <w:rFonts w:eastAsia="Calibri"/>
                <w:sz w:val="28"/>
                <w:szCs w:val="28"/>
                <w:highlight w:val="yellow"/>
              </w:rPr>
            </w:pPr>
            <w:r w:rsidRPr="005F426F">
              <w:rPr>
                <w:rFonts w:eastAsia="Calibri"/>
                <w:sz w:val="28"/>
                <w:szCs w:val="28"/>
              </w:rPr>
              <w:t>2022</w:t>
            </w:r>
          </w:p>
        </w:tc>
        <w:tc>
          <w:tcPr>
            <w:tcW w:w="2912" w:type="dxa"/>
          </w:tcPr>
          <w:p w14:paraId="2E06B1B5" w14:textId="77777777" w:rsidR="005F426F" w:rsidRPr="005F426F" w:rsidRDefault="005F426F" w:rsidP="005F426F">
            <w:pPr>
              <w:jc w:val="center"/>
              <w:rPr>
                <w:rFonts w:eastAsia="Calibri"/>
                <w:sz w:val="28"/>
                <w:szCs w:val="28"/>
              </w:rPr>
            </w:pPr>
            <w:r w:rsidRPr="005F426F">
              <w:rPr>
                <w:rFonts w:eastAsia="Calibri"/>
                <w:sz w:val="28"/>
                <w:szCs w:val="28"/>
              </w:rPr>
              <w:t>937 859</w:t>
            </w:r>
          </w:p>
        </w:tc>
        <w:tc>
          <w:tcPr>
            <w:tcW w:w="3499" w:type="dxa"/>
          </w:tcPr>
          <w:p w14:paraId="51DC4970" w14:textId="77777777" w:rsidR="005F426F" w:rsidRPr="005F426F" w:rsidRDefault="005F426F" w:rsidP="005F426F">
            <w:pPr>
              <w:jc w:val="center"/>
              <w:rPr>
                <w:rFonts w:eastAsia="Calibri"/>
                <w:sz w:val="28"/>
                <w:szCs w:val="28"/>
                <w:highlight w:val="yellow"/>
              </w:rPr>
            </w:pPr>
            <w:r w:rsidRPr="005F426F">
              <w:rPr>
                <w:rFonts w:eastAsia="Calibri"/>
                <w:sz w:val="28"/>
                <w:szCs w:val="28"/>
              </w:rPr>
              <w:t>325 (0,03%)</w:t>
            </w:r>
          </w:p>
        </w:tc>
      </w:tr>
    </w:tbl>
    <w:p w14:paraId="3DC1EA10" w14:textId="77777777" w:rsidR="005F426F" w:rsidRPr="00A37E04" w:rsidRDefault="005F426F" w:rsidP="00696E2A">
      <w:pPr>
        <w:jc w:val="both"/>
        <w:rPr>
          <w:sz w:val="28"/>
          <w:szCs w:val="28"/>
        </w:rPr>
      </w:pPr>
    </w:p>
    <w:p w14:paraId="707110D0" w14:textId="136E3E9B" w:rsidR="00696E2A" w:rsidRDefault="00696E2A" w:rsidP="00D8047B">
      <w:pPr>
        <w:ind w:firstLine="567"/>
        <w:jc w:val="both"/>
        <w:rPr>
          <w:sz w:val="28"/>
          <w:szCs w:val="28"/>
        </w:rPr>
      </w:pPr>
      <w:r>
        <w:rPr>
          <w:sz w:val="28"/>
          <w:szCs w:val="28"/>
        </w:rPr>
        <w:t>Как представлено в таблице</w:t>
      </w:r>
      <w:r w:rsidR="00D8047B">
        <w:rPr>
          <w:sz w:val="28"/>
          <w:szCs w:val="28"/>
        </w:rPr>
        <w:t xml:space="preserve"> 8</w:t>
      </w:r>
      <w:r>
        <w:rPr>
          <w:sz w:val="28"/>
          <w:szCs w:val="28"/>
        </w:rPr>
        <w:t xml:space="preserve">, динамика выявляемости раковых заболеваний имела тенденцию к снижению, если в 2018 году этот показатель был 309 (0,04%), то в последущие годы он снижался, в 2019 году – 337 (0,03%), в 2020 году – 187 (0,02%), в 2021 году – 211 </w:t>
      </w:r>
      <w:r w:rsidRPr="003D5E3E">
        <w:rPr>
          <w:sz w:val="28"/>
          <w:szCs w:val="28"/>
        </w:rPr>
        <w:t>(0,02%)</w:t>
      </w:r>
      <w:r>
        <w:rPr>
          <w:sz w:val="28"/>
          <w:szCs w:val="28"/>
        </w:rPr>
        <w:t xml:space="preserve">. И в 2022 году данный показатель повысился до 325 (0,03%). </w:t>
      </w:r>
    </w:p>
    <w:p w14:paraId="35BDF2F6" w14:textId="07647AC2" w:rsidR="00696E2A" w:rsidRPr="00160F8A" w:rsidRDefault="00696E2A" w:rsidP="00D8047B">
      <w:pPr>
        <w:ind w:firstLine="567"/>
        <w:jc w:val="both"/>
        <w:rPr>
          <w:sz w:val="28"/>
          <w:szCs w:val="28"/>
        </w:rPr>
      </w:pPr>
      <w:bookmarkStart w:id="24" w:name="_Hlk140261276"/>
      <w:r w:rsidRPr="006B147F">
        <w:rPr>
          <w:sz w:val="28"/>
          <w:szCs w:val="28"/>
        </w:rPr>
        <w:t xml:space="preserve">Количество выявленных злокачественных новообразований </w:t>
      </w:r>
      <w:r>
        <w:rPr>
          <w:sz w:val="28"/>
          <w:szCs w:val="28"/>
        </w:rPr>
        <w:t>кишечника</w:t>
      </w:r>
      <w:r w:rsidRPr="00C11EA4">
        <w:rPr>
          <w:color w:val="FF0000"/>
          <w:sz w:val="28"/>
          <w:szCs w:val="28"/>
        </w:rPr>
        <w:t xml:space="preserve"> </w:t>
      </w:r>
      <w:r w:rsidRPr="00087BC3">
        <w:rPr>
          <w:sz w:val="28"/>
          <w:szCs w:val="28"/>
        </w:rPr>
        <w:t xml:space="preserve">по результатам скринингового обследования на КРР </w:t>
      </w:r>
      <w:r w:rsidRPr="006B147F">
        <w:rPr>
          <w:sz w:val="28"/>
          <w:szCs w:val="28"/>
        </w:rPr>
        <w:t xml:space="preserve">в РК за пять лет </w:t>
      </w:r>
      <w:bookmarkEnd w:id="24"/>
      <w:r>
        <w:rPr>
          <w:sz w:val="28"/>
          <w:szCs w:val="28"/>
        </w:rPr>
        <w:t xml:space="preserve">по стадиям представлено на </w:t>
      </w:r>
      <w:r w:rsidRPr="00D8047B">
        <w:rPr>
          <w:sz w:val="28"/>
          <w:szCs w:val="28"/>
        </w:rPr>
        <w:t>рисунке</w:t>
      </w:r>
      <w:r w:rsidR="00D8047B">
        <w:rPr>
          <w:sz w:val="28"/>
          <w:szCs w:val="28"/>
        </w:rPr>
        <w:t xml:space="preserve"> 13</w:t>
      </w:r>
      <w:r w:rsidRPr="00D8047B">
        <w:rPr>
          <w:sz w:val="28"/>
          <w:szCs w:val="28"/>
        </w:rPr>
        <w:t>.</w:t>
      </w:r>
    </w:p>
    <w:p w14:paraId="531E8AF4" w14:textId="77777777" w:rsidR="00696E2A" w:rsidRPr="008F6550" w:rsidRDefault="00696E2A" w:rsidP="00696E2A">
      <w:pPr>
        <w:jc w:val="both"/>
      </w:pPr>
      <w:r>
        <w:rPr>
          <w:noProof/>
          <w:lang w:eastAsia="ru-RU"/>
        </w:rPr>
        <w:drawing>
          <wp:inline distT="0" distB="0" distL="0" distR="0" wp14:anchorId="2B2D32F9" wp14:editId="00095559">
            <wp:extent cx="5940425" cy="3858895"/>
            <wp:effectExtent l="0" t="0" r="3175" b="8255"/>
            <wp:docPr id="22" name="Диаграмма 2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9491ED8-F685-4220-BE9E-8D852E6C95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5C58656" w14:textId="4370FCE1" w:rsidR="00696E2A" w:rsidRDefault="00D8047B" w:rsidP="00D8047B">
      <w:pPr>
        <w:jc w:val="center"/>
        <w:rPr>
          <w:sz w:val="28"/>
          <w:szCs w:val="28"/>
        </w:rPr>
      </w:pPr>
      <w:r>
        <w:rPr>
          <w:sz w:val="28"/>
          <w:szCs w:val="28"/>
        </w:rPr>
        <w:t>Рисунок 13 -</w:t>
      </w:r>
      <w:r w:rsidR="00696E2A" w:rsidRPr="003071E2">
        <w:rPr>
          <w:sz w:val="28"/>
          <w:szCs w:val="28"/>
        </w:rPr>
        <w:t xml:space="preserve"> </w:t>
      </w:r>
      <w:bookmarkStart w:id="25" w:name="_Hlk140261058"/>
      <w:r w:rsidR="00696E2A">
        <w:rPr>
          <w:sz w:val="28"/>
          <w:szCs w:val="28"/>
        </w:rPr>
        <w:t>Количество выявленных з</w:t>
      </w:r>
      <w:r w:rsidR="00696E2A" w:rsidRPr="003071E2">
        <w:rPr>
          <w:sz w:val="28"/>
          <w:szCs w:val="28"/>
        </w:rPr>
        <w:t xml:space="preserve">локачественных новообразований </w:t>
      </w:r>
      <w:r w:rsidR="00696E2A" w:rsidRPr="00A21A0A">
        <w:rPr>
          <w:sz w:val="28"/>
          <w:szCs w:val="28"/>
        </w:rPr>
        <w:t>кишечника</w:t>
      </w:r>
      <w:r w:rsidR="00696E2A">
        <w:rPr>
          <w:sz w:val="28"/>
          <w:szCs w:val="28"/>
        </w:rPr>
        <w:t xml:space="preserve"> </w:t>
      </w:r>
      <w:r w:rsidR="00696E2A" w:rsidRPr="003071E2">
        <w:rPr>
          <w:sz w:val="28"/>
          <w:szCs w:val="28"/>
        </w:rPr>
        <w:t xml:space="preserve">в РК </w:t>
      </w:r>
      <w:r w:rsidR="00696E2A">
        <w:rPr>
          <w:sz w:val="28"/>
          <w:szCs w:val="28"/>
        </w:rPr>
        <w:t>за пять лет</w:t>
      </w:r>
      <w:bookmarkEnd w:id="25"/>
      <w:r w:rsidR="00A0184C">
        <w:rPr>
          <w:sz w:val="28"/>
          <w:szCs w:val="28"/>
        </w:rPr>
        <w:t xml:space="preserve"> по стадиям</w:t>
      </w:r>
      <w:r w:rsidR="00696E2A">
        <w:rPr>
          <w:sz w:val="28"/>
          <w:szCs w:val="28"/>
        </w:rPr>
        <w:t xml:space="preserve">, </w:t>
      </w:r>
      <w:r w:rsidR="00696E2A" w:rsidRPr="003071E2">
        <w:rPr>
          <w:sz w:val="28"/>
          <w:szCs w:val="28"/>
        </w:rPr>
        <w:t>(%)</w:t>
      </w:r>
      <w:r w:rsidR="00696E2A">
        <w:rPr>
          <w:sz w:val="28"/>
          <w:szCs w:val="28"/>
        </w:rPr>
        <w:t>.</w:t>
      </w:r>
    </w:p>
    <w:p w14:paraId="03271064" w14:textId="77777777" w:rsidR="00D8047B" w:rsidRDefault="00D8047B" w:rsidP="005F426F">
      <w:pPr>
        <w:ind w:firstLine="567"/>
        <w:jc w:val="both"/>
        <w:rPr>
          <w:sz w:val="28"/>
          <w:szCs w:val="28"/>
        </w:rPr>
      </w:pPr>
    </w:p>
    <w:p w14:paraId="15BF66F7" w14:textId="31FAF21D" w:rsidR="00696E2A" w:rsidRDefault="00696E2A" w:rsidP="005F426F">
      <w:pPr>
        <w:ind w:firstLine="567"/>
        <w:jc w:val="both"/>
        <w:rPr>
          <w:sz w:val="28"/>
          <w:szCs w:val="28"/>
        </w:rPr>
      </w:pPr>
      <w:r>
        <w:rPr>
          <w:sz w:val="28"/>
          <w:szCs w:val="28"/>
        </w:rPr>
        <w:t>Как видно из рисунка</w:t>
      </w:r>
      <w:r w:rsidR="00D8047B">
        <w:rPr>
          <w:sz w:val="28"/>
          <w:szCs w:val="28"/>
        </w:rPr>
        <w:t xml:space="preserve"> 13</w:t>
      </w:r>
      <w:r>
        <w:rPr>
          <w:sz w:val="28"/>
          <w:szCs w:val="28"/>
        </w:rPr>
        <w:t xml:space="preserve">, по данным </w:t>
      </w:r>
      <w:r w:rsidRPr="00DF33DD">
        <w:rPr>
          <w:sz w:val="28"/>
          <w:szCs w:val="28"/>
        </w:rPr>
        <w:t>скринингового обследования на КРР</w:t>
      </w:r>
      <w:r>
        <w:rPr>
          <w:sz w:val="28"/>
          <w:szCs w:val="28"/>
        </w:rPr>
        <w:t xml:space="preserve">, динамика выявления рака  на ранних стадиях заболевания имели самые высокие показатели за изучаемый период, так рак кишечника на первой стадии заболевания с 2018 года до 2020 года имела тенденцию к росту с 23,6% до 33,7% соответственно, затем наблюдается снижение данного показателя, достигнув минимума в 2022 году 26,2%. Динамика выявления рака на второй клинической стадии также имела тенденцию к снижению с 64,7% в 2018 году до 54,3% в 2019 году, затем наблюдается плавное повышение данного показателя, достигнув максимума в 2022 году 66,5%. Динамика выявления рака кишечника на третьей клинической стадии имела волнообразный характер и варьировала в пределах 14,5% в 2019 году и 6,4% в 2020 году. Динамика выявления рака кишечника в четвертой клинической стадии с 1,6% в 2018 выросла до 4,5% в 2019 году, затем имела тенденцию к снижению, достигнув минимума 0,9% в 2022 году.   </w:t>
      </w:r>
    </w:p>
    <w:p w14:paraId="6ADDBD69" w14:textId="6BA65D91" w:rsidR="00696E2A" w:rsidRPr="008953A1" w:rsidRDefault="00C27A8B" w:rsidP="00070529">
      <w:pPr>
        <w:ind w:firstLine="567"/>
        <w:jc w:val="both"/>
        <w:rPr>
          <w:bCs/>
          <w:sz w:val="28"/>
          <w:szCs w:val="28"/>
        </w:rPr>
      </w:pPr>
      <w:r w:rsidRPr="008953A1">
        <w:rPr>
          <w:bCs/>
          <w:sz w:val="28"/>
          <w:szCs w:val="28"/>
        </w:rPr>
        <w:t>Таким образом, за изучаемый период</w:t>
      </w:r>
      <w:r w:rsidR="00070529">
        <w:rPr>
          <w:bCs/>
          <w:sz w:val="28"/>
          <w:szCs w:val="28"/>
        </w:rPr>
        <w:t xml:space="preserve"> д</w:t>
      </w:r>
      <w:r w:rsidR="00070529" w:rsidRPr="00070529">
        <w:rPr>
          <w:bCs/>
          <w:sz w:val="28"/>
          <w:szCs w:val="28"/>
        </w:rPr>
        <w:t xml:space="preserve">инамика выявляемости </w:t>
      </w:r>
      <w:r w:rsidR="00070529">
        <w:rPr>
          <w:bCs/>
          <w:sz w:val="28"/>
          <w:szCs w:val="28"/>
        </w:rPr>
        <w:t xml:space="preserve">предраковых и </w:t>
      </w:r>
      <w:r w:rsidR="00070529" w:rsidRPr="00070529">
        <w:rPr>
          <w:bCs/>
          <w:sz w:val="28"/>
          <w:szCs w:val="28"/>
        </w:rPr>
        <w:t xml:space="preserve">раковых заболеваний имела тенденцию </w:t>
      </w:r>
      <w:r w:rsidR="00070529">
        <w:rPr>
          <w:bCs/>
          <w:sz w:val="28"/>
          <w:szCs w:val="28"/>
        </w:rPr>
        <w:t>к снижению, а к 2022 году данные показатели возросли</w:t>
      </w:r>
      <w:r w:rsidR="00070529" w:rsidRPr="00070529">
        <w:rPr>
          <w:bCs/>
          <w:sz w:val="28"/>
          <w:szCs w:val="28"/>
        </w:rPr>
        <w:t>. Анализ количества выявленных злокачественных новообразований кишечника по результатам скринингового обследования на КРР в РК за пять лет по стадиям показал, что самой распространенной стадией по выявляемости была 2 стадия, затем 1,3 и 4 стадии заболеваемости.</w:t>
      </w:r>
    </w:p>
    <w:p w14:paraId="57B86160" w14:textId="77777777" w:rsidR="00696E2A" w:rsidRDefault="00696E2A" w:rsidP="00696E2A">
      <w:pPr>
        <w:jc w:val="both"/>
        <w:rPr>
          <w:b/>
          <w:bCs/>
          <w:sz w:val="28"/>
          <w:szCs w:val="28"/>
        </w:rPr>
      </w:pPr>
    </w:p>
    <w:p w14:paraId="4591E535" w14:textId="77777777" w:rsidR="00AB3043" w:rsidRDefault="00AB3043">
      <w:pPr>
        <w:sectPr w:rsidR="00AB3043" w:rsidSect="00105F1D">
          <w:pgSz w:w="11910" w:h="16840"/>
          <w:pgMar w:top="1134" w:right="567" w:bottom="1134" w:left="1701" w:header="0" w:footer="924" w:gutter="0"/>
          <w:cols w:space="720"/>
        </w:sectPr>
      </w:pPr>
    </w:p>
    <w:p w14:paraId="0912F919" w14:textId="7CB8E669" w:rsidR="005F426F" w:rsidRPr="003E493A" w:rsidRDefault="00105F1D" w:rsidP="000B5A79">
      <w:pPr>
        <w:tabs>
          <w:tab w:val="left" w:pos="1155"/>
        </w:tabs>
        <w:spacing w:before="72" w:line="242" w:lineRule="auto"/>
        <w:ind w:right="462"/>
        <w:jc w:val="both"/>
        <w:outlineLvl w:val="0"/>
        <w:rPr>
          <w:b/>
          <w:bCs/>
          <w:sz w:val="28"/>
          <w:szCs w:val="28"/>
        </w:rPr>
      </w:pPr>
      <w:r>
        <w:rPr>
          <w:b/>
          <w:bCs/>
          <w:sz w:val="28"/>
          <w:szCs w:val="28"/>
        </w:rPr>
        <w:t xml:space="preserve">5 </w:t>
      </w:r>
      <w:r w:rsidR="005F426F" w:rsidRPr="003E493A">
        <w:rPr>
          <w:b/>
          <w:bCs/>
          <w:sz w:val="28"/>
          <w:szCs w:val="28"/>
        </w:rPr>
        <w:t>ИЗУЧЕНИЕ ИНФОРМИРОВАННОСТИ И БАРЬЕРОВ К СКРИНИНГОВОМУ ОБСЛЕДОВАНИЮ ПО</w:t>
      </w:r>
      <w:r w:rsidR="005F426F" w:rsidRPr="003E493A">
        <w:rPr>
          <w:b/>
          <w:bCs/>
          <w:spacing w:val="-67"/>
          <w:sz w:val="28"/>
          <w:szCs w:val="28"/>
        </w:rPr>
        <w:t xml:space="preserve"> </w:t>
      </w:r>
      <w:r w:rsidR="005F426F" w:rsidRPr="003E493A">
        <w:rPr>
          <w:b/>
          <w:bCs/>
          <w:sz w:val="28"/>
          <w:szCs w:val="28"/>
        </w:rPr>
        <w:t>РАННЕМУ</w:t>
      </w:r>
      <w:r w:rsidR="005F426F" w:rsidRPr="003E493A">
        <w:rPr>
          <w:b/>
          <w:bCs/>
          <w:spacing w:val="-1"/>
          <w:sz w:val="28"/>
          <w:szCs w:val="28"/>
        </w:rPr>
        <w:t xml:space="preserve"> </w:t>
      </w:r>
      <w:r w:rsidR="005F426F" w:rsidRPr="003E493A">
        <w:rPr>
          <w:b/>
          <w:bCs/>
          <w:sz w:val="28"/>
          <w:szCs w:val="28"/>
        </w:rPr>
        <w:t>ВЫЯВЛЕНИЮ КОЛОРЕКТАЛЬНОГО РАКА.</w:t>
      </w:r>
    </w:p>
    <w:p w14:paraId="1CC19C2D" w14:textId="77777777" w:rsidR="00105F1D" w:rsidRDefault="00105F1D" w:rsidP="00105F1D">
      <w:pPr>
        <w:tabs>
          <w:tab w:val="left" w:pos="1155"/>
        </w:tabs>
        <w:jc w:val="both"/>
        <w:outlineLvl w:val="0"/>
        <w:rPr>
          <w:bCs/>
          <w:sz w:val="28"/>
          <w:szCs w:val="28"/>
        </w:rPr>
      </w:pPr>
    </w:p>
    <w:p w14:paraId="37EAFB90" w14:textId="42F3C461" w:rsidR="005F426F" w:rsidRDefault="005F426F" w:rsidP="00105F1D">
      <w:pPr>
        <w:tabs>
          <w:tab w:val="left" w:pos="1155"/>
        </w:tabs>
        <w:jc w:val="both"/>
        <w:outlineLvl w:val="0"/>
        <w:rPr>
          <w:bCs/>
          <w:color w:val="FF0000"/>
          <w:spacing w:val="1"/>
          <w:sz w:val="28"/>
          <w:szCs w:val="28"/>
        </w:rPr>
      </w:pPr>
      <w:r w:rsidRPr="005F426F">
        <w:rPr>
          <w:bCs/>
          <w:sz w:val="28"/>
          <w:szCs w:val="28"/>
        </w:rPr>
        <w:t>Для изучения барьеров к скринингу по раннему выявлению КРР в РК,</w:t>
      </w:r>
      <w:r w:rsidRPr="005F426F">
        <w:rPr>
          <w:bCs/>
          <w:spacing w:val="1"/>
          <w:sz w:val="28"/>
          <w:szCs w:val="28"/>
        </w:rPr>
        <w:t xml:space="preserve"> </w:t>
      </w:r>
      <w:r w:rsidRPr="005F426F">
        <w:rPr>
          <w:bCs/>
          <w:sz w:val="28"/>
          <w:szCs w:val="28"/>
        </w:rPr>
        <w:t>нами</w:t>
      </w:r>
      <w:r w:rsidRPr="005F426F">
        <w:rPr>
          <w:bCs/>
          <w:spacing w:val="1"/>
          <w:sz w:val="28"/>
          <w:szCs w:val="28"/>
        </w:rPr>
        <w:t xml:space="preserve"> </w:t>
      </w:r>
      <w:r w:rsidRPr="005F426F">
        <w:rPr>
          <w:bCs/>
          <w:sz w:val="28"/>
          <w:szCs w:val="28"/>
        </w:rPr>
        <w:t>было</w:t>
      </w:r>
      <w:r w:rsidRPr="005F426F">
        <w:rPr>
          <w:bCs/>
          <w:spacing w:val="1"/>
          <w:sz w:val="28"/>
          <w:szCs w:val="28"/>
        </w:rPr>
        <w:t xml:space="preserve"> </w:t>
      </w:r>
      <w:r w:rsidRPr="005F426F">
        <w:rPr>
          <w:bCs/>
          <w:sz w:val="28"/>
          <w:szCs w:val="28"/>
        </w:rPr>
        <w:t>проведено</w:t>
      </w:r>
      <w:r w:rsidRPr="005F426F">
        <w:rPr>
          <w:bCs/>
          <w:spacing w:val="1"/>
          <w:sz w:val="28"/>
          <w:szCs w:val="28"/>
        </w:rPr>
        <w:t xml:space="preserve"> </w:t>
      </w:r>
      <w:r w:rsidRPr="005F426F">
        <w:rPr>
          <w:bCs/>
          <w:sz w:val="28"/>
          <w:szCs w:val="28"/>
        </w:rPr>
        <w:t>одномоментное поперечное исследование.</w:t>
      </w:r>
      <w:r w:rsidRPr="005F426F">
        <w:rPr>
          <w:bCs/>
          <w:spacing w:val="1"/>
          <w:sz w:val="28"/>
          <w:szCs w:val="28"/>
        </w:rPr>
        <w:t xml:space="preserve"> </w:t>
      </w:r>
      <w:r w:rsidR="008151E6">
        <w:rPr>
          <w:bCs/>
          <w:spacing w:val="1"/>
          <w:sz w:val="28"/>
          <w:szCs w:val="28"/>
        </w:rPr>
        <w:t xml:space="preserve">В опросе приняли участие </w:t>
      </w:r>
      <w:r w:rsidR="00070529" w:rsidRPr="008151E6">
        <w:rPr>
          <w:bCs/>
          <w:spacing w:val="1"/>
          <w:sz w:val="28"/>
          <w:szCs w:val="28"/>
        </w:rPr>
        <w:t>646</w:t>
      </w:r>
      <w:r w:rsidR="008151E6">
        <w:rPr>
          <w:bCs/>
          <w:spacing w:val="1"/>
          <w:sz w:val="28"/>
          <w:szCs w:val="28"/>
        </w:rPr>
        <w:t xml:space="preserve"> </w:t>
      </w:r>
      <w:r w:rsidR="00C27A8B" w:rsidRPr="008151E6">
        <w:rPr>
          <w:bCs/>
          <w:spacing w:val="1"/>
          <w:sz w:val="28"/>
          <w:szCs w:val="28"/>
        </w:rPr>
        <w:t>челов</w:t>
      </w:r>
      <w:r w:rsidR="008151E6">
        <w:rPr>
          <w:bCs/>
          <w:spacing w:val="1"/>
          <w:sz w:val="28"/>
          <w:szCs w:val="28"/>
        </w:rPr>
        <w:t>ек, анкетирование проводилось с</w:t>
      </w:r>
      <w:r w:rsidR="008151E6" w:rsidRPr="00070529">
        <w:rPr>
          <w:bCs/>
          <w:spacing w:val="1"/>
          <w:sz w:val="28"/>
          <w:szCs w:val="28"/>
        </w:rPr>
        <w:t xml:space="preserve"> 2020 по 2022 годы.   </w:t>
      </w:r>
    </w:p>
    <w:p w14:paraId="4CC1A817" w14:textId="70C559E8" w:rsidR="005F426F" w:rsidRPr="005F426F" w:rsidRDefault="00105F1D" w:rsidP="00105F1D">
      <w:pPr>
        <w:ind w:firstLine="707"/>
        <w:jc w:val="both"/>
        <w:rPr>
          <w:sz w:val="28"/>
          <w:szCs w:val="28"/>
        </w:rPr>
      </w:pPr>
      <w:r w:rsidRPr="005F426F">
        <w:rPr>
          <w:noProof/>
          <w:sz w:val="28"/>
          <w:szCs w:val="28"/>
          <w:lang w:eastAsia="ru-RU"/>
        </w:rPr>
        <w:drawing>
          <wp:anchor distT="0" distB="0" distL="114300" distR="114300" simplePos="0" relativeHeight="251694592" behindDoc="0" locked="0" layoutInCell="1" allowOverlap="1" wp14:anchorId="011BF77A" wp14:editId="721D179C">
            <wp:simplePos x="0" y="0"/>
            <wp:positionH relativeFrom="column">
              <wp:posOffset>-165735</wp:posOffset>
            </wp:positionH>
            <wp:positionV relativeFrom="paragraph">
              <wp:posOffset>610235</wp:posOffset>
            </wp:positionV>
            <wp:extent cx="6278880" cy="5335905"/>
            <wp:effectExtent l="0" t="0" r="7620" b="17145"/>
            <wp:wrapSquare wrapText="bothSides"/>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anchor>
        </w:drawing>
      </w:r>
      <w:r w:rsidR="00C27A8B">
        <w:rPr>
          <w:sz w:val="28"/>
          <w:szCs w:val="28"/>
        </w:rPr>
        <w:t xml:space="preserve">Информация </w:t>
      </w:r>
      <w:r w:rsidR="00C27A8B" w:rsidRPr="005F426F">
        <w:rPr>
          <w:sz w:val="28"/>
          <w:szCs w:val="28"/>
        </w:rPr>
        <w:t>о социально-демографическом составе участников опроса</w:t>
      </w:r>
      <w:r w:rsidR="00C27A8B">
        <w:rPr>
          <w:sz w:val="28"/>
          <w:szCs w:val="28"/>
        </w:rPr>
        <w:t xml:space="preserve"> </w:t>
      </w:r>
      <w:r w:rsidR="00C27A8B" w:rsidRPr="005F426F">
        <w:rPr>
          <w:sz w:val="28"/>
          <w:szCs w:val="28"/>
        </w:rPr>
        <w:t>представлена</w:t>
      </w:r>
      <w:r w:rsidR="00C27A8B">
        <w:rPr>
          <w:sz w:val="28"/>
          <w:szCs w:val="28"/>
        </w:rPr>
        <w:t xml:space="preserve"> на рисунке </w:t>
      </w:r>
      <w:r w:rsidR="00D8047B">
        <w:rPr>
          <w:sz w:val="28"/>
          <w:szCs w:val="28"/>
        </w:rPr>
        <w:t>14.</w:t>
      </w:r>
      <w:r w:rsidR="005F426F" w:rsidRPr="005F426F">
        <w:rPr>
          <w:sz w:val="28"/>
          <w:szCs w:val="28"/>
        </w:rPr>
        <w:t xml:space="preserve"> </w:t>
      </w:r>
    </w:p>
    <w:p w14:paraId="556682F7" w14:textId="67A86557" w:rsidR="005F426F" w:rsidRPr="005F426F" w:rsidRDefault="005F426F" w:rsidP="00105F1D">
      <w:pPr>
        <w:ind w:firstLine="707"/>
        <w:jc w:val="center"/>
        <w:rPr>
          <w:sz w:val="28"/>
          <w:szCs w:val="28"/>
        </w:rPr>
      </w:pPr>
      <w:r w:rsidRPr="00D8047B">
        <w:rPr>
          <w:spacing w:val="-10"/>
          <w:sz w:val="28"/>
          <w:szCs w:val="28"/>
        </w:rPr>
        <w:t>Рисунок</w:t>
      </w:r>
      <w:r w:rsidR="00D8047B">
        <w:rPr>
          <w:spacing w:val="-10"/>
          <w:sz w:val="28"/>
          <w:szCs w:val="28"/>
        </w:rPr>
        <w:t xml:space="preserve"> 14</w:t>
      </w:r>
      <w:r w:rsidRPr="005F426F">
        <w:rPr>
          <w:spacing w:val="-10"/>
          <w:sz w:val="28"/>
          <w:szCs w:val="28"/>
        </w:rPr>
        <w:t xml:space="preserve"> – Социально-демографическая характеристика респондентов, опрошенных об информированности и наличии барьеров, препятствующих к скринингу по раннему выявлению КРР среди населения РК.</w:t>
      </w:r>
    </w:p>
    <w:p w14:paraId="58BB208F" w14:textId="77777777" w:rsidR="005F426F" w:rsidRPr="005F426F" w:rsidRDefault="005F426F" w:rsidP="00105F1D">
      <w:pPr>
        <w:ind w:firstLine="707"/>
        <w:jc w:val="both"/>
        <w:rPr>
          <w:sz w:val="28"/>
          <w:szCs w:val="28"/>
        </w:rPr>
      </w:pPr>
    </w:p>
    <w:p w14:paraId="1DDCFE32" w14:textId="40A45548" w:rsidR="005F426F" w:rsidRPr="005F426F" w:rsidRDefault="00D8047B" w:rsidP="00105F1D">
      <w:pPr>
        <w:ind w:firstLine="707"/>
        <w:jc w:val="both"/>
        <w:rPr>
          <w:sz w:val="28"/>
          <w:szCs w:val="28"/>
        </w:rPr>
      </w:pPr>
      <w:r>
        <w:rPr>
          <w:sz w:val="28"/>
          <w:szCs w:val="28"/>
        </w:rPr>
        <w:t>Как представлено на рисунке 14</w:t>
      </w:r>
      <w:r w:rsidR="005F426F" w:rsidRPr="005F426F">
        <w:rPr>
          <w:sz w:val="28"/>
          <w:szCs w:val="28"/>
        </w:rPr>
        <w:t xml:space="preserve"> средний возраст участников исследования составил 38,29 лет (95%ДИ:37,34- 39,24) СО=12,293, самому молодому респонденту было 19 лет, самому старшему участнику опроса было 72 года.  По гендерному составу мужчин было 151 (23,4%), женщин было 495 (76,6%). По семейному положению больше половины  респондентов составили женатые/замужние - 382 (59,1%), не женатых/не замужних было 213 (33,0), в разводе - 29 (4,5%) и вдовцов/вдов- 22 (3,4%). Большая часть опрошенных имели высшее образование 468 (72,4%), со средне-специальным образованием было 27 (4,2%) человек, со средним образованием было 145 (22,4%) респондентов, «другое» отметили 6 (0,9%) человек.</w:t>
      </w:r>
    </w:p>
    <w:p w14:paraId="42107B63" w14:textId="77777777" w:rsidR="005F426F" w:rsidRPr="005F426F" w:rsidRDefault="005F426F" w:rsidP="00105F1D">
      <w:pPr>
        <w:ind w:firstLine="707"/>
        <w:jc w:val="both"/>
        <w:rPr>
          <w:spacing w:val="-10"/>
          <w:sz w:val="28"/>
          <w:szCs w:val="28"/>
        </w:rPr>
      </w:pPr>
      <w:r w:rsidRPr="005F426F">
        <w:rPr>
          <w:spacing w:val="-10"/>
          <w:sz w:val="28"/>
          <w:szCs w:val="28"/>
        </w:rPr>
        <w:t>Большинство опрошенных составили служащие, офисные и банковские работники, предприниматели - 407 (63%), работники сферы обслуживания составили 94 (14,5%),</w:t>
      </w:r>
      <w:r w:rsidRPr="005F426F">
        <w:rPr>
          <w:sz w:val="28"/>
          <w:szCs w:val="28"/>
        </w:rPr>
        <w:t xml:space="preserve"> </w:t>
      </w:r>
      <w:r w:rsidRPr="005F426F">
        <w:rPr>
          <w:spacing w:val="-10"/>
          <w:sz w:val="28"/>
          <w:szCs w:val="28"/>
        </w:rPr>
        <w:t xml:space="preserve">обладателей рабочих профессий было 116 (18%), безработные, домохозяйки, пенсионеры составили 29 (4,5%).  </w:t>
      </w:r>
    </w:p>
    <w:p w14:paraId="0D5A59C9" w14:textId="5C502777" w:rsidR="005F426F" w:rsidRPr="005F426F" w:rsidRDefault="005F426F" w:rsidP="00105F1D">
      <w:pPr>
        <w:ind w:firstLine="707"/>
        <w:jc w:val="both"/>
        <w:rPr>
          <w:sz w:val="28"/>
          <w:szCs w:val="28"/>
        </w:rPr>
      </w:pPr>
      <w:r w:rsidRPr="005F426F">
        <w:rPr>
          <w:sz w:val="28"/>
          <w:szCs w:val="28"/>
        </w:rPr>
        <w:t xml:space="preserve">В опросе приняли участие жители пяти регионов Казахстана: Восточный - 231 (35,8%), Южный - 117 (18,1%), Северный - 111 (17,2%), Западный - 95 (14,7%) и Центральный - 92 (14,2%) регионы Казахстана </w:t>
      </w:r>
      <w:r w:rsidRPr="00D8047B">
        <w:rPr>
          <w:sz w:val="28"/>
          <w:szCs w:val="28"/>
        </w:rPr>
        <w:t>(рисунок</w:t>
      </w:r>
      <w:r w:rsidR="00D8047B">
        <w:rPr>
          <w:sz w:val="28"/>
          <w:szCs w:val="28"/>
        </w:rPr>
        <w:t xml:space="preserve"> 15</w:t>
      </w:r>
      <w:r w:rsidRPr="00D8047B">
        <w:rPr>
          <w:sz w:val="28"/>
          <w:szCs w:val="28"/>
        </w:rPr>
        <w:t>)</w:t>
      </w:r>
      <w:r w:rsidR="00D8047B">
        <w:rPr>
          <w:sz w:val="28"/>
          <w:szCs w:val="28"/>
        </w:rPr>
        <w:t>.</w:t>
      </w:r>
    </w:p>
    <w:p w14:paraId="5E333F2C" w14:textId="77777777" w:rsidR="005F426F" w:rsidRPr="005F426F" w:rsidRDefault="005F426F" w:rsidP="005F426F">
      <w:pPr>
        <w:ind w:left="902" w:right="424" w:firstLine="707"/>
        <w:jc w:val="both"/>
        <w:rPr>
          <w:sz w:val="28"/>
          <w:szCs w:val="28"/>
        </w:rPr>
      </w:pPr>
    </w:p>
    <w:p w14:paraId="6F0B5BF0" w14:textId="77777777" w:rsidR="005F426F" w:rsidRPr="005F426F" w:rsidRDefault="005F426F" w:rsidP="005F426F">
      <w:pPr>
        <w:ind w:left="902" w:right="424" w:hanging="51"/>
        <w:jc w:val="both"/>
        <w:rPr>
          <w:sz w:val="28"/>
          <w:szCs w:val="28"/>
        </w:rPr>
      </w:pPr>
      <w:r w:rsidRPr="005F426F">
        <w:rPr>
          <w:noProof/>
          <w:sz w:val="28"/>
          <w:szCs w:val="28"/>
          <w:lang w:eastAsia="ru-RU"/>
        </w:rPr>
        <w:drawing>
          <wp:inline distT="0" distB="0" distL="0" distR="0" wp14:anchorId="5907B194" wp14:editId="42B828B4">
            <wp:extent cx="5476414" cy="3057383"/>
            <wp:effectExtent l="0" t="0" r="0" b="0"/>
            <wp:docPr id="30" name="Рисунок 30" descr="D:\колоректальный рак\ДИССЕРТАЦИЯ\РЕЗУЛЬТАТЫ\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олоректальный рак\ДИССЕРТАЦИЯ\РЕЗУЛЬТАТЫ\КАРТА!.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06719" cy="3074302"/>
                    </a:xfrm>
                    <a:prstGeom prst="rect">
                      <a:avLst/>
                    </a:prstGeom>
                    <a:noFill/>
                    <a:ln>
                      <a:noFill/>
                    </a:ln>
                  </pic:spPr>
                </pic:pic>
              </a:graphicData>
            </a:graphic>
          </wp:inline>
        </w:drawing>
      </w:r>
    </w:p>
    <w:p w14:paraId="21D3080A" w14:textId="77777777" w:rsidR="005F426F" w:rsidRPr="005F426F" w:rsidRDefault="005F426F" w:rsidP="005F426F">
      <w:pPr>
        <w:ind w:left="902" w:right="424" w:firstLine="707"/>
        <w:jc w:val="both"/>
        <w:rPr>
          <w:sz w:val="28"/>
          <w:szCs w:val="28"/>
        </w:rPr>
      </w:pPr>
    </w:p>
    <w:p w14:paraId="37E8393B" w14:textId="02E2EC1B" w:rsidR="005F426F" w:rsidRPr="005F426F" w:rsidRDefault="00D8047B" w:rsidP="005F426F">
      <w:pPr>
        <w:ind w:left="902" w:right="424" w:firstLine="707"/>
        <w:jc w:val="both"/>
        <w:rPr>
          <w:sz w:val="28"/>
          <w:szCs w:val="28"/>
        </w:rPr>
      </w:pPr>
      <w:r>
        <w:rPr>
          <w:sz w:val="28"/>
          <w:szCs w:val="28"/>
        </w:rPr>
        <w:t>Рисунок 15 -</w:t>
      </w:r>
      <w:r w:rsidR="005F426F" w:rsidRPr="005F426F">
        <w:rPr>
          <w:sz w:val="28"/>
          <w:szCs w:val="28"/>
        </w:rPr>
        <w:t xml:space="preserve"> Распределение числа респондентов, принявших участие в исследовании, по регионам Казахстана.</w:t>
      </w:r>
    </w:p>
    <w:p w14:paraId="62E85EDA" w14:textId="77777777" w:rsidR="005F426F" w:rsidRPr="005F426F" w:rsidRDefault="005F426F" w:rsidP="00105F1D">
      <w:pPr>
        <w:jc w:val="both"/>
        <w:rPr>
          <w:sz w:val="28"/>
          <w:szCs w:val="28"/>
        </w:rPr>
      </w:pPr>
    </w:p>
    <w:p w14:paraId="078BC9E9" w14:textId="049FDA17" w:rsidR="005F426F" w:rsidRPr="005F426F" w:rsidRDefault="005F426F" w:rsidP="00105F1D">
      <w:pPr>
        <w:ind w:firstLine="707"/>
        <w:jc w:val="both"/>
        <w:rPr>
          <w:sz w:val="28"/>
          <w:szCs w:val="28"/>
        </w:rPr>
      </w:pPr>
      <w:r w:rsidRPr="005F426F">
        <w:rPr>
          <w:sz w:val="28"/>
          <w:szCs w:val="28"/>
        </w:rPr>
        <w:t>Основной раздел опросника включал вопросы по оценке знаний и инфор</w:t>
      </w:r>
      <w:r w:rsidR="00D8047B">
        <w:rPr>
          <w:sz w:val="28"/>
          <w:szCs w:val="28"/>
        </w:rPr>
        <w:t>мированности о КРР. В таблице 9</w:t>
      </w:r>
      <w:r w:rsidRPr="005F426F">
        <w:rPr>
          <w:sz w:val="28"/>
          <w:szCs w:val="28"/>
        </w:rPr>
        <w:t xml:space="preserve"> представлен анализ взаимосвязи пола и информированности о КРР. </w:t>
      </w:r>
    </w:p>
    <w:p w14:paraId="3CFE1024" w14:textId="77777777" w:rsidR="00105F1D" w:rsidRDefault="00105F1D" w:rsidP="00105F1D">
      <w:pPr>
        <w:ind w:firstLine="707"/>
        <w:jc w:val="both"/>
        <w:rPr>
          <w:sz w:val="28"/>
          <w:szCs w:val="28"/>
        </w:rPr>
      </w:pPr>
    </w:p>
    <w:p w14:paraId="47D6A1A9" w14:textId="4A912325" w:rsidR="005F426F" w:rsidRPr="005F426F" w:rsidRDefault="005F426F" w:rsidP="00105F1D">
      <w:pPr>
        <w:ind w:firstLine="707"/>
        <w:jc w:val="both"/>
        <w:rPr>
          <w:sz w:val="28"/>
          <w:szCs w:val="28"/>
        </w:rPr>
      </w:pPr>
      <w:r w:rsidRPr="00D8047B">
        <w:rPr>
          <w:sz w:val="28"/>
          <w:szCs w:val="28"/>
        </w:rPr>
        <w:t>Таблица</w:t>
      </w:r>
      <w:r w:rsidR="00D8047B">
        <w:rPr>
          <w:sz w:val="28"/>
          <w:szCs w:val="28"/>
        </w:rPr>
        <w:t xml:space="preserve"> 9 - </w:t>
      </w:r>
      <w:r w:rsidRPr="005F426F">
        <w:rPr>
          <w:sz w:val="28"/>
          <w:szCs w:val="28"/>
        </w:rPr>
        <w:t>Взаимосвязь пола и информированность о колоректальном раке и скрининге, абс (%).</w:t>
      </w:r>
    </w:p>
    <w:p w14:paraId="1004B94C" w14:textId="77777777" w:rsidR="005F426F" w:rsidRPr="005F426F" w:rsidRDefault="005F426F" w:rsidP="00105F1D">
      <w:pPr>
        <w:ind w:firstLine="707"/>
        <w:jc w:val="both"/>
        <w:rPr>
          <w:sz w:val="28"/>
          <w:szCs w:val="28"/>
        </w:rPr>
      </w:pPr>
    </w:p>
    <w:tbl>
      <w:tblPr>
        <w:tblStyle w:val="11"/>
        <w:tblW w:w="0" w:type="auto"/>
        <w:tblInd w:w="108" w:type="dxa"/>
        <w:tblLook w:val="04A0" w:firstRow="1" w:lastRow="0" w:firstColumn="1" w:lastColumn="0" w:noHBand="0" w:noVBand="1"/>
      </w:tblPr>
      <w:tblGrid>
        <w:gridCol w:w="3686"/>
        <w:gridCol w:w="1900"/>
        <w:gridCol w:w="1010"/>
        <w:gridCol w:w="1143"/>
        <w:gridCol w:w="1143"/>
        <w:gridCol w:w="868"/>
      </w:tblGrid>
      <w:tr w:rsidR="005F426F" w:rsidRPr="005F26B1" w14:paraId="6C7E2AF1" w14:textId="77777777" w:rsidTr="00105F1D">
        <w:trPr>
          <w:trHeight w:val="823"/>
        </w:trPr>
        <w:tc>
          <w:tcPr>
            <w:tcW w:w="3686" w:type="dxa"/>
          </w:tcPr>
          <w:p w14:paraId="2045577A" w14:textId="77777777" w:rsidR="005F426F" w:rsidRPr="005F26B1" w:rsidRDefault="005F426F" w:rsidP="00105F1D">
            <w:pPr>
              <w:adjustRightInd w:val="0"/>
              <w:rPr>
                <w:rFonts w:eastAsia="Calibri"/>
                <w:sz w:val="24"/>
                <w:szCs w:val="24"/>
              </w:rPr>
            </w:pPr>
            <w:r w:rsidRPr="005F26B1">
              <w:rPr>
                <w:rFonts w:eastAsia="Calibri"/>
                <w:sz w:val="24"/>
                <w:szCs w:val="24"/>
              </w:rPr>
              <w:t>Осведомленность о колоректальном раке и скрининге</w:t>
            </w:r>
          </w:p>
        </w:tc>
        <w:tc>
          <w:tcPr>
            <w:tcW w:w="1900" w:type="dxa"/>
          </w:tcPr>
          <w:p w14:paraId="1F39A602" w14:textId="77777777" w:rsidR="005F426F" w:rsidRPr="005F26B1" w:rsidRDefault="005F426F" w:rsidP="00105F1D">
            <w:pPr>
              <w:adjustRightInd w:val="0"/>
              <w:jc w:val="center"/>
              <w:rPr>
                <w:rFonts w:eastAsia="Calibri"/>
                <w:sz w:val="24"/>
                <w:szCs w:val="24"/>
              </w:rPr>
            </w:pPr>
            <w:r w:rsidRPr="005F26B1">
              <w:rPr>
                <w:rFonts w:eastAsia="Calibri"/>
                <w:sz w:val="24"/>
                <w:szCs w:val="24"/>
              </w:rPr>
              <w:t>Пол</w:t>
            </w:r>
          </w:p>
        </w:tc>
        <w:tc>
          <w:tcPr>
            <w:tcW w:w="1010" w:type="dxa"/>
          </w:tcPr>
          <w:p w14:paraId="01A26788" w14:textId="77777777" w:rsidR="005F426F" w:rsidRPr="005F26B1" w:rsidRDefault="005F426F" w:rsidP="00105F1D">
            <w:pPr>
              <w:adjustRightInd w:val="0"/>
              <w:jc w:val="center"/>
              <w:rPr>
                <w:rFonts w:eastAsia="Calibri"/>
                <w:sz w:val="24"/>
                <w:szCs w:val="24"/>
              </w:rPr>
            </w:pPr>
            <w:r w:rsidRPr="005F26B1">
              <w:rPr>
                <w:rFonts w:eastAsia="Calibri"/>
                <w:sz w:val="24"/>
                <w:szCs w:val="24"/>
              </w:rPr>
              <w:t>Да</w:t>
            </w:r>
          </w:p>
          <w:p w14:paraId="4E6A86DA" w14:textId="77777777" w:rsidR="005F426F" w:rsidRPr="005F26B1" w:rsidRDefault="005F426F" w:rsidP="00105F1D">
            <w:pPr>
              <w:adjustRightInd w:val="0"/>
              <w:jc w:val="center"/>
              <w:rPr>
                <w:rFonts w:eastAsia="Calibri"/>
                <w:sz w:val="24"/>
                <w:szCs w:val="24"/>
              </w:rPr>
            </w:pPr>
          </w:p>
        </w:tc>
        <w:tc>
          <w:tcPr>
            <w:tcW w:w="1143" w:type="dxa"/>
          </w:tcPr>
          <w:p w14:paraId="67C426BF" w14:textId="77777777" w:rsidR="005F426F" w:rsidRPr="005F26B1" w:rsidRDefault="005F426F" w:rsidP="00105F1D">
            <w:pPr>
              <w:adjustRightInd w:val="0"/>
              <w:jc w:val="center"/>
              <w:rPr>
                <w:rFonts w:eastAsia="Calibri"/>
                <w:sz w:val="24"/>
                <w:szCs w:val="24"/>
              </w:rPr>
            </w:pPr>
            <w:r w:rsidRPr="005F26B1">
              <w:rPr>
                <w:rFonts w:eastAsia="Calibri"/>
                <w:sz w:val="24"/>
                <w:szCs w:val="24"/>
              </w:rPr>
              <w:t>Нет</w:t>
            </w:r>
          </w:p>
        </w:tc>
        <w:tc>
          <w:tcPr>
            <w:tcW w:w="1143" w:type="dxa"/>
          </w:tcPr>
          <w:p w14:paraId="6B0F529D" w14:textId="77777777" w:rsidR="005F426F" w:rsidRPr="005F26B1" w:rsidRDefault="005F426F" w:rsidP="00105F1D">
            <w:pPr>
              <w:adjustRightInd w:val="0"/>
              <w:jc w:val="center"/>
              <w:rPr>
                <w:rFonts w:eastAsia="Calibri"/>
                <w:sz w:val="24"/>
                <w:szCs w:val="24"/>
              </w:rPr>
            </w:pPr>
            <w:r w:rsidRPr="005F26B1">
              <w:rPr>
                <w:rFonts w:eastAsia="Calibri"/>
                <w:sz w:val="24"/>
                <w:szCs w:val="24"/>
              </w:rPr>
              <w:t>Не знаю</w:t>
            </w:r>
          </w:p>
        </w:tc>
        <w:tc>
          <w:tcPr>
            <w:tcW w:w="868" w:type="dxa"/>
          </w:tcPr>
          <w:p w14:paraId="45E13A16" w14:textId="77777777" w:rsidR="005F426F" w:rsidRPr="005F26B1" w:rsidRDefault="005F426F" w:rsidP="00105F1D">
            <w:pPr>
              <w:adjustRightInd w:val="0"/>
              <w:jc w:val="center"/>
              <w:rPr>
                <w:rFonts w:eastAsia="Calibri"/>
                <w:sz w:val="24"/>
                <w:szCs w:val="24"/>
              </w:rPr>
            </w:pPr>
            <w:r w:rsidRPr="005F26B1">
              <w:rPr>
                <w:rFonts w:eastAsia="Calibri"/>
                <w:sz w:val="24"/>
                <w:szCs w:val="24"/>
                <w:lang w:val="en-US"/>
              </w:rPr>
              <w:t>p</w:t>
            </w:r>
          </w:p>
        </w:tc>
      </w:tr>
      <w:tr w:rsidR="005F426F" w:rsidRPr="005F26B1" w14:paraId="6542DF0C" w14:textId="77777777" w:rsidTr="00105F1D">
        <w:trPr>
          <w:trHeight w:val="446"/>
        </w:trPr>
        <w:tc>
          <w:tcPr>
            <w:tcW w:w="3686" w:type="dxa"/>
            <w:vMerge w:val="restart"/>
          </w:tcPr>
          <w:p w14:paraId="3F424E4C" w14:textId="77777777" w:rsidR="005F426F" w:rsidRPr="005F26B1" w:rsidRDefault="005F426F" w:rsidP="00105F1D">
            <w:pPr>
              <w:adjustRightInd w:val="0"/>
              <w:rPr>
                <w:rFonts w:eastAsia="Calibri"/>
                <w:sz w:val="24"/>
                <w:szCs w:val="24"/>
              </w:rPr>
            </w:pPr>
            <w:r w:rsidRPr="005F26B1">
              <w:rPr>
                <w:rFonts w:eastAsia="Calibri"/>
                <w:sz w:val="24"/>
                <w:szCs w:val="24"/>
              </w:rPr>
              <w:t>Может ли колоректальный рак протекать без каких-либо симптомов?</w:t>
            </w:r>
          </w:p>
          <w:p w14:paraId="6DC27F11" w14:textId="77777777" w:rsidR="005F426F" w:rsidRPr="005F26B1" w:rsidRDefault="005F426F" w:rsidP="00105F1D">
            <w:pPr>
              <w:adjustRightInd w:val="0"/>
              <w:rPr>
                <w:rFonts w:eastAsia="Calibri"/>
                <w:sz w:val="24"/>
                <w:szCs w:val="24"/>
              </w:rPr>
            </w:pPr>
          </w:p>
        </w:tc>
        <w:tc>
          <w:tcPr>
            <w:tcW w:w="1900" w:type="dxa"/>
          </w:tcPr>
          <w:p w14:paraId="599197A0" w14:textId="77777777" w:rsidR="005F426F" w:rsidRPr="005F26B1" w:rsidRDefault="005F426F" w:rsidP="00105F1D">
            <w:pPr>
              <w:adjustRightInd w:val="0"/>
              <w:rPr>
                <w:rFonts w:eastAsia="Calibri"/>
                <w:sz w:val="24"/>
                <w:szCs w:val="24"/>
              </w:rPr>
            </w:pPr>
            <w:r w:rsidRPr="005F26B1">
              <w:rPr>
                <w:rFonts w:eastAsia="Calibri"/>
                <w:sz w:val="24"/>
                <w:szCs w:val="24"/>
              </w:rPr>
              <w:t>Мужчины</w:t>
            </w:r>
          </w:p>
        </w:tc>
        <w:tc>
          <w:tcPr>
            <w:tcW w:w="1010" w:type="dxa"/>
          </w:tcPr>
          <w:p w14:paraId="4172B70E" w14:textId="77777777" w:rsidR="005F426F" w:rsidRPr="005F26B1" w:rsidRDefault="005F426F" w:rsidP="00105F1D">
            <w:pPr>
              <w:adjustRightInd w:val="0"/>
              <w:jc w:val="center"/>
              <w:rPr>
                <w:rFonts w:eastAsia="Calibri"/>
                <w:sz w:val="24"/>
                <w:szCs w:val="24"/>
              </w:rPr>
            </w:pPr>
            <w:r w:rsidRPr="005F26B1">
              <w:rPr>
                <w:rFonts w:eastAsia="Calibri"/>
                <w:sz w:val="24"/>
                <w:szCs w:val="24"/>
              </w:rPr>
              <w:t>61 (40,4)</w:t>
            </w:r>
          </w:p>
        </w:tc>
        <w:tc>
          <w:tcPr>
            <w:tcW w:w="1143" w:type="dxa"/>
          </w:tcPr>
          <w:p w14:paraId="68E57D6F" w14:textId="77777777" w:rsidR="005F426F" w:rsidRPr="005F26B1" w:rsidRDefault="005F426F" w:rsidP="00105F1D">
            <w:pPr>
              <w:adjustRightInd w:val="0"/>
              <w:jc w:val="center"/>
              <w:rPr>
                <w:rFonts w:eastAsia="Calibri"/>
                <w:sz w:val="24"/>
                <w:szCs w:val="24"/>
              </w:rPr>
            </w:pPr>
            <w:r w:rsidRPr="005F26B1">
              <w:rPr>
                <w:rFonts w:eastAsia="Calibri"/>
                <w:sz w:val="24"/>
                <w:szCs w:val="24"/>
              </w:rPr>
              <w:t>20</w:t>
            </w:r>
          </w:p>
          <w:p w14:paraId="4709F400" w14:textId="77777777" w:rsidR="005F426F" w:rsidRPr="005F26B1" w:rsidRDefault="005F426F" w:rsidP="00105F1D">
            <w:pPr>
              <w:adjustRightInd w:val="0"/>
              <w:jc w:val="center"/>
              <w:rPr>
                <w:rFonts w:eastAsia="Calibri"/>
                <w:sz w:val="24"/>
                <w:szCs w:val="24"/>
              </w:rPr>
            </w:pPr>
            <w:r w:rsidRPr="005F26B1">
              <w:rPr>
                <w:rFonts w:eastAsia="Calibri"/>
                <w:sz w:val="24"/>
                <w:szCs w:val="24"/>
              </w:rPr>
              <w:t>(13</w:t>
            </w:r>
            <w:r w:rsidRPr="005F26B1">
              <w:rPr>
                <w:rFonts w:eastAsia="Calibri"/>
                <w:sz w:val="24"/>
                <w:szCs w:val="24"/>
                <w:lang w:val="en-US"/>
              </w:rPr>
              <w:t>,</w:t>
            </w:r>
            <w:r w:rsidRPr="005F26B1">
              <w:rPr>
                <w:rFonts w:eastAsia="Calibri"/>
                <w:sz w:val="24"/>
                <w:szCs w:val="24"/>
              </w:rPr>
              <w:t>2)</w:t>
            </w:r>
          </w:p>
        </w:tc>
        <w:tc>
          <w:tcPr>
            <w:tcW w:w="1143" w:type="dxa"/>
          </w:tcPr>
          <w:p w14:paraId="63E27452" w14:textId="77777777" w:rsidR="005F426F" w:rsidRPr="005F26B1" w:rsidRDefault="005F426F" w:rsidP="00105F1D">
            <w:pPr>
              <w:adjustRightInd w:val="0"/>
              <w:jc w:val="center"/>
              <w:rPr>
                <w:rFonts w:eastAsia="Calibri"/>
                <w:sz w:val="24"/>
                <w:szCs w:val="24"/>
              </w:rPr>
            </w:pPr>
            <w:r w:rsidRPr="005F26B1">
              <w:rPr>
                <w:rFonts w:eastAsia="Calibri"/>
                <w:sz w:val="24"/>
                <w:szCs w:val="24"/>
              </w:rPr>
              <w:t>70</w:t>
            </w:r>
          </w:p>
          <w:p w14:paraId="01956335" w14:textId="77777777" w:rsidR="005F426F" w:rsidRPr="005F26B1" w:rsidRDefault="005F426F" w:rsidP="00105F1D">
            <w:pPr>
              <w:adjustRightInd w:val="0"/>
              <w:jc w:val="center"/>
              <w:rPr>
                <w:rFonts w:eastAsia="Calibri"/>
                <w:sz w:val="24"/>
                <w:szCs w:val="24"/>
              </w:rPr>
            </w:pPr>
            <w:r w:rsidRPr="005F26B1">
              <w:rPr>
                <w:rFonts w:eastAsia="Calibri"/>
                <w:sz w:val="24"/>
                <w:szCs w:val="24"/>
              </w:rPr>
              <w:t>(46</w:t>
            </w:r>
            <w:r w:rsidRPr="005F26B1">
              <w:rPr>
                <w:rFonts w:eastAsia="Calibri"/>
                <w:sz w:val="24"/>
                <w:szCs w:val="24"/>
                <w:lang w:val="en-US"/>
              </w:rPr>
              <w:t>,</w:t>
            </w:r>
            <w:r w:rsidRPr="005F26B1">
              <w:rPr>
                <w:rFonts w:eastAsia="Calibri"/>
                <w:sz w:val="24"/>
                <w:szCs w:val="24"/>
              </w:rPr>
              <w:t>4)</w:t>
            </w:r>
          </w:p>
        </w:tc>
        <w:tc>
          <w:tcPr>
            <w:tcW w:w="868" w:type="dxa"/>
            <w:vMerge w:val="restart"/>
          </w:tcPr>
          <w:p w14:paraId="5B0B8D91" w14:textId="77777777" w:rsidR="005F426F" w:rsidRPr="005F26B1" w:rsidRDefault="005F426F" w:rsidP="00105F1D">
            <w:pPr>
              <w:adjustRightInd w:val="0"/>
              <w:jc w:val="center"/>
              <w:rPr>
                <w:rFonts w:eastAsia="Calibri"/>
                <w:sz w:val="24"/>
                <w:szCs w:val="24"/>
              </w:rPr>
            </w:pPr>
            <w:r w:rsidRPr="005F26B1">
              <w:rPr>
                <w:rFonts w:eastAsia="Calibri"/>
                <w:sz w:val="24"/>
                <w:szCs w:val="24"/>
                <w:lang w:val="en-US"/>
              </w:rPr>
              <w:t>0,</w:t>
            </w:r>
            <w:r w:rsidRPr="005F26B1">
              <w:rPr>
                <w:rFonts w:eastAsia="Calibri"/>
                <w:sz w:val="24"/>
                <w:szCs w:val="24"/>
              </w:rPr>
              <w:t>235</w:t>
            </w:r>
          </w:p>
        </w:tc>
      </w:tr>
      <w:tr w:rsidR="005F426F" w:rsidRPr="005F26B1" w14:paraId="2BAE01AA" w14:textId="77777777" w:rsidTr="00105F1D">
        <w:trPr>
          <w:trHeight w:val="414"/>
        </w:trPr>
        <w:tc>
          <w:tcPr>
            <w:tcW w:w="3686" w:type="dxa"/>
            <w:vMerge/>
          </w:tcPr>
          <w:p w14:paraId="5173BFD3" w14:textId="77777777" w:rsidR="005F426F" w:rsidRPr="005F26B1" w:rsidRDefault="005F426F" w:rsidP="00105F1D">
            <w:pPr>
              <w:adjustRightInd w:val="0"/>
              <w:rPr>
                <w:rFonts w:eastAsia="Calibri"/>
                <w:sz w:val="24"/>
                <w:szCs w:val="24"/>
                <w:lang w:val="en-US"/>
              </w:rPr>
            </w:pPr>
          </w:p>
        </w:tc>
        <w:tc>
          <w:tcPr>
            <w:tcW w:w="1900" w:type="dxa"/>
          </w:tcPr>
          <w:p w14:paraId="6092F424" w14:textId="77777777" w:rsidR="005F426F" w:rsidRPr="005F26B1" w:rsidRDefault="005F426F" w:rsidP="00105F1D">
            <w:pPr>
              <w:adjustRightInd w:val="0"/>
              <w:rPr>
                <w:rFonts w:eastAsia="Calibri"/>
                <w:sz w:val="24"/>
                <w:szCs w:val="24"/>
              </w:rPr>
            </w:pPr>
            <w:r w:rsidRPr="005F26B1">
              <w:rPr>
                <w:rFonts w:eastAsia="Calibri"/>
                <w:sz w:val="24"/>
                <w:szCs w:val="24"/>
              </w:rPr>
              <w:t>Женщины</w:t>
            </w:r>
          </w:p>
        </w:tc>
        <w:tc>
          <w:tcPr>
            <w:tcW w:w="1010" w:type="dxa"/>
          </w:tcPr>
          <w:p w14:paraId="00ACF7E7" w14:textId="77777777" w:rsidR="005F426F" w:rsidRPr="005F26B1" w:rsidRDefault="005F426F" w:rsidP="00105F1D">
            <w:pPr>
              <w:adjustRightInd w:val="0"/>
              <w:jc w:val="center"/>
              <w:rPr>
                <w:rFonts w:eastAsia="Calibri"/>
                <w:sz w:val="24"/>
                <w:szCs w:val="24"/>
              </w:rPr>
            </w:pPr>
            <w:r w:rsidRPr="005F26B1">
              <w:rPr>
                <w:rFonts w:eastAsia="Calibri"/>
                <w:sz w:val="24"/>
                <w:szCs w:val="24"/>
              </w:rPr>
              <w:t>239</w:t>
            </w:r>
          </w:p>
          <w:p w14:paraId="06AEFED6" w14:textId="77777777" w:rsidR="005F426F" w:rsidRPr="005F26B1" w:rsidRDefault="005F426F" w:rsidP="00105F1D">
            <w:pPr>
              <w:adjustRightInd w:val="0"/>
              <w:jc w:val="center"/>
              <w:rPr>
                <w:rFonts w:eastAsia="Calibri"/>
                <w:sz w:val="24"/>
                <w:szCs w:val="24"/>
              </w:rPr>
            </w:pPr>
            <w:r w:rsidRPr="005F26B1">
              <w:rPr>
                <w:rFonts w:eastAsia="Calibri"/>
                <w:sz w:val="24"/>
                <w:szCs w:val="24"/>
              </w:rPr>
              <w:t>(48,3)</w:t>
            </w:r>
          </w:p>
        </w:tc>
        <w:tc>
          <w:tcPr>
            <w:tcW w:w="1143" w:type="dxa"/>
          </w:tcPr>
          <w:p w14:paraId="027307C7" w14:textId="77777777" w:rsidR="005F426F" w:rsidRPr="005F26B1" w:rsidRDefault="005F426F" w:rsidP="00105F1D">
            <w:pPr>
              <w:adjustRightInd w:val="0"/>
              <w:jc w:val="center"/>
              <w:rPr>
                <w:rFonts w:eastAsia="Calibri"/>
                <w:sz w:val="24"/>
                <w:szCs w:val="24"/>
              </w:rPr>
            </w:pPr>
            <w:r w:rsidRPr="005F26B1">
              <w:rPr>
                <w:rFonts w:eastAsia="Calibri"/>
                <w:sz w:val="24"/>
                <w:szCs w:val="24"/>
              </w:rPr>
              <w:t>56</w:t>
            </w:r>
          </w:p>
          <w:p w14:paraId="11FE0678" w14:textId="77777777" w:rsidR="005F426F" w:rsidRPr="005F26B1" w:rsidRDefault="005F426F" w:rsidP="00105F1D">
            <w:pPr>
              <w:adjustRightInd w:val="0"/>
              <w:jc w:val="center"/>
              <w:rPr>
                <w:rFonts w:eastAsia="Calibri"/>
                <w:sz w:val="24"/>
                <w:szCs w:val="24"/>
              </w:rPr>
            </w:pPr>
            <w:r w:rsidRPr="005F26B1">
              <w:rPr>
                <w:rFonts w:eastAsia="Calibri"/>
                <w:sz w:val="24"/>
                <w:szCs w:val="24"/>
              </w:rPr>
              <w:t>(11</w:t>
            </w:r>
            <w:r w:rsidRPr="005F26B1">
              <w:rPr>
                <w:rFonts w:eastAsia="Calibri"/>
                <w:sz w:val="24"/>
                <w:szCs w:val="24"/>
                <w:lang w:val="en-US"/>
              </w:rPr>
              <w:t>,</w:t>
            </w:r>
            <w:r w:rsidRPr="005F26B1">
              <w:rPr>
                <w:rFonts w:eastAsia="Calibri"/>
                <w:sz w:val="24"/>
                <w:szCs w:val="24"/>
              </w:rPr>
              <w:t>3)</w:t>
            </w:r>
          </w:p>
        </w:tc>
        <w:tc>
          <w:tcPr>
            <w:tcW w:w="1143" w:type="dxa"/>
          </w:tcPr>
          <w:p w14:paraId="594AE906" w14:textId="77777777" w:rsidR="005F426F" w:rsidRPr="005F26B1" w:rsidRDefault="005F426F" w:rsidP="00105F1D">
            <w:pPr>
              <w:adjustRightInd w:val="0"/>
              <w:jc w:val="center"/>
              <w:rPr>
                <w:rFonts w:eastAsia="Calibri"/>
                <w:sz w:val="24"/>
                <w:szCs w:val="24"/>
              </w:rPr>
            </w:pPr>
            <w:r w:rsidRPr="005F26B1">
              <w:rPr>
                <w:rFonts w:eastAsia="Calibri"/>
                <w:sz w:val="24"/>
                <w:szCs w:val="24"/>
              </w:rPr>
              <w:t>200</w:t>
            </w:r>
          </w:p>
          <w:p w14:paraId="29DA5F97" w14:textId="77777777" w:rsidR="005F426F" w:rsidRPr="005F26B1" w:rsidRDefault="005F426F" w:rsidP="00105F1D">
            <w:pPr>
              <w:adjustRightInd w:val="0"/>
              <w:jc w:val="center"/>
              <w:rPr>
                <w:rFonts w:eastAsia="Calibri"/>
                <w:sz w:val="24"/>
                <w:szCs w:val="24"/>
              </w:rPr>
            </w:pPr>
            <w:r w:rsidRPr="005F26B1">
              <w:rPr>
                <w:rFonts w:eastAsia="Calibri"/>
                <w:sz w:val="24"/>
                <w:szCs w:val="24"/>
              </w:rPr>
              <w:t>(40</w:t>
            </w:r>
            <w:r w:rsidRPr="005F26B1">
              <w:rPr>
                <w:rFonts w:eastAsia="Calibri"/>
                <w:sz w:val="24"/>
                <w:szCs w:val="24"/>
                <w:lang w:val="en-US"/>
              </w:rPr>
              <w:t>,</w:t>
            </w:r>
            <w:r w:rsidRPr="005F26B1">
              <w:rPr>
                <w:rFonts w:eastAsia="Calibri"/>
                <w:sz w:val="24"/>
                <w:szCs w:val="24"/>
              </w:rPr>
              <w:t>4)</w:t>
            </w:r>
          </w:p>
        </w:tc>
        <w:tc>
          <w:tcPr>
            <w:tcW w:w="868" w:type="dxa"/>
            <w:vMerge/>
          </w:tcPr>
          <w:p w14:paraId="3991DBE7" w14:textId="77777777" w:rsidR="005F426F" w:rsidRPr="005F26B1" w:rsidRDefault="005F426F" w:rsidP="00105F1D">
            <w:pPr>
              <w:adjustRightInd w:val="0"/>
              <w:jc w:val="center"/>
              <w:rPr>
                <w:rFonts w:eastAsia="Calibri"/>
                <w:sz w:val="24"/>
                <w:szCs w:val="24"/>
                <w:lang w:val="en-US"/>
              </w:rPr>
            </w:pPr>
          </w:p>
        </w:tc>
      </w:tr>
      <w:tr w:rsidR="005F426F" w:rsidRPr="005F26B1" w14:paraId="0E01AC45" w14:textId="77777777" w:rsidTr="00105F1D">
        <w:trPr>
          <w:trHeight w:val="414"/>
        </w:trPr>
        <w:tc>
          <w:tcPr>
            <w:tcW w:w="3686" w:type="dxa"/>
            <w:vMerge/>
          </w:tcPr>
          <w:p w14:paraId="4D829AF1" w14:textId="77777777" w:rsidR="005F426F" w:rsidRPr="005F26B1" w:rsidRDefault="005F426F" w:rsidP="00105F1D">
            <w:pPr>
              <w:adjustRightInd w:val="0"/>
              <w:rPr>
                <w:rFonts w:eastAsia="Calibri"/>
                <w:sz w:val="24"/>
                <w:szCs w:val="24"/>
                <w:lang w:val="en-US"/>
              </w:rPr>
            </w:pPr>
          </w:p>
        </w:tc>
        <w:tc>
          <w:tcPr>
            <w:tcW w:w="1900" w:type="dxa"/>
          </w:tcPr>
          <w:p w14:paraId="267EF4A2" w14:textId="77777777" w:rsidR="005F426F" w:rsidRPr="005F26B1" w:rsidRDefault="005F426F" w:rsidP="00105F1D">
            <w:pPr>
              <w:adjustRightInd w:val="0"/>
              <w:rPr>
                <w:rFonts w:eastAsia="Calibri"/>
                <w:sz w:val="24"/>
                <w:szCs w:val="24"/>
              </w:rPr>
            </w:pPr>
            <w:r w:rsidRPr="005F26B1">
              <w:rPr>
                <w:rFonts w:eastAsia="Calibri"/>
                <w:sz w:val="24"/>
                <w:szCs w:val="24"/>
              </w:rPr>
              <w:t>Итого</w:t>
            </w:r>
          </w:p>
        </w:tc>
        <w:tc>
          <w:tcPr>
            <w:tcW w:w="1010" w:type="dxa"/>
          </w:tcPr>
          <w:p w14:paraId="6F7B9F99" w14:textId="77777777" w:rsidR="005F426F" w:rsidRPr="005F26B1" w:rsidRDefault="005F426F" w:rsidP="00105F1D">
            <w:pPr>
              <w:adjustRightInd w:val="0"/>
              <w:jc w:val="center"/>
              <w:rPr>
                <w:rFonts w:eastAsia="Calibri"/>
                <w:sz w:val="24"/>
                <w:szCs w:val="24"/>
              </w:rPr>
            </w:pPr>
            <w:r w:rsidRPr="005F26B1">
              <w:rPr>
                <w:rFonts w:eastAsia="Calibri"/>
                <w:sz w:val="24"/>
                <w:szCs w:val="24"/>
              </w:rPr>
              <w:t>300</w:t>
            </w:r>
          </w:p>
          <w:p w14:paraId="74A6ABFC" w14:textId="77777777" w:rsidR="005F426F" w:rsidRPr="005F26B1" w:rsidRDefault="005F426F" w:rsidP="00105F1D">
            <w:pPr>
              <w:adjustRightInd w:val="0"/>
              <w:jc w:val="center"/>
              <w:rPr>
                <w:rFonts w:eastAsia="Calibri"/>
                <w:sz w:val="24"/>
                <w:szCs w:val="24"/>
              </w:rPr>
            </w:pPr>
            <w:r w:rsidRPr="005F26B1">
              <w:rPr>
                <w:rFonts w:eastAsia="Calibri"/>
                <w:sz w:val="24"/>
                <w:szCs w:val="24"/>
              </w:rPr>
              <w:t>(46</w:t>
            </w:r>
            <w:r w:rsidRPr="005F26B1">
              <w:rPr>
                <w:rFonts w:eastAsia="Calibri"/>
                <w:sz w:val="24"/>
                <w:szCs w:val="24"/>
                <w:lang w:val="en-US"/>
              </w:rPr>
              <w:t>,</w:t>
            </w:r>
            <w:r w:rsidRPr="005F26B1">
              <w:rPr>
                <w:rFonts w:eastAsia="Calibri"/>
                <w:sz w:val="24"/>
                <w:szCs w:val="24"/>
              </w:rPr>
              <w:t>4)</w:t>
            </w:r>
          </w:p>
        </w:tc>
        <w:tc>
          <w:tcPr>
            <w:tcW w:w="1143" w:type="dxa"/>
          </w:tcPr>
          <w:p w14:paraId="3920E90B" w14:textId="77777777" w:rsidR="005F426F" w:rsidRPr="005F26B1" w:rsidRDefault="005F426F" w:rsidP="00105F1D">
            <w:pPr>
              <w:adjustRightInd w:val="0"/>
              <w:jc w:val="center"/>
              <w:rPr>
                <w:rFonts w:eastAsia="Calibri"/>
                <w:sz w:val="24"/>
                <w:szCs w:val="24"/>
              </w:rPr>
            </w:pPr>
            <w:r w:rsidRPr="005F26B1">
              <w:rPr>
                <w:rFonts w:eastAsia="Calibri"/>
                <w:sz w:val="24"/>
                <w:szCs w:val="24"/>
              </w:rPr>
              <w:t>76</w:t>
            </w:r>
          </w:p>
          <w:p w14:paraId="3E9926A2" w14:textId="77777777" w:rsidR="005F426F" w:rsidRPr="005F26B1" w:rsidRDefault="005F426F" w:rsidP="00105F1D">
            <w:pPr>
              <w:adjustRightInd w:val="0"/>
              <w:jc w:val="center"/>
              <w:rPr>
                <w:rFonts w:eastAsia="Calibri"/>
                <w:sz w:val="24"/>
                <w:szCs w:val="24"/>
              </w:rPr>
            </w:pPr>
            <w:r w:rsidRPr="005F26B1">
              <w:rPr>
                <w:rFonts w:eastAsia="Calibri"/>
                <w:sz w:val="24"/>
                <w:szCs w:val="24"/>
              </w:rPr>
              <w:t>(11</w:t>
            </w:r>
            <w:r w:rsidRPr="005F26B1">
              <w:rPr>
                <w:rFonts w:eastAsia="Calibri"/>
                <w:sz w:val="24"/>
                <w:szCs w:val="24"/>
                <w:lang w:val="en-US"/>
              </w:rPr>
              <w:t>,</w:t>
            </w:r>
            <w:r w:rsidRPr="005F26B1">
              <w:rPr>
                <w:rFonts w:eastAsia="Calibri"/>
                <w:sz w:val="24"/>
                <w:szCs w:val="24"/>
              </w:rPr>
              <w:t>8)</w:t>
            </w:r>
          </w:p>
        </w:tc>
        <w:tc>
          <w:tcPr>
            <w:tcW w:w="1143" w:type="dxa"/>
          </w:tcPr>
          <w:p w14:paraId="146BF450" w14:textId="77777777" w:rsidR="005F426F" w:rsidRPr="005F26B1" w:rsidRDefault="005F426F" w:rsidP="00105F1D">
            <w:pPr>
              <w:adjustRightInd w:val="0"/>
              <w:jc w:val="center"/>
              <w:rPr>
                <w:rFonts w:eastAsia="Calibri"/>
                <w:sz w:val="24"/>
                <w:szCs w:val="24"/>
              </w:rPr>
            </w:pPr>
            <w:r w:rsidRPr="005F26B1">
              <w:rPr>
                <w:rFonts w:eastAsia="Calibri"/>
                <w:sz w:val="24"/>
                <w:szCs w:val="24"/>
              </w:rPr>
              <w:t>270</w:t>
            </w:r>
          </w:p>
          <w:p w14:paraId="0C886447" w14:textId="77777777" w:rsidR="005F426F" w:rsidRPr="005F26B1" w:rsidRDefault="005F426F" w:rsidP="00105F1D">
            <w:pPr>
              <w:adjustRightInd w:val="0"/>
              <w:jc w:val="center"/>
              <w:rPr>
                <w:rFonts w:eastAsia="Calibri"/>
                <w:sz w:val="24"/>
                <w:szCs w:val="24"/>
              </w:rPr>
            </w:pPr>
            <w:r w:rsidRPr="005F26B1">
              <w:rPr>
                <w:rFonts w:eastAsia="Calibri"/>
                <w:sz w:val="24"/>
                <w:szCs w:val="24"/>
              </w:rPr>
              <w:t>(41</w:t>
            </w:r>
            <w:r w:rsidRPr="005F26B1">
              <w:rPr>
                <w:rFonts w:eastAsia="Calibri"/>
                <w:sz w:val="24"/>
                <w:szCs w:val="24"/>
                <w:lang w:val="en-US"/>
              </w:rPr>
              <w:t>,</w:t>
            </w:r>
            <w:r w:rsidRPr="005F26B1">
              <w:rPr>
                <w:rFonts w:eastAsia="Calibri"/>
                <w:sz w:val="24"/>
                <w:szCs w:val="24"/>
              </w:rPr>
              <w:t>8)</w:t>
            </w:r>
          </w:p>
        </w:tc>
        <w:tc>
          <w:tcPr>
            <w:tcW w:w="868" w:type="dxa"/>
            <w:vMerge/>
          </w:tcPr>
          <w:p w14:paraId="677BA8A5" w14:textId="77777777" w:rsidR="005F426F" w:rsidRPr="005F26B1" w:rsidRDefault="005F426F" w:rsidP="00105F1D">
            <w:pPr>
              <w:adjustRightInd w:val="0"/>
              <w:jc w:val="center"/>
              <w:rPr>
                <w:rFonts w:eastAsia="Calibri"/>
                <w:sz w:val="24"/>
                <w:szCs w:val="24"/>
                <w:lang w:val="en-US"/>
              </w:rPr>
            </w:pPr>
          </w:p>
        </w:tc>
      </w:tr>
      <w:tr w:rsidR="005F426F" w:rsidRPr="005F26B1" w14:paraId="57963534" w14:textId="77777777" w:rsidTr="00105F1D">
        <w:trPr>
          <w:trHeight w:val="414"/>
        </w:trPr>
        <w:tc>
          <w:tcPr>
            <w:tcW w:w="3686" w:type="dxa"/>
            <w:vMerge w:val="restart"/>
          </w:tcPr>
          <w:p w14:paraId="713A7CE0" w14:textId="77777777" w:rsidR="005F426F" w:rsidRPr="005F26B1" w:rsidRDefault="005F426F" w:rsidP="00105F1D">
            <w:pPr>
              <w:adjustRightInd w:val="0"/>
              <w:rPr>
                <w:rFonts w:eastAsia="Calibri"/>
                <w:sz w:val="24"/>
                <w:szCs w:val="24"/>
              </w:rPr>
            </w:pPr>
            <w:r w:rsidRPr="005F26B1">
              <w:rPr>
                <w:rFonts w:eastAsia="Calibri"/>
                <w:sz w:val="24"/>
                <w:szCs w:val="24"/>
              </w:rPr>
              <w:t>Является ли колоректальный рак распространенным заболеванием?</w:t>
            </w:r>
          </w:p>
        </w:tc>
        <w:tc>
          <w:tcPr>
            <w:tcW w:w="1900" w:type="dxa"/>
          </w:tcPr>
          <w:p w14:paraId="6BD584D9" w14:textId="77777777" w:rsidR="005F426F" w:rsidRPr="005F26B1" w:rsidRDefault="005F426F" w:rsidP="00105F1D">
            <w:pPr>
              <w:adjustRightInd w:val="0"/>
              <w:rPr>
                <w:rFonts w:eastAsia="Calibri"/>
                <w:sz w:val="24"/>
                <w:szCs w:val="24"/>
              </w:rPr>
            </w:pPr>
            <w:r w:rsidRPr="005F26B1">
              <w:rPr>
                <w:rFonts w:eastAsia="Calibri"/>
                <w:sz w:val="24"/>
                <w:szCs w:val="24"/>
              </w:rPr>
              <w:t>Мужчины</w:t>
            </w:r>
          </w:p>
        </w:tc>
        <w:tc>
          <w:tcPr>
            <w:tcW w:w="1010" w:type="dxa"/>
          </w:tcPr>
          <w:p w14:paraId="79567330" w14:textId="77777777" w:rsidR="005F426F" w:rsidRPr="005F26B1" w:rsidRDefault="005F426F" w:rsidP="00105F1D">
            <w:pPr>
              <w:adjustRightInd w:val="0"/>
              <w:jc w:val="center"/>
              <w:rPr>
                <w:rFonts w:eastAsia="Calibri"/>
                <w:sz w:val="24"/>
                <w:szCs w:val="24"/>
              </w:rPr>
            </w:pPr>
            <w:r w:rsidRPr="005F26B1">
              <w:rPr>
                <w:rFonts w:eastAsia="Calibri"/>
                <w:sz w:val="24"/>
                <w:szCs w:val="24"/>
              </w:rPr>
              <w:t>49</w:t>
            </w:r>
          </w:p>
          <w:p w14:paraId="048DEA1C" w14:textId="77777777" w:rsidR="005F426F" w:rsidRPr="005F26B1" w:rsidRDefault="005F426F" w:rsidP="00105F1D">
            <w:pPr>
              <w:adjustRightInd w:val="0"/>
              <w:jc w:val="center"/>
              <w:rPr>
                <w:rFonts w:eastAsia="Calibri"/>
                <w:sz w:val="24"/>
                <w:szCs w:val="24"/>
              </w:rPr>
            </w:pPr>
            <w:r w:rsidRPr="005F26B1">
              <w:rPr>
                <w:rFonts w:eastAsia="Calibri"/>
                <w:sz w:val="24"/>
                <w:szCs w:val="24"/>
              </w:rPr>
              <w:t>(32</w:t>
            </w:r>
            <w:r w:rsidRPr="005F26B1">
              <w:rPr>
                <w:rFonts w:eastAsia="Calibri"/>
                <w:sz w:val="24"/>
                <w:szCs w:val="24"/>
                <w:lang w:val="en-US"/>
              </w:rPr>
              <w:t>,</w:t>
            </w:r>
            <w:r w:rsidRPr="005F26B1">
              <w:rPr>
                <w:rFonts w:eastAsia="Calibri"/>
                <w:sz w:val="24"/>
                <w:szCs w:val="24"/>
              </w:rPr>
              <w:t>5)</w:t>
            </w:r>
          </w:p>
        </w:tc>
        <w:tc>
          <w:tcPr>
            <w:tcW w:w="1143" w:type="dxa"/>
          </w:tcPr>
          <w:p w14:paraId="535AD66A" w14:textId="77777777" w:rsidR="005F426F" w:rsidRPr="005F26B1" w:rsidRDefault="005F426F" w:rsidP="00105F1D">
            <w:pPr>
              <w:adjustRightInd w:val="0"/>
              <w:jc w:val="center"/>
              <w:rPr>
                <w:rFonts w:eastAsia="Calibri"/>
                <w:sz w:val="24"/>
                <w:szCs w:val="24"/>
              </w:rPr>
            </w:pPr>
            <w:r w:rsidRPr="005F26B1">
              <w:rPr>
                <w:rFonts w:eastAsia="Calibri"/>
                <w:sz w:val="24"/>
                <w:szCs w:val="24"/>
              </w:rPr>
              <w:t>28</w:t>
            </w:r>
          </w:p>
          <w:p w14:paraId="5EE07AB8" w14:textId="77777777" w:rsidR="005F426F" w:rsidRPr="005F26B1" w:rsidRDefault="005F426F" w:rsidP="00105F1D">
            <w:pPr>
              <w:adjustRightInd w:val="0"/>
              <w:jc w:val="center"/>
              <w:rPr>
                <w:rFonts w:eastAsia="Calibri"/>
                <w:sz w:val="24"/>
                <w:szCs w:val="24"/>
              </w:rPr>
            </w:pPr>
            <w:r w:rsidRPr="005F26B1">
              <w:rPr>
                <w:rFonts w:eastAsia="Calibri"/>
                <w:sz w:val="24"/>
                <w:szCs w:val="24"/>
              </w:rPr>
              <w:t>(18</w:t>
            </w:r>
            <w:r w:rsidRPr="005F26B1">
              <w:rPr>
                <w:rFonts w:eastAsia="Calibri"/>
                <w:sz w:val="24"/>
                <w:szCs w:val="24"/>
                <w:lang w:val="en-US"/>
              </w:rPr>
              <w:t>,</w:t>
            </w:r>
            <w:r w:rsidRPr="005F26B1">
              <w:rPr>
                <w:rFonts w:eastAsia="Calibri"/>
                <w:sz w:val="24"/>
                <w:szCs w:val="24"/>
              </w:rPr>
              <w:t>5)</w:t>
            </w:r>
          </w:p>
        </w:tc>
        <w:tc>
          <w:tcPr>
            <w:tcW w:w="1143" w:type="dxa"/>
          </w:tcPr>
          <w:p w14:paraId="64D0D95B" w14:textId="77777777" w:rsidR="005F426F" w:rsidRPr="005F26B1" w:rsidRDefault="005F426F" w:rsidP="00105F1D">
            <w:pPr>
              <w:adjustRightInd w:val="0"/>
              <w:jc w:val="center"/>
              <w:rPr>
                <w:rFonts w:eastAsia="Calibri"/>
                <w:sz w:val="24"/>
                <w:szCs w:val="24"/>
              </w:rPr>
            </w:pPr>
            <w:r w:rsidRPr="005F26B1">
              <w:rPr>
                <w:rFonts w:eastAsia="Calibri"/>
                <w:sz w:val="24"/>
                <w:szCs w:val="24"/>
              </w:rPr>
              <w:t>74</w:t>
            </w:r>
          </w:p>
          <w:p w14:paraId="3B2F6335" w14:textId="77777777" w:rsidR="005F426F" w:rsidRPr="005F26B1" w:rsidRDefault="005F426F" w:rsidP="00105F1D">
            <w:pPr>
              <w:adjustRightInd w:val="0"/>
              <w:jc w:val="center"/>
              <w:rPr>
                <w:rFonts w:eastAsia="Calibri"/>
                <w:sz w:val="24"/>
                <w:szCs w:val="24"/>
              </w:rPr>
            </w:pPr>
            <w:r w:rsidRPr="005F26B1">
              <w:rPr>
                <w:rFonts w:eastAsia="Calibri"/>
                <w:sz w:val="24"/>
                <w:szCs w:val="24"/>
              </w:rPr>
              <w:t>(49</w:t>
            </w:r>
            <w:r w:rsidRPr="005F26B1">
              <w:rPr>
                <w:rFonts w:eastAsia="Calibri"/>
                <w:sz w:val="24"/>
                <w:szCs w:val="24"/>
                <w:lang w:val="en-US"/>
              </w:rPr>
              <w:t>,</w:t>
            </w:r>
            <w:r w:rsidRPr="005F26B1">
              <w:rPr>
                <w:rFonts w:eastAsia="Calibri"/>
                <w:sz w:val="24"/>
                <w:szCs w:val="24"/>
              </w:rPr>
              <w:t>0)</w:t>
            </w:r>
          </w:p>
        </w:tc>
        <w:tc>
          <w:tcPr>
            <w:tcW w:w="868" w:type="dxa"/>
            <w:vMerge w:val="restart"/>
          </w:tcPr>
          <w:p w14:paraId="23FDB85B" w14:textId="77777777" w:rsidR="005F426F" w:rsidRPr="005F26B1" w:rsidRDefault="005F426F" w:rsidP="00105F1D">
            <w:pPr>
              <w:adjustRightInd w:val="0"/>
              <w:jc w:val="center"/>
              <w:rPr>
                <w:rFonts w:eastAsia="Calibri"/>
                <w:sz w:val="24"/>
                <w:szCs w:val="24"/>
              </w:rPr>
            </w:pPr>
            <w:r w:rsidRPr="005F26B1">
              <w:rPr>
                <w:rFonts w:eastAsia="Calibri"/>
                <w:sz w:val="24"/>
                <w:szCs w:val="24"/>
              </w:rPr>
              <w:t>0</w:t>
            </w:r>
            <w:r w:rsidRPr="005F26B1">
              <w:rPr>
                <w:rFonts w:eastAsia="Calibri"/>
                <w:sz w:val="24"/>
                <w:szCs w:val="24"/>
                <w:lang w:val="en-US"/>
              </w:rPr>
              <w:t>,</w:t>
            </w:r>
            <w:r w:rsidRPr="005F26B1">
              <w:rPr>
                <w:rFonts w:eastAsia="Calibri"/>
                <w:sz w:val="24"/>
                <w:szCs w:val="24"/>
              </w:rPr>
              <w:t>324</w:t>
            </w:r>
          </w:p>
        </w:tc>
      </w:tr>
      <w:tr w:rsidR="005F426F" w:rsidRPr="005F26B1" w14:paraId="089A5DA7" w14:textId="77777777" w:rsidTr="00105F1D">
        <w:trPr>
          <w:trHeight w:val="561"/>
        </w:trPr>
        <w:tc>
          <w:tcPr>
            <w:tcW w:w="3686" w:type="dxa"/>
            <w:vMerge/>
          </w:tcPr>
          <w:p w14:paraId="3883E3EF" w14:textId="77777777" w:rsidR="005F426F" w:rsidRPr="005F26B1" w:rsidRDefault="005F426F" w:rsidP="00105F1D">
            <w:pPr>
              <w:adjustRightInd w:val="0"/>
              <w:rPr>
                <w:rFonts w:eastAsia="Calibri"/>
                <w:sz w:val="24"/>
                <w:szCs w:val="24"/>
                <w:lang w:val="en-US"/>
              </w:rPr>
            </w:pPr>
          </w:p>
        </w:tc>
        <w:tc>
          <w:tcPr>
            <w:tcW w:w="1900" w:type="dxa"/>
          </w:tcPr>
          <w:p w14:paraId="36CC0BB6" w14:textId="77777777" w:rsidR="005F426F" w:rsidRPr="005F26B1" w:rsidRDefault="005F426F" w:rsidP="00105F1D">
            <w:pPr>
              <w:adjustRightInd w:val="0"/>
              <w:rPr>
                <w:rFonts w:eastAsia="Calibri"/>
                <w:sz w:val="24"/>
                <w:szCs w:val="24"/>
              </w:rPr>
            </w:pPr>
            <w:r w:rsidRPr="005F26B1">
              <w:rPr>
                <w:rFonts w:eastAsia="Calibri"/>
                <w:sz w:val="24"/>
                <w:szCs w:val="24"/>
              </w:rPr>
              <w:t>Женщины</w:t>
            </w:r>
          </w:p>
        </w:tc>
        <w:tc>
          <w:tcPr>
            <w:tcW w:w="1010" w:type="dxa"/>
          </w:tcPr>
          <w:p w14:paraId="4CEA0E52" w14:textId="77777777" w:rsidR="005F426F" w:rsidRPr="005F26B1" w:rsidRDefault="005F426F" w:rsidP="00105F1D">
            <w:pPr>
              <w:adjustRightInd w:val="0"/>
              <w:jc w:val="center"/>
              <w:rPr>
                <w:rFonts w:eastAsia="Calibri"/>
                <w:color w:val="000000"/>
                <w:sz w:val="24"/>
                <w:szCs w:val="24"/>
              </w:rPr>
            </w:pPr>
            <w:r w:rsidRPr="005F26B1">
              <w:rPr>
                <w:rFonts w:eastAsia="Calibri"/>
                <w:color w:val="000000"/>
                <w:sz w:val="24"/>
                <w:szCs w:val="24"/>
              </w:rPr>
              <w:t>194</w:t>
            </w:r>
          </w:p>
          <w:p w14:paraId="4A344B63" w14:textId="77777777" w:rsidR="005F426F" w:rsidRPr="005F26B1" w:rsidRDefault="005F426F" w:rsidP="00105F1D">
            <w:pPr>
              <w:adjustRightInd w:val="0"/>
              <w:jc w:val="center"/>
              <w:rPr>
                <w:rFonts w:eastAsia="Calibri"/>
                <w:color w:val="000000"/>
                <w:sz w:val="24"/>
                <w:szCs w:val="24"/>
              </w:rPr>
            </w:pPr>
            <w:r w:rsidRPr="005F26B1">
              <w:rPr>
                <w:rFonts w:eastAsia="Calibri"/>
                <w:color w:val="000000"/>
                <w:sz w:val="24"/>
                <w:szCs w:val="24"/>
              </w:rPr>
              <w:t>(39</w:t>
            </w:r>
            <w:r w:rsidRPr="005F26B1">
              <w:rPr>
                <w:rFonts w:eastAsia="Calibri"/>
                <w:color w:val="000000"/>
                <w:sz w:val="24"/>
                <w:szCs w:val="24"/>
                <w:lang w:val="en-US"/>
              </w:rPr>
              <w:t>,</w:t>
            </w:r>
            <w:r w:rsidRPr="005F26B1">
              <w:rPr>
                <w:rFonts w:eastAsia="Calibri"/>
                <w:color w:val="000000"/>
                <w:sz w:val="24"/>
                <w:szCs w:val="24"/>
              </w:rPr>
              <w:t>2)</w:t>
            </w:r>
          </w:p>
        </w:tc>
        <w:tc>
          <w:tcPr>
            <w:tcW w:w="1143" w:type="dxa"/>
          </w:tcPr>
          <w:p w14:paraId="533CE882" w14:textId="77777777" w:rsidR="005F426F" w:rsidRPr="005F26B1" w:rsidRDefault="005F426F" w:rsidP="00105F1D">
            <w:pPr>
              <w:adjustRightInd w:val="0"/>
              <w:jc w:val="center"/>
              <w:rPr>
                <w:rFonts w:eastAsia="Calibri"/>
                <w:color w:val="000000"/>
                <w:sz w:val="24"/>
                <w:szCs w:val="24"/>
              </w:rPr>
            </w:pPr>
            <w:r w:rsidRPr="005F26B1">
              <w:rPr>
                <w:rFonts w:eastAsia="Calibri"/>
                <w:color w:val="000000"/>
                <w:sz w:val="24"/>
                <w:szCs w:val="24"/>
              </w:rPr>
              <w:t>81</w:t>
            </w:r>
          </w:p>
          <w:p w14:paraId="62B0B15F" w14:textId="77777777" w:rsidR="005F426F" w:rsidRPr="005F26B1" w:rsidRDefault="005F426F" w:rsidP="00105F1D">
            <w:pPr>
              <w:adjustRightInd w:val="0"/>
              <w:jc w:val="center"/>
              <w:rPr>
                <w:rFonts w:eastAsia="Calibri"/>
                <w:color w:val="000000"/>
                <w:sz w:val="24"/>
                <w:szCs w:val="24"/>
              </w:rPr>
            </w:pPr>
            <w:r w:rsidRPr="005F26B1">
              <w:rPr>
                <w:rFonts w:eastAsia="Calibri"/>
                <w:color w:val="000000"/>
                <w:sz w:val="24"/>
                <w:szCs w:val="24"/>
              </w:rPr>
              <w:t>(16</w:t>
            </w:r>
            <w:r w:rsidRPr="005F26B1">
              <w:rPr>
                <w:rFonts w:eastAsia="Calibri"/>
                <w:color w:val="000000"/>
                <w:sz w:val="24"/>
                <w:szCs w:val="24"/>
                <w:lang w:val="en-US"/>
              </w:rPr>
              <w:t>,</w:t>
            </w:r>
            <w:r w:rsidRPr="005F26B1">
              <w:rPr>
                <w:rFonts w:eastAsia="Calibri"/>
                <w:color w:val="000000"/>
                <w:sz w:val="24"/>
                <w:szCs w:val="24"/>
              </w:rPr>
              <w:t>4)</w:t>
            </w:r>
          </w:p>
        </w:tc>
        <w:tc>
          <w:tcPr>
            <w:tcW w:w="1143" w:type="dxa"/>
          </w:tcPr>
          <w:p w14:paraId="2F9163CD" w14:textId="77777777" w:rsidR="005F426F" w:rsidRPr="005F26B1" w:rsidRDefault="005F426F" w:rsidP="00105F1D">
            <w:pPr>
              <w:adjustRightInd w:val="0"/>
              <w:jc w:val="center"/>
              <w:rPr>
                <w:rFonts w:eastAsia="Calibri"/>
                <w:color w:val="000000"/>
                <w:sz w:val="24"/>
                <w:szCs w:val="24"/>
              </w:rPr>
            </w:pPr>
            <w:r w:rsidRPr="005F26B1">
              <w:rPr>
                <w:rFonts w:eastAsia="Calibri"/>
                <w:color w:val="000000"/>
                <w:sz w:val="24"/>
                <w:szCs w:val="24"/>
              </w:rPr>
              <w:t>220</w:t>
            </w:r>
          </w:p>
          <w:p w14:paraId="77AE8497" w14:textId="77777777" w:rsidR="005F426F" w:rsidRPr="005F26B1" w:rsidRDefault="005F426F" w:rsidP="00105F1D">
            <w:pPr>
              <w:adjustRightInd w:val="0"/>
              <w:jc w:val="center"/>
              <w:rPr>
                <w:rFonts w:eastAsia="Calibri"/>
                <w:color w:val="000000"/>
                <w:sz w:val="24"/>
                <w:szCs w:val="24"/>
              </w:rPr>
            </w:pPr>
            <w:r w:rsidRPr="005F26B1">
              <w:rPr>
                <w:rFonts w:eastAsia="Calibri"/>
                <w:color w:val="000000"/>
                <w:sz w:val="24"/>
                <w:szCs w:val="24"/>
              </w:rPr>
              <w:t>(44</w:t>
            </w:r>
            <w:r w:rsidRPr="005F26B1">
              <w:rPr>
                <w:rFonts w:eastAsia="Calibri"/>
                <w:color w:val="000000"/>
                <w:sz w:val="24"/>
                <w:szCs w:val="24"/>
                <w:lang w:val="en-US"/>
              </w:rPr>
              <w:t>,</w:t>
            </w:r>
            <w:r w:rsidRPr="005F26B1">
              <w:rPr>
                <w:rFonts w:eastAsia="Calibri"/>
                <w:color w:val="000000"/>
                <w:sz w:val="24"/>
                <w:szCs w:val="24"/>
              </w:rPr>
              <w:t>4)</w:t>
            </w:r>
          </w:p>
        </w:tc>
        <w:tc>
          <w:tcPr>
            <w:tcW w:w="868" w:type="dxa"/>
            <w:vMerge/>
          </w:tcPr>
          <w:p w14:paraId="7D217BE1" w14:textId="77777777" w:rsidR="005F426F" w:rsidRPr="005F26B1" w:rsidRDefault="005F426F" w:rsidP="00105F1D">
            <w:pPr>
              <w:adjustRightInd w:val="0"/>
              <w:jc w:val="center"/>
              <w:rPr>
                <w:rFonts w:eastAsia="Calibri"/>
                <w:sz w:val="24"/>
                <w:szCs w:val="24"/>
                <w:lang w:val="en-US"/>
              </w:rPr>
            </w:pPr>
          </w:p>
        </w:tc>
      </w:tr>
      <w:tr w:rsidR="005F426F" w:rsidRPr="005F26B1" w14:paraId="754724A5" w14:textId="77777777" w:rsidTr="00105F1D">
        <w:trPr>
          <w:trHeight w:val="561"/>
        </w:trPr>
        <w:tc>
          <w:tcPr>
            <w:tcW w:w="3686" w:type="dxa"/>
            <w:vMerge/>
          </w:tcPr>
          <w:p w14:paraId="25078D56" w14:textId="77777777" w:rsidR="005F426F" w:rsidRPr="005F26B1" w:rsidRDefault="005F426F" w:rsidP="00105F1D">
            <w:pPr>
              <w:adjustRightInd w:val="0"/>
              <w:rPr>
                <w:rFonts w:eastAsia="Calibri"/>
                <w:sz w:val="24"/>
                <w:szCs w:val="24"/>
                <w:lang w:val="en-US"/>
              </w:rPr>
            </w:pPr>
          </w:p>
        </w:tc>
        <w:tc>
          <w:tcPr>
            <w:tcW w:w="1900" w:type="dxa"/>
          </w:tcPr>
          <w:p w14:paraId="2DC5E287" w14:textId="77777777" w:rsidR="005F426F" w:rsidRPr="005F26B1" w:rsidRDefault="005F426F" w:rsidP="00105F1D">
            <w:pPr>
              <w:adjustRightInd w:val="0"/>
              <w:rPr>
                <w:rFonts w:eastAsia="Calibri"/>
                <w:sz w:val="24"/>
                <w:szCs w:val="24"/>
              </w:rPr>
            </w:pPr>
            <w:r w:rsidRPr="005F26B1">
              <w:rPr>
                <w:rFonts w:eastAsia="Calibri"/>
                <w:sz w:val="24"/>
                <w:szCs w:val="24"/>
              </w:rPr>
              <w:t>Итого</w:t>
            </w:r>
          </w:p>
        </w:tc>
        <w:tc>
          <w:tcPr>
            <w:tcW w:w="1010" w:type="dxa"/>
          </w:tcPr>
          <w:p w14:paraId="1B90170F" w14:textId="77777777" w:rsidR="005F426F" w:rsidRPr="005F26B1" w:rsidRDefault="005F426F" w:rsidP="00105F1D">
            <w:pPr>
              <w:adjustRightInd w:val="0"/>
              <w:jc w:val="center"/>
              <w:rPr>
                <w:rFonts w:eastAsia="Calibri"/>
                <w:color w:val="000000"/>
                <w:sz w:val="24"/>
                <w:szCs w:val="24"/>
              </w:rPr>
            </w:pPr>
            <w:r w:rsidRPr="005F26B1">
              <w:rPr>
                <w:rFonts w:eastAsia="Calibri"/>
                <w:color w:val="000000"/>
                <w:sz w:val="24"/>
                <w:szCs w:val="24"/>
              </w:rPr>
              <w:t>243</w:t>
            </w:r>
          </w:p>
          <w:p w14:paraId="01D14EE7" w14:textId="77777777" w:rsidR="005F426F" w:rsidRPr="005F26B1" w:rsidRDefault="005F426F" w:rsidP="00105F1D">
            <w:pPr>
              <w:adjustRightInd w:val="0"/>
              <w:jc w:val="center"/>
              <w:rPr>
                <w:rFonts w:eastAsia="Calibri"/>
                <w:color w:val="000000"/>
                <w:sz w:val="24"/>
                <w:szCs w:val="24"/>
              </w:rPr>
            </w:pPr>
            <w:r w:rsidRPr="005F26B1">
              <w:rPr>
                <w:rFonts w:eastAsia="Calibri"/>
                <w:color w:val="000000"/>
                <w:sz w:val="24"/>
                <w:szCs w:val="24"/>
              </w:rPr>
              <w:t>(37</w:t>
            </w:r>
            <w:r w:rsidRPr="005F26B1">
              <w:rPr>
                <w:rFonts w:eastAsia="Calibri"/>
                <w:color w:val="000000"/>
                <w:sz w:val="24"/>
                <w:szCs w:val="24"/>
                <w:lang w:val="en-US"/>
              </w:rPr>
              <w:t>,</w:t>
            </w:r>
            <w:r w:rsidRPr="005F26B1">
              <w:rPr>
                <w:rFonts w:eastAsia="Calibri"/>
                <w:color w:val="000000"/>
                <w:sz w:val="24"/>
                <w:szCs w:val="24"/>
              </w:rPr>
              <w:t>6)</w:t>
            </w:r>
          </w:p>
        </w:tc>
        <w:tc>
          <w:tcPr>
            <w:tcW w:w="1143" w:type="dxa"/>
          </w:tcPr>
          <w:p w14:paraId="55CCAD16" w14:textId="77777777" w:rsidR="005F426F" w:rsidRPr="005F26B1" w:rsidRDefault="005F426F" w:rsidP="00105F1D">
            <w:pPr>
              <w:adjustRightInd w:val="0"/>
              <w:jc w:val="center"/>
              <w:rPr>
                <w:rFonts w:eastAsia="Calibri"/>
                <w:color w:val="000000"/>
                <w:sz w:val="24"/>
                <w:szCs w:val="24"/>
              </w:rPr>
            </w:pPr>
            <w:r w:rsidRPr="005F26B1">
              <w:rPr>
                <w:rFonts w:eastAsia="Calibri"/>
                <w:color w:val="000000"/>
                <w:sz w:val="24"/>
                <w:szCs w:val="24"/>
              </w:rPr>
              <w:t>109</w:t>
            </w:r>
          </w:p>
          <w:p w14:paraId="2819158A" w14:textId="77777777" w:rsidR="005F426F" w:rsidRPr="005F26B1" w:rsidRDefault="005F426F" w:rsidP="00105F1D">
            <w:pPr>
              <w:adjustRightInd w:val="0"/>
              <w:jc w:val="center"/>
              <w:rPr>
                <w:rFonts w:eastAsia="Calibri"/>
                <w:color w:val="000000"/>
                <w:sz w:val="24"/>
                <w:szCs w:val="24"/>
              </w:rPr>
            </w:pPr>
            <w:r w:rsidRPr="005F26B1">
              <w:rPr>
                <w:rFonts w:eastAsia="Calibri"/>
                <w:color w:val="000000"/>
                <w:sz w:val="24"/>
                <w:szCs w:val="24"/>
              </w:rPr>
              <w:t>(16</w:t>
            </w:r>
            <w:r w:rsidRPr="005F26B1">
              <w:rPr>
                <w:rFonts w:eastAsia="Calibri"/>
                <w:color w:val="000000"/>
                <w:sz w:val="24"/>
                <w:szCs w:val="24"/>
                <w:lang w:val="en-US"/>
              </w:rPr>
              <w:t>,</w:t>
            </w:r>
            <w:r w:rsidRPr="005F26B1">
              <w:rPr>
                <w:rFonts w:eastAsia="Calibri"/>
                <w:color w:val="000000"/>
                <w:sz w:val="24"/>
                <w:szCs w:val="24"/>
              </w:rPr>
              <w:t>9)</w:t>
            </w:r>
          </w:p>
        </w:tc>
        <w:tc>
          <w:tcPr>
            <w:tcW w:w="1143" w:type="dxa"/>
          </w:tcPr>
          <w:p w14:paraId="655C12DE" w14:textId="77777777" w:rsidR="005F426F" w:rsidRPr="005F26B1" w:rsidRDefault="005F426F" w:rsidP="00105F1D">
            <w:pPr>
              <w:adjustRightInd w:val="0"/>
              <w:jc w:val="center"/>
              <w:rPr>
                <w:rFonts w:eastAsia="Calibri"/>
                <w:color w:val="000000"/>
                <w:sz w:val="24"/>
                <w:szCs w:val="24"/>
              </w:rPr>
            </w:pPr>
            <w:r w:rsidRPr="005F26B1">
              <w:rPr>
                <w:rFonts w:eastAsia="Calibri"/>
                <w:color w:val="000000"/>
                <w:sz w:val="24"/>
                <w:szCs w:val="24"/>
              </w:rPr>
              <w:t>294</w:t>
            </w:r>
          </w:p>
          <w:p w14:paraId="184CB048" w14:textId="77777777" w:rsidR="005F426F" w:rsidRPr="005F26B1" w:rsidRDefault="005F426F" w:rsidP="00105F1D">
            <w:pPr>
              <w:adjustRightInd w:val="0"/>
              <w:jc w:val="center"/>
              <w:rPr>
                <w:rFonts w:eastAsia="Calibri"/>
                <w:color w:val="000000"/>
                <w:sz w:val="24"/>
                <w:szCs w:val="24"/>
              </w:rPr>
            </w:pPr>
            <w:r w:rsidRPr="005F26B1">
              <w:rPr>
                <w:rFonts w:eastAsia="Calibri"/>
                <w:color w:val="000000"/>
                <w:sz w:val="24"/>
                <w:szCs w:val="24"/>
              </w:rPr>
              <w:t>(45</w:t>
            </w:r>
            <w:r w:rsidRPr="005F26B1">
              <w:rPr>
                <w:rFonts w:eastAsia="Calibri"/>
                <w:color w:val="000000"/>
                <w:sz w:val="24"/>
                <w:szCs w:val="24"/>
                <w:lang w:val="en-US"/>
              </w:rPr>
              <w:t>,</w:t>
            </w:r>
            <w:r w:rsidRPr="005F26B1">
              <w:rPr>
                <w:rFonts w:eastAsia="Calibri"/>
                <w:color w:val="000000"/>
                <w:sz w:val="24"/>
                <w:szCs w:val="24"/>
              </w:rPr>
              <w:t>5)</w:t>
            </w:r>
          </w:p>
        </w:tc>
        <w:tc>
          <w:tcPr>
            <w:tcW w:w="868" w:type="dxa"/>
            <w:vMerge/>
          </w:tcPr>
          <w:p w14:paraId="511387A2" w14:textId="77777777" w:rsidR="005F426F" w:rsidRPr="005F26B1" w:rsidRDefault="005F426F" w:rsidP="00105F1D">
            <w:pPr>
              <w:adjustRightInd w:val="0"/>
              <w:jc w:val="center"/>
              <w:rPr>
                <w:rFonts w:eastAsia="Calibri"/>
                <w:sz w:val="24"/>
                <w:szCs w:val="24"/>
                <w:lang w:val="en-US"/>
              </w:rPr>
            </w:pPr>
          </w:p>
        </w:tc>
      </w:tr>
      <w:tr w:rsidR="005F426F" w:rsidRPr="005F26B1" w14:paraId="3534E964" w14:textId="77777777" w:rsidTr="00105F1D">
        <w:trPr>
          <w:trHeight w:val="502"/>
        </w:trPr>
        <w:tc>
          <w:tcPr>
            <w:tcW w:w="3686" w:type="dxa"/>
            <w:vMerge w:val="restart"/>
          </w:tcPr>
          <w:p w14:paraId="4555C321" w14:textId="77777777" w:rsidR="005F426F" w:rsidRPr="005F26B1" w:rsidRDefault="005F426F" w:rsidP="00105F1D">
            <w:pPr>
              <w:adjustRightInd w:val="0"/>
              <w:rPr>
                <w:rFonts w:eastAsia="Calibri"/>
                <w:sz w:val="24"/>
                <w:szCs w:val="24"/>
              </w:rPr>
            </w:pPr>
            <w:r w:rsidRPr="005F26B1">
              <w:rPr>
                <w:rFonts w:eastAsia="Calibri"/>
                <w:sz w:val="24"/>
                <w:szCs w:val="24"/>
              </w:rPr>
              <w:t>Является ли колоректальный рак смертельным заболеванием?</w:t>
            </w:r>
          </w:p>
        </w:tc>
        <w:tc>
          <w:tcPr>
            <w:tcW w:w="1900" w:type="dxa"/>
          </w:tcPr>
          <w:p w14:paraId="062BA621" w14:textId="77777777" w:rsidR="005F426F" w:rsidRPr="005F26B1" w:rsidRDefault="005F426F" w:rsidP="00105F1D">
            <w:pPr>
              <w:adjustRightInd w:val="0"/>
              <w:rPr>
                <w:rFonts w:eastAsia="Calibri"/>
                <w:sz w:val="24"/>
                <w:szCs w:val="24"/>
              </w:rPr>
            </w:pPr>
            <w:r w:rsidRPr="005F26B1">
              <w:rPr>
                <w:rFonts w:eastAsia="Calibri"/>
                <w:sz w:val="24"/>
                <w:szCs w:val="24"/>
              </w:rPr>
              <w:t>Мужчины</w:t>
            </w:r>
          </w:p>
        </w:tc>
        <w:tc>
          <w:tcPr>
            <w:tcW w:w="1010" w:type="dxa"/>
          </w:tcPr>
          <w:p w14:paraId="5390EAFF" w14:textId="77777777" w:rsidR="005F426F" w:rsidRPr="005F26B1" w:rsidRDefault="005F426F" w:rsidP="00105F1D">
            <w:pPr>
              <w:adjustRightInd w:val="0"/>
              <w:jc w:val="center"/>
              <w:rPr>
                <w:rFonts w:eastAsia="Calibri"/>
                <w:sz w:val="24"/>
                <w:szCs w:val="24"/>
              </w:rPr>
            </w:pPr>
            <w:r w:rsidRPr="005F26B1">
              <w:rPr>
                <w:rFonts w:eastAsia="Calibri"/>
                <w:sz w:val="24"/>
                <w:szCs w:val="24"/>
              </w:rPr>
              <w:t>92</w:t>
            </w:r>
          </w:p>
          <w:p w14:paraId="79941C83" w14:textId="77777777" w:rsidR="005F426F" w:rsidRPr="005F26B1" w:rsidRDefault="005F426F" w:rsidP="00105F1D">
            <w:pPr>
              <w:adjustRightInd w:val="0"/>
              <w:rPr>
                <w:rFonts w:eastAsia="Calibri"/>
                <w:sz w:val="24"/>
                <w:szCs w:val="24"/>
              </w:rPr>
            </w:pPr>
            <w:r w:rsidRPr="005F26B1">
              <w:rPr>
                <w:rFonts w:eastAsia="Calibri"/>
                <w:sz w:val="24"/>
                <w:szCs w:val="24"/>
              </w:rPr>
              <w:t>(60</w:t>
            </w:r>
            <w:r w:rsidRPr="005F26B1">
              <w:rPr>
                <w:rFonts w:eastAsia="Calibri"/>
                <w:sz w:val="24"/>
                <w:szCs w:val="24"/>
                <w:lang w:val="en-US"/>
              </w:rPr>
              <w:t>,</w:t>
            </w:r>
            <w:r w:rsidRPr="005F26B1">
              <w:rPr>
                <w:rFonts w:eastAsia="Calibri"/>
                <w:sz w:val="24"/>
                <w:szCs w:val="24"/>
              </w:rPr>
              <w:t>9)</w:t>
            </w:r>
          </w:p>
        </w:tc>
        <w:tc>
          <w:tcPr>
            <w:tcW w:w="1143" w:type="dxa"/>
          </w:tcPr>
          <w:p w14:paraId="4216D2AA" w14:textId="77777777" w:rsidR="005F426F" w:rsidRPr="005F26B1" w:rsidRDefault="005F426F" w:rsidP="00105F1D">
            <w:pPr>
              <w:adjustRightInd w:val="0"/>
              <w:jc w:val="center"/>
              <w:rPr>
                <w:rFonts w:eastAsia="Calibri"/>
                <w:sz w:val="24"/>
                <w:szCs w:val="24"/>
              </w:rPr>
            </w:pPr>
            <w:r w:rsidRPr="005F26B1">
              <w:rPr>
                <w:rFonts w:eastAsia="Calibri"/>
                <w:sz w:val="24"/>
                <w:szCs w:val="24"/>
              </w:rPr>
              <w:t>11</w:t>
            </w:r>
          </w:p>
          <w:p w14:paraId="009C8E04" w14:textId="77777777" w:rsidR="005F426F" w:rsidRPr="005F26B1" w:rsidRDefault="005F426F" w:rsidP="00105F1D">
            <w:pPr>
              <w:adjustRightInd w:val="0"/>
              <w:jc w:val="center"/>
              <w:rPr>
                <w:rFonts w:eastAsia="Calibri"/>
                <w:sz w:val="24"/>
                <w:szCs w:val="24"/>
              </w:rPr>
            </w:pPr>
            <w:r w:rsidRPr="005F26B1">
              <w:rPr>
                <w:rFonts w:eastAsia="Calibri"/>
                <w:sz w:val="24"/>
                <w:szCs w:val="24"/>
              </w:rPr>
              <w:t>(7</w:t>
            </w:r>
            <w:r w:rsidRPr="005F26B1">
              <w:rPr>
                <w:rFonts w:eastAsia="Calibri"/>
                <w:sz w:val="24"/>
                <w:szCs w:val="24"/>
                <w:lang w:val="en-US"/>
              </w:rPr>
              <w:t>,</w:t>
            </w:r>
            <w:r w:rsidRPr="005F26B1">
              <w:rPr>
                <w:rFonts w:eastAsia="Calibri"/>
                <w:sz w:val="24"/>
                <w:szCs w:val="24"/>
              </w:rPr>
              <w:t>3)</w:t>
            </w:r>
          </w:p>
        </w:tc>
        <w:tc>
          <w:tcPr>
            <w:tcW w:w="1143" w:type="dxa"/>
          </w:tcPr>
          <w:p w14:paraId="1100E328" w14:textId="77777777" w:rsidR="005F426F" w:rsidRPr="005F26B1" w:rsidRDefault="005F426F" w:rsidP="00105F1D">
            <w:pPr>
              <w:adjustRightInd w:val="0"/>
              <w:jc w:val="center"/>
              <w:rPr>
                <w:rFonts w:eastAsia="Calibri"/>
                <w:sz w:val="24"/>
                <w:szCs w:val="24"/>
              </w:rPr>
            </w:pPr>
            <w:r w:rsidRPr="005F26B1">
              <w:rPr>
                <w:rFonts w:eastAsia="Calibri"/>
                <w:sz w:val="24"/>
                <w:szCs w:val="24"/>
              </w:rPr>
              <w:t>48</w:t>
            </w:r>
          </w:p>
          <w:p w14:paraId="6A1735BE" w14:textId="77777777" w:rsidR="005F426F" w:rsidRPr="005F26B1" w:rsidRDefault="005F426F" w:rsidP="00105F1D">
            <w:pPr>
              <w:adjustRightInd w:val="0"/>
              <w:jc w:val="center"/>
              <w:rPr>
                <w:rFonts w:eastAsia="Calibri"/>
                <w:sz w:val="24"/>
                <w:szCs w:val="24"/>
              </w:rPr>
            </w:pPr>
            <w:r w:rsidRPr="005F26B1">
              <w:rPr>
                <w:rFonts w:eastAsia="Calibri"/>
                <w:sz w:val="24"/>
                <w:szCs w:val="24"/>
              </w:rPr>
              <w:t>(31</w:t>
            </w:r>
            <w:r w:rsidRPr="005F26B1">
              <w:rPr>
                <w:rFonts w:eastAsia="Calibri"/>
                <w:sz w:val="24"/>
                <w:szCs w:val="24"/>
                <w:lang w:val="en-US"/>
              </w:rPr>
              <w:t>,</w:t>
            </w:r>
            <w:r w:rsidRPr="005F26B1">
              <w:rPr>
                <w:rFonts w:eastAsia="Calibri"/>
                <w:sz w:val="24"/>
                <w:szCs w:val="24"/>
              </w:rPr>
              <w:t>8)</w:t>
            </w:r>
          </w:p>
        </w:tc>
        <w:tc>
          <w:tcPr>
            <w:tcW w:w="868" w:type="dxa"/>
            <w:vMerge w:val="restart"/>
          </w:tcPr>
          <w:p w14:paraId="1775B8EB" w14:textId="77777777" w:rsidR="005F426F" w:rsidRPr="005F26B1" w:rsidRDefault="005F426F" w:rsidP="00105F1D">
            <w:pPr>
              <w:adjustRightInd w:val="0"/>
              <w:jc w:val="center"/>
              <w:rPr>
                <w:rFonts w:eastAsia="Calibri"/>
                <w:sz w:val="24"/>
                <w:szCs w:val="24"/>
              </w:rPr>
            </w:pPr>
          </w:p>
          <w:p w14:paraId="1A43C6F8" w14:textId="77777777" w:rsidR="005F426F" w:rsidRPr="005F26B1" w:rsidRDefault="005F426F" w:rsidP="00105F1D">
            <w:pPr>
              <w:adjustRightInd w:val="0"/>
              <w:jc w:val="center"/>
              <w:rPr>
                <w:rFonts w:eastAsia="Calibri"/>
                <w:sz w:val="24"/>
                <w:szCs w:val="24"/>
              </w:rPr>
            </w:pPr>
            <w:r w:rsidRPr="005F26B1">
              <w:rPr>
                <w:rFonts w:eastAsia="Calibri"/>
                <w:sz w:val="24"/>
                <w:szCs w:val="24"/>
              </w:rPr>
              <w:t>0</w:t>
            </w:r>
            <w:r w:rsidRPr="005F26B1">
              <w:rPr>
                <w:rFonts w:eastAsia="Calibri"/>
                <w:sz w:val="24"/>
                <w:szCs w:val="24"/>
                <w:lang w:val="en-US"/>
              </w:rPr>
              <w:t>,</w:t>
            </w:r>
            <w:r w:rsidRPr="005F26B1">
              <w:rPr>
                <w:rFonts w:eastAsia="Calibri"/>
                <w:sz w:val="24"/>
                <w:szCs w:val="24"/>
              </w:rPr>
              <w:t>845</w:t>
            </w:r>
          </w:p>
        </w:tc>
      </w:tr>
      <w:tr w:rsidR="005F426F" w:rsidRPr="005F26B1" w14:paraId="7B0AC029" w14:textId="77777777" w:rsidTr="00105F1D">
        <w:trPr>
          <w:trHeight w:val="549"/>
        </w:trPr>
        <w:tc>
          <w:tcPr>
            <w:tcW w:w="3686" w:type="dxa"/>
            <w:vMerge/>
          </w:tcPr>
          <w:p w14:paraId="49EA7E3D" w14:textId="77777777" w:rsidR="005F426F" w:rsidRPr="005F26B1" w:rsidRDefault="005F426F" w:rsidP="00105F1D">
            <w:pPr>
              <w:adjustRightInd w:val="0"/>
              <w:rPr>
                <w:rFonts w:eastAsia="Calibri"/>
                <w:sz w:val="24"/>
                <w:szCs w:val="24"/>
                <w:lang w:val="en-US"/>
              </w:rPr>
            </w:pPr>
          </w:p>
        </w:tc>
        <w:tc>
          <w:tcPr>
            <w:tcW w:w="1900" w:type="dxa"/>
          </w:tcPr>
          <w:p w14:paraId="43F9CCFE" w14:textId="77777777" w:rsidR="005F426F" w:rsidRPr="005F26B1" w:rsidRDefault="005F426F" w:rsidP="00105F1D">
            <w:pPr>
              <w:adjustRightInd w:val="0"/>
              <w:rPr>
                <w:rFonts w:eastAsia="Calibri"/>
                <w:sz w:val="24"/>
                <w:szCs w:val="24"/>
              </w:rPr>
            </w:pPr>
            <w:r w:rsidRPr="005F26B1">
              <w:rPr>
                <w:rFonts w:eastAsia="Calibri"/>
                <w:sz w:val="24"/>
                <w:szCs w:val="24"/>
              </w:rPr>
              <w:t>Женщины</w:t>
            </w:r>
          </w:p>
        </w:tc>
        <w:tc>
          <w:tcPr>
            <w:tcW w:w="1010" w:type="dxa"/>
          </w:tcPr>
          <w:p w14:paraId="6139F627" w14:textId="77777777" w:rsidR="005F426F" w:rsidRPr="005F26B1" w:rsidRDefault="005F426F" w:rsidP="00105F1D">
            <w:pPr>
              <w:adjustRightInd w:val="0"/>
              <w:jc w:val="center"/>
              <w:rPr>
                <w:rFonts w:eastAsia="Calibri"/>
                <w:sz w:val="24"/>
                <w:szCs w:val="24"/>
              </w:rPr>
            </w:pPr>
            <w:r w:rsidRPr="005F26B1">
              <w:rPr>
                <w:rFonts w:eastAsia="Calibri"/>
                <w:sz w:val="24"/>
                <w:szCs w:val="24"/>
              </w:rPr>
              <w:t>309</w:t>
            </w:r>
          </w:p>
          <w:p w14:paraId="07A513C2" w14:textId="77777777" w:rsidR="005F426F" w:rsidRPr="005F26B1" w:rsidRDefault="005F426F" w:rsidP="00105F1D">
            <w:pPr>
              <w:adjustRightInd w:val="0"/>
              <w:jc w:val="center"/>
              <w:rPr>
                <w:rFonts w:eastAsia="Calibri"/>
                <w:sz w:val="24"/>
                <w:szCs w:val="24"/>
              </w:rPr>
            </w:pPr>
            <w:r w:rsidRPr="005F26B1">
              <w:rPr>
                <w:rFonts w:eastAsia="Calibri"/>
                <w:sz w:val="24"/>
                <w:szCs w:val="24"/>
              </w:rPr>
              <w:t>(62</w:t>
            </w:r>
            <w:r w:rsidRPr="005F26B1">
              <w:rPr>
                <w:rFonts w:eastAsia="Calibri"/>
                <w:sz w:val="24"/>
                <w:szCs w:val="24"/>
                <w:lang w:val="en-US"/>
              </w:rPr>
              <w:t>,</w:t>
            </w:r>
            <w:r w:rsidRPr="005F26B1">
              <w:rPr>
                <w:rFonts w:eastAsia="Calibri"/>
                <w:sz w:val="24"/>
                <w:szCs w:val="24"/>
              </w:rPr>
              <w:t>4)</w:t>
            </w:r>
          </w:p>
        </w:tc>
        <w:tc>
          <w:tcPr>
            <w:tcW w:w="1143" w:type="dxa"/>
          </w:tcPr>
          <w:p w14:paraId="62F3A7EE" w14:textId="77777777" w:rsidR="005F426F" w:rsidRPr="005F26B1" w:rsidRDefault="005F426F" w:rsidP="00105F1D">
            <w:pPr>
              <w:adjustRightInd w:val="0"/>
              <w:jc w:val="center"/>
              <w:rPr>
                <w:rFonts w:eastAsia="Calibri"/>
                <w:sz w:val="24"/>
                <w:szCs w:val="24"/>
              </w:rPr>
            </w:pPr>
            <w:r w:rsidRPr="005F26B1">
              <w:rPr>
                <w:rFonts w:eastAsia="Calibri"/>
                <w:sz w:val="24"/>
                <w:szCs w:val="24"/>
              </w:rPr>
              <w:t>40</w:t>
            </w:r>
          </w:p>
          <w:p w14:paraId="387E46FA" w14:textId="77777777" w:rsidR="005F426F" w:rsidRPr="005F26B1" w:rsidRDefault="005F426F" w:rsidP="00105F1D">
            <w:pPr>
              <w:adjustRightInd w:val="0"/>
              <w:jc w:val="center"/>
              <w:rPr>
                <w:rFonts w:eastAsia="Calibri"/>
                <w:sz w:val="24"/>
                <w:szCs w:val="24"/>
              </w:rPr>
            </w:pPr>
            <w:r w:rsidRPr="005F26B1">
              <w:rPr>
                <w:rFonts w:eastAsia="Calibri"/>
                <w:sz w:val="24"/>
                <w:szCs w:val="24"/>
              </w:rPr>
              <w:t>(8</w:t>
            </w:r>
            <w:r w:rsidRPr="005F26B1">
              <w:rPr>
                <w:rFonts w:eastAsia="Calibri"/>
                <w:sz w:val="24"/>
                <w:szCs w:val="24"/>
                <w:lang w:val="en-US"/>
              </w:rPr>
              <w:t>,</w:t>
            </w:r>
            <w:r w:rsidRPr="005F26B1">
              <w:rPr>
                <w:rFonts w:eastAsia="Calibri"/>
                <w:sz w:val="24"/>
                <w:szCs w:val="24"/>
              </w:rPr>
              <w:t>1)</w:t>
            </w:r>
          </w:p>
        </w:tc>
        <w:tc>
          <w:tcPr>
            <w:tcW w:w="1143" w:type="dxa"/>
          </w:tcPr>
          <w:p w14:paraId="5F75C5C7" w14:textId="77777777" w:rsidR="005F426F" w:rsidRPr="005F26B1" w:rsidRDefault="005F426F" w:rsidP="00105F1D">
            <w:pPr>
              <w:adjustRightInd w:val="0"/>
              <w:jc w:val="center"/>
              <w:rPr>
                <w:rFonts w:eastAsia="Calibri"/>
                <w:sz w:val="24"/>
                <w:szCs w:val="24"/>
              </w:rPr>
            </w:pPr>
            <w:r w:rsidRPr="005F26B1">
              <w:rPr>
                <w:rFonts w:eastAsia="Calibri"/>
                <w:sz w:val="24"/>
                <w:szCs w:val="24"/>
              </w:rPr>
              <w:t>146</w:t>
            </w:r>
          </w:p>
          <w:p w14:paraId="44313EC8" w14:textId="77777777" w:rsidR="005F426F" w:rsidRPr="005F26B1" w:rsidRDefault="005F426F" w:rsidP="00105F1D">
            <w:pPr>
              <w:adjustRightInd w:val="0"/>
              <w:jc w:val="center"/>
              <w:rPr>
                <w:rFonts w:eastAsia="Calibri"/>
                <w:sz w:val="24"/>
                <w:szCs w:val="24"/>
              </w:rPr>
            </w:pPr>
            <w:r w:rsidRPr="005F26B1">
              <w:rPr>
                <w:rFonts w:eastAsia="Calibri"/>
                <w:sz w:val="24"/>
                <w:szCs w:val="24"/>
              </w:rPr>
              <w:t>(29</w:t>
            </w:r>
            <w:r w:rsidRPr="005F26B1">
              <w:rPr>
                <w:rFonts w:eastAsia="Calibri"/>
                <w:sz w:val="24"/>
                <w:szCs w:val="24"/>
                <w:lang w:val="en-US"/>
              </w:rPr>
              <w:t>,</w:t>
            </w:r>
            <w:r w:rsidRPr="005F26B1">
              <w:rPr>
                <w:rFonts w:eastAsia="Calibri"/>
                <w:sz w:val="24"/>
                <w:szCs w:val="24"/>
              </w:rPr>
              <w:t>5)</w:t>
            </w:r>
          </w:p>
        </w:tc>
        <w:tc>
          <w:tcPr>
            <w:tcW w:w="868" w:type="dxa"/>
            <w:vMerge/>
          </w:tcPr>
          <w:p w14:paraId="3042502E" w14:textId="77777777" w:rsidR="005F426F" w:rsidRPr="005F26B1" w:rsidRDefault="005F426F" w:rsidP="00105F1D">
            <w:pPr>
              <w:adjustRightInd w:val="0"/>
              <w:jc w:val="center"/>
              <w:rPr>
                <w:rFonts w:eastAsia="Calibri"/>
                <w:sz w:val="24"/>
                <w:szCs w:val="24"/>
                <w:lang w:val="en-US"/>
              </w:rPr>
            </w:pPr>
          </w:p>
        </w:tc>
      </w:tr>
      <w:tr w:rsidR="005F426F" w:rsidRPr="005F26B1" w14:paraId="4F10E416" w14:textId="77777777" w:rsidTr="00105F1D">
        <w:trPr>
          <w:trHeight w:val="561"/>
        </w:trPr>
        <w:tc>
          <w:tcPr>
            <w:tcW w:w="3686" w:type="dxa"/>
            <w:vMerge/>
          </w:tcPr>
          <w:p w14:paraId="667AE1B9" w14:textId="77777777" w:rsidR="005F426F" w:rsidRPr="005F26B1" w:rsidRDefault="005F426F" w:rsidP="00105F1D">
            <w:pPr>
              <w:adjustRightInd w:val="0"/>
              <w:rPr>
                <w:rFonts w:eastAsia="Calibri"/>
                <w:sz w:val="24"/>
                <w:szCs w:val="24"/>
                <w:lang w:val="en-US"/>
              </w:rPr>
            </w:pPr>
          </w:p>
        </w:tc>
        <w:tc>
          <w:tcPr>
            <w:tcW w:w="1900" w:type="dxa"/>
          </w:tcPr>
          <w:p w14:paraId="133267BA" w14:textId="77777777" w:rsidR="005F426F" w:rsidRPr="005F26B1" w:rsidRDefault="005F426F" w:rsidP="00105F1D">
            <w:pPr>
              <w:adjustRightInd w:val="0"/>
              <w:rPr>
                <w:rFonts w:eastAsia="Calibri"/>
                <w:sz w:val="24"/>
                <w:szCs w:val="24"/>
              </w:rPr>
            </w:pPr>
            <w:r w:rsidRPr="005F26B1">
              <w:rPr>
                <w:rFonts w:eastAsia="Calibri"/>
                <w:sz w:val="24"/>
                <w:szCs w:val="24"/>
              </w:rPr>
              <w:t>Итого</w:t>
            </w:r>
          </w:p>
        </w:tc>
        <w:tc>
          <w:tcPr>
            <w:tcW w:w="1010" w:type="dxa"/>
          </w:tcPr>
          <w:p w14:paraId="0FC2052B" w14:textId="77777777" w:rsidR="005F426F" w:rsidRPr="005F26B1" w:rsidRDefault="005F426F" w:rsidP="00105F1D">
            <w:pPr>
              <w:adjustRightInd w:val="0"/>
              <w:jc w:val="center"/>
              <w:rPr>
                <w:rFonts w:eastAsia="Calibri"/>
                <w:sz w:val="24"/>
                <w:szCs w:val="24"/>
              </w:rPr>
            </w:pPr>
            <w:r w:rsidRPr="005F26B1">
              <w:rPr>
                <w:rFonts w:eastAsia="Calibri"/>
                <w:sz w:val="24"/>
                <w:szCs w:val="24"/>
              </w:rPr>
              <w:t>401</w:t>
            </w:r>
          </w:p>
          <w:p w14:paraId="214CF7BF" w14:textId="77777777" w:rsidR="005F426F" w:rsidRPr="005F26B1" w:rsidRDefault="005F426F" w:rsidP="00105F1D">
            <w:pPr>
              <w:adjustRightInd w:val="0"/>
              <w:jc w:val="center"/>
              <w:rPr>
                <w:rFonts w:eastAsia="Calibri"/>
                <w:sz w:val="24"/>
                <w:szCs w:val="24"/>
              </w:rPr>
            </w:pPr>
            <w:r w:rsidRPr="005F26B1">
              <w:rPr>
                <w:rFonts w:eastAsia="Calibri"/>
                <w:sz w:val="24"/>
                <w:szCs w:val="24"/>
              </w:rPr>
              <w:t>(62</w:t>
            </w:r>
            <w:r w:rsidRPr="005F26B1">
              <w:rPr>
                <w:rFonts w:eastAsia="Calibri"/>
                <w:sz w:val="24"/>
                <w:szCs w:val="24"/>
                <w:lang w:val="en-US"/>
              </w:rPr>
              <w:t>,</w:t>
            </w:r>
            <w:r w:rsidRPr="005F26B1">
              <w:rPr>
                <w:rFonts w:eastAsia="Calibri"/>
                <w:sz w:val="24"/>
                <w:szCs w:val="24"/>
              </w:rPr>
              <w:t>1)</w:t>
            </w:r>
          </w:p>
        </w:tc>
        <w:tc>
          <w:tcPr>
            <w:tcW w:w="1143" w:type="dxa"/>
          </w:tcPr>
          <w:p w14:paraId="20C92BE9" w14:textId="77777777" w:rsidR="005F426F" w:rsidRPr="005F26B1" w:rsidRDefault="005F426F" w:rsidP="00105F1D">
            <w:pPr>
              <w:adjustRightInd w:val="0"/>
              <w:jc w:val="center"/>
              <w:rPr>
                <w:rFonts w:eastAsia="Calibri"/>
                <w:sz w:val="24"/>
                <w:szCs w:val="24"/>
              </w:rPr>
            </w:pPr>
            <w:r w:rsidRPr="005F26B1">
              <w:rPr>
                <w:rFonts w:eastAsia="Calibri"/>
                <w:sz w:val="24"/>
                <w:szCs w:val="24"/>
              </w:rPr>
              <w:t>51</w:t>
            </w:r>
          </w:p>
          <w:p w14:paraId="60A65518" w14:textId="77777777" w:rsidR="005F426F" w:rsidRPr="005F26B1" w:rsidRDefault="005F426F" w:rsidP="00105F1D">
            <w:pPr>
              <w:adjustRightInd w:val="0"/>
              <w:jc w:val="center"/>
              <w:rPr>
                <w:rFonts w:eastAsia="Calibri"/>
                <w:sz w:val="24"/>
                <w:szCs w:val="24"/>
              </w:rPr>
            </w:pPr>
            <w:r w:rsidRPr="005F26B1">
              <w:rPr>
                <w:rFonts w:eastAsia="Calibri"/>
                <w:sz w:val="24"/>
                <w:szCs w:val="24"/>
              </w:rPr>
              <w:t>(7</w:t>
            </w:r>
            <w:r w:rsidRPr="005F26B1">
              <w:rPr>
                <w:rFonts w:eastAsia="Calibri"/>
                <w:sz w:val="24"/>
                <w:szCs w:val="24"/>
                <w:lang w:val="en-US"/>
              </w:rPr>
              <w:t>,</w:t>
            </w:r>
            <w:r w:rsidRPr="005F26B1">
              <w:rPr>
                <w:rFonts w:eastAsia="Calibri"/>
                <w:sz w:val="24"/>
                <w:szCs w:val="24"/>
              </w:rPr>
              <w:t>9)</w:t>
            </w:r>
          </w:p>
        </w:tc>
        <w:tc>
          <w:tcPr>
            <w:tcW w:w="1143" w:type="dxa"/>
          </w:tcPr>
          <w:p w14:paraId="681B768C" w14:textId="77777777" w:rsidR="005F426F" w:rsidRPr="005F26B1" w:rsidRDefault="005F426F" w:rsidP="00105F1D">
            <w:pPr>
              <w:adjustRightInd w:val="0"/>
              <w:jc w:val="center"/>
              <w:rPr>
                <w:rFonts w:eastAsia="Calibri"/>
                <w:sz w:val="24"/>
                <w:szCs w:val="24"/>
              </w:rPr>
            </w:pPr>
            <w:r w:rsidRPr="005F26B1">
              <w:rPr>
                <w:rFonts w:eastAsia="Calibri"/>
                <w:sz w:val="24"/>
                <w:szCs w:val="24"/>
              </w:rPr>
              <w:t>194</w:t>
            </w:r>
          </w:p>
          <w:p w14:paraId="009FCA3B" w14:textId="77777777" w:rsidR="005F426F" w:rsidRPr="005F26B1" w:rsidRDefault="005F426F" w:rsidP="00105F1D">
            <w:pPr>
              <w:adjustRightInd w:val="0"/>
              <w:jc w:val="center"/>
              <w:rPr>
                <w:rFonts w:eastAsia="Calibri"/>
                <w:sz w:val="24"/>
                <w:szCs w:val="24"/>
              </w:rPr>
            </w:pPr>
            <w:r w:rsidRPr="005F26B1">
              <w:rPr>
                <w:rFonts w:eastAsia="Calibri"/>
                <w:sz w:val="24"/>
                <w:szCs w:val="24"/>
              </w:rPr>
              <w:t>(30</w:t>
            </w:r>
            <w:r w:rsidRPr="005F26B1">
              <w:rPr>
                <w:rFonts w:eastAsia="Calibri"/>
                <w:sz w:val="24"/>
                <w:szCs w:val="24"/>
                <w:lang w:val="en-US"/>
              </w:rPr>
              <w:t>,</w:t>
            </w:r>
            <w:r w:rsidRPr="005F26B1">
              <w:rPr>
                <w:rFonts w:eastAsia="Calibri"/>
                <w:sz w:val="24"/>
                <w:szCs w:val="24"/>
              </w:rPr>
              <w:t>0)</w:t>
            </w:r>
          </w:p>
        </w:tc>
        <w:tc>
          <w:tcPr>
            <w:tcW w:w="868" w:type="dxa"/>
            <w:vMerge/>
          </w:tcPr>
          <w:p w14:paraId="0D1DE618" w14:textId="77777777" w:rsidR="005F426F" w:rsidRPr="005F26B1" w:rsidRDefault="005F426F" w:rsidP="00105F1D">
            <w:pPr>
              <w:adjustRightInd w:val="0"/>
              <w:jc w:val="center"/>
              <w:rPr>
                <w:rFonts w:eastAsia="Calibri"/>
                <w:sz w:val="24"/>
                <w:szCs w:val="24"/>
                <w:lang w:val="en-US"/>
              </w:rPr>
            </w:pPr>
          </w:p>
        </w:tc>
      </w:tr>
      <w:tr w:rsidR="005F426F" w:rsidRPr="005F26B1" w14:paraId="3654E2C5" w14:textId="77777777" w:rsidTr="00105F1D">
        <w:trPr>
          <w:trHeight w:val="549"/>
        </w:trPr>
        <w:tc>
          <w:tcPr>
            <w:tcW w:w="3686" w:type="dxa"/>
            <w:vMerge w:val="restart"/>
          </w:tcPr>
          <w:p w14:paraId="560AFC44" w14:textId="77777777" w:rsidR="005F426F" w:rsidRPr="005F26B1" w:rsidRDefault="005F426F" w:rsidP="00105F1D">
            <w:pPr>
              <w:adjustRightInd w:val="0"/>
              <w:rPr>
                <w:rFonts w:eastAsia="Calibri"/>
                <w:sz w:val="24"/>
                <w:szCs w:val="24"/>
                <w:lang w:val="en-US"/>
              </w:rPr>
            </w:pPr>
            <w:r w:rsidRPr="005F26B1">
              <w:rPr>
                <w:rFonts w:eastAsia="Calibri"/>
                <w:sz w:val="24"/>
                <w:szCs w:val="24"/>
                <w:lang w:val="en-US"/>
              </w:rPr>
              <w:t>Излечим ли колоректальный рак?</w:t>
            </w:r>
          </w:p>
        </w:tc>
        <w:tc>
          <w:tcPr>
            <w:tcW w:w="1900" w:type="dxa"/>
          </w:tcPr>
          <w:p w14:paraId="7E7C9DCF" w14:textId="77777777" w:rsidR="005F426F" w:rsidRPr="005F26B1" w:rsidRDefault="005F426F" w:rsidP="00105F1D">
            <w:pPr>
              <w:adjustRightInd w:val="0"/>
              <w:rPr>
                <w:rFonts w:eastAsia="Calibri"/>
                <w:sz w:val="24"/>
                <w:szCs w:val="24"/>
              </w:rPr>
            </w:pPr>
            <w:r w:rsidRPr="005F26B1">
              <w:rPr>
                <w:rFonts w:eastAsia="Calibri"/>
                <w:sz w:val="24"/>
                <w:szCs w:val="24"/>
              </w:rPr>
              <w:t>Мужчины</w:t>
            </w:r>
          </w:p>
        </w:tc>
        <w:tc>
          <w:tcPr>
            <w:tcW w:w="1010" w:type="dxa"/>
          </w:tcPr>
          <w:p w14:paraId="0DBEF7A0" w14:textId="77777777" w:rsidR="005F426F" w:rsidRPr="005F26B1" w:rsidRDefault="005F426F" w:rsidP="00105F1D">
            <w:pPr>
              <w:adjustRightInd w:val="0"/>
              <w:jc w:val="center"/>
              <w:rPr>
                <w:rFonts w:eastAsia="Calibri"/>
                <w:sz w:val="24"/>
                <w:szCs w:val="24"/>
              </w:rPr>
            </w:pPr>
            <w:r w:rsidRPr="005F26B1">
              <w:rPr>
                <w:rFonts w:eastAsia="Calibri"/>
                <w:sz w:val="24"/>
                <w:szCs w:val="24"/>
              </w:rPr>
              <w:t>82</w:t>
            </w:r>
          </w:p>
          <w:p w14:paraId="722E7E7A" w14:textId="77777777" w:rsidR="005F426F" w:rsidRPr="005F26B1" w:rsidRDefault="005F426F" w:rsidP="00105F1D">
            <w:pPr>
              <w:adjustRightInd w:val="0"/>
              <w:jc w:val="center"/>
              <w:rPr>
                <w:rFonts w:eastAsia="Calibri"/>
                <w:sz w:val="24"/>
                <w:szCs w:val="24"/>
              </w:rPr>
            </w:pPr>
            <w:r w:rsidRPr="005F26B1">
              <w:rPr>
                <w:rFonts w:eastAsia="Calibri"/>
                <w:sz w:val="24"/>
                <w:szCs w:val="24"/>
              </w:rPr>
              <w:t>(54</w:t>
            </w:r>
            <w:r w:rsidRPr="005F26B1">
              <w:rPr>
                <w:rFonts w:eastAsia="Calibri"/>
                <w:sz w:val="24"/>
                <w:szCs w:val="24"/>
                <w:lang w:val="en-US"/>
              </w:rPr>
              <w:t>,</w:t>
            </w:r>
            <w:r w:rsidRPr="005F26B1">
              <w:rPr>
                <w:rFonts w:eastAsia="Calibri"/>
                <w:sz w:val="24"/>
                <w:szCs w:val="24"/>
              </w:rPr>
              <w:t>3)</w:t>
            </w:r>
          </w:p>
        </w:tc>
        <w:tc>
          <w:tcPr>
            <w:tcW w:w="1143" w:type="dxa"/>
          </w:tcPr>
          <w:p w14:paraId="7CB707DA" w14:textId="77777777" w:rsidR="005F426F" w:rsidRPr="005F26B1" w:rsidRDefault="005F426F" w:rsidP="00105F1D">
            <w:pPr>
              <w:adjustRightInd w:val="0"/>
              <w:jc w:val="center"/>
              <w:rPr>
                <w:rFonts w:eastAsia="Calibri"/>
                <w:sz w:val="24"/>
                <w:szCs w:val="24"/>
              </w:rPr>
            </w:pPr>
            <w:r w:rsidRPr="005F26B1">
              <w:rPr>
                <w:rFonts w:eastAsia="Calibri"/>
                <w:sz w:val="24"/>
                <w:szCs w:val="24"/>
              </w:rPr>
              <w:t>10</w:t>
            </w:r>
          </w:p>
          <w:p w14:paraId="14B52804" w14:textId="77777777" w:rsidR="005F426F" w:rsidRPr="005F26B1" w:rsidRDefault="005F426F" w:rsidP="00105F1D">
            <w:pPr>
              <w:adjustRightInd w:val="0"/>
              <w:jc w:val="center"/>
              <w:rPr>
                <w:rFonts w:eastAsia="Calibri"/>
                <w:sz w:val="24"/>
                <w:szCs w:val="24"/>
              </w:rPr>
            </w:pPr>
            <w:r w:rsidRPr="005F26B1">
              <w:rPr>
                <w:rFonts w:eastAsia="Calibri"/>
                <w:sz w:val="24"/>
                <w:szCs w:val="24"/>
              </w:rPr>
              <w:t>(6</w:t>
            </w:r>
            <w:r w:rsidRPr="005F26B1">
              <w:rPr>
                <w:rFonts w:eastAsia="Calibri"/>
                <w:sz w:val="24"/>
                <w:szCs w:val="24"/>
                <w:lang w:val="en-US"/>
              </w:rPr>
              <w:t>,</w:t>
            </w:r>
            <w:r w:rsidRPr="005F26B1">
              <w:rPr>
                <w:rFonts w:eastAsia="Calibri"/>
                <w:sz w:val="24"/>
                <w:szCs w:val="24"/>
              </w:rPr>
              <w:t>6)</w:t>
            </w:r>
          </w:p>
        </w:tc>
        <w:tc>
          <w:tcPr>
            <w:tcW w:w="1143" w:type="dxa"/>
          </w:tcPr>
          <w:p w14:paraId="04CCD1A3" w14:textId="77777777" w:rsidR="005F426F" w:rsidRPr="005F26B1" w:rsidRDefault="005F426F" w:rsidP="00105F1D">
            <w:pPr>
              <w:adjustRightInd w:val="0"/>
              <w:jc w:val="center"/>
              <w:rPr>
                <w:rFonts w:eastAsia="Calibri"/>
                <w:sz w:val="24"/>
                <w:szCs w:val="24"/>
              </w:rPr>
            </w:pPr>
            <w:r w:rsidRPr="005F26B1">
              <w:rPr>
                <w:rFonts w:eastAsia="Calibri"/>
                <w:sz w:val="24"/>
                <w:szCs w:val="24"/>
              </w:rPr>
              <w:t>59</w:t>
            </w:r>
          </w:p>
          <w:p w14:paraId="409305D3" w14:textId="77777777" w:rsidR="005F426F" w:rsidRPr="005F26B1" w:rsidRDefault="005F426F" w:rsidP="00105F1D">
            <w:pPr>
              <w:adjustRightInd w:val="0"/>
              <w:jc w:val="center"/>
              <w:rPr>
                <w:rFonts w:eastAsia="Calibri"/>
                <w:sz w:val="24"/>
                <w:szCs w:val="24"/>
              </w:rPr>
            </w:pPr>
            <w:r w:rsidRPr="005F26B1">
              <w:rPr>
                <w:rFonts w:eastAsia="Calibri"/>
                <w:sz w:val="24"/>
                <w:szCs w:val="24"/>
              </w:rPr>
              <w:t>(39</w:t>
            </w:r>
            <w:r w:rsidRPr="005F26B1">
              <w:rPr>
                <w:rFonts w:eastAsia="Calibri"/>
                <w:sz w:val="24"/>
                <w:szCs w:val="24"/>
                <w:lang w:val="en-US"/>
              </w:rPr>
              <w:t>,</w:t>
            </w:r>
            <w:r w:rsidRPr="005F26B1">
              <w:rPr>
                <w:rFonts w:eastAsia="Calibri"/>
                <w:sz w:val="24"/>
                <w:szCs w:val="24"/>
              </w:rPr>
              <w:t>1)</w:t>
            </w:r>
          </w:p>
        </w:tc>
        <w:tc>
          <w:tcPr>
            <w:tcW w:w="868" w:type="dxa"/>
            <w:vMerge w:val="restart"/>
          </w:tcPr>
          <w:p w14:paraId="63533E8D" w14:textId="77777777" w:rsidR="005F426F" w:rsidRPr="005F26B1" w:rsidRDefault="005F426F" w:rsidP="00105F1D">
            <w:pPr>
              <w:adjustRightInd w:val="0"/>
              <w:jc w:val="center"/>
              <w:rPr>
                <w:rFonts w:eastAsia="Calibri"/>
                <w:sz w:val="24"/>
                <w:szCs w:val="24"/>
              </w:rPr>
            </w:pPr>
          </w:p>
          <w:p w14:paraId="0B938B55" w14:textId="77777777" w:rsidR="005F426F" w:rsidRPr="005F26B1" w:rsidRDefault="005F426F" w:rsidP="00105F1D">
            <w:pPr>
              <w:adjustRightInd w:val="0"/>
              <w:jc w:val="center"/>
              <w:rPr>
                <w:rFonts w:eastAsia="Calibri"/>
                <w:sz w:val="24"/>
                <w:szCs w:val="24"/>
              </w:rPr>
            </w:pPr>
            <w:r w:rsidRPr="005F26B1">
              <w:rPr>
                <w:rFonts w:eastAsia="Calibri"/>
                <w:sz w:val="24"/>
                <w:szCs w:val="24"/>
              </w:rPr>
              <w:t>0</w:t>
            </w:r>
            <w:r w:rsidRPr="005F26B1">
              <w:rPr>
                <w:rFonts w:eastAsia="Calibri"/>
                <w:sz w:val="24"/>
                <w:szCs w:val="24"/>
                <w:lang w:val="en-US"/>
              </w:rPr>
              <w:t>,</w:t>
            </w:r>
            <w:r w:rsidRPr="005F26B1">
              <w:rPr>
                <w:rFonts w:eastAsia="Calibri"/>
                <w:sz w:val="24"/>
                <w:szCs w:val="24"/>
              </w:rPr>
              <w:t>939</w:t>
            </w:r>
          </w:p>
        </w:tc>
      </w:tr>
      <w:tr w:rsidR="005F426F" w:rsidRPr="005F26B1" w14:paraId="07B2F36D" w14:textId="77777777" w:rsidTr="00105F1D">
        <w:trPr>
          <w:trHeight w:val="561"/>
        </w:trPr>
        <w:tc>
          <w:tcPr>
            <w:tcW w:w="3686" w:type="dxa"/>
            <w:vMerge/>
          </w:tcPr>
          <w:p w14:paraId="718C5D74" w14:textId="77777777" w:rsidR="005F426F" w:rsidRPr="005F26B1" w:rsidRDefault="005F426F" w:rsidP="00105F1D">
            <w:pPr>
              <w:adjustRightInd w:val="0"/>
              <w:rPr>
                <w:rFonts w:eastAsia="Calibri"/>
                <w:sz w:val="24"/>
                <w:szCs w:val="24"/>
                <w:lang w:val="en-US"/>
              </w:rPr>
            </w:pPr>
          </w:p>
        </w:tc>
        <w:tc>
          <w:tcPr>
            <w:tcW w:w="1900" w:type="dxa"/>
          </w:tcPr>
          <w:p w14:paraId="30EA2CB1" w14:textId="77777777" w:rsidR="005F426F" w:rsidRPr="005F26B1" w:rsidRDefault="005F426F" w:rsidP="00105F1D">
            <w:pPr>
              <w:adjustRightInd w:val="0"/>
              <w:rPr>
                <w:rFonts w:eastAsia="Calibri"/>
                <w:sz w:val="24"/>
                <w:szCs w:val="24"/>
              </w:rPr>
            </w:pPr>
            <w:r w:rsidRPr="005F26B1">
              <w:rPr>
                <w:rFonts w:eastAsia="Calibri"/>
                <w:sz w:val="24"/>
                <w:szCs w:val="24"/>
              </w:rPr>
              <w:t>Женщины</w:t>
            </w:r>
          </w:p>
        </w:tc>
        <w:tc>
          <w:tcPr>
            <w:tcW w:w="1010" w:type="dxa"/>
          </w:tcPr>
          <w:p w14:paraId="22C15E64" w14:textId="77777777" w:rsidR="005F426F" w:rsidRPr="005F26B1" w:rsidRDefault="005F426F" w:rsidP="00105F1D">
            <w:pPr>
              <w:adjustRightInd w:val="0"/>
              <w:jc w:val="center"/>
              <w:rPr>
                <w:rFonts w:eastAsia="Calibri"/>
                <w:sz w:val="24"/>
                <w:szCs w:val="24"/>
              </w:rPr>
            </w:pPr>
            <w:r w:rsidRPr="005F26B1">
              <w:rPr>
                <w:rFonts w:eastAsia="Calibri"/>
                <w:sz w:val="24"/>
                <w:szCs w:val="24"/>
              </w:rPr>
              <w:t>262</w:t>
            </w:r>
          </w:p>
          <w:p w14:paraId="6F4EDEDE" w14:textId="77777777" w:rsidR="005F426F" w:rsidRPr="005F26B1" w:rsidRDefault="005F426F" w:rsidP="00105F1D">
            <w:pPr>
              <w:adjustRightInd w:val="0"/>
              <w:jc w:val="center"/>
              <w:rPr>
                <w:rFonts w:eastAsia="Calibri"/>
                <w:sz w:val="24"/>
                <w:szCs w:val="24"/>
              </w:rPr>
            </w:pPr>
            <w:r w:rsidRPr="005F26B1">
              <w:rPr>
                <w:rFonts w:eastAsia="Calibri"/>
                <w:sz w:val="24"/>
                <w:szCs w:val="24"/>
              </w:rPr>
              <w:t>(52</w:t>
            </w:r>
            <w:r w:rsidRPr="005F26B1">
              <w:rPr>
                <w:rFonts w:eastAsia="Calibri"/>
                <w:sz w:val="24"/>
                <w:szCs w:val="24"/>
                <w:lang w:val="en-US"/>
              </w:rPr>
              <w:t>,</w:t>
            </w:r>
            <w:r w:rsidRPr="005F26B1">
              <w:rPr>
                <w:rFonts w:eastAsia="Calibri"/>
                <w:sz w:val="24"/>
                <w:szCs w:val="24"/>
              </w:rPr>
              <w:t>9)</w:t>
            </w:r>
          </w:p>
        </w:tc>
        <w:tc>
          <w:tcPr>
            <w:tcW w:w="1143" w:type="dxa"/>
          </w:tcPr>
          <w:p w14:paraId="3FC8E1DC" w14:textId="77777777" w:rsidR="005F426F" w:rsidRPr="005F26B1" w:rsidRDefault="005F426F" w:rsidP="00105F1D">
            <w:pPr>
              <w:adjustRightInd w:val="0"/>
              <w:jc w:val="center"/>
              <w:rPr>
                <w:rFonts w:eastAsia="Calibri"/>
                <w:sz w:val="24"/>
                <w:szCs w:val="24"/>
              </w:rPr>
            </w:pPr>
            <w:r w:rsidRPr="005F26B1">
              <w:rPr>
                <w:rFonts w:eastAsia="Calibri"/>
                <w:sz w:val="24"/>
                <w:szCs w:val="24"/>
              </w:rPr>
              <w:t>36</w:t>
            </w:r>
          </w:p>
          <w:p w14:paraId="188D8E77" w14:textId="77777777" w:rsidR="005F426F" w:rsidRPr="005F26B1" w:rsidRDefault="005F426F" w:rsidP="00105F1D">
            <w:pPr>
              <w:adjustRightInd w:val="0"/>
              <w:jc w:val="center"/>
              <w:rPr>
                <w:rFonts w:eastAsia="Calibri"/>
                <w:sz w:val="24"/>
                <w:szCs w:val="24"/>
              </w:rPr>
            </w:pPr>
            <w:r w:rsidRPr="005F26B1">
              <w:rPr>
                <w:rFonts w:eastAsia="Calibri"/>
                <w:sz w:val="24"/>
                <w:szCs w:val="24"/>
              </w:rPr>
              <w:t>(7</w:t>
            </w:r>
            <w:r w:rsidRPr="005F26B1">
              <w:rPr>
                <w:rFonts w:eastAsia="Calibri"/>
                <w:sz w:val="24"/>
                <w:szCs w:val="24"/>
                <w:lang w:val="en-US"/>
              </w:rPr>
              <w:t>,</w:t>
            </w:r>
            <w:r w:rsidRPr="005F26B1">
              <w:rPr>
                <w:rFonts w:eastAsia="Calibri"/>
                <w:sz w:val="24"/>
                <w:szCs w:val="24"/>
              </w:rPr>
              <w:t>3)</w:t>
            </w:r>
          </w:p>
        </w:tc>
        <w:tc>
          <w:tcPr>
            <w:tcW w:w="1143" w:type="dxa"/>
          </w:tcPr>
          <w:p w14:paraId="099F2108" w14:textId="77777777" w:rsidR="005F426F" w:rsidRPr="005F26B1" w:rsidRDefault="005F426F" w:rsidP="00105F1D">
            <w:pPr>
              <w:adjustRightInd w:val="0"/>
              <w:rPr>
                <w:rFonts w:eastAsia="Calibri"/>
                <w:sz w:val="24"/>
                <w:szCs w:val="24"/>
              </w:rPr>
            </w:pPr>
            <w:r w:rsidRPr="005F26B1">
              <w:rPr>
                <w:rFonts w:eastAsia="Calibri"/>
                <w:sz w:val="24"/>
                <w:szCs w:val="24"/>
              </w:rPr>
              <w:t xml:space="preserve">  197</w:t>
            </w:r>
          </w:p>
          <w:p w14:paraId="38C2F36B" w14:textId="77777777" w:rsidR="005F426F" w:rsidRPr="005F26B1" w:rsidRDefault="005F426F" w:rsidP="00105F1D">
            <w:pPr>
              <w:adjustRightInd w:val="0"/>
              <w:rPr>
                <w:rFonts w:eastAsia="Calibri"/>
                <w:sz w:val="24"/>
                <w:szCs w:val="24"/>
              </w:rPr>
            </w:pPr>
            <w:r w:rsidRPr="005F26B1">
              <w:rPr>
                <w:rFonts w:eastAsia="Calibri"/>
                <w:sz w:val="24"/>
                <w:szCs w:val="24"/>
              </w:rPr>
              <w:t>(39</w:t>
            </w:r>
            <w:r w:rsidRPr="005F26B1">
              <w:rPr>
                <w:rFonts w:eastAsia="Calibri"/>
                <w:sz w:val="24"/>
                <w:szCs w:val="24"/>
                <w:lang w:val="en-US"/>
              </w:rPr>
              <w:t>,</w:t>
            </w:r>
            <w:r w:rsidRPr="005F26B1">
              <w:rPr>
                <w:rFonts w:eastAsia="Calibri"/>
                <w:sz w:val="24"/>
                <w:szCs w:val="24"/>
              </w:rPr>
              <w:t>8)</w:t>
            </w:r>
          </w:p>
        </w:tc>
        <w:tc>
          <w:tcPr>
            <w:tcW w:w="868" w:type="dxa"/>
            <w:vMerge/>
          </w:tcPr>
          <w:p w14:paraId="2A011C99" w14:textId="77777777" w:rsidR="005F426F" w:rsidRPr="005F26B1" w:rsidRDefault="005F426F" w:rsidP="00105F1D">
            <w:pPr>
              <w:adjustRightInd w:val="0"/>
              <w:jc w:val="center"/>
              <w:rPr>
                <w:rFonts w:eastAsia="Calibri"/>
                <w:sz w:val="24"/>
                <w:szCs w:val="24"/>
                <w:lang w:val="en-US"/>
              </w:rPr>
            </w:pPr>
          </w:p>
        </w:tc>
      </w:tr>
      <w:tr w:rsidR="005F426F" w:rsidRPr="005F26B1" w14:paraId="16A72BC3" w14:textId="77777777" w:rsidTr="00105F1D">
        <w:trPr>
          <w:trHeight w:val="561"/>
        </w:trPr>
        <w:tc>
          <w:tcPr>
            <w:tcW w:w="3686" w:type="dxa"/>
            <w:vMerge/>
          </w:tcPr>
          <w:p w14:paraId="773147E7" w14:textId="77777777" w:rsidR="005F426F" w:rsidRPr="005F26B1" w:rsidRDefault="005F426F" w:rsidP="00105F1D">
            <w:pPr>
              <w:adjustRightInd w:val="0"/>
              <w:rPr>
                <w:rFonts w:eastAsia="Calibri"/>
                <w:sz w:val="24"/>
                <w:szCs w:val="24"/>
                <w:lang w:val="en-US"/>
              </w:rPr>
            </w:pPr>
          </w:p>
        </w:tc>
        <w:tc>
          <w:tcPr>
            <w:tcW w:w="1900" w:type="dxa"/>
          </w:tcPr>
          <w:p w14:paraId="38A068AC" w14:textId="77777777" w:rsidR="005F426F" w:rsidRPr="005F26B1" w:rsidRDefault="005F426F" w:rsidP="00105F1D">
            <w:pPr>
              <w:adjustRightInd w:val="0"/>
              <w:rPr>
                <w:rFonts w:eastAsia="Calibri"/>
                <w:sz w:val="24"/>
                <w:szCs w:val="24"/>
              </w:rPr>
            </w:pPr>
            <w:r w:rsidRPr="005F26B1">
              <w:rPr>
                <w:rFonts w:eastAsia="Calibri"/>
                <w:sz w:val="24"/>
                <w:szCs w:val="24"/>
              </w:rPr>
              <w:t>Итого</w:t>
            </w:r>
          </w:p>
          <w:p w14:paraId="7CDC5CC8" w14:textId="77777777" w:rsidR="005F426F" w:rsidRPr="005F26B1" w:rsidRDefault="005F426F" w:rsidP="00105F1D">
            <w:pPr>
              <w:adjustRightInd w:val="0"/>
              <w:rPr>
                <w:rFonts w:eastAsia="Calibri"/>
                <w:sz w:val="24"/>
                <w:szCs w:val="24"/>
              </w:rPr>
            </w:pPr>
          </w:p>
        </w:tc>
        <w:tc>
          <w:tcPr>
            <w:tcW w:w="1010" w:type="dxa"/>
          </w:tcPr>
          <w:p w14:paraId="2CE05DBE" w14:textId="77777777" w:rsidR="005F426F" w:rsidRPr="005F26B1" w:rsidRDefault="005F426F" w:rsidP="00105F1D">
            <w:pPr>
              <w:adjustRightInd w:val="0"/>
              <w:jc w:val="center"/>
              <w:rPr>
                <w:rFonts w:eastAsia="Calibri"/>
                <w:sz w:val="24"/>
                <w:szCs w:val="24"/>
              </w:rPr>
            </w:pPr>
            <w:r w:rsidRPr="005F26B1">
              <w:rPr>
                <w:rFonts w:eastAsia="Calibri"/>
                <w:sz w:val="24"/>
                <w:szCs w:val="24"/>
              </w:rPr>
              <w:t>344</w:t>
            </w:r>
          </w:p>
          <w:p w14:paraId="367909E1" w14:textId="77777777" w:rsidR="005F426F" w:rsidRPr="005F26B1" w:rsidRDefault="005F426F" w:rsidP="00105F1D">
            <w:pPr>
              <w:adjustRightInd w:val="0"/>
              <w:jc w:val="center"/>
              <w:rPr>
                <w:rFonts w:eastAsia="Calibri"/>
                <w:sz w:val="24"/>
                <w:szCs w:val="24"/>
              </w:rPr>
            </w:pPr>
            <w:r w:rsidRPr="005F26B1">
              <w:rPr>
                <w:rFonts w:eastAsia="Calibri"/>
                <w:sz w:val="24"/>
                <w:szCs w:val="24"/>
              </w:rPr>
              <w:t>(53</w:t>
            </w:r>
            <w:r w:rsidRPr="005F26B1">
              <w:rPr>
                <w:rFonts w:eastAsia="Calibri"/>
                <w:sz w:val="24"/>
                <w:szCs w:val="24"/>
                <w:lang w:val="en-US"/>
              </w:rPr>
              <w:t>,</w:t>
            </w:r>
            <w:r w:rsidRPr="005F26B1">
              <w:rPr>
                <w:rFonts w:eastAsia="Calibri"/>
                <w:sz w:val="24"/>
                <w:szCs w:val="24"/>
              </w:rPr>
              <w:t>3)</w:t>
            </w:r>
          </w:p>
        </w:tc>
        <w:tc>
          <w:tcPr>
            <w:tcW w:w="1143" w:type="dxa"/>
          </w:tcPr>
          <w:p w14:paraId="5C7CDDFE" w14:textId="77777777" w:rsidR="005F426F" w:rsidRPr="005F26B1" w:rsidRDefault="005F426F" w:rsidP="00105F1D">
            <w:pPr>
              <w:adjustRightInd w:val="0"/>
              <w:jc w:val="center"/>
              <w:rPr>
                <w:rFonts w:eastAsia="Calibri"/>
                <w:sz w:val="24"/>
                <w:szCs w:val="24"/>
              </w:rPr>
            </w:pPr>
            <w:r w:rsidRPr="005F26B1">
              <w:rPr>
                <w:rFonts w:eastAsia="Calibri"/>
                <w:sz w:val="24"/>
                <w:szCs w:val="24"/>
              </w:rPr>
              <w:t>46</w:t>
            </w:r>
          </w:p>
          <w:p w14:paraId="3D5D50A2" w14:textId="77777777" w:rsidR="005F426F" w:rsidRPr="005F26B1" w:rsidRDefault="005F426F" w:rsidP="00105F1D">
            <w:pPr>
              <w:adjustRightInd w:val="0"/>
              <w:jc w:val="center"/>
              <w:rPr>
                <w:rFonts w:eastAsia="Calibri"/>
                <w:sz w:val="24"/>
                <w:szCs w:val="24"/>
              </w:rPr>
            </w:pPr>
            <w:r w:rsidRPr="005F26B1">
              <w:rPr>
                <w:rFonts w:eastAsia="Calibri"/>
                <w:sz w:val="24"/>
                <w:szCs w:val="24"/>
              </w:rPr>
              <w:t>(7</w:t>
            </w:r>
            <w:r w:rsidRPr="005F26B1">
              <w:rPr>
                <w:rFonts w:eastAsia="Calibri"/>
                <w:sz w:val="24"/>
                <w:szCs w:val="24"/>
                <w:lang w:val="en-US"/>
              </w:rPr>
              <w:t>,</w:t>
            </w:r>
            <w:r w:rsidRPr="005F26B1">
              <w:rPr>
                <w:rFonts w:eastAsia="Calibri"/>
                <w:sz w:val="24"/>
                <w:szCs w:val="24"/>
              </w:rPr>
              <w:t>1)</w:t>
            </w:r>
          </w:p>
        </w:tc>
        <w:tc>
          <w:tcPr>
            <w:tcW w:w="1143" w:type="dxa"/>
          </w:tcPr>
          <w:p w14:paraId="3FEB3E41" w14:textId="77777777" w:rsidR="005F426F" w:rsidRPr="005F26B1" w:rsidRDefault="005F426F" w:rsidP="00105F1D">
            <w:pPr>
              <w:adjustRightInd w:val="0"/>
              <w:rPr>
                <w:rFonts w:eastAsia="Calibri"/>
                <w:sz w:val="24"/>
                <w:szCs w:val="24"/>
              </w:rPr>
            </w:pPr>
            <w:r w:rsidRPr="005F26B1">
              <w:rPr>
                <w:rFonts w:eastAsia="Calibri"/>
                <w:sz w:val="24"/>
                <w:szCs w:val="24"/>
              </w:rPr>
              <w:t xml:space="preserve"> 256</w:t>
            </w:r>
          </w:p>
          <w:p w14:paraId="3EC01091" w14:textId="77777777" w:rsidR="005F426F" w:rsidRPr="005F26B1" w:rsidRDefault="005F426F" w:rsidP="00105F1D">
            <w:pPr>
              <w:adjustRightInd w:val="0"/>
              <w:rPr>
                <w:rFonts w:eastAsia="Calibri"/>
                <w:sz w:val="24"/>
                <w:szCs w:val="24"/>
              </w:rPr>
            </w:pPr>
            <w:r w:rsidRPr="005F26B1">
              <w:rPr>
                <w:rFonts w:eastAsia="Calibri"/>
                <w:sz w:val="24"/>
                <w:szCs w:val="24"/>
              </w:rPr>
              <w:t>(39</w:t>
            </w:r>
            <w:r w:rsidRPr="005F26B1">
              <w:rPr>
                <w:rFonts w:eastAsia="Calibri"/>
                <w:sz w:val="24"/>
                <w:szCs w:val="24"/>
                <w:lang w:val="en-US"/>
              </w:rPr>
              <w:t>,</w:t>
            </w:r>
            <w:r w:rsidRPr="005F26B1">
              <w:rPr>
                <w:rFonts w:eastAsia="Calibri"/>
                <w:sz w:val="24"/>
                <w:szCs w:val="24"/>
              </w:rPr>
              <w:t>6)</w:t>
            </w:r>
          </w:p>
        </w:tc>
        <w:tc>
          <w:tcPr>
            <w:tcW w:w="868" w:type="dxa"/>
            <w:vMerge/>
          </w:tcPr>
          <w:p w14:paraId="6948530E" w14:textId="77777777" w:rsidR="005F426F" w:rsidRPr="005F26B1" w:rsidRDefault="005F426F" w:rsidP="00105F1D">
            <w:pPr>
              <w:adjustRightInd w:val="0"/>
              <w:jc w:val="center"/>
              <w:rPr>
                <w:rFonts w:eastAsia="Calibri"/>
                <w:sz w:val="24"/>
                <w:szCs w:val="24"/>
                <w:lang w:val="en-US"/>
              </w:rPr>
            </w:pPr>
          </w:p>
        </w:tc>
      </w:tr>
      <w:tr w:rsidR="005F426F" w:rsidRPr="005F26B1" w14:paraId="2E5CFEDC" w14:textId="77777777" w:rsidTr="00105F1D">
        <w:trPr>
          <w:trHeight w:val="357"/>
        </w:trPr>
        <w:tc>
          <w:tcPr>
            <w:tcW w:w="3686" w:type="dxa"/>
            <w:vMerge w:val="restart"/>
          </w:tcPr>
          <w:p w14:paraId="26468BFE" w14:textId="77777777" w:rsidR="005F426F" w:rsidRPr="005F26B1" w:rsidRDefault="005F426F" w:rsidP="00105F1D">
            <w:pPr>
              <w:adjustRightInd w:val="0"/>
              <w:rPr>
                <w:rFonts w:eastAsia="Calibri"/>
                <w:sz w:val="24"/>
                <w:szCs w:val="24"/>
              </w:rPr>
            </w:pPr>
            <w:r w:rsidRPr="005F26B1">
              <w:rPr>
                <w:rFonts w:eastAsia="Calibri"/>
                <w:sz w:val="24"/>
                <w:szCs w:val="24"/>
              </w:rPr>
              <w:t>Может ли скрининг обеспечить своевременное и эффективное лечение КРР?</w:t>
            </w:r>
          </w:p>
        </w:tc>
        <w:tc>
          <w:tcPr>
            <w:tcW w:w="1900" w:type="dxa"/>
          </w:tcPr>
          <w:p w14:paraId="7B7552EE" w14:textId="77777777" w:rsidR="005F426F" w:rsidRPr="005F26B1" w:rsidRDefault="005F426F" w:rsidP="00105F1D">
            <w:pPr>
              <w:adjustRightInd w:val="0"/>
              <w:rPr>
                <w:rFonts w:eastAsia="Calibri"/>
                <w:sz w:val="24"/>
                <w:szCs w:val="24"/>
              </w:rPr>
            </w:pPr>
            <w:r w:rsidRPr="005F26B1">
              <w:rPr>
                <w:rFonts w:eastAsia="Calibri"/>
                <w:sz w:val="24"/>
                <w:szCs w:val="24"/>
              </w:rPr>
              <w:t>Мужчины</w:t>
            </w:r>
          </w:p>
        </w:tc>
        <w:tc>
          <w:tcPr>
            <w:tcW w:w="1010" w:type="dxa"/>
          </w:tcPr>
          <w:p w14:paraId="5EFB757C" w14:textId="77777777" w:rsidR="005F426F" w:rsidRPr="005F26B1" w:rsidRDefault="005F426F" w:rsidP="00105F1D">
            <w:pPr>
              <w:adjustRightInd w:val="0"/>
              <w:jc w:val="center"/>
              <w:rPr>
                <w:rFonts w:eastAsia="Calibri"/>
                <w:sz w:val="24"/>
                <w:szCs w:val="24"/>
              </w:rPr>
            </w:pPr>
            <w:r w:rsidRPr="005F26B1">
              <w:rPr>
                <w:rFonts w:eastAsia="Calibri"/>
                <w:sz w:val="24"/>
                <w:szCs w:val="24"/>
              </w:rPr>
              <w:t>100</w:t>
            </w:r>
          </w:p>
          <w:p w14:paraId="6FD70E28" w14:textId="77777777" w:rsidR="005F426F" w:rsidRPr="005F26B1" w:rsidRDefault="005F426F" w:rsidP="00105F1D">
            <w:pPr>
              <w:adjustRightInd w:val="0"/>
              <w:jc w:val="center"/>
              <w:rPr>
                <w:rFonts w:eastAsia="Calibri"/>
                <w:sz w:val="24"/>
                <w:szCs w:val="24"/>
              </w:rPr>
            </w:pPr>
            <w:r w:rsidRPr="005F26B1">
              <w:rPr>
                <w:rFonts w:eastAsia="Calibri"/>
                <w:sz w:val="24"/>
                <w:szCs w:val="24"/>
              </w:rPr>
              <w:t>(66</w:t>
            </w:r>
            <w:r w:rsidRPr="005F26B1">
              <w:rPr>
                <w:rFonts w:eastAsia="Calibri"/>
                <w:sz w:val="24"/>
                <w:szCs w:val="24"/>
                <w:lang w:val="en-US"/>
              </w:rPr>
              <w:t>,</w:t>
            </w:r>
            <w:r w:rsidRPr="005F26B1">
              <w:rPr>
                <w:rFonts w:eastAsia="Calibri"/>
                <w:sz w:val="24"/>
                <w:szCs w:val="24"/>
              </w:rPr>
              <w:t>2)</w:t>
            </w:r>
          </w:p>
        </w:tc>
        <w:tc>
          <w:tcPr>
            <w:tcW w:w="1143" w:type="dxa"/>
          </w:tcPr>
          <w:p w14:paraId="2846F4E4" w14:textId="77777777" w:rsidR="005F426F" w:rsidRPr="005F26B1" w:rsidRDefault="005F426F" w:rsidP="00105F1D">
            <w:pPr>
              <w:adjustRightInd w:val="0"/>
              <w:jc w:val="center"/>
              <w:rPr>
                <w:rFonts w:eastAsia="Calibri"/>
                <w:sz w:val="24"/>
                <w:szCs w:val="24"/>
              </w:rPr>
            </w:pPr>
            <w:r w:rsidRPr="005F26B1">
              <w:rPr>
                <w:rFonts w:eastAsia="Calibri"/>
                <w:sz w:val="24"/>
                <w:szCs w:val="24"/>
              </w:rPr>
              <w:t>8</w:t>
            </w:r>
          </w:p>
          <w:p w14:paraId="452D9915" w14:textId="77777777" w:rsidR="005F426F" w:rsidRPr="005F26B1" w:rsidRDefault="005F426F" w:rsidP="00105F1D">
            <w:pPr>
              <w:adjustRightInd w:val="0"/>
              <w:jc w:val="center"/>
              <w:rPr>
                <w:rFonts w:eastAsia="Calibri"/>
                <w:sz w:val="24"/>
                <w:szCs w:val="24"/>
              </w:rPr>
            </w:pPr>
            <w:r w:rsidRPr="005F26B1">
              <w:rPr>
                <w:rFonts w:eastAsia="Calibri"/>
                <w:sz w:val="24"/>
                <w:szCs w:val="24"/>
              </w:rPr>
              <w:t>(5</w:t>
            </w:r>
            <w:r w:rsidRPr="005F26B1">
              <w:rPr>
                <w:rFonts w:eastAsia="Calibri"/>
                <w:sz w:val="24"/>
                <w:szCs w:val="24"/>
                <w:lang w:val="en-US"/>
              </w:rPr>
              <w:t>,</w:t>
            </w:r>
            <w:r w:rsidRPr="005F26B1">
              <w:rPr>
                <w:rFonts w:eastAsia="Calibri"/>
                <w:sz w:val="24"/>
                <w:szCs w:val="24"/>
              </w:rPr>
              <w:t>3)</w:t>
            </w:r>
          </w:p>
        </w:tc>
        <w:tc>
          <w:tcPr>
            <w:tcW w:w="1143" w:type="dxa"/>
          </w:tcPr>
          <w:p w14:paraId="015694B2" w14:textId="77777777" w:rsidR="005F426F" w:rsidRPr="005F26B1" w:rsidRDefault="005F426F" w:rsidP="00105F1D">
            <w:pPr>
              <w:adjustRightInd w:val="0"/>
              <w:jc w:val="center"/>
              <w:rPr>
                <w:rFonts w:eastAsia="Calibri"/>
                <w:sz w:val="24"/>
                <w:szCs w:val="24"/>
              </w:rPr>
            </w:pPr>
            <w:r w:rsidRPr="005F26B1">
              <w:rPr>
                <w:rFonts w:eastAsia="Calibri"/>
                <w:sz w:val="24"/>
                <w:szCs w:val="24"/>
              </w:rPr>
              <w:t>43</w:t>
            </w:r>
          </w:p>
          <w:p w14:paraId="719330E0" w14:textId="77777777" w:rsidR="005F426F" w:rsidRPr="005F26B1" w:rsidRDefault="005F426F" w:rsidP="00105F1D">
            <w:pPr>
              <w:adjustRightInd w:val="0"/>
              <w:jc w:val="center"/>
              <w:rPr>
                <w:rFonts w:eastAsia="Calibri"/>
                <w:sz w:val="24"/>
                <w:szCs w:val="24"/>
              </w:rPr>
            </w:pPr>
            <w:r w:rsidRPr="005F26B1">
              <w:rPr>
                <w:rFonts w:eastAsia="Calibri"/>
                <w:sz w:val="24"/>
                <w:szCs w:val="24"/>
              </w:rPr>
              <w:t>(28</w:t>
            </w:r>
            <w:r w:rsidRPr="005F26B1">
              <w:rPr>
                <w:rFonts w:eastAsia="Calibri"/>
                <w:sz w:val="24"/>
                <w:szCs w:val="24"/>
                <w:lang w:val="en-US"/>
              </w:rPr>
              <w:t>,</w:t>
            </w:r>
            <w:r w:rsidRPr="005F26B1">
              <w:rPr>
                <w:rFonts w:eastAsia="Calibri"/>
                <w:sz w:val="24"/>
                <w:szCs w:val="24"/>
              </w:rPr>
              <w:t>5)</w:t>
            </w:r>
          </w:p>
        </w:tc>
        <w:tc>
          <w:tcPr>
            <w:tcW w:w="868" w:type="dxa"/>
            <w:vMerge w:val="restart"/>
          </w:tcPr>
          <w:p w14:paraId="36C6F4C4" w14:textId="77777777" w:rsidR="005F426F" w:rsidRPr="005F26B1" w:rsidRDefault="005F426F" w:rsidP="00105F1D">
            <w:pPr>
              <w:adjustRightInd w:val="0"/>
              <w:jc w:val="center"/>
              <w:rPr>
                <w:rFonts w:eastAsia="Calibri"/>
                <w:sz w:val="24"/>
                <w:szCs w:val="24"/>
              </w:rPr>
            </w:pPr>
          </w:p>
          <w:p w14:paraId="09A8DE18" w14:textId="77777777" w:rsidR="005F426F" w:rsidRPr="005F26B1" w:rsidRDefault="005F426F" w:rsidP="00105F1D">
            <w:pPr>
              <w:adjustRightInd w:val="0"/>
              <w:jc w:val="center"/>
              <w:rPr>
                <w:rFonts w:eastAsia="Calibri"/>
                <w:sz w:val="24"/>
                <w:szCs w:val="24"/>
              </w:rPr>
            </w:pPr>
            <w:r w:rsidRPr="005F26B1">
              <w:rPr>
                <w:rFonts w:eastAsia="Calibri"/>
                <w:sz w:val="24"/>
                <w:szCs w:val="24"/>
              </w:rPr>
              <w:t>0</w:t>
            </w:r>
            <w:r w:rsidRPr="005F26B1">
              <w:rPr>
                <w:rFonts w:eastAsia="Calibri"/>
                <w:sz w:val="24"/>
                <w:szCs w:val="24"/>
                <w:lang w:val="en-US"/>
              </w:rPr>
              <w:t>,</w:t>
            </w:r>
            <w:r w:rsidRPr="005F26B1">
              <w:rPr>
                <w:rFonts w:eastAsia="Calibri"/>
                <w:sz w:val="24"/>
                <w:szCs w:val="24"/>
              </w:rPr>
              <w:t>001</w:t>
            </w:r>
          </w:p>
        </w:tc>
      </w:tr>
      <w:tr w:rsidR="005F426F" w:rsidRPr="005F26B1" w14:paraId="073DD963" w14:textId="77777777" w:rsidTr="00105F1D">
        <w:trPr>
          <w:trHeight w:val="549"/>
        </w:trPr>
        <w:tc>
          <w:tcPr>
            <w:tcW w:w="3686" w:type="dxa"/>
            <w:vMerge/>
          </w:tcPr>
          <w:p w14:paraId="40AA03FB" w14:textId="77777777" w:rsidR="005F426F" w:rsidRPr="005F26B1" w:rsidRDefault="005F426F" w:rsidP="00105F1D">
            <w:pPr>
              <w:adjustRightInd w:val="0"/>
              <w:rPr>
                <w:rFonts w:eastAsia="Calibri"/>
                <w:sz w:val="24"/>
                <w:szCs w:val="24"/>
                <w:lang w:val="en-US"/>
              </w:rPr>
            </w:pPr>
          </w:p>
        </w:tc>
        <w:tc>
          <w:tcPr>
            <w:tcW w:w="1900" w:type="dxa"/>
          </w:tcPr>
          <w:p w14:paraId="556787A7" w14:textId="77777777" w:rsidR="005F426F" w:rsidRPr="005F26B1" w:rsidRDefault="005F426F" w:rsidP="00105F1D">
            <w:pPr>
              <w:adjustRightInd w:val="0"/>
              <w:rPr>
                <w:rFonts w:eastAsia="Calibri"/>
                <w:sz w:val="24"/>
                <w:szCs w:val="24"/>
              </w:rPr>
            </w:pPr>
            <w:r w:rsidRPr="005F26B1">
              <w:rPr>
                <w:rFonts w:eastAsia="Calibri"/>
                <w:sz w:val="24"/>
                <w:szCs w:val="24"/>
              </w:rPr>
              <w:t>Женщины</w:t>
            </w:r>
          </w:p>
        </w:tc>
        <w:tc>
          <w:tcPr>
            <w:tcW w:w="1010" w:type="dxa"/>
          </w:tcPr>
          <w:p w14:paraId="7FCBF8D7" w14:textId="77777777" w:rsidR="005F426F" w:rsidRPr="005F26B1" w:rsidRDefault="005F426F" w:rsidP="00105F1D">
            <w:pPr>
              <w:adjustRightInd w:val="0"/>
              <w:jc w:val="center"/>
              <w:rPr>
                <w:rFonts w:eastAsia="Calibri"/>
                <w:sz w:val="24"/>
                <w:szCs w:val="24"/>
              </w:rPr>
            </w:pPr>
            <w:r w:rsidRPr="005F26B1">
              <w:rPr>
                <w:rFonts w:eastAsia="Calibri"/>
                <w:sz w:val="24"/>
                <w:szCs w:val="24"/>
              </w:rPr>
              <w:t>399</w:t>
            </w:r>
          </w:p>
          <w:p w14:paraId="4F1654E1" w14:textId="77777777" w:rsidR="005F426F" w:rsidRPr="005F26B1" w:rsidRDefault="005F426F" w:rsidP="00105F1D">
            <w:pPr>
              <w:adjustRightInd w:val="0"/>
              <w:jc w:val="center"/>
              <w:rPr>
                <w:rFonts w:eastAsia="Calibri"/>
                <w:sz w:val="24"/>
                <w:szCs w:val="24"/>
              </w:rPr>
            </w:pPr>
            <w:r w:rsidRPr="005F26B1">
              <w:rPr>
                <w:rFonts w:eastAsia="Calibri"/>
                <w:sz w:val="24"/>
                <w:szCs w:val="24"/>
              </w:rPr>
              <w:t>(80</w:t>
            </w:r>
            <w:r w:rsidRPr="005F26B1">
              <w:rPr>
                <w:rFonts w:eastAsia="Calibri"/>
                <w:sz w:val="24"/>
                <w:szCs w:val="24"/>
                <w:lang w:val="en-US"/>
              </w:rPr>
              <w:t>,</w:t>
            </w:r>
            <w:r w:rsidRPr="005F26B1">
              <w:rPr>
                <w:rFonts w:eastAsia="Calibri"/>
                <w:sz w:val="24"/>
                <w:szCs w:val="24"/>
              </w:rPr>
              <w:t>6)</w:t>
            </w:r>
          </w:p>
        </w:tc>
        <w:tc>
          <w:tcPr>
            <w:tcW w:w="1143" w:type="dxa"/>
          </w:tcPr>
          <w:p w14:paraId="26C3107C" w14:textId="77777777" w:rsidR="005F426F" w:rsidRPr="005F26B1" w:rsidRDefault="005F426F" w:rsidP="00105F1D">
            <w:pPr>
              <w:adjustRightInd w:val="0"/>
              <w:jc w:val="center"/>
              <w:rPr>
                <w:rFonts w:eastAsia="Calibri"/>
                <w:sz w:val="24"/>
                <w:szCs w:val="24"/>
              </w:rPr>
            </w:pPr>
            <w:r w:rsidRPr="005F26B1">
              <w:rPr>
                <w:rFonts w:eastAsia="Calibri"/>
                <w:sz w:val="24"/>
                <w:szCs w:val="24"/>
              </w:rPr>
              <w:t>9</w:t>
            </w:r>
          </w:p>
          <w:p w14:paraId="245C293C" w14:textId="77777777" w:rsidR="005F426F" w:rsidRPr="005F26B1" w:rsidRDefault="005F426F" w:rsidP="00105F1D">
            <w:pPr>
              <w:adjustRightInd w:val="0"/>
              <w:jc w:val="center"/>
              <w:rPr>
                <w:rFonts w:eastAsia="Calibri"/>
                <w:sz w:val="24"/>
                <w:szCs w:val="24"/>
              </w:rPr>
            </w:pPr>
            <w:r w:rsidRPr="005F26B1">
              <w:rPr>
                <w:rFonts w:eastAsia="Calibri"/>
                <w:sz w:val="24"/>
                <w:szCs w:val="24"/>
              </w:rPr>
              <w:t>(1</w:t>
            </w:r>
            <w:r w:rsidRPr="005F26B1">
              <w:rPr>
                <w:rFonts w:eastAsia="Calibri"/>
                <w:sz w:val="24"/>
                <w:szCs w:val="24"/>
                <w:lang w:val="en-US"/>
              </w:rPr>
              <w:t>,</w:t>
            </w:r>
            <w:r w:rsidRPr="005F26B1">
              <w:rPr>
                <w:rFonts w:eastAsia="Calibri"/>
                <w:sz w:val="24"/>
                <w:szCs w:val="24"/>
              </w:rPr>
              <w:t>8)</w:t>
            </w:r>
          </w:p>
        </w:tc>
        <w:tc>
          <w:tcPr>
            <w:tcW w:w="1143" w:type="dxa"/>
          </w:tcPr>
          <w:p w14:paraId="7EA6A182" w14:textId="77777777" w:rsidR="005F426F" w:rsidRPr="005F26B1" w:rsidRDefault="005F426F" w:rsidP="00105F1D">
            <w:pPr>
              <w:adjustRightInd w:val="0"/>
              <w:rPr>
                <w:rFonts w:eastAsia="Calibri"/>
                <w:sz w:val="24"/>
                <w:szCs w:val="24"/>
              </w:rPr>
            </w:pPr>
            <w:r w:rsidRPr="005F26B1">
              <w:rPr>
                <w:rFonts w:eastAsia="Calibri"/>
                <w:sz w:val="24"/>
                <w:szCs w:val="24"/>
              </w:rPr>
              <w:t xml:space="preserve">   87</w:t>
            </w:r>
          </w:p>
          <w:p w14:paraId="598EF9B4" w14:textId="77777777" w:rsidR="005F426F" w:rsidRPr="005F26B1" w:rsidRDefault="005F426F" w:rsidP="00105F1D">
            <w:pPr>
              <w:adjustRightInd w:val="0"/>
              <w:rPr>
                <w:rFonts w:eastAsia="Calibri"/>
                <w:sz w:val="24"/>
                <w:szCs w:val="24"/>
              </w:rPr>
            </w:pPr>
            <w:r w:rsidRPr="005F26B1">
              <w:rPr>
                <w:rFonts w:eastAsia="Calibri"/>
                <w:sz w:val="24"/>
                <w:szCs w:val="24"/>
              </w:rPr>
              <w:t>(17</w:t>
            </w:r>
            <w:r w:rsidRPr="005F26B1">
              <w:rPr>
                <w:rFonts w:eastAsia="Calibri"/>
                <w:sz w:val="24"/>
                <w:szCs w:val="24"/>
                <w:lang w:val="en-US"/>
              </w:rPr>
              <w:t>,</w:t>
            </w:r>
            <w:r w:rsidRPr="005F26B1">
              <w:rPr>
                <w:rFonts w:eastAsia="Calibri"/>
                <w:sz w:val="24"/>
                <w:szCs w:val="24"/>
              </w:rPr>
              <w:t>6)</w:t>
            </w:r>
          </w:p>
        </w:tc>
        <w:tc>
          <w:tcPr>
            <w:tcW w:w="868" w:type="dxa"/>
            <w:vMerge/>
          </w:tcPr>
          <w:p w14:paraId="5D0E436F" w14:textId="77777777" w:rsidR="005F426F" w:rsidRPr="005F26B1" w:rsidRDefault="005F426F" w:rsidP="00105F1D">
            <w:pPr>
              <w:adjustRightInd w:val="0"/>
              <w:jc w:val="center"/>
              <w:rPr>
                <w:rFonts w:eastAsia="Calibri"/>
                <w:sz w:val="24"/>
                <w:szCs w:val="24"/>
                <w:lang w:val="en-US"/>
              </w:rPr>
            </w:pPr>
          </w:p>
        </w:tc>
      </w:tr>
      <w:tr w:rsidR="005F426F" w:rsidRPr="005F26B1" w14:paraId="27A67818" w14:textId="77777777" w:rsidTr="00105F1D">
        <w:trPr>
          <w:trHeight w:val="561"/>
        </w:trPr>
        <w:tc>
          <w:tcPr>
            <w:tcW w:w="3686" w:type="dxa"/>
            <w:vMerge/>
          </w:tcPr>
          <w:p w14:paraId="6AC95931" w14:textId="77777777" w:rsidR="005F426F" w:rsidRPr="005F26B1" w:rsidRDefault="005F426F" w:rsidP="00105F1D">
            <w:pPr>
              <w:adjustRightInd w:val="0"/>
              <w:rPr>
                <w:rFonts w:eastAsia="Calibri"/>
                <w:sz w:val="24"/>
                <w:szCs w:val="24"/>
                <w:lang w:val="en-US"/>
              </w:rPr>
            </w:pPr>
          </w:p>
        </w:tc>
        <w:tc>
          <w:tcPr>
            <w:tcW w:w="1900" w:type="dxa"/>
          </w:tcPr>
          <w:p w14:paraId="496FAFC6" w14:textId="77777777" w:rsidR="005F426F" w:rsidRPr="005F26B1" w:rsidRDefault="005F426F" w:rsidP="00105F1D">
            <w:pPr>
              <w:adjustRightInd w:val="0"/>
              <w:rPr>
                <w:rFonts w:eastAsia="Calibri"/>
                <w:sz w:val="24"/>
                <w:szCs w:val="24"/>
              </w:rPr>
            </w:pPr>
            <w:r w:rsidRPr="005F26B1">
              <w:rPr>
                <w:rFonts w:eastAsia="Calibri"/>
                <w:sz w:val="24"/>
                <w:szCs w:val="24"/>
              </w:rPr>
              <w:t>Итого</w:t>
            </w:r>
          </w:p>
        </w:tc>
        <w:tc>
          <w:tcPr>
            <w:tcW w:w="1010" w:type="dxa"/>
          </w:tcPr>
          <w:p w14:paraId="5CB72C40" w14:textId="77777777" w:rsidR="005F426F" w:rsidRPr="005F26B1" w:rsidRDefault="005F426F" w:rsidP="00105F1D">
            <w:pPr>
              <w:adjustRightInd w:val="0"/>
              <w:jc w:val="center"/>
              <w:rPr>
                <w:rFonts w:eastAsia="Calibri"/>
                <w:sz w:val="24"/>
                <w:szCs w:val="24"/>
              </w:rPr>
            </w:pPr>
            <w:r w:rsidRPr="005F26B1">
              <w:rPr>
                <w:rFonts w:eastAsia="Calibri"/>
                <w:sz w:val="24"/>
                <w:szCs w:val="24"/>
              </w:rPr>
              <w:t>499</w:t>
            </w:r>
          </w:p>
          <w:p w14:paraId="7A296D9C" w14:textId="77777777" w:rsidR="005F426F" w:rsidRPr="005F26B1" w:rsidRDefault="005F426F" w:rsidP="00105F1D">
            <w:pPr>
              <w:adjustRightInd w:val="0"/>
              <w:jc w:val="center"/>
              <w:rPr>
                <w:rFonts w:eastAsia="Calibri"/>
                <w:sz w:val="24"/>
                <w:szCs w:val="24"/>
              </w:rPr>
            </w:pPr>
            <w:r w:rsidRPr="005F26B1">
              <w:rPr>
                <w:rFonts w:eastAsia="Calibri"/>
                <w:sz w:val="24"/>
                <w:szCs w:val="24"/>
              </w:rPr>
              <w:t>(77</w:t>
            </w:r>
            <w:r w:rsidRPr="005F26B1">
              <w:rPr>
                <w:rFonts w:eastAsia="Calibri"/>
                <w:sz w:val="24"/>
                <w:szCs w:val="24"/>
                <w:lang w:val="en-US"/>
              </w:rPr>
              <w:t>,</w:t>
            </w:r>
            <w:r w:rsidRPr="005F26B1">
              <w:rPr>
                <w:rFonts w:eastAsia="Calibri"/>
                <w:sz w:val="24"/>
                <w:szCs w:val="24"/>
              </w:rPr>
              <w:t>2)</w:t>
            </w:r>
          </w:p>
        </w:tc>
        <w:tc>
          <w:tcPr>
            <w:tcW w:w="1143" w:type="dxa"/>
          </w:tcPr>
          <w:p w14:paraId="225EFC20" w14:textId="77777777" w:rsidR="005F426F" w:rsidRPr="005F26B1" w:rsidRDefault="005F426F" w:rsidP="00105F1D">
            <w:pPr>
              <w:adjustRightInd w:val="0"/>
              <w:jc w:val="center"/>
              <w:rPr>
                <w:rFonts w:eastAsia="Calibri"/>
                <w:sz w:val="24"/>
                <w:szCs w:val="24"/>
              </w:rPr>
            </w:pPr>
            <w:r w:rsidRPr="005F26B1">
              <w:rPr>
                <w:rFonts w:eastAsia="Calibri"/>
                <w:sz w:val="24"/>
                <w:szCs w:val="24"/>
              </w:rPr>
              <w:t>17</w:t>
            </w:r>
          </w:p>
          <w:p w14:paraId="30FB143E" w14:textId="77777777" w:rsidR="005F426F" w:rsidRPr="005F26B1" w:rsidRDefault="005F426F" w:rsidP="00105F1D">
            <w:pPr>
              <w:adjustRightInd w:val="0"/>
              <w:jc w:val="center"/>
              <w:rPr>
                <w:rFonts w:eastAsia="Calibri"/>
                <w:sz w:val="24"/>
                <w:szCs w:val="24"/>
              </w:rPr>
            </w:pPr>
            <w:r w:rsidRPr="005F26B1">
              <w:rPr>
                <w:rFonts w:eastAsia="Calibri"/>
                <w:sz w:val="24"/>
                <w:szCs w:val="24"/>
              </w:rPr>
              <w:t>(2</w:t>
            </w:r>
            <w:r w:rsidRPr="005F26B1">
              <w:rPr>
                <w:rFonts w:eastAsia="Calibri"/>
                <w:sz w:val="24"/>
                <w:szCs w:val="24"/>
                <w:lang w:val="en-US"/>
              </w:rPr>
              <w:t>,</w:t>
            </w:r>
            <w:r w:rsidRPr="005F26B1">
              <w:rPr>
                <w:rFonts w:eastAsia="Calibri"/>
                <w:sz w:val="24"/>
                <w:szCs w:val="24"/>
              </w:rPr>
              <w:t>6)</w:t>
            </w:r>
          </w:p>
        </w:tc>
        <w:tc>
          <w:tcPr>
            <w:tcW w:w="1143" w:type="dxa"/>
          </w:tcPr>
          <w:p w14:paraId="2B446657" w14:textId="77777777" w:rsidR="005F426F" w:rsidRPr="005F26B1" w:rsidRDefault="005F426F" w:rsidP="00105F1D">
            <w:pPr>
              <w:adjustRightInd w:val="0"/>
              <w:rPr>
                <w:rFonts w:eastAsia="Calibri"/>
                <w:sz w:val="24"/>
                <w:szCs w:val="24"/>
              </w:rPr>
            </w:pPr>
            <w:r w:rsidRPr="005F26B1">
              <w:rPr>
                <w:rFonts w:eastAsia="Calibri"/>
                <w:sz w:val="24"/>
                <w:szCs w:val="24"/>
              </w:rPr>
              <w:t xml:space="preserve">  130</w:t>
            </w:r>
          </w:p>
          <w:p w14:paraId="7A16ECF2" w14:textId="77777777" w:rsidR="005F426F" w:rsidRPr="005F26B1" w:rsidRDefault="005F426F" w:rsidP="00105F1D">
            <w:pPr>
              <w:adjustRightInd w:val="0"/>
              <w:rPr>
                <w:rFonts w:eastAsia="Calibri"/>
                <w:sz w:val="24"/>
                <w:szCs w:val="24"/>
              </w:rPr>
            </w:pPr>
            <w:r w:rsidRPr="005F26B1">
              <w:rPr>
                <w:rFonts w:eastAsia="Calibri"/>
                <w:sz w:val="24"/>
                <w:szCs w:val="24"/>
              </w:rPr>
              <w:t>(20</w:t>
            </w:r>
            <w:r w:rsidRPr="005F26B1">
              <w:rPr>
                <w:rFonts w:eastAsia="Calibri"/>
                <w:sz w:val="24"/>
                <w:szCs w:val="24"/>
                <w:lang w:val="en-US"/>
              </w:rPr>
              <w:t>,</w:t>
            </w:r>
            <w:r w:rsidRPr="005F26B1">
              <w:rPr>
                <w:rFonts w:eastAsia="Calibri"/>
                <w:sz w:val="24"/>
                <w:szCs w:val="24"/>
              </w:rPr>
              <w:t>1)</w:t>
            </w:r>
          </w:p>
        </w:tc>
        <w:tc>
          <w:tcPr>
            <w:tcW w:w="868" w:type="dxa"/>
            <w:vMerge/>
          </w:tcPr>
          <w:p w14:paraId="5C8CFBD8" w14:textId="77777777" w:rsidR="005F426F" w:rsidRPr="005F26B1" w:rsidRDefault="005F426F" w:rsidP="00105F1D">
            <w:pPr>
              <w:adjustRightInd w:val="0"/>
              <w:jc w:val="center"/>
              <w:rPr>
                <w:rFonts w:eastAsia="Calibri"/>
                <w:sz w:val="24"/>
                <w:szCs w:val="24"/>
                <w:lang w:val="en-US"/>
              </w:rPr>
            </w:pPr>
          </w:p>
        </w:tc>
      </w:tr>
    </w:tbl>
    <w:p w14:paraId="3859F667" w14:textId="77777777" w:rsidR="005F426F" w:rsidRPr="005F426F" w:rsidRDefault="005F426F" w:rsidP="00105F1D">
      <w:pPr>
        <w:jc w:val="both"/>
        <w:rPr>
          <w:sz w:val="28"/>
          <w:szCs w:val="28"/>
        </w:rPr>
      </w:pPr>
    </w:p>
    <w:p w14:paraId="6E4EA468" w14:textId="667DA792" w:rsidR="005F426F" w:rsidRPr="005F426F" w:rsidRDefault="005F426F" w:rsidP="00105F1D">
      <w:pPr>
        <w:ind w:firstLine="707"/>
        <w:jc w:val="both"/>
        <w:rPr>
          <w:sz w:val="28"/>
          <w:szCs w:val="28"/>
        </w:rPr>
      </w:pPr>
      <w:r w:rsidRPr="005F426F">
        <w:rPr>
          <w:sz w:val="28"/>
          <w:szCs w:val="28"/>
        </w:rPr>
        <w:t>Как видно из таблицы</w:t>
      </w:r>
      <w:r w:rsidR="00D8047B">
        <w:rPr>
          <w:sz w:val="28"/>
          <w:szCs w:val="28"/>
        </w:rPr>
        <w:t xml:space="preserve"> 9</w:t>
      </w:r>
      <w:r w:rsidRPr="005F426F">
        <w:rPr>
          <w:sz w:val="28"/>
          <w:szCs w:val="28"/>
        </w:rPr>
        <w:t>, что у мужчин и женщин различается мнение о том, может ли скрининг обеспечить своевременное и эффективное лечение КРР (p=0.001). Женщины в большей степени 399 (80,6%) согласны с этим утверждением, чем мужчины 100 (66,2%). Тогда как взаимосвязь пола с другими переменными не имела статистически значимых различий.</w:t>
      </w:r>
    </w:p>
    <w:p w14:paraId="5A062590" w14:textId="594A5645" w:rsidR="005F426F" w:rsidRPr="005F426F" w:rsidRDefault="005F426F" w:rsidP="00105F1D">
      <w:pPr>
        <w:ind w:firstLine="707"/>
        <w:jc w:val="both"/>
        <w:rPr>
          <w:sz w:val="28"/>
          <w:szCs w:val="28"/>
        </w:rPr>
      </w:pPr>
      <w:r w:rsidRPr="005F426F">
        <w:rPr>
          <w:sz w:val="28"/>
          <w:szCs w:val="28"/>
        </w:rPr>
        <w:t>Так как основную группу риска по КРР составляют пациенты в возрасте 50-70 лет обоего пола, мы проанализировали взаимосвязь изучаемых перем</w:t>
      </w:r>
      <w:r w:rsidR="00D8047B">
        <w:rPr>
          <w:sz w:val="28"/>
          <w:szCs w:val="28"/>
        </w:rPr>
        <w:t>енных с возрастом. В таблице 10</w:t>
      </w:r>
      <w:r w:rsidRPr="005F426F">
        <w:rPr>
          <w:sz w:val="28"/>
          <w:szCs w:val="28"/>
        </w:rPr>
        <w:t xml:space="preserve"> представлен анализ взаимосвязи изучаемых переменных с возрастом.</w:t>
      </w:r>
    </w:p>
    <w:p w14:paraId="22AFAEA8" w14:textId="77777777" w:rsidR="005F26B1" w:rsidRDefault="005F26B1" w:rsidP="00105F1D">
      <w:pPr>
        <w:jc w:val="both"/>
        <w:rPr>
          <w:sz w:val="28"/>
          <w:szCs w:val="28"/>
          <w:highlight w:val="yellow"/>
        </w:rPr>
      </w:pPr>
    </w:p>
    <w:p w14:paraId="38DBE1DA" w14:textId="7E44C90F" w:rsidR="005F426F" w:rsidRPr="005F426F" w:rsidRDefault="00D8047B" w:rsidP="00105F1D">
      <w:pPr>
        <w:jc w:val="both"/>
        <w:rPr>
          <w:sz w:val="28"/>
          <w:szCs w:val="28"/>
        </w:rPr>
      </w:pPr>
      <w:r>
        <w:rPr>
          <w:sz w:val="28"/>
          <w:szCs w:val="28"/>
        </w:rPr>
        <w:t xml:space="preserve">Таблица 10 - </w:t>
      </w:r>
      <w:r w:rsidR="005F426F" w:rsidRPr="005F426F">
        <w:rPr>
          <w:sz w:val="28"/>
          <w:szCs w:val="28"/>
        </w:rPr>
        <w:t>Отношение к скринингу на колоректальный рак в зависимости от возраста, абс(%).</w:t>
      </w:r>
    </w:p>
    <w:tbl>
      <w:tblPr>
        <w:tblStyle w:val="11"/>
        <w:tblW w:w="0" w:type="auto"/>
        <w:tblInd w:w="108" w:type="dxa"/>
        <w:tblLook w:val="04A0" w:firstRow="1" w:lastRow="0" w:firstColumn="1" w:lastColumn="0" w:noHBand="0" w:noVBand="1"/>
      </w:tblPr>
      <w:tblGrid>
        <w:gridCol w:w="1843"/>
        <w:gridCol w:w="1823"/>
        <w:gridCol w:w="1207"/>
        <w:gridCol w:w="1209"/>
        <w:gridCol w:w="1229"/>
        <w:gridCol w:w="1293"/>
        <w:gridCol w:w="1146"/>
      </w:tblGrid>
      <w:tr w:rsidR="005F426F" w:rsidRPr="005F26B1" w14:paraId="32700B34" w14:textId="77777777" w:rsidTr="00105F1D">
        <w:tc>
          <w:tcPr>
            <w:tcW w:w="3666" w:type="dxa"/>
            <w:gridSpan w:val="2"/>
          </w:tcPr>
          <w:p w14:paraId="6674282F" w14:textId="77777777" w:rsidR="005F426F" w:rsidRPr="005F26B1" w:rsidRDefault="005F426F" w:rsidP="00105F1D">
            <w:pPr>
              <w:adjustRightInd w:val="0"/>
              <w:jc w:val="center"/>
              <w:rPr>
                <w:rFonts w:eastAsia="Calibri"/>
                <w:sz w:val="24"/>
                <w:szCs w:val="24"/>
              </w:rPr>
            </w:pPr>
            <w:r w:rsidRPr="005F26B1">
              <w:rPr>
                <w:rFonts w:eastAsia="Calibri"/>
                <w:sz w:val="24"/>
                <w:szCs w:val="24"/>
              </w:rPr>
              <w:t>Вопросы</w:t>
            </w:r>
          </w:p>
        </w:tc>
        <w:tc>
          <w:tcPr>
            <w:tcW w:w="1207" w:type="dxa"/>
          </w:tcPr>
          <w:p w14:paraId="11367190" w14:textId="77777777" w:rsidR="005F426F" w:rsidRPr="005F26B1" w:rsidRDefault="005F426F" w:rsidP="00105F1D">
            <w:pPr>
              <w:adjustRightInd w:val="0"/>
              <w:rPr>
                <w:rFonts w:eastAsia="Calibri"/>
                <w:sz w:val="24"/>
                <w:szCs w:val="24"/>
                <w:lang w:val="en-US"/>
              </w:rPr>
            </w:pPr>
            <w:r w:rsidRPr="005F26B1">
              <w:rPr>
                <w:rFonts w:eastAsia="Calibri"/>
                <w:sz w:val="24"/>
                <w:szCs w:val="24"/>
                <w:lang w:val="en-US"/>
              </w:rPr>
              <w:t xml:space="preserve">   &lt; 29</w:t>
            </w:r>
          </w:p>
          <w:p w14:paraId="70AF56A9" w14:textId="77777777" w:rsidR="005F426F" w:rsidRPr="005F26B1" w:rsidRDefault="005F426F" w:rsidP="00105F1D">
            <w:pPr>
              <w:adjustRightInd w:val="0"/>
              <w:rPr>
                <w:rFonts w:eastAsia="Calibri"/>
                <w:sz w:val="24"/>
                <w:szCs w:val="24"/>
                <w:lang w:val="en-US"/>
              </w:rPr>
            </w:pPr>
          </w:p>
        </w:tc>
        <w:tc>
          <w:tcPr>
            <w:tcW w:w="1209" w:type="dxa"/>
          </w:tcPr>
          <w:p w14:paraId="119C77D3" w14:textId="77777777" w:rsidR="005F426F" w:rsidRPr="005F26B1" w:rsidRDefault="005F426F" w:rsidP="00105F1D">
            <w:pPr>
              <w:adjustRightInd w:val="0"/>
              <w:rPr>
                <w:rFonts w:eastAsia="Calibri"/>
                <w:sz w:val="24"/>
                <w:szCs w:val="24"/>
                <w:lang w:val="en-US"/>
              </w:rPr>
            </w:pPr>
            <w:r w:rsidRPr="005F26B1">
              <w:rPr>
                <w:rFonts w:eastAsia="Calibri"/>
                <w:sz w:val="24"/>
                <w:szCs w:val="24"/>
                <w:lang w:val="en-US"/>
              </w:rPr>
              <w:t xml:space="preserve">    30-49</w:t>
            </w:r>
          </w:p>
          <w:p w14:paraId="3AAD98D1" w14:textId="77777777" w:rsidR="005F426F" w:rsidRPr="005F26B1" w:rsidRDefault="005F426F" w:rsidP="00105F1D">
            <w:pPr>
              <w:adjustRightInd w:val="0"/>
              <w:rPr>
                <w:rFonts w:eastAsia="Calibri"/>
                <w:sz w:val="24"/>
                <w:szCs w:val="24"/>
                <w:lang w:val="en-US"/>
              </w:rPr>
            </w:pPr>
          </w:p>
        </w:tc>
        <w:tc>
          <w:tcPr>
            <w:tcW w:w="1229" w:type="dxa"/>
          </w:tcPr>
          <w:p w14:paraId="30CC687D" w14:textId="77777777" w:rsidR="005F426F" w:rsidRPr="005F26B1" w:rsidRDefault="005F426F" w:rsidP="00105F1D">
            <w:pPr>
              <w:adjustRightInd w:val="0"/>
              <w:rPr>
                <w:rFonts w:eastAsia="Calibri"/>
                <w:sz w:val="24"/>
                <w:szCs w:val="24"/>
                <w:lang w:val="en-US"/>
              </w:rPr>
            </w:pPr>
            <w:r w:rsidRPr="005F26B1">
              <w:rPr>
                <w:rFonts w:eastAsia="Calibri"/>
                <w:sz w:val="24"/>
                <w:szCs w:val="24"/>
                <w:lang w:val="en-US"/>
              </w:rPr>
              <w:t xml:space="preserve">   &gt; 50</w:t>
            </w:r>
          </w:p>
        </w:tc>
        <w:tc>
          <w:tcPr>
            <w:tcW w:w="1293" w:type="dxa"/>
          </w:tcPr>
          <w:p w14:paraId="2CD13FBB" w14:textId="77777777" w:rsidR="005F426F" w:rsidRPr="005F26B1" w:rsidRDefault="005F426F" w:rsidP="00105F1D">
            <w:pPr>
              <w:adjustRightInd w:val="0"/>
              <w:rPr>
                <w:rFonts w:eastAsia="Calibri"/>
                <w:sz w:val="24"/>
                <w:szCs w:val="24"/>
                <w:lang w:val="en-US"/>
              </w:rPr>
            </w:pPr>
            <w:r w:rsidRPr="005F26B1">
              <w:rPr>
                <w:rFonts w:eastAsia="Calibri"/>
                <w:sz w:val="24"/>
                <w:szCs w:val="24"/>
                <w:lang w:val="en-US"/>
              </w:rPr>
              <w:t xml:space="preserve">      χ2</w:t>
            </w:r>
            <w:r w:rsidRPr="005F26B1">
              <w:rPr>
                <w:rFonts w:eastAsia="Calibri"/>
                <w:sz w:val="24"/>
                <w:szCs w:val="24"/>
                <w:lang w:val="en-US"/>
              </w:rPr>
              <w:tab/>
            </w:r>
          </w:p>
        </w:tc>
        <w:tc>
          <w:tcPr>
            <w:tcW w:w="1146" w:type="dxa"/>
          </w:tcPr>
          <w:p w14:paraId="7286A4E0" w14:textId="77777777" w:rsidR="005F426F" w:rsidRPr="005F26B1" w:rsidRDefault="005F426F" w:rsidP="00105F1D">
            <w:pPr>
              <w:adjustRightInd w:val="0"/>
              <w:rPr>
                <w:rFonts w:eastAsia="Calibri"/>
                <w:sz w:val="24"/>
                <w:szCs w:val="24"/>
                <w:lang w:val="en-US"/>
              </w:rPr>
            </w:pPr>
            <w:r w:rsidRPr="005F26B1">
              <w:rPr>
                <w:rFonts w:eastAsia="Calibri"/>
                <w:sz w:val="24"/>
                <w:szCs w:val="24"/>
                <w:lang w:val="en-US"/>
              </w:rPr>
              <w:t xml:space="preserve">    p</w:t>
            </w:r>
          </w:p>
        </w:tc>
      </w:tr>
      <w:tr w:rsidR="005F426F" w:rsidRPr="005F26B1" w14:paraId="083D9870" w14:textId="77777777" w:rsidTr="00105F1D">
        <w:tc>
          <w:tcPr>
            <w:tcW w:w="9750" w:type="dxa"/>
            <w:gridSpan w:val="7"/>
          </w:tcPr>
          <w:p w14:paraId="0F6A9E0A" w14:textId="77777777" w:rsidR="005F426F" w:rsidRPr="005F26B1" w:rsidRDefault="005F426F" w:rsidP="00105F1D">
            <w:pPr>
              <w:adjustRightInd w:val="0"/>
              <w:rPr>
                <w:rFonts w:eastAsia="Calibri"/>
                <w:sz w:val="24"/>
                <w:szCs w:val="24"/>
              </w:rPr>
            </w:pPr>
            <w:r w:rsidRPr="005F26B1">
              <w:rPr>
                <w:rFonts w:eastAsia="Calibri"/>
                <w:sz w:val="24"/>
                <w:szCs w:val="24"/>
              </w:rPr>
              <w:t>Был ли у кого-либо из родственников диагностирован КРР?</w:t>
            </w:r>
          </w:p>
        </w:tc>
      </w:tr>
      <w:tr w:rsidR="005F426F" w:rsidRPr="005F26B1" w14:paraId="1F680053" w14:textId="77777777" w:rsidTr="00105F1D">
        <w:tc>
          <w:tcPr>
            <w:tcW w:w="1843" w:type="dxa"/>
          </w:tcPr>
          <w:p w14:paraId="3E0DBA02" w14:textId="77777777" w:rsidR="005F426F" w:rsidRPr="005F26B1" w:rsidRDefault="005F426F" w:rsidP="00105F1D">
            <w:pPr>
              <w:adjustRightInd w:val="0"/>
              <w:rPr>
                <w:rFonts w:eastAsia="Calibri"/>
                <w:sz w:val="24"/>
                <w:szCs w:val="24"/>
              </w:rPr>
            </w:pPr>
          </w:p>
        </w:tc>
        <w:tc>
          <w:tcPr>
            <w:tcW w:w="1823" w:type="dxa"/>
          </w:tcPr>
          <w:p w14:paraId="2FA5B6D8" w14:textId="77777777" w:rsidR="005F426F" w:rsidRPr="005F26B1" w:rsidRDefault="005F426F" w:rsidP="00105F1D">
            <w:pPr>
              <w:adjustRightInd w:val="0"/>
              <w:rPr>
                <w:rFonts w:eastAsia="Calibri"/>
                <w:sz w:val="24"/>
                <w:szCs w:val="24"/>
              </w:rPr>
            </w:pPr>
            <w:r w:rsidRPr="005F26B1">
              <w:rPr>
                <w:rFonts w:eastAsia="Calibri"/>
                <w:sz w:val="24"/>
                <w:szCs w:val="24"/>
              </w:rPr>
              <w:t>Да</w:t>
            </w:r>
          </w:p>
        </w:tc>
        <w:tc>
          <w:tcPr>
            <w:tcW w:w="1207" w:type="dxa"/>
          </w:tcPr>
          <w:p w14:paraId="03644753" w14:textId="77777777" w:rsidR="005F426F" w:rsidRPr="005F26B1" w:rsidRDefault="005F426F" w:rsidP="00105F1D">
            <w:pPr>
              <w:adjustRightInd w:val="0"/>
              <w:jc w:val="center"/>
              <w:rPr>
                <w:rFonts w:eastAsia="Calibri"/>
                <w:sz w:val="24"/>
                <w:szCs w:val="24"/>
              </w:rPr>
            </w:pPr>
            <w:r w:rsidRPr="005F26B1">
              <w:rPr>
                <w:rFonts w:eastAsia="Calibri"/>
                <w:sz w:val="24"/>
                <w:szCs w:val="24"/>
              </w:rPr>
              <w:t>17</w:t>
            </w:r>
          </w:p>
          <w:p w14:paraId="3911003D" w14:textId="77777777" w:rsidR="005F426F" w:rsidRPr="005F26B1" w:rsidRDefault="005F426F" w:rsidP="00105F1D">
            <w:pPr>
              <w:adjustRightInd w:val="0"/>
              <w:jc w:val="center"/>
              <w:rPr>
                <w:rFonts w:eastAsia="Calibri"/>
                <w:sz w:val="24"/>
                <w:szCs w:val="24"/>
              </w:rPr>
            </w:pPr>
            <w:r w:rsidRPr="005F26B1">
              <w:rPr>
                <w:rFonts w:eastAsia="Calibri"/>
                <w:sz w:val="24"/>
                <w:szCs w:val="24"/>
              </w:rPr>
              <w:t>(7,7)</w:t>
            </w:r>
          </w:p>
        </w:tc>
        <w:tc>
          <w:tcPr>
            <w:tcW w:w="1209" w:type="dxa"/>
          </w:tcPr>
          <w:p w14:paraId="5C42E9C4" w14:textId="77777777" w:rsidR="005F426F" w:rsidRPr="005F26B1" w:rsidRDefault="005F426F" w:rsidP="00105F1D">
            <w:pPr>
              <w:adjustRightInd w:val="0"/>
              <w:jc w:val="center"/>
              <w:rPr>
                <w:rFonts w:eastAsia="Calibri"/>
                <w:sz w:val="24"/>
                <w:szCs w:val="24"/>
              </w:rPr>
            </w:pPr>
            <w:r w:rsidRPr="005F26B1">
              <w:rPr>
                <w:rFonts w:eastAsia="Calibri"/>
                <w:sz w:val="24"/>
                <w:szCs w:val="24"/>
              </w:rPr>
              <w:t>31</w:t>
            </w:r>
          </w:p>
          <w:p w14:paraId="0E0EFA98" w14:textId="77777777" w:rsidR="005F426F" w:rsidRPr="005F26B1" w:rsidRDefault="005F426F" w:rsidP="00105F1D">
            <w:pPr>
              <w:adjustRightInd w:val="0"/>
              <w:jc w:val="center"/>
              <w:rPr>
                <w:rFonts w:eastAsia="Calibri"/>
                <w:sz w:val="24"/>
                <w:szCs w:val="24"/>
              </w:rPr>
            </w:pPr>
            <w:r w:rsidRPr="005F26B1">
              <w:rPr>
                <w:rFonts w:eastAsia="Calibri"/>
                <w:sz w:val="24"/>
                <w:szCs w:val="24"/>
              </w:rPr>
              <w:t>(11,4)</w:t>
            </w:r>
          </w:p>
        </w:tc>
        <w:tc>
          <w:tcPr>
            <w:tcW w:w="1229" w:type="dxa"/>
          </w:tcPr>
          <w:p w14:paraId="6FB04C64" w14:textId="77777777" w:rsidR="005F426F" w:rsidRPr="005F26B1" w:rsidRDefault="005F426F" w:rsidP="00105F1D">
            <w:pPr>
              <w:adjustRightInd w:val="0"/>
              <w:jc w:val="center"/>
              <w:rPr>
                <w:rFonts w:eastAsia="Calibri"/>
                <w:sz w:val="24"/>
                <w:szCs w:val="24"/>
              </w:rPr>
            </w:pPr>
            <w:r w:rsidRPr="005F26B1">
              <w:rPr>
                <w:rFonts w:eastAsia="Calibri"/>
                <w:sz w:val="24"/>
                <w:szCs w:val="24"/>
              </w:rPr>
              <w:t>26</w:t>
            </w:r>
          </w:p>
          <w:p w14:paraId="596F9ADA" w14:textId="77777777" w:rsidR="005F426F" w:rsidRPr="005F26B1" w:rsidRDefault="005F426F" w:rsidP="00105F1D">
            <w:pPr>
              <w:adjustRightInd w:val="0"/>
              <w:jc w:val="center"/>
              <w:rPr>
                <w:rFonts w:eastAsia="Calibri"/>
                <w:sz w:val="24"/>
                <w:szCs w:val="24"/>
              </w:rPr>
            </w:pPr>
            <w:r w:rsidRPr="005F26B1">
              <w:rPr>
                <w:rFonts w:eastAsia="Calibri"/>
                <w:sz w:val="24"/>
                <w:szCs w:val="24"/>
              </w:rPr>
              <w:t>(17,0)</w:t>
            </w:r>
          </w:p>
        </w:tc>
        <w:tc>
          <w:tcPr>
            <w:tcW w:w="1293" w:type="dxa"/>
          </w:tcPr>
          <w:p w14:paraId="29948738" w14:textId="77777777" w:rsidR="005F426F" w:rsidRPr="005F26B1" w:rsidRDefault="005F426F" w:rsidP="00105F1D">
            <w:pPr>
              <w:adjustRightInd w:val="0"/>
              <w:jc w:val="center"/>
              <w:rPr>
                <w:rFonts w:eastAsia="Calibri"/>
                <w:sz w:val="24"/>
                <w:szCs w:val="24"/>
              </w:rPr>
            </w:pPr>
            <w:r w:rsidRPr="005F26B1">
              <w:rPr>
                <w:rFonts w:eastAsia="Calibri"/>
                <w:sz w:val="24"/>
                <w:szCs w:val="24"/>
              </w:rPr>
              <w:t>7,713</w:t>
            </w:r>
          </w:p>
        </w:tc>
        <w:tc>
          <w:tcPr>
            <w:tcW w:w="1146" w:type="dxa"/>
          </w:tcPr>
          <w:p w14:paraId="42144A02" w14:textId="77777777" w:rsidR="005F426F" w:rsidRPr="005F26B1" w:rsidRDefault="005F426F" w:rsidP="00105F1D">
            <w:pPr>
              <w:adjustRightInd w:val="0"/>
              <w:jc w:val="center"/>
              <w:rPr>
                <w:rFonts w:eastAsia="Calibri"/>
                <w:sz w:val="24"/>
                <w:szCs w:val="24"/>
              </w:rPr>
            </w:pPr>
            <w:r w:rsidRPr="005F26B1">
              <w:rPr>
                <w:rFonts w:eastAsia="Calibri"/>
                <w:sz w:val="24"/>
                <w:szCs w:val="24"/>
                <w:lang w:val="en-US"/>
              </w:rPr>
              <w:t>0</w:t>
            </w:r>
            <w:r w:rsidRPr="005F26B1">
              <w:rPr>
                <w:rFonts w:eastAsia="Calibri"/>
                <w:sz w:val="24"/>
                <w:szCs w:val="24"/>
              </w:rPr>
              <w:t>,</w:t>
            </w:r>
            <w:r w:rsidRPr="005F26B1">
              <w:rPr>
                <w:rFonts w:eastAsia="Calibri"/>
                <w:sz w:val="24"/>
                <w:szCs w:val="24"/>
                <w:lang w:val="en-US"/>
              </w:rPr>
              <w:t>0</w:t>
            </w:r>
            <w:r w:rsidRPr="005F26B1">
              <w:rPr>
                <w:rFonts w:eastAsia="Calibri"/>
                <w:sz w:val="24"/>
                <w:szCs w:val="24"/>
              </w:rPr>
              <w:t>21</w:t>
            </w:r>
          </w:p>
        </w:tc>
      </w:tr>
      <w:tr w:rsidR="005F426F" w:rsidRPr="005F26B1" w14:paraId="2D983835" w14:textId="77777777" w:rsidTr="00105F1D">
        <w:tc>
          <w:tcPr>
            <w:tcW w:w="1843" w:type="dxa"/>
          </w:tcPr>
          <w:p w14:paraId="73E14292" w14:textId="77777777" w:rsidR="005F426F" w:rsidRPr="005F26B1" w:rsidRDefault="005F426F" w:rsidP="00105F1D">
            <w:pPr>
              <w:adjustRightInd w:val="0"/>
              <w:rPr>
                <w:rFonts w:eastAsia="Calibri"/>
                <w:sz w:val="24"/>
                <w:szCs w:val="24"/>
                <w:lang w:val="en-US"/>
              </w:rPr>
            </w:pPr>
          </w:p>
        </w:tc>
        <w:tc>
          <w:tcPr>
            <w:tcW w:w="1823" w:type="dxa"/>
          </w:tcPr>
          <w:p w14:paraId="23C3D3C0" w14:textId="77777777" w:rsidR="005F426F" w:rsidRPr="005F26B1" w:rsidRDefault="005F426F" w:rsidP="00105F1D">
            <w:pPr>
              <w:adjustRightInd w:val="0"/>
              <w:rPr>
                <w:rFonts w:eastAsia="Calibri"/>
                <w:sz w:val="24"/>
                <w:szCs w:val="24"/>
              </w:rPr>
            </w:pPr>
            <w:r w:rsidRPr="005F26B1">
              <w:rPr>
                <w:rFonts w:eastAsia="Calibri"/>
                <w:sz w:val="24"/>
                <w:szCs w:val="24"/>
              </w:rPr>
              <w:t>Нет</w:t>
            </w:r>
          </w:p>
        </w:tc>
        <w:tc>
          <w:tcPr>
            <w:tcW w:w="1207" w:type="dxa"/>
          </w:tcPr>
          <w:p w14:paraId="2A9F3834" w14:textId="77777777" w:rsidR="005F426F" w:rsidRPr="005F26B1" w:rsidRDefault="005F426F" w:rsidP="00105F1D">
            <w:pPr>
              <w:adjustRightInd w:val="0"/>
              <w:jc w:val="center"/>
              <w:rPr>
                <w:rFonts w:eastAsia="Calibri"/>
                <w:sz w:val="24"/>
                <w:szCs w:val="24"/>
              </w:rPr>
            </w:pPr>
            <w:r w:rsidRPr="005F26B1">
              <w:rPr>
                <w:rFonts w:eastAsia="Calibri"/>
                <w:sz w:val="24"/>
                <w:szCs w:val="24"/>
              </w:rPr>
              <w:t>204</w:t>
            </w:r>
          </w:p>
          <w:p w14:paraId="393BF95C" w14:textId="77777777" w:rsidR="005F426F" w:rsidRPr="005F26B1" w:rsidRDefault="005F426F" w:rsidP="00105F1D">
            <w:pPr>
              <w:adjustRightInd w:val="0"/>
              <w:jc w:val="center"/>
              <w:rPr>
                <w:rFonts w:eastAsia="Calibri"/>
                <w:sz w:val="24"/>
                <w:szCs w:val="24"/>
              </w:rPr>
            </w:pPr>
            <w:r w:rsidRPr="005F26B1">
              <w:rPr>
                <w:rFonts w:eastAsia="Calibri"/>
                <w:sz w:val="24"/>
                <w:szCs w:val="24"/>
              </w:rPr>
              <w:t>(92,3)</w:t>
            </w:r>
          </w:p>
        </w:tc>
        <w:tc>
          <w:tcPr>
            <w:tcW w:w="1209" w:type="dxa"/>
          </w:tcPr>
          <w:p w14:paraId="4CDA096D" w14:textId="77777777" w:rsidR="005F426F" w:rsidRPr="005F26B1" w:rsidRDefault="005F426F" w:rsidP="00105F1D">
            <w:pPr>
              <w:adjustRightInd w:val="0"/>
              <w:jc w:val="center"/>
              <w:rPr>
                <w:rFonts w:eastAsia="Calibri"/>
                <w:sz w:val="24"/>
                <w:szCs w:val="24"/>
              </w:rPr>
            </w:pPr>
            <w:r w:rsidRPr="005F26B1">
              <w:rPr>
                <w:rFonts w:eastAsia="Calibri"/>
                <w:sz w:val="24"/>
                <w:szCs w:val="24"/>
              </w:rPr>
              <w:t>241</w:t>
            </w:r>
          </w:p>
          <w:p w14:paraId="63A86D9E" w14:textId="77777777" w:rsidR="005F426F" w:rsidRPr="005F26B1" w:rsidRDefault="005F426F" w:rsidP="00105F1D">
            <w:pPr>
              <w:adjustRightInd w:val="0"/>
              <w:jc w:val="center"/>
              <w:rPr>
                <w:rFonts w:eastAsia="Calibri"/>
                <w:sz w:val="24"/>
                <w:szCs w:val="24"/>
              </w:rPr>
            </w:pPr>
            <w:r w:rsidRPr="005F26B1">
              <w:rPr>
                <w:rFonts w:eastAsia="Calibri"/>
                <w:sz w:val="24"/>
                <w:szCs w:val="24"/>
              </w:rPr>
              <w:t>(88,6)</w:t>
            </w:r>
          </w:p>
        </w:tc>
        <w:tc>
          <w:tcPr>
            <w:tcW w:w="1229" w:type="dxa"/>
          </w:tcPr>
          <w:p w14:paraId="4F822A21" w14:textId="77777777" w:rsidR="005F426F" w:rsidRPr="005F26B1" w:rsidRDefault="005F426F" w:rsidP="00105F1D">
            <w:pPr>
              <w:adjustRightInd w:val="0"/>
              <w:jc w:val="center"/>
              <w:rPr>
                <w:rFonts w:eastAsia="Calibri"/>
                <w:sz w:val="24"/>
                <w:szCs w:val="24"/>
              </w:rPr>
            </w:pPr>
            <w:r w:rsidRPr="005F26B1">
              <w:rPr>
                <w:rFonts w:eastAsia="Calibri"/>
                <w:sz w:val="24"/>
                <w:szCs w:val="24"/>
              </w:rPr>
              <w:t>127</w:t>
            </w:r>
          </w:p>
          <w:p w14:paraId="4F9704C3" w14:textId="77777777" w:rsidR="005F426F" w:rsidRPr="005F26B1" w:rsidRDefault="005F426F" w:rsidP="00105F1D">
            <w:pPr>
              <w:adjustRightInd w:val="0"/>
              <w:jc w:val="center"/>
              <w:rPr>
                <w:rFonts w:eastAsia="Calibri"/>
                <w:sz w:val="24"/>
                <w:szCs w:val="24"/>
              </w:rPr>
            </w:pPr>
            <w:r w:rsidRPr="005F26B1">
              <w:rPr>
                <w:rFonts w:eastAsia="Calibri"/>
                <w:sz w:val="24"/>
                <w:szCs w:val="24"/>
              </w:rPr>
              <w:t>(83,0)</w:t>
            </w:r>
          </w:p>
        </w:tc>
        <w:tc>
          <w:tcPr>
            <w:tcW w:w="1293" w:type="dxa"/>
          </w:tcPr>
          <w:p w14:paraId="6F9E7F55" w14:textId="77777777" w:rsidR="005F426F" w:rsidRPr="005F26B1" w:rsidRDefault="005F426F" w:rsidP="00105F1D">
            <w:pPr>
              <w:adjustRightInd w:val="0"/>
              <w:jc w:val="center"/>
              <w:rPr>
                <w:rFonts w:eastAsia="Calibri"/>
                <w:sz w:val="24"/>
                <w:szCs w:val="24"/>
                <w:lang w:val="en-US"/>
              </w:rPr>
            </w:pPr>
          </w:p>
        </w:tc>
        <w:tc>
          <w:tcPr>
            <w:tcW w:w="1146" w:type="dxa"/>
          </w:tcPr>
          <w:p w14:paraId="2E87DF8F" w14:textId="77777777" w:rsidR="005F426F" w:rsidRPr="005F26B1" w:rsidRDefault="005F426F" w:rsidP="00105F1D">
            <w:pPr>
              <w:adjustRightInd w:val="0"/>
              <w:jc w:val="center"/>
              <w:rPr>
                <w:rFonts w:eastAsia="Calibri"/>
                <w:sz w:val="24"/>
                <w:szCs w:val="24"/>
                <w:lang w:val="en-US"/>
              </w:rPr>
            </w:pPr>
          </w:p>
        </w:tc>
      </w:tr>
      <w:tr w:rsidR="005F426F" w:rsidRPr="005F26B1" w14:paraId="7C1DD296" w14:textId="77777777" w:rsidTr="00105F1D">
        <w:tc>
          <w:tcPr>
            <w:tcW w:w="9750" w:type="dxa"/>
            <w:gridSpan w:val="7"/>
          </w:tcPr>
          <w:p w14:paraId="43B11921" w14:textId="77777777" w:rsidR="005F426F" w:rsidRPr="005F26B1" w:rsidRDefault="005F426F" w:rsidP="00105F1D">
            <w:pPr>
              <w:adjustRightInd w:val="0"/>
              <w:jc w:val="both"/>
              <w:rPr>
                <w:rFonts w:eastAsia="Calibri"/>
                <w:sz w:val="24"/>
                <w:szCs w:val="24"/>
              </w:rPr>
            </w:pPr>
            <w:r w:rsidRPr="005F26B1">
              <w:rPr>
                <w:rFonts w:eastAsia="Calibri"/>
                <w:sz w:val="24"/>
                <w:szCs w:val="24"/>
              </w:rPr>
              <w:t>Планируете ли вы в будущем пройти обследование на КРР?</w:t>
            </w:r>
          </w:p>
        </w:tc>
      </w:tr>
      <w:tr w:rsidR="005F426F" w:rsidRPr="005F26B1" w14:paraId="2F0353DC" w14:textId="77777777" w:rsidTr="00105F1D">
        <w:tc>
          <w:tcPr>
            <w:tcW w:w="1843" w:type="dxa"/>
          </w:tcPr>
          <w:p w14:paraId="1F24CF43" w14:textId="77777777" w:rsidR="005F426F" w:rsidRPr="005F26B1" w:rsidRDefault="005F426F" w:rsidP="00105F1D">
            <w:pPr>
              <w:adjustRightInd w:val="0"/>
              <w:rPr>
                <w:rFonts w:eastAsia="Calibri"/>
                <w:sz w:val="24"/>
                <w:szCs w:val="24"/>
              </w:rPr>
            </w:pPr>
          </w:p>
        </w:tc>
        <w:tc>
          <w:tcPr>
            <w:tcW w:w="1823" w:type="dxa"/>
          </w:tcPr>
          <w:p w14:paraId="62300019" w14:textId="77777777" w:rsidR="005F426F" w:rsidRPr="005F26B1" w:rsidRDefault="005F426F" w:rsidP="00105F1D">
            <w:pPr>
              <w:adjustRightInd w:val="0"/>
              <w:rPr>
                <w:rFonts w:eastAsia="Calibri"/>
                <w:sz w:val="24"/>
                <w:szCs w:val="24"/>
              </w:rPr>
            </w:pPr>
            <w:r w:rsidRPr="005F26B1">
              <w:rPr>
                <w:rFonts w:eastAsia="Calibri"/>
                <w:sz w:val="24"/>
                <w:szCs w:val="24"/>
              </w:rPr>
              <w:t>Да</w:t>
            </w:r>
          </w:p>
        </w:tc>
        <w:tc>
          <w:tcPr>
            <w:tcW w:w="1207" w:type="dxa"/>
          </w:tcPr>
          <w:p w14:paraId="6680B937" w14:textId="77777777" w:rsidR="005F426F" w:rsidRPr="005F26B1" w:rsidRDefault="005F426F" w:rsidP="00105F1D">
            <w:pPr>
              <w:adjustRightInd w:val="0"/>
              <w:jc w:val="center"/>
              <w:rPr>
                <w:rFonts w:eastAsia="Calibri"/>
                <w:sz w:val="24"/>
                <w:szCs w:val="24"/>
              </w:rPr>
            </w:pPr>
            <w:r w:rsidRPr="005F26B1">
              <w:rPr>
                <w:rFonts w:eastAsia="Calibri"/>
                <w:sz w:val="24"/>
                <w:szCs w:val="24"/>
              </w:rPr>
              <w:t>120</w:t>
            </w:r>
          </w:p>
          <w:p w14:paraId="734E4FAA" w14:textId="77777777" w:rsidR="005F426F" w:rsidRPr="005F26B1" w:rsidRDefault="005F426F" w:rsidP="00105F1D">
            <w:pPr>
              <w:adjustRightInd w:val="0"/>
              <w:jc w:val="center"/>
              <w:rPr>
                <w:rFonts w:eastAsia="Calibri"/>
                <w:sz w:val="24"/>
                <w:szCs w:val="24"/>
              </w:rPr>
            </w:pPr>
            <w:r w:rsidRPr="005F26B1">
              <w:rPr>
                <w:rFonts w:eastAsia="Calibri"/>
                <w:sz w:val="24"/>
                <w:szCs w:val="24"/>
              </w:rPr>
              <w:t>(54,3)</w:t>
            </w:r>
          </w:p>
        </w:tc>
        <w:tc>
          <w:tcPr>
            <w:tcW w:w="1209" w:type="dxa"/>
          </w:tcPr>
          <w:p w14:paraId="1E53210D" w14:textId="77777777" w:rsidR="005F426F" w:rsidRPr="005F26B1" w:rsidRDefault="005F426F" w:rsidP="00105F1D">
            <w:pPr>
              <w:adjustRightInd w:val="0"/>
              <w:jc w:val="center"/>
              <w:rPr>
                <w:rFonts w:eastAsia="Calibri"/>
                <w:sz w:val="24"/>
                <w:szCs w:val="24"/>
              </w:rPr>
            </w:pPr>
            <w:r w:rsidRPr="005F26B1">
              <w:rPr>
                <w:rFonts w:eastAsia="Calibri"/>
                <w:sz w:val="24"/>
                <w:szCs w:val="24"/>
              </w:rPr>
              <w:t>144</w:t>
            </w:r>
          </w:p>
          <w:p w14:paraId="76279F99" w14:textId="77777777" w:rsidR="005F426F" w:rsidRPr="005F26B1" w:rsidRDefault="005F426F" w:rsidP="00105F1D">
            <w:pPr>
              <w:adjustRightInd w:val="0"/>
              <w:jc w:val="center"/>
              <w:rPr>
                <w:rFonts w:eastAsia="Calibri"/>
                <w:sz w:val="24"/>
                <w:szCs w:val="24"/>
              </w:rPr>
            </w:pPr>
            <w:r w:rsidRPr="005F26B1">
              <w:rPr>
                <w:rFonts w:eastAsia="Calibri"/>
                <w:sz w:val="24"/>
                <w:szCs w:val="24"/>
              </w:rPr>
              <w:t>(52,9)</w:t>
            </w:r>
          </w:p>
        </w:tc>
        <w:tc>
          <w:tcPr>
            <w:tcW w:w="1229" w:type="dxa"/>
          </w:tcPr>
          <w:p w14:paraId="6922B368" w14:textId="77777777" w:rsidR="005F426F" w:rsidRPr="005F26B1" w:rsidRDefault="005F426F" w:rsidP="00105F1D">
            <w:pPr>
              <w:adjustRightInd w:val="0"/>
              <w:jc w:val="center"/>
              <w:rPr>
                <w:rFonts w:eastAsia="Calibri"/>
                <w:sz w:val="24"/>
                <w:szCs w:val="24"/>
              </w:rPr>
            </w:pPr>
            <w:r w:rsidRPr="005F26B1">
              <w:rPr>
                <w:rFonts w:eastAsia="Calibri"/>
                <w:sz w:val="24"/>
                <w:szCs w:val="24"/>
              </w:rPr>
              <w:t>107</w:t>
            </w:r>
          </w:p>
          <w:p w14:paraId="73497C50" w14:textId="77777777" w:rsidR="005F426F" w:rsidRPr="005F26B1" w:rsidRDefault="005F426F" w:rsidP="00105F1D">
            <w:pPr>
              <w:adjustRightInd w:val="0"/>
              <w:jc w:val="center"/>
              <w:rPr>
                <w:rFonts w:eastAsia="Calibri"/>
                <w:sz w:val="24"/>
                <w:szCs w:val="24"/>
              </w:rPr>
            </w:pPr>
            <w:r w:rsidRPr="005F26B1">
              <w:rPr>
                <w:rFonts w:eastAsia="Calibri"/>
                <w:sz w:val="24"/>
                <w:szCs w:val="24"/>
              </w:rPr>
              <w:t>(69,9)</w:t>
            </w:r>
          </w:p>
        </w:tc>
        <w:tc>
          <w:tcPr>
            <w:tcW w:w="1293" w:type="dxa"/>
          </w:tcPr>
          <w:p w14:paraId="6532F99A" w14:textId="77777777" w:rsidR="005F426F" w:rsidRPr="005F26B1" w:rsidRDefault="005F426F" w:rsidP="00105F1D">
            <w:pPr>
              <w:adjustRightInd w:val="0"/>
              <w:jc w:val="center"/>
              <w:rPr>
                <w:rFonts w:eastAsia="Calibri"/>
                <w:sz w:val="24"/>
                <w:szCs w:val="24"/>
              </w:rPr>
            </w:pPr>
            <w:r w:rsidRPr="005F26B1">
              <w:rPr>
                <w:rFonts w:eastAsia="Calibri"/>
                <w:sz w:val="24"/>
                <w:szCs w:val="24"/>
              </w:rPr>
              <w:t>12,914</w:t>
            </w:r>
          </w:p>
        </w:tc>
        <w:tc>
          <w:tcPr>
            <w:tcW w:w="1146" w:type="dxa"/>
          </w:tcPr>
          <w:p w14:paraId="6F9E828D" w14:textId="77777777" w:rsidR="005F426F" w:rsidRPr="005F26B1" w:rsidRDefault="005F426F" w:rsidP="00105F1D">
            <w:pPr>
              <w:adjustRightInd w:val="0"/>
              <w:jc w:val="center"/>
              <w:rPr>
                <w:rFonts w:eastAsia="Calibri"/>
                <w:sz w:val="24"/>
                <w:szCs w:val="24"/>
              </w:rPr>
            </w:pPr>
            <w:r w:rsidRPr="005F26B1">
              <w:rPr>
                <w:rFonts w:eastAsia="Calibri"/>
                <w:sz w:val="24"/>
                <w:szCs w:val="24"/>
              </w:rPr>
              <w:t>0,002</w:t>
            </w:r>
          </w:p>
        </w:tc>
      </w:tr>
      <w:tr w:rsidR="005F426F" w:rsidRPr="005F26B1" w14:paraId="7FCFAE38" w14:textId="77777777" w:rsidTr="00105F1D">
        <w:tc>
          <w:tcPr>
            <w:tcW w:w="1843" w:type="dxa"/>
          </w:tcPr>
          <w:p w14:paraId="2DB4E37C" w14:textId="77777777" w:rsidR="005F426F" w:rsidRPr="005F26B1" w:rsidRDefault="005F426F" w:rsidP="00105F1D">
            <w:pPr>
              <w:adjustRightInd w:val="0"/>
              <w:rPr>
                <w:rFonts w:eastAsia="Calibri"/>
                <w:sz w:val="24"/>
                <w:szCs w:val="24"/>
                <w:lang w:val="en-US"/>
              </w:rPr>
            </w:pPr>
          </w:p>
        </w:tc>
        <w:tc>
          <w:tcPr>
            <w:tcW w:w="1823" w:type="dxa"/>
          </w:tcPr>
          <w:p w14:paraId="0F87C73E" w14:textId="77777777" w:rsidR="005F426F" w:rsidRPr="005F26B1" w:rsidRDefault="005F426F" w:rsidP="00105F1D">
            <w:pPr>
              <w:adjustRightInd w:val="0"/>
              <w:rPr>
                <w:rFonts w:eastAsia="Calibri"/>
                <w:sz w:val="24"/>
                <w:szCs w:val="24"/>
              </w:rPr>
            </w:pPr>
            <w:r w:rsidRPr="005F26B1">
              <w:rPr>
                <w:rFonts w:eastAsia="Calibri"/>
                <w:sz w:val="24"/>
                <w:szCs w:val="24"/>
              </w:rPr>
              <w:t>Нет</w:t>
            </w:r>
          </w:p>
        </w:tc>
        <w:tc>
          <w:tcPr>
            <w:tcW w:w="1207" w:type="dxa"/>
          </w:tcPr>
          <w:p w14:paraId="66F35C07" w14:textId="77777777" w:rsidR="005F426F" w:rsidRPr="005F26B1" w:rsidRDefault="005F426F" w:rsidP="00105F1D">
            <w:pPr>
              <w:adjustRightInd w:val="0"/>
              <w:jc w:val="center"/>
              <w:rPr>
                <w:rFonts w:eastAsia="Calibri"/>
                <w:sz w:val="24"/>
                <w:szCs w:val="24"/>
              </w:rPr>
            </w:pPr>
            <w:r w:rsidRPr="005F26B1">
              <w:rPr>
                <w:rFonts w:eastAsia="Calibri"/>
                <w:sz w:val="24"/>
                <w:szCs w:val="24"/>
              </w:rPr>
              <w:t>101</w:t>
            </w:r>
          </w:p>
          <w:p w14:paraId="211E75D3" w14:textId="77777777" w:rsidR="005F426F" w:rsidRPr="005F26B1" w:rsidRDefault="005F426F" w:rsidP="00105F1D">
            <w:pPr>
              <w:adjustRightInd w:val="0"/>
              <w:jc w:val="center"/>
              <w:rPr>
                <w:rFonts w:eastAsia="Calibri"/>
                <w:sz w:val="24"/>
                <w:szCs w:val="24"/>
              </w:rPr>
            </w:pPr>
            <w:r w:rsidRPr="005F26B1">
              <w:rPr>
                <w:rFonts w:eastAsia="Calibri"/>
                <w:sz w:val="24"/>
                <w:szCs w:val="24"/>
              </w:rPr>
              <w:t>(45,7)</w:t>
            </w:r>
          </w:p>
        </w:tc>
        <w:tc>
          <w:tcPr>
            <w:tcW w:w="1209" w:type="dxa"/>
          </w:tcPr>
          <w:p w14:paraId="289AEE1B" w14:textId="77777777" w:rsidR="005F426F" w:rsidRPr="005F26B1" w:rsidRDefault="005F426F" w:rsidP="00105F1D">
            <w:pPr>
              <w:adjustRightInd w:val="0"/>
              <w:jc w:val="center"/>
              <w:rPr>
                <w:rFonts w:eastAsia="Calibri"/>
                <w:sz w:val="24"/>
                <w:szCs w:val="24"/>
              </w:rPr>
            </w:pPr>
            <w:r w:rsidRPr="005F26B1">
              <w:rPr>
                <w:rFonts w:eastAsia="Calibri"/>
                <w:sz w:val="24"/>
                <w:szCs w:val="24"/>
              </w:rPr>
              <w:t>128</w:t>
            </w:r>
          </w:p>
          <w:p w14:paraId="5AAD3C1A" w14:textId="77777777" w:rsidR="005F426F" w:rsidRPr="005F26B1" w:rsidRDefault="005F426F" w:rsidP="00105F1D">
            <w:pPr>
              <w:adjustRightInd w:val="0"/>
              <w:jc w:val="center"/>
              <w:rPr>
                <w:rFonts w:eastAsia="Calibri"/>
                <w:sz w:val="24"/>
                <w:szCs w:val="24"/>
              </w:rPr>
            </w:pPr>
            <w:r w:rsidRPr="005F26B1">
              <w:rPr>
                <w:rFonts w:eastAsia="Calibri"/>
                <w:sz w:val="24"/>
                <w:szCs w:val="24"/>
              </w:rPr>
              <w:t>(47,1)</w:t>
            </w:r>
          </w:p>
        </w:tc>
        <w:tc>
          <w:tcPr>
            <w:tcW w:w="1229" w:type="dxa"/>
          </w:tcPr>
          <w:p w14:paraId="42E7976C" w14:textId="77777777" w:rsidR="005F426F" w:rsidRPr="005F26B1" w:rsidRDefault="005F426F" w:rsidP="00105F1D">
            <w:pPr>
              <w:adjustRightInd w:val="0"/>
              <w:jc w:val="center"/>
              <w:rPr>
                <w:rFonts w:eastAsia="Calibri"/>
                <w:sz w:val="24"/>
                <w:szCs w:val="24"/>
              </w:rPr>
            </w:pPr>
            <w:r w:rsidRPr="005F26B1">
              <w:rPr>
                <w:rFonts w:eastAsia="Calibri"/>
                <w:sz w:val="24"/>
                <w:szCs w:val="24"/>
              </w:rPr>
              <w:t>46</w:t>
            </w:r>
          </w:p>
          <w:p w14:paraId="49A8EC3E" w14:textId="77777777" w:rsidR="005F426F" w:rsidRPr="005F26B1" w:rsidRDefault="005F426F" w:rsidP="00105F1D">
            <w:pPr>
              <w:adjustRightInd w:val="0"/>
              <w:jc w:val="center"/>
              <w:rPr>
                <w:rFonts w:eastAsia="Calibri"/>
                <w:sz w:val="24"/>
                <w:szCs w:val="24"/>
              </w:rPr>
            </w:pPr>
            <w:r w:rsidRPr="005F26B1">
              <w:rPr>
                <w:rFonts w:eastAsia="Calibri"/>
                <w:sz w:val="24"/>
                <w:szCs w:val="24"/>
              </w:rPr>
              <w:t>(30,1)</w:t>
            </w:r>
          </w:p>
        </w:tc>
        <w:tc>
          <w:tcPr>
            <w:tcW w:w="1293" w:type="dxa"/>
          </w:tcPr>
          <w:p w14:paraId="707BD07A" w14:textId="77777777" w:rsidR="005F426F" w:rsidRPr="005F26B1" w:rsidRDefault="005F426F" w:rsidP="00105F1D">
            <w:pPr>
              <w:adjustRightInd w:val="0"/>
              <w:jc w:val="center"/>
              <w:rPr>
                <w:rFonts w:eastAsia="Calibri"/>
                <w:sz w:val="24"/>
                <w:szCs w:val="24"/>
                <w:lang w:val="en-US"/>
              </w:rPr>
            </w:pPr>
          </w:p>
        </w:tc>
        <w:tc>
          <w:tcPr>
            <w:tcW w:w="1146" w:type="dxa"/>
          </w:tcPr>
          <w:p w14:paraId="58F9BCDF" w14:textId="77777777" w:rsidR="005F426F" w:rsidRPr="005F26B1" w:rsidRDefault="005F426F" w:rsidP="00105F1D">
            <w:pPr>
              <w:adjustRightInd w:val="0"/>
              <w:jc w:val="center"/>
              <w:rPr>
                <w:rFonts w:eastAsia="Calibri"/>
                <w:sz w:val="24"/>
                <w:szCs w:val="24"/>
                <w:lang w:val="en-US"/>
              </w:rPr>
            </w:pPr>
          </w:p>
        </w:tc>
      </w:tr>
      <w:tr w:rsidR="005F426F" w:rsidRPr="005F26B1" w14:paraId="1E365F55" w14:textId="77777777" w:rsidTr="00105F1D">
        <w:tc>
          <w:tcPr>
            <w:tcW w:w="9750" w:type="dxa"/>
            <w:gridSpan w:val="7"/>
          </w:tcPr>
          <w:p w14:paraId="5D5B9A2C" w14:textId="77777777" w:rsidR="005F426F" w:rsidRPr="005F26B1" w:rsidRDefault="005F426F" w:rsidP="00105F1D">
            <w:pPr>
              <w:adjustRightInd w:val="0"/>
              <w:jc w:val="both"/>
              <w:rPr>
                <w:rFonts w:eastAsia="Calibri"/>
                <w:sz w:val="24"/>
                <w:szCs w:val="24"/>
              </w:rPr>
            </w:pPr>
            <w:r w:rsidRPr="005F26B1">
              <w:rPr>
                <w:rFonts w:eastAsia="Calibri"/>
                <w:sz w:val="24"/>
                <w:szCs w:val="24"/>
              </w:rPr>
              <w:t>Процедура скрининга на КРР небезопасна.</w:t>
            </w:r>
          </w:p>
        </w:tc>
      </w:tr>
      <w:tr w:rsidR="005F426F" w:rsidRPr="005F26B1" w14:paraId="374AAAE3" w14:textId="77777777" w:rsidTr="00105F1D">
        <w:tc>
          <w:tcPr>
            <w:tcW w:w="1843" w:type="dxa"/>
          </w:tcPr>
          <w:p w14:paraId="26F3EF16" w14:textId="77777777" w:rsidR="005F426F" w:rsidRPr="005F26B1" w:rsidRDefault="005F426F" w:rsidP="00105F1D">
            <w:pPr>
              <w:adjustRightInd w:val="0"/>
              <w:rPr>
                <w:rFonts w:eastAsia="Calibri"/>
                <w:sz w:val="24"/>
                <w:szCs w:val="24"/>
              </w:rPr>
            </w:pPr>
          </w:p>
        </w:tc>
        <w:tc>
          <w:tcPr>
            <w:tcW w:w="1823" w:type="dxa"/>
          </w:tcPr>
          <w:p w14:paraId="7727E319" w14:textId="77777777" w:rsidR="005F426F" w:rsidRPr="005F26B1" w:rsidRDefault="005F426F" w:rsidP="00105F1D">
            <w:pPr>
              <w:adjustRightInd w:val="0"/>
              <w:rPr>
                <w:rFonts w:eastAsia="Calibri"/>
                <w:sz w:val="24"/>
                <w:szCs w:val="24"/>
              </w:rPr>
            </w:pPr>
            <w:r w:rsidRPr="005F26B1">
              <w:rPr>
                <w:rFonts w:eastAsia="Calibri"/>
                <w:sz w:val="24"/>
                <w:szCs w:val="24"/>
              </w:rPr>
              <w:t>Согласен</w:t>
            </w:r>
          </w:p>
        </w:tc>
        <w:tc>
          <w:tcPr>
            <w:tcW w:w="1207" w:type="dxa"/>
          </w:tcPr>
          <w:p w14:paraId="50403A8E" w14:textId="77777777" w:rsidR="005F426F" w:rsidRPr="005F26B1" w:rsidRDefault="005F426F" w:rsidP="00105F1D">
            <w:pPr>
              <w:adjustRightInd w:val="0"/>
              <w:jc w:val="center"/>
              <w:rPr>
                <w:rFonts w:eastAsia="Calibri"/>
                <w:sz w:val="24"/>
                <w:szCs w:val="24"/>
              </w:rPr>
            </w:pPr>
            <w:r w:rsidRPr="005F26B1">
              <w:rPr>
                <w:rFonts w:eastAsia="Calibri"/>
                <w:sz w:val="24"/>
                <w:szCs w:val="24"/>
              </w:rPr>
              <w:t>71</w:t>
            </w:r>
          </w:p>
          <w:p w14:paraId="4B1338D2" w14:textId="77777777" w:rsidR="005F426F" w:rsidRPr="005F26B1" w:rsidRDefault="005F426F" w:rsidP="00105F1D">
            <w:pPr>
              <w:adjustRightInd w:val="0"/>
              <w:jc w:val="center"/>
              <w:rPr>
                <w:rFonts w:eastAsia="Calibri"/>
                <w:sz w:val="24"/>
                <w:szCs w:val="24"/>
              </w:rPr>
            </w:pPr>
            <w:r w:rsidRPr="005F26B1">
              <w:rPr>
                <w:rFonts w:eastAsia="Calibri"/>
                <w:sz w:val="24"/>
                <w:szCs w:val="24"/>
              </w:rPr>
              <w:t>(32,1)</w:t>
            </w:r>
          </w:p>
        </w:tc>
        <w:tc>
          <w:tcPr>
            <w:tcW w:w="1209" w:type="dxa"/>
          </w:tcPr>
          <w:p w14:paraId="3B77A4F5" w14:textId="77777777" w:rsidR="005F426F" w:rsidRPr="005F26B1" w:rsidRDefault="005F426F" w:rsidP="00105F1D">
            <w:pPr>
              <w:adjustRightInd w:val="0"/>
              <w:jc w:val="center"/>
              <w:rPr>
                <w:rFonts w:eastAsia="Calibri"/>
                <w:sz w:val="24"/>
                <w:szCs w:val="24"/>
              </w:rPr>
            </w:pPr>
            <w:r w:rsidRPr="005F26B1">
              <w:rPr>
                <w:rFonts w:eastAsia="Calibri"/>
                <w:sz w:val="24"/>
                <w:szCs w:val="24"/>
              </w:rPr>
              <w:t>97</w:t>
            </w:r>
          </w:p>
          <w:p w14:paraId="78002E95" w14:textId="77777777" w:rsidR="005F426F" w:rsidRPr="005F26B1" w:rsidRDefault="005F426F" w:rsidP="00105F1D">
            <w:pPr>
              <w:adjustRightInd w:val="0"/>
              <w:jc w:val="center"/>
              <w:rPr>
                <w:rFonts w:eastAsia="Calibri"/>
                <w:sz w:val="24"/>
                <w:szCs w:val="24"/>
              </w:rPr>
            </w:pPr>
            <w:r w:rsidRPr="005F26B1">
              <w:rPr>
                <w:rFonts w:eastAsia="Calibri"/>
                <w:sz w:val="24"/>
                <w:szCs w:val="24"/>
              </w:rPr>
              <w:t>(35,7)</w:t>
            </w:r>
          </w:p>
        </w:tc>
        <w:tc>
          <w:tcPr>
            <w:tcW w:w="1229" w:type="dxa"/>
          </w:tcPr>
          <w:p w14:paraId="3A07F354" w14:textId="77777777" w:rsidR="005F426F" w:rsidRPr="005F26B1" w:rsidRDefault="005F426F" w:rsidP="00105F1D">
            <w:pPr>
              <w:adjustRightInd w:val="0"/>
              <w:jc w:val="center"/>
              <w:rPr>
                <w:rFonts w:eastAsia="Calibri"/>
                <w:sz w:val="24"/>
                <w:szCs w:val="24"/>
              </w:rPr>
            </w:pPr>
            <w:r w:rsidRPr="005F26B1">
              <w:rPr>
                <w:rFonts w:eastAsia="Calibri"/>
                <w:sz w:val="24"/>
                <w:szCs w:val="24"/>
              </w:rPr>
              <w:t>75</w:t>
            </w:r>
          </w:p>
          <w:p w14:paraId="5E0EB841" w14:textId="77777777" w:rsidR="005F426F" w:rsidRPr="005F26B1" w:rsidRDefault="005F426F" w:rsidP="00105F1D">
            <w:pPr>
              <w:adjustRightInd w:val="0"/>
              <w:jc w:val="center"/>
              <w:rPr>
                <w:rFonts w:eastAsia="Calibri"/>
                <w:sz w:val="24"/>
                <w:szCs w:val="24"/>
              </w:rPr>
            </w:pPr>
            <w:r w:rsidRPr="005F26B1">
              <w:rPr>
                <w:rFonts w:eastAsia="Calibri"/>
                <w:sz w:val="24"/>
                <w:szCs w:val="24"/>
              </w:rPr>
              <w:t>(49,0)</w:t>
            </w:r>
          </w:p>
        </w:tc>
        <w:tc>
          <w:tcPr>
            <w:tcW w:w="1293" w:type="dxa"/>
          </w:tcPr>
          <w:p w14:paraId="75BF6E2D" w14:textId="77777777" w:rsidR="005F426F" w:rsidRPr="005F26B1" w:rsidRDefault="005F426F" w:rsidP="00105F1D">
            <w:pPr>
              <w:adjustRightInd w:val="0"/>
              <w:jc w:val="center"/>
              <w:rPr>
                <w:rFonts w:eastAsia="Calibri"/>
                <w:sz w:val="24"/>
                <w:szCs w:val="24"/>
              </w:rPr>
            </w:pPr>
            <w:r w:rsidRPr="005F26B1">
              <w:rPr>
                <w:rFonts w:eastAsia="Calibri"/>
                <w:sz w:val="24"/>
                <w:szCs w:val="24"/>
              </w:rPr>
              <w:t>16,085</w:t>
            </w:r>
          </w:p>
        </w:tc>
        <w:tc>
          <w:tcPr>
            <w:tcW w:w="1146" w:type="dxa"/>
          </w:tcPr>
          <w:p w14:paraId="4BF2A903" w14:textId="77777777" w:rsidR="005F426F" w:rsidRPr="005F26B1" w:rsidRDefault="005F426F" w:rsidP="00105F1D">
            <w:pPr>
              <w:adjustRightInd w:val="0"/>
              <w:jc w:val="center"/>
              <w:rPr>
                <w:rFonts w:eastAsia="Calibri"/>
                <w:sz w:val="24"/>
                <w:szCs w:val="24"/>
              </w:rPr>
            </w:pPr>
            <w:r w:rsidRPr="005F26B1">
              <w:rPr>
                <w:rFonts w:eastAsia="Calibri"/>
                <w:sz w:val="24"/>
                <w:szCs w:val="24"/>
              </w:rPr>
              <w:t>0,013</w:t>
            </w:r>
          </w:p>
        </w:tc>
      </w:tr>
      <w:tr w:rsidR="005F426F" w:rsidRPr="005F26B1" w14:paraId="3DC642C3" w14:textId="77777777" w:rsidTr="00105F1D">
        <w:tc>
          <w:tcPr>
            <w:tcW w:w="1843" w:type="dxa"/>
          </w:tcPr>
          <w:p w14:paraId="468A954A" w14:textId="77777777" w:rsidR="005F426F" w:rsidRPr="005F26B1" w:rsidRDefault="005F426F" w:rsidP="00105F1D">
            <w:pPr>
              <w:adjustRightInd w:val="0"/>
              <w:rPr>
                <w:rFonts w:eastAsia="Calibri"/>
                <w:sz w:val="24"/>
                <w:szCs w:val="24"/>
                <w:lang w:val="en-US"/>
              </w:rPr>
            </w:pPr>
          </w:p>
        </w:tc>
        <w:tc>
          <w:tcPr>
            <w:tcW w:w="1823" w:type="dxa"/>
          </w:tcPr>
          <w:p w14:paraId="4D8E1505" w14:textId="77777777" w:rsidR="005F426F" w:rsidRPr="005F26B1" w:rsidRDefault="005F426F" w:rsidP="00105F1D">
            <w:pPr>
              <w:adjustRightInd w:val="0"/>
              <w:rPr>
                <w:rFonts w:eastAsia="Calibri"/>
                <w:sz w:val="24"/>
                <w:szCs w:val="24"/>
              </w:rPr>
            </w:pPr>
            <w:r w:rsidRPr="005F26B1">
              <w:rPr>
                <w:rFonts w:eastAsia="Calibri"/>
                <w:sz w:val="24"/>
                <w:szCs w:val="24"/>
              </w:rPr>
              <w:t>Не согласен</w:t>
            </w:r>
          </w:p>
        </w:tc>
        <w:tc>
          <w:tcPr>
            <w:tcW w:w="1207" w:type="dxa"/>
          </w:tcPr>
          <w:p w14:paraId="5EC93230" w14:textId="77777777" w:rsidR="005F426F" w:rsidRPr="005F26B1" w:rsidRDefault="005F426F" w:rsidP="00105F1D">
            <w:pPr>
              <w:adjustRightInd w:val="0"/>
              <w:jc w:val="center"/>
              <w:rPr>
                <w:rFonts w:eastAsia="Calibri"/>
                <w:sz w:val="24"/>
                <w:szCs w:val="24"/>
              </w:rPr>
            </w:pPr>
            <w:r w:rsidRPr="005F26B1">
              <w:rPr>
                <w:rFonts w:eastAsia="Calibri"/>
                <w:sz w:val="24"/>
                <w:szCs w:val="24"/>
              </w:rPr>
              <w:t>92</w:t>
            </w:r>
          </w:p>
          <w:p w14:paraId="67973F51" w14:textId="77777777" w:rsidR="005F426F" w:rsidRPr="005F26B1" w:rsidRDefault="005F426F" w:rsidP="00105F1D">
            <w:pPr>
              <w:adjustRightInd w:val="0"/>
              <w:jc w:val="center"/>
              <w:rPr>
                <w:rFonts w:eastAsia="Calibri"/>
                <w:sz w:val="24"/>
                <w:szCs w:val="24"/>
              </w:rPr>
            </w:pPr>
            <w:r w:rsidRPr="005F26B1">
              <w:rPr>
                <w:rFonts w:eastAsia="Calibri"/>
                <w:sz w:val="24"/>
                <w:szCs w:val="24"/>
              </w:rPr>
              <w:t>(41,6)</w:t>
            </w:r>
          </w:p>
        </w:tc>
        <w:tc>
          <w:tcPr>
            <w:tcW w:w="1209" w:type="dxa"/>
          </w:tcPr>
          <w:p w14:paraId="3064E523" w14:textId="77777777" w:rsidR="005F426F" w:rsidRPr="005F26B1" w:rsidRDefault="005F426F" w:rsidP="00105F1D">
            <w:pPr>
              <w:adjustRightInd w:val="0"/>
              <w:jc w:val="center"/>
              <w:rPr>
                <w:rFonts w:eastAsia="Calibri"/>
                <w:sz w:val="24"/>
                <w:szCs w:val="24"/>
              </w:rPr>
            </w:pPr>
            <w:r w:rsidRPr="005F26B1">
              <w:rPr>
                <w:rFonts w:eastAsia="Calibri"/>
                <w:sz w:val="24"/>
                <w:szCs w:val="24"/>
              </w:rPr>
              <w:t>105</w:t>
            </w:r>
          </w:p>
          <w:p w14:paraId="29B739F8" w14:textId="77777777" w:rsidR="005F426F" w:rsidRPr="005F26B1" w:rsidRDefault="005F426F" w:rsidP="00105F1D">
            <w:pPr>
              <w:adjustRightInd w:val="0"/>
              <w:jc w:val="center"/>
              <w:rPr>
                <w:rFonts w:eastAsia="Calibri"/>
                <w:sz w:val="24"/>
                <w:szCs w:val="24"/>
              </w:rPr>
            </w:pPr>
            <w:r w:rsidRPr="005F26B1">
              <w:rPr>
                <w:rFonts w:eastAsia="Calibri"/>
                <w:sz w:val="24"/>
                <w:szCs w:val="24"/>
              </w:rPr>
              <w:t>(38,6)</w:t>
            </w:r>
          </w:p>
        </w:tc>
        <w:tc>
          <w:tcPr>
            <w:tcW w:w="1229" w:type="dxa"/>
          </w:tcPr>
          <w:p w14:paraId="7537B928" w14:textId="77777777" w:rsidR="005F426F" w:rsidRPr="005F26B1" w:rsidRDefault="005F426F" w:rsidP="00105F1D">
            <w:pPr>
              <w:adjustRightInd w:val="0"/>
              <w:jc w:val="center"/>
              <w:rPr>
                <w:rFonts w:eastAsia="Calibri"/>
                <w:sz w:val="24"/>
                <w:szCs w:val="24"/>
              </w:rPr>
            </w:pPr>
            <w:r w:rsidRPr="005F26B1">
              <w:rPr>
                <w:rFonts w:eastAsia="Calibri"/>
                <w:sz w:val="24"/>
                <w:szCs w:val="24"/>
              </w:rPr>
              <w:t>51</w:t>
            </w:r>
          </w:p>
          <w:p w14:paraId="75C71A1B" w14:textId="77777777" w:rsidR="005F426F" w:rsidRPr="005F26B1" w:rsidRDefault="005F426F" w:rsidP="00105F1D">
            <w:pPr>
              <w:adjustRightInd w:val="0"/>
              <w:jc w:val="center"/>
              <w:rPr>
                <w:rFonts w:eastAsia="Calibri"/>
                <w:sz w:val="24"/>
                <w:szCs w:val="24"/>
              </w:rPr>
            </w:pPr>
            <w:r w:rsidRPr="005F26B1">
              <w:rPr>
                <w:rFonts w:eastAsia="Calibri"/>
                <w:sz w:val="24"/>
                <w:szCs w:val="24"/>
              </w:rPr>
              <w:t>(33,3)</w:t>
            </w:r>
          </w:p>
        </w:tc>
        <w:tc>
          <w:tcPr>
            <w:tcW w:w="1293" w:type="dxa"/>
          </w:tcPr>
          <w:p w14:paraId="72417145" w14:textId="77777777" w:rsidR="005F426F" w:rsidRPr="005F26B1" w:rsidRDefault="005F426F" w:rsidP="00105F1D">
            <w:pPr>
              <w:adjustRightInd w:val="0"/>
              <w:jc w:val="center"/>
              <w:rPr>
                <w:rFonts w:eastAsia="Calibri"/>
                <w:sz w:val="24"/>
                <w:szCs w:val="24"/>
                <w:lang w:val="en-US"/>
              </w:rPr>
            </w:pPr>
          </w:p>
        </w:tc>
        <w:tc>
          <w:tcPr>
            <w:tcW w:w="1146" w:type="dxa"/>
          </w:tcPr>
          <w:p w14:paraId="53A360D2" w14:textId="77777777" w:rsidR="005F426F" w:rsidRPr="005F26B1" w:rsidRDefault="005F426F" w:rsidP="00105F1D">
            <w:pPr>
              <w:adjustRightInd w:val="0"/>
              <w:jc w:val="center"/>
              <w:rPr>
                <w:rFonts w:eastAsia="Calibri"/>
                <w:sz w:val="24"/>
                <w:szCs w:val="24"/>
                <w:lang w:val="en-US"/>
              </w:rPr>
            </w:pPr>
          </w:p>
        </w:tc>
      </w:tr>
      <w:tr w:rsidR="005F426F" w:rsidRPr="005F26B1" w14:paraId="298FA242" w14:textId="77777777" w:rsidTr="00105F1D">
        <w:tc>
          <w:tcPr>
            <w:tcW w:w="1843" w:type="dxa"/>
          </w:tcPr>
          <w:p w14:paraId="79FC10F2" w14:textId="77777777" w:rsidR="005F426F" w:rsidRPr="005F26B1" w:rsidRDefault="005F426F" w:rsidP="00105F1D">
            <w:pPr>
              <w:adjustRightInd w:val="0"/>
              <w:rPr>
                <w:rFonts w:eastAsia="Calibri"/>
                <w:sz w:val="24"/>
                <w:szCs w:val="24"/>
                <w:lang w:val="en-US"/>
              </w:rPr>
            </w:pPr>
          </w:p>
        </w:tc>
        <w:tc>
          <w:tcPr>
            <w:tcW w:w="1823" w:type="dxa"/>
          </w:tcPr>
          <w:p w14:paraId="56231983" w14:textId="77777777" w:rsidR="005F426F" w:rsidRPr="005F26B1" w:rsidRDefault="005F426F" w:rsidP="00105F1D">
            <w:pPr>
              <w:adjustRightInd w:val="0"/>
              <w:rPr>
                <w:rFonts w:eastAsia="Calibri"/>
                <w:sz w:val="24"/>
                <w:szCs w:val="24"/>
              </w:rPr>
            </w:pPr>
            <w:r w:rsidRPr="005F26B1">
              <w:rPr>
                <w:rFonts w:eastAsia="Calibri"/>
                <w:sz w:val="24"/>
                <w:szCs w:val="24"/>
              </w:rPr>
              <w:t>Не знаю</w:t>
            </w:r>
          </w:p>
        </w:tc>
        <w:tc>
          <w:tcPr>
            <w:tcW w:w="1207" w:type="dxa"/>
          </w:tcPr>
          <w:p w14:paraId="1B968B56" w14:textId="77777777" w:rsidR="005F426F" w:rsidRPr="005F26B1" w:rsidRDefault="005F426F" w:rsidP="00105F1D">
            <w:pPr>
              <w:adjustRightInd w:val="0"/>
              <w:jc w:val="center"/>
              <w:rPr>
                <w:rFonts w:eastAsia="Calibri"/>
                <w:sz w:val="24"/>
                <w:szCs w:val="24"/>
              </w:rPr>
            </w:pPr>
            <w:r w:rsidRPr="005F26B1">
              <w:rPr>
                <w:rFonts w:eastAsia="Calibri"/>
                <w:sz w:val="24"/>
                <w:szCs w:val="24"/>
              </w:rPr>
              <w:t>52</w:t>
            </w:r>
          </w:p>
          <w:p w14:paraId="796C266C" w14:textId="77777777" w:rsidR="005F426F" w:rsidRPr="005F26B1" w:rsidRDefault="005F426F" w:rsidP="00105F1D">
            <w:pPr>
              <w:adjustRightInd w:val="0"/>
              <w:jc w:val="center"/>
              <w:rPr>
                <w:rFonts w:eastAsia="Calibri"/>
                <w:sz w:val="24"/>
                <w:szCs w:val="24"/>
              </w:rPr>
            </w:pPr>
            <w:r w:rsidRPr="005F26B1">
              <w:rPr>
                <w:rFonts w:eastAsia="Calibri"/>
                <w:sz w:val="24"/>
                <w:szCs w:val="24"/>
              </w:rPr>
              <w:t>(23,5)</w:t>
            </w:r>
          </w:p>
        </w:tc>
        <w:tc>
          <w:tcPr>
            <w:tcW w:w="1209" w:type="dxa"/>
          </w:tcPr>
          <w:p w14:paraId="450B08AD" w14:textId="77777777" w:rsidR="005F426F" w:rsidRPr="005F26B1" w:rsidRDefault="005F426F" w:rsidP="00105F1D">
            <w:pPr>
              <w:adjustRightInd w:val="0"/>
              <w:jc w:val="center"/>
              <w:rPr>
                <w:rFonts w:eastAsia="Calibri"/>
                <w:sz w:val="24"/>
                <w:szCs w:val="24"/>
              </w:rPr>
            </w:pPr>
            <w:r w:rsidRPr="005F26B1">
              <w:rPr>
                <w:rFonts w:eastAsia="Calibri"/>
                <w:sz w:val="24"/>
                <w:szCs w:val="24"/>
              </w:rPr>
              <w:t>68</w:t>
            </w:r>
          </w:p>
          <w:p w14:paraId="5358B009" w14:textId="77777777" w:rsidR="005F426F" w:rsidRPr="005F26B1" w:rsidRDefault="005F426F" w:rsidP="00105F1D">
            <w:pPr>
              <w:adjustRightInd w:val="0"/>
              <w:jc w:val="center"/>
              <w:rPr>
                <w:rFonts w:eastAsia="Calibri"/>
                <w:sz w:val="24"/>
                <w:szCs w:val="24"/>
              </w:rPr>
            </w:pPr>
            <w:r w:rsidRPr="005F26B1">
              <w:rPr>
                <w:rFonts w:eastAsia="Calibri"/>
                <w:sz w:val="24"/>
                <w:szCs w:val="24"/>
              </w:rPr>
              <w:t>(25,0)</w:t>
            </w:r>
          </w:p>
        </w:tc>
        <w:tc>
          <w:tcPr>
            <w:tcW w:w="1229" w:type="dxa"/>
          </w:tcPr>
          <w:p w14:paraId="0C662549" w14:textId="77777777" w:rsidR="005F426F" w:rsidRPr="005F26B1" w:rsidRDefault="005F426F" w:rsidP="00105F1D">
            <w:pPr>
              <w:adjustRightInd w:val="0"/>
              <w:jc w:val="center"/>
              <w:rPr>
                <w:rFonts w:eastAsia="Calibri"/>
                <w:sz w:val="24"/>
                <w:szCs w:val="24"/>
              </w:rPr>
            </w:pPr>
            <w:r w:rsidRPr="005F26B1">
              <w:rPr>
                <w:rFonts w:eastAsia="Calibri"/>
                <w:sz w:val="24"/>
                <w:szCs w:val="24"/>
              </w:rPr>
              <w:t>26</w:t>
            </w:r>
          </w:p>
          <w:p w14:paraId="45B11718" w14:textId="77777777" w:rsidR="005F426F" w:rsidRPr="005F26B1" w:rsidRDefault="005F426F" w:rsidP="00105F1D">
            <w:pPr>
              <w:adjustRightInd w:val="0"/>
              <w:jc w:val="center"/>
              <w:rPr>
                <w:rFonts w:eastAsia="Calibri"/>
                <w:sz w:val="24"/>
                <w:szCs w:val="24"/>
              </w:rPr>
            </w:pPr>
            <w:r w:rsidRPr="005F26B1">
              <w:rPr>
                <w:rFonts w:eastAsia="Calibri"/>
                <w:sz w:val="24"/>
                <w:szCs w:val="24"/>
              </w:rPr>
              <w:t>(17,0)</w:t>
            </w:r>
          </w:p>
        </w:tc>
        <w:tc>
          <w:tcPr>
            <w:tcW w:w="1293" w:type="dxa"/>
          </w:tcPr>
          <w:p w14:paraId="35CFC8B0" w14:textId="77777777" w:rsidR="005F426F" w:rsidRPr="005F26B1" w:rsidRDefault="005F426F" w:rsidP="00105F1D">
            <w:pPr>
              <w:adjustRightInd w:val="0"/>
              <w:jc w:val="center"/>
              <w:rPr>
                <w:rFonts w:eastAsia="Calibri"/>
                <w:sz w:val="24"/>
                <w:szCs w:val="24"/>
                <w:lang w:val="en-US"/>
              </w:rPr>
            </w:pPr>
          </w:p>
        </w:tc>
        <w:tc>
          <w:tcPr>
            <w:tcW w:w="1146" w:type="dxa"/>
          </w:tcPr>
          <w:p w14:paraId="7F52E106" w14:textId="77777777" w:rsidR="005F426F" w:rsidRPr="005F26B1" w:rsidRDefault="005F426F" w:rsidP="00105F1D">
            <w:pPr>
              <w:adjustRightInd w:val="0"/>
              <w:jc w:val="center"/>
              <w:rPr>
                <w:rFonts w:eastAsia="Calibri"/>
                <w:sz w:val="24"/>
                <w:szCs w:val="24"/>
                <w:lang w:val="en-US"/>
              </w:rPr>
            </w:pPr>
          </w:p>
        </w:tc>
      </w:tr>
      <w:tr w:rsidR="005F426F" w:rsidRPr="005F26B1" w14:paraId="65501E41" w14:textId="77777777" w:rsidTr="00105F1D">
        <w:tc>
          <w:tcPr>
            <w:tcW w:w="1843" w:type="dxa"/>
          </w:tcPr>
          <w:p w14:paraId="06509A38" w14:textId="77777777" w:rsidR="005F426F" w:rsidRPr="005F26B1" w:rsidRDefault="005F426F" w:rsidP="00105F1D">
            <w:pPr>
              <w:adjustRightInd w:val="0"/>
              <w:rPr>
                <w:rFonts w:eastAsia="Calibri"/>
                <w:sz w:val="24"/>
                <w:szCs w:val="24"/>
                <w:lang w:val="en-US"/>
              </w:rPr>
            </w:pPr>
          </w:p>
        </w:tc>
        <w:tc>
          <w:tcPr>
            <w:tcW w:w="1823" w:type="dxa"/>
          </w:tcPr>
          <w:p w14:paraId="5D38FA75" w14:textId="77777777" w:rsidR="005F426F" w:rsidRPr="005F26B1" w:rsidRDefault="005F426F" w:rsidP="00105F1D">
            <w:pPr>
              <w:adjustRightInd w:val="0"/>
              <w:rPr>
                <w:rFonts w:eastAsia="Calibri"/>
                <w:sz w:val="24"/>
                <w:szCs w:val="24"/>
              </w:rPr>
            </w:pPr>
            <w:r w:rsidRPr="005F26B1">
              <w:rPr>
                <w:rFonts w:eastAsia="Calibri"/>
                <w:sz w:val="24"/>
                <w:szCs w:val="24"/>
              </w:rPr>
              <w:t>Другое</w:t>
            </w:r>
          </w:p>
        </w:tc>
        <w:tc>
          <w:tcPr>
            <w:tcW w:w="1207" w:type="dxa"/>
          </w:tcPr>
          <w:p w14:paraId="6DED4978" w14:textId="77777777" w:rsidR="005F426F" w:rsidRPr="005F26B1" w:rsidRDefault="005F426F" w:rsidP="00105F1D">
            <w:pPr>
              <w:adjustRightInd w:val="0"/>
              <w:jc w:val="center"/>
              <w:rPr>
                <w:rFonts w:eastAsia="Calibri"/>
                <w:sz w:val="24"/>
                <w:szCs w:val="24"/>
              </w:rPr>
            </w:pPr>
            <w:r w:rsidRPr="005F26B1">
              <w:rPr>
                <w:rFonts w:eastAsia="Calibri"/>
                <w:sz w:val="24"/>
                <w:szCs w:val="24"/>
              </w:rPr>
              <w:t>6</w:t>
            </w:r>
          </w:p>
          <w:p w14:paraId="4328812C" w14:textId="77777777" w:rsidR="005F426F" w:rsidRPr="005F26B1" w:rsidRDefault="005F426F" w:rsidP="00105F1D">
            <w:pPr>
              <w:adjustRightInd w:val="0"/>
              <w:jc w:val="center"/>
              <w:rPr>
                <w:rFonts w:eastAsia="Calibri"/>
                <w:sz w:val="24"/>
                <w:szCs w:val="24"/>
              </w:rPr>
            </w:pPr>
            <w:r w:rsidRPr="005F26B1">
              <w:rPr>
                <w:rFonts w:eastAsia="Calibri"/>
                <w:sz w:val="24"/>
                <w:szCs w:val="24"/>
              </w:rPr>
              <w:t>(2,7)</w:t>
            </w:r>
          </w:p>
        </w:tc>
        <w:tc>
          <w:tcPr>
            <w:tcW w:w="1209" w:type="dxa"/>
          </w:tcPr>
          <w:p w14:paraId="03F04323" w14:textId="77777777" w:rsidR="005F426F" w:rsidRPr="005F26B1" w:rsidRDefault="005F426F" w:rsidP="00105F1D">
            <w:pPr>
              <w:adjustRightInd w:val="0"/>
              <w:jc w:val="center"/>
              <w:rPr>
                <w:rFonts w:eastAsia="Calibri"/>
                <w:sz w:val="24"/>
                <w:szCs w:val="24"/>
              </w:rPr>
            </w:pPr>
            <w:r w:rsidRPr="005F26B1">
              <w:rPr>
                <w:rFonts w:eastAsia="Calibri"/>
                <w:sz w:val="24"/>
                <w:szCs w:val="24"/>
              </w:rPr>
              <w:t>2</w:t>
            </w:r>
          </w:p>
          <w:p w14:paraId="334C5A80" w14:textId="77777777" w:rsidR="005F426F" w:rsidRPr="005F26B1" w:rsidRDefault="005F426F" w:rsidP="00105F1D">
            <w:pPr>
              <w:adjustRightInd w:val="0"/>
              <w:jc w:val="center"/>
              <w:rPr>
                <w:rFonts w:eastAsia="Calibri"/>
                <w:sz w:val="24"/>
                <w:szCs w:val="24"/>
              </w:rPr>
            </w:pPr>
            <w:r w:rsidRPr="005F26B1">
              <w:rPr>
                <w:rFonts w:eastAsia="Calibri"/>
                <w:sz w:val="24"/>
                <w:szCs w:val="24"/>
              </w:rPr>
              <w:t>(0,7)</w:t>
            </w:r>
          </w:p>
        </w:tc>
        <w:tc>
          <w:tcPr>
            <w:tcW w:w="1229" w:type="dxa"/>
          </w:tcPr>
          <w:p w14:paraId="1338B09A" w14:textId="77777777" w:rsidR="005F426F" w:rsidRPr="005F26B1" w:rsidRDefault="005F426F" w:rsidP="00105F1D">
            <w:pPr>
              <w:adjustRightInd w:val="0"/>
              <w:jc w:val="center"/>
              <w:rPr>
                <w:rFonts w:eastAsia="Calibri"/>
                <w:sz w:val="24"/>
                <w:szCs w:val="24"/>
              </w:rPr>
            </w:pPr>
            <w:r w:rsidRPr="005F26B1">
              <w:rPr>
                <w:rFonts w:eastAsia="Calibri"/>
                <w:sz w:val="24"/>
                <w:szCs w:val="24"/>
              </w:rPr>
              <w:t>1</w:t>
            </w:r>
          </w:p>
          <w:p w14:paraId="00DBBE18" w14:textId="77777777" w:rsidR="005F426F" w:rsidRPr="005F26B1" w:rsidRDefault="005F426F" w:rsidP="00105F1D">
            <w:pPr>
              <w:adjustRightInd w:val="0"/>
              <w:jc w:val="center"/>
              <w:rPr>
                <w:rFonts w:eastAsia="Calibri"/>
                <w:sz w:val="24"/>
                <w:szCs w:val="24"/>
              </w:rPr>
            </w:pPr>
            <w:r w:rsidRPr="005F26B1">
              <w:rPr>
                <w:rFonts w:eastAsia="Calibri"/>
                <w:sz w:val="24"/>
                <w:szCs w:val="24"/>
              </w:rPr>
              <w:t>(0,7)</w:t>
            </w:r>
          </w:p>
        </w:tc>
        <w:tc>
          <w:tcPr>
            <w:tcW w:w="1293" w:type="dxa"/>
          </w:tcPr>
          <w:p w14:paraId="09185066" w14:textId="77777777" w:rsidR="005F426F" w:rsidRPr="005F26B1" w:rsidRDefault="005F426F" w:rsidP="00105F1D">
            <w:pPr>
              <w:adjustRightInd w:val="0"/>
              <w:jc w:val="center"/>
              <w:rPr>
                <w:rFonts w:eastAsia="Calibri"/>
                <w:sz w:val="24"/>
                <w:szCs w:val="24"/>
                <w:lang w:val="en-US"/>
              </w:rPr>
            </w:pPr>
          </w:p>
        </w:tc>
        <w:tc>
          <w:tcPr>
            <w:tcW w:w="1146" w:type="dxa"/>
          </w:tcPr>
          <w:p w14:paraId="04D11CF2" w14:textId="77777777" w:rsidR="005F426F" w:rsidRPr="005F26B1" w:rsidRDefault="005F426F" w:rsidP="00105F1D">
            <w:pPr>
              <w:adjustRightInd w:val="0"/>
              <w:jc w:val="center"/>
              <w:rPr>
                <w:rFonts w:eastAsia="Calibri"/>
                <w:sz w:val="24"/>
                <w:szCs w:val="24"/>
                <w:lang w:val="en-US"/>
              </w:rPr>
            </w:pPr>
          </w:p>
        </w:tc>
      </w:tr>
      <w:tr w:rsidR="005F426F" w:rsidRPr="005F26B1" w14:paraId="65A5D4D7" w14:textId="77777777" w:rsidTr="00105F1D">
        <w:tc>
          <w:tcPr>
            <w:tcW w:w="9750" w:type="dxa"/>
            <w:gridSpan w:val="7"/>
          </w:tcPr>
          <w:p w14:paraId="4DA59DDC" w14:textId="77777777" w:rsidR="005F426F" w:rsidRPr="005F26B1" w:rsidRDefault="005F426F" w:rsidP="00105F1D">
            <w:pPr>
              <w:adjustRightInd w:val="0"/>
              <w:jc w:val="both"/>
              <w:rPr>
                <w:rFonts w:eastAsia="Calibri"/>
                <w:sz w:val="24"/>
                <w:szCs w:val="24"/>
                <w:lang w:val="en-US"/>
              </w:rPr>
            </w:pPr>
            <w:r w:rsidRPr="005F26B1">
              <w:rPr>
                <w:rFonts w:eastAsia="Calibri"/>
                <w:sz w:val="24"/>
                <w:szCs w:val="24"/>
                <w:lang w:val="en-US"/>
              </w:rPr>
              <w:t>Отсутствует оборудование для осмотра</w:t>
            </w:r>
          </w:p>
        </w:tc>
      </w:tr>
      <w:tr w:rsidR="005F426F" w:rsidRPr="005F26B1" w14:paraId="473CC257" w14:textId="77777777" w:rsidTr="00105F1D">
        <w:tc>
          <w:tcPr>
            <w:tcW w:w="1843" w:type="dxa"/>
          </w:tcPr>
          <w:p w14:paraId="25E326BB" w14:textId="77777777" w:rsidR="005F426F" w:rsidRPr="005F26B1" w:rsidRDefault="005F426F" w:rsidP="00105F1D">
            <w:pPr>
              <w:adjustRightInd w:val="0"/>
              <w:rPr>
                <w:rFonts w:eastAsia="Calibri"/>
                <w:sz w:val="24"/>
                <w:szCs w:val="24"/>
                <w:lang w:val="en-US"/>
              </w:rPr>
            </w:pPr>
          </w:p>
        </w:tc>
        <w:tc>
          <w:tcPr>
            <w:tcW w:w="1823" w:type="dxa"/>
          </w:tcPr>
          <w:p w14:paraId="1651999F" w14:textId="77777777" w:rsidR="005F426F" w:rsidRPr="005F26B1" w:rsidRDefault="005F426F" w:rsidP="00105F1D">
            <w:pPr>
              <w:adjustRightInd w:val="0"/>
              <w:rPr>
                <w:rFonts w:eastAsia="Calibri"/>
                <w:sz w:val="24"/>
                <w:szCs w:val="24"/>
              </w:rPr>
            </w:pPr>
            <w:r w:rsidRPr="005F26B1">
              <w:rPr>
                <w:rFonts w:eastAsia="Calibri"/>
                <w:sz w:val="24"/>
                <w:szCs w:val="24"/>
              </w:rPr>
              <w:t>Согласен</w:t>
            </w:r>
          </w:p>
        </w:tc>
        <w:tc>
          <w:tcPr>
            <w:tcW w:w="1207" w:type="dxa"/>
          </w:tcPr>
          <w:p w14:paraId="537F1964" w14:textId="77777777" w:rsidR="005F426F" w:rsidRPr="005F26B1" w:rsidRDefault="005F426F" w:rsidP="00105F1D">
            <w:pPr>
              <w:adjustRightInd w:val="0"/>
              <w:jc w:val="center"/>
              <w:rPr>
                <w:rFonts w:eastAsia="Calibri"/>
                <w:sz w:val="24"/>
                <w:szCs w:val="24"/>
              </w:rPr>
            </w:pPr>
            <w:r w:rsidRPr="005F26B1">
              <w:rPr>
                <w:rFonts w:eastAsia="Calibri"/>
                <w:sz w:val="24"/>
                <w:szCs w:val="24"/>
              </w:rPr>
              <w:t>69</w:t>
            </w:r>
          </w:p>
          <w:p w14:paraId="4DFDE6BF" w14:textId="77777777" w:rsidR="005F426F" w:rsidRPr="005F26B1" w:rsidRDefault="005F426F" w:rsidP="00105F1D">
            <w:pPr>
              <w:adjustRightInd w:val="0"/>
              <w:jc w:val="center"/>
              <w:rPr>
                <w:rFonts w:eastAsia="Calibri"/>
                <w:sz w:val="24"/>
                <w:szCs w:val="24"/>
              </w:rPr>
            </w:pPr>
            <w:r w:rsidRPr="005F26B1">
              <w:rPr>
                <w:rFonts w:eastAsia="Calibri"/>
                <w:sz w:val="24"/>
                <w:szCs w:val="24"/>
              </w:rPr>
              <w:t>(31,2)</w:t>
            </w:r>
          </w:p>
        </w:tc>
        <w:tc>
          <w:tcPr>
            <w:tcW w:w="1209" w:type="dxa"/>
          </w:tcPr>
          <w:p w14:paraId="208A09ED" w14:textId="77777777" w:rsidR="005F426F" w:rsidRPr="005F26B1" w:rsidRDefault="005F426F" w:rsidP="00105F1D">
            <w:pPr>
              <w:adjustRightInd w:val="0"/>
              <w:jc w:val="center"/>
              <w:rPr>
                <w:rFonts w:eastAsia="Calibri"/>
                <w:sz w:val="24"/>
                <w:szCs w:val="24"/>
              </w:rPr>
            </w:pPr>
            <w:r w:rsidRPr="005F26B1">
              <w:rPr>
                <w:rFonts w:eastAsia="Calibri"/>
                <w:sz w:val="24"/>
                <w:szCs w:val="24"/>
              </w:rPr>
              <w:t>108</w:t>
            </w:r>
          </w:p>
          <w:p w14:paraId="6AAB8916" w14:textId="77777777" w:rsidR="005F426F" w:rsidRPr="005F26B1" w:rsidRDefault="005F426F" w:rsidP="00105F1D">
            <w:pPr>
              <w:adjustRightInd w:val="0"/>
              <w:jc w:val="center"/>
              <w:rPr>
                <w:rFonts w:eastAsia="Calibri"/>
                <w:sz w:val="24"/>
                <w:szCs w:val="24"/>
              </w:rPr>
            </w:pPr>
            <w:r w:rsidRPr="005F26B1">
              <w:rPr>
                <w:rFonts w:eastAsia="Calibri"/>
                <w:sz w:val="24"/>
                <w:szCs w:val="24"/>
              </w:rPr>
              <w:t>(39,7)</w:t>
            </w:r>
          </w:p>
        </w:tc>
        <w:tc>
          <w:tcPr>
            <w:tcW w:w="1229" w:type="dxa"/>
          </w:tcPr>
          <w:p w14:paraId="51B6EF7A" w14:textId="77777777" w:rsidR="005F426F" w:rsidRPr="005F26B1" w:rsidRDefault="005F426F" w:rsidP="00105F1D">
            <w:pPr>
              <w:adjustRightInd w:val="0"/>
              <w:jc w:val="center"/>
              <w:rPr>
                <w:rFonts w:eastAsia="Calibri"/>
                <w:sz w:val="24"/>
                <w:szCs w:val="24"/>
              </w:rPr>
            </w:pPr>
            <w:r w:rsidRPr="005F26B1">
              <w:rPr>
                <w:rFonts w:eastAsia="Calibri"/>
                <w:sz w:val="24"/>
                <w:szCs w:val="24"/>
              </w:rPr>
              <w:t>70</w:t>
            </w:r>
          </w:p>
          <w:p w14:paraId="720DF708" w14:textId="77777777" w:rsidR="005F426F" w:rsidRPr="005F26B1" w:rsidRDefault="005F426F" w:rsidP="00105F1D">
            <w:pPr>
              <w:adjustRightInd w:val="0"/>
              <w:jc w:val="center"/>
              <w:rPr>
                <w:rFonts w:eastAsia="Calibri"/>
                <w:sz w:val="24"/>
                <w:szCs w:val="24"/>
              </w:rPr>
            </w:pPr>
            <w:r w:rsidRPr="005F26B1">
              <w:rPr>
                <w:rFonts w:eastAsia="Calibri"/>
                <w:sz w:val="24"/>
                <w:szCs w:val="24"/>
              </w:rPr>
              <w:t>(45,8)</w:t>
            </w:r>
          </w:p>
        </w:tc>
        <w:tc>
          <w:tcPr>
            <w:tcW w:w="1293" w:type="dxa"/>
          </w:tcPr>
          <w:p w14:paraId="1CCAD456" w14:textId="77777777" w:rsidR="005F426F" w:rsidRPr="005F26B1" w:rsidRDefault="005F426F" w:rsidP="00105F1D">
            <w:pPr>
              <w:adjustRightInd w:val="0"/>
              <w:jc w:val="center"/>
              <w:rPr>
                <w:rFonts w:eastAsia="Calibri"/>
                <w:sz w:val="24"/>
                <w:szCs w:val="24"/>
              </w:rPr>
            </w:pPr>
            <w:r w:rsidRPr="005F26B1">
              <w:rPr>
                <w:rFonts w:eastAsia="Calibri"/>
                <w:sz w:val="24"/>
                <w:szCs w:val="24"/>
              </w:rPr>
              <w:t>18,439</w:t>
            </w:r>
          </w:p>
        </w:tc>
        <w:tc>
          <w:tcPr>
            <w:tcW w:w="1146" w:type="dxa"/>
          </w:tcPr>
          <w:p w14:paraId="2C40A669" w14:textId="77777777" w:rsidR="005F426F" w:rsidRPr="005F26B1" w:rsidRDefault="005F426F" w:rsidP="00105F1D">
            <w:pPr>
              <w:adjustRightInd w:val="0"/>
              <w:jc w:val="center"/>
              <w:rPr>
                <w:rFonts w:eastAsia="Calibri"/>
                <w:sz w:val="24"/>
                <w:szCs w:val="24"/>
              </w:rPr>
            </w:pPr>
            <w:r w:rsidRPr="005F26B1">
              <w:rPr>
                <w:rFonts w:eastAsia="Calibri"/>
                <w:sz w:val="24"/>
                <w:szCs w:val="24"/>
              </w:rPr>
              <w:t>0,005</w:t>
            </w:r>
          </w:p>
        </w:tc>
      </w:tr>
      <w:tr w:rsidR="005F426F" w:rsidRPr="005F26B1" w14:paraId="718F0BEC" w14:textId="77777777" w:rsidTr="00105F1D">
        <w:tc>
          <w:tcPr>
            <w:tcW w:w="1843" w:type="dxa"/>
          </w:tcPr>
          <w:p w14:paraId="00F8664A" w14:textId="77777777" w:rsidR="005F426F" w:rsidRPr="005F26B1" w:rsidRDefault="005F426F" w:rsidP="00105F1D">
            <w:pPr>
              <w:adjustRightInd w:val="0"/>
              <w:rPr>
                <w:rFonts w:eastAsia="Calibri"/>
                <w:sz w:val="24"/>
                <w:szCs w:val="24"/>
                <w:lang w:val="en-US"/>
              </w:rPr>
            </w:pPr>
          </w:p>
        </w:tc>
        <w:tc>
          <w:tcPr>
            <w:tcW w:w="1823" w:type="dxa"/>
          </w:tcPr>
          <w:p w14:paraId="5478E0D3" w14:textId="77777777" w:rsidR="005F426F" w:rsidRPr="005F26B1" w:rsidRDefault="005F426F" w:rsidP="00105F1D">
            <w:pPr>
              <w:adjustRightInd w:val="0"/>
              <w:rPr>
                <w:rFonts w:eastAsia="Calibri"/>
                <w:sz w:val="24"/>
                <w:szCs w:val="24"/>
              </w:rPr>
            </w:pPr>
            <w:r w:rsidRPr="005F26B1">
              <w:rPr>
                <w:rFonts w:eastAsia="Calibri"/>
                <w:sz w:val="24"/>
                <w:szCs w:val="24"/>
              </w:rPr>
              <w:t>Не согласен</w:t>
            </w:r>
          </w:p>
        </w:tc>
        <w:tc>
          <w:tcPr>
            <w:tcW w:w="1207" w:type="dxa"/>
          </w:tcPr>
          <w:p w14:paraId="3C55E47B" w14:textId="77777777" w:rsidR="005F426F" w:rsidRPr="005F26B1" w:rsidRDefault="005F426F" w:rsidP="00105F1D">
            <w:pPr>
              <w:adjustRightInd w:val="0"/>
              <w:jc w:val="center"/>
              <w:rPr>
                <w:rFonts w:eastAsia="Calibri"/>
                <w:sz w:val="24"/>
                <w:szCs w:val="24"/>
              </w:rPr>
            </w:pPr>
            <w:r w:rsidRPr="005F26B1">
              <w:rPr>
                <w:rFonts w:eastAsia="Calibri"/>
                <w:sz w:val="24"/>
                <w:szCs w:val="24"/>
              </w:rPr>
              <w:t>120</w:t>
            </w:r>
          </w:p>
          <w:p w14:paraId="462B2238" w14:textId="77777777" w:rsidR="005F426F" w:rsidRPr="005F26B1" w:rsidRDefault="005F426F" w:rsidP="00105F1D">
            <w:pPr>
              <w:adjustRightInd w:val="0"/>
              <w:jc w:val="center"/>
              <w:rPr>
                <w:rFonts w:eastAsia="Calibri"/>
                <w:sz w:val="24"/>
                <w:szCs w:val="24"/>
              </w:rPr>
            </w:pPr>
            <w:r w:rsidRPr="005F26B1">
              <w:rPr>
                <w:rFonts w:eastAsia="Calibri"/>
                <w:sz w:val="24"/>
                <w:szCs w:val="24"/>
              </w:rPr>
              <w:t>(54,3)</w:t>
            </w:r>
          </w:p>
        </w:tc>
        <w:tc>
          <w:tcPr>
            <w:tcW w:w="1209" w:type="dxa"/>
          </w:tcPr>
          <w:p w14:paraId="7FCC8885" w14:textId="77777777" w:rsidR="005F426F" w:rsidRPr="005F26B1" w:rsidRDefault="005F426F" w:rsidP="00105F1D">
            <w:pPr>
              <w:adjustRightInd w:val="0"/>
              <w:jc w:val="center"/>
              <w:rPr>
                <w:rFonts w:eastAsia="Calibri"/>
                <w:sz w:val="24"/>
                <w:szCs w:val="24"/>
              </w:rPr>
            </w:pPr>
            <w:r w:rsidRPr="005F26B1">
              <w:rPr>
                <w:rFonts w:eastAsia="Calibri"/>
                <w:sz w:val="24"/>
                <w:szCs w:val="24"/>
              </w:rPr>
              <w:t>125</w:t>
            </w:r>
          </w:p>
          <w:p w14:paraId="649E4FC6" w14:textId="77777777" w:rsidR="005F426F" w:rsidRPr="005F26B1" w:rsidRDefault="005F426F" w:rsidP="00105F1D">
            <w:pPr>
              <w:adjustRightInd w:val="0"/>
              <w:jc w:val="center"/>
              <w:rPr>
                <w:rFonts w:eastAsia="Calibri"/>
                <w:sz w:val="24"/>
                <w:szCs w:val="24"/>
              </w:rPr>
            </w:pPr>
            <w:r w:rsidRPr="005F26B1">
              <w:rPr>
                <w:rFonts w:eastAsia="Calibri"/>
                <w:sz w:val="24"/>
                <w:szCs w:val="24"/>
              </w:rPr>
              <w:t>(46,0)</w:t>
            </w:r>
          </w:p>
        </w:tc>
        <w:tc>
          <w:tcPr>
            <w:tcW w:w="1229" w:type="dxa"/>
          </w:tcPr>
          <w:p w14:paraId="286749B4" w14:textId="77777777" w:rsidR="005F426F" w:rsidRPr="005F26B1" w:rsidRDefault="005F426F" w:rsidP="00105F1D">
            <w:pPr>
              <w:adjustRightInd w:val="0"/>
              <w:jc w:val="center"/>
              <w:rPr>
                <w:rFonts w:eastAsia="Calibri"/>
                <w:sz w:val="24"/>
                <w:szCs w:val="24"/>
              </w:rPr>
            </w:pPr>
            <w:r w:rsidRPr="005F26B1">
              <w:rPr>
                <w:rFonts w:eastAsia="Calibri"/>
                <w:sz w:val="24"/>
                <w:szCs w:val="24"/>
              </w:rPr>
              <w:t>57</w:t>
            </w:r>
          </w:p>
          <w:p w14:paraId="1D835203" w14:textId="77777777" w:rsidR="005F426F" w:rsidRPr="005F26B1" w:rsidRDefault="005F426F" w:rsidP="00105F1D">
            <w:pPr>
              <w:adjustRightInd w:val="0"/>
              <w:jc w:val="center"/>
              <w:rPr>
                <w:rFonts w:eastAsia="Calibri"/>
                <w:sz w:val="24"/>
                <w:szCs w:val="24"/>
              </w:rPr>
            </w:pPr>
            <w:r w:rsidRPr="005F26B1">
              <w:rPr>
                <w:rFonts w:eastAsia="Calibri"/>
                <w:sz w:val="24"/>
                <w:szCs w:val="24"/>
              </w:rPr>
              <w:t>(37,3)</w:t>
            </w:r>
          </w:p>
        </w:tc>
        <w:tc>
          <w:tcPr>
            <w:tcW w:w="1293" w:type="dxa"/>
          </w:tcPr>
          <w:p w14:paraId="51EE0BD7" w14:textId="77777777" w:rsidR="005F426F" w:rsidRPr="005F26B1" w:rsidRDefault="005F426F" w:rsidP="00105F1D">
            <w:pPr>
              <w:adjustRightInd w:val="0"/>
              <w:jc w:val="center"/>
              <w:rPr>
                <w:rFonts w:eastAsia="Calibri"/>
                <w:sz w:val="24"/>
                <w:szCs w:val="24"/>
                <w:lang w:val="en-US"/>
              </w:rPr>
            </w:pPr>
          </w:p>
        </w:tc>
        <w:tc>
          <w:tcPr>
            <w:tcW w:w="1146" w:type="dxa"/>
          </w:tcPr>
          <w:p w14:paraId="34490D46" w14:textId="77777777" w:rsidR="005F426F" w:rsidRPr="005F26B1" w:rsidRDefault="005F426F" w:rsidP="00105F1D">
            <w:pPr>
              <w:adjustRightInd w:val="0"/>
              <w:jc w:val="center"/>
              <w:rPr>
                <w:rFonts w:eastAsia="Calibri"/>
                <w:sz w:val="24"/>
                <w:szCs w:val="24"/>
                <w:lang w:val="en-US"/>
              </w:rPr>
            </w:pPr>
          </w:p>
        </w:tc>
      </w:tr>
      <w:tr w:rsidR="005F426F" w:rsidRPr="005F26B1" w14:paraId="486679D0" w14:textId="77777777" w:rsidTr="00105F1D">
        <w:tc>
          <w:tcPr>
            <w:tcW w:w="1843" w:type="dxa"/>
          </w:tcPr>
          <w:p w14:paraId="17C9403E" w14:textId="77777777" w:rsidR="005F426F" w:rsidRPr="005F26B1" w:rsidRDefault="005F426F" w:rsidP="00105F1D">
            <w:pPr>
              <w:adjustRightInd w:val="0"/>
              <w:rPr>
                <w:rFonts w:eastAsia="Calibri"/>
                <w:sz w:val="24"/>
                <w:szCs w:val="24"/>
                <w:lang w:val="en-US"/>
              </w:rPr>
            </w:pPr>
          </w:p>
        </w:tc>
        <w:tc>
          <w:tcPr>
            <w:tcW w:w="1823" w:type="dxa"/>
          </w:tcPr>
          <w:p w14:paraId="1EB24665" w14:textId="77777777" w:rsidR="005F426F" w:rsidRPr="005F26B1" w:rsidRDefault="005F426F" w:rsidP="00105F1D">
            <w:pPr>
              <w:adjustRightInd w:val="0"/>
              <w:rPr>
                <w:rFonts w:eastAsia="Calibri"/>
                <w:sz w:val="24"/>
                <w:szCs w:val="24"/>
              </w:rPr>
            </w:pPr>
            <w:r w:rsidRPr="005F26B1">
              <w:rPr>
                <w:rFonts w:eastAsia="Calibri"/>
                <w:sz w:val="24"/>
                <w:szCs w:val="24"/>
              </w:rPr>
              <w:t>Не знаю</w:t>
            </w:r>
          </w:p>
        </w:tc>
        <w:tc>
          <w:tcPr>
            <w:tcW w:w="1207" w:type="dxa"/>
          </w:tcPr>
          <w:p w14:paraId="38434930" w14:textId="77777777" w:rsidR="005F426F" w:rsidRPr="005F26B1" w:rsidRDefault="005F426F" w:rsidP="00105F1D">
            <w:pPr>
              <w:adjustRightInd w:val="0"/>
              <w:jc w:val="center"/>
              <w:rPr>
                <w:rFonts w:eastAsia="Calibri"/>
                <w:sz w:val="24"/>
                <w:szCs w:val="24"/>
              </w:rPr>
            </w:pPr>
            <w:r w:rsidRPr="005F26B1">
              <w:rPr>
                <w:rFonts w:eastAsia="Calibri"/>
                <w:sz w:val="24"/>
                <w:szCs w:val="24"/>
              </w:rPr>
              <w:t>30</w:t>
            </w:r>
          </w:p>
          <w:p w14:paraId="085B8EA2" w14:textId="77777777" w:rsidR="005F426F" w:rsidRPr="005F26B1" w:rsidRDefault="005F426F" w:rsidP="00105F1D">
            <w:pPr>
              <w:adjustRightInd w:val="0"/>
              <w:jc w:val="center"/>
              <w:rPr>
                <w:rFonts w:eastAsia="Calibri"/>
                <w:sz w:val="24"/>
                <w:szCs w:val="24"/>
              </w:rPr>
            </w:pPr>
            <w:r w:rsidRPr="005F26B1">
              <w:rPr>
                <w:rFonts w:eastAsia="Calibri"/>
                <w:sz w:val="24"/>
                <w:szCs w:val="24"/>
              </w:rPr>
              <w:t>(13,6)</w:t>
            </w:r>
          </w:p>
        </w:tc>
        <w:tc>
          <w:tcPr>
            <w:tcW w:w="1209" w:type="dxa"/>
          </w:tcPr>
          <w:p w14:paraId="3B7B8850" w14:textId="77777777" w:rsidR="005F426F" w:rsidRPr="005F26B1" w:rsidRDefault="005F426F" w:rsidP="00105F1D">
            <w:pPr>
              <w:adjustRightInd w:val="0"/>
              <w:jc w:val="center"/>
              <w:rPr>
                <w:rFonts w:eastAsia="Calibri"/>
                <w:sz w:val="24"/>
                <w:szCs w:val="24"/>
              </w:rPr>
            </w:pPr>
            <w:r w:rsidRPr="005F26B1">
              <w:rPr>
                <w:rFonts w:eastAsia="Calibri"/>
                <w:sz w:val="24"/>
                <w:szCs w:val="24"/>
              </w:rPr>
              <w:t>30</w:t>
            </w:r>
          </w:p>
          <w:p w14:paraId="0D292607" w14:textId="77777777" w:rsidR="005F426F" w:rsidRPr="005F26B1" w:rsidRDefault="005F426F" w:rsidP="00105F1D">
            <w:pPr>
              <w:adjustRightInd w:val="0"/>
              <w:jc w:val="center"/>
              <w:rPr>
                <w:rFonts w:eastAsia="Calibri"/>
                <w:sz w:val="24"/>
                <w:szCs w:val="24"/>
              </w:rPr>
            </w:pPr>
            <w:r w:rsidRPr="005F26B1">
              <w:rPr>
                <w:rFonts w:eastAsia="Calibri"/>
                <w:sz w:val="24"/>
                <w:szCs w:val="24"/>
              </w:rPr>
              <w:t>(11,0)</w:t>
            </w:r>
          </w:p>
        </w:tc>
        <w:tc>
          <w:tcPr>
            <w:tcW w:w="1229" w:type="dxa"/>
          </w:tcPr>
          <w:p w14:paraId="7EA4A086" w14:textId="77777777" w:rsidR="005F426F" w:rsidRPr="005F26B1" w:rsidRDefault="005F426F" w:rsidP="00105F1D">
            <w:pPr>
              <w:adjustRightInd w:val="0"/>
              <w:jc w:val="center"/>
              <w:rPr>
                <w:rFonts w:eastAsia="Calibri"/>
                <w:sz w:val="24"/>
                <w:szCs w:val="24"/>
              </w:rPr>
            </w:pPr>
            <w:r w:rsidRPr="005F26B1">
              <w:rPr>
                <w:rFonts w:eastAsia="Calibri"/>
                <w:sz w:val="24"/>
                <w:szCs w:val="24"/>
              </w:rPr>
              <w:t>25</w:t>
            </w:r>
          </w:p>
          <w:p w14:paraId="0CAF278C" w14:textId="77777777" w:rsidR="005F426F" w:rsidRPr="005F26B1" w:rsidRDefault="005F426F" w:rsidP="00105F1D">
            <w:pPr>
              <w:adjustRightInd w:val="0"/>
              <w:jc w:val="center"/>
              <w:rPr>
                <w:rFonts w:eastAsia="Calibri"/>
                <w:sz w:val="24"/>
                <w:szCs w:val="24"/>
              </w:rPr>
            </w:pPr>
            <w:r w:rsidRPr="005F26B1">
              <w:rPr>
                <w:rFonts w:eastAsia="Calibri"/>
                <w:sz w:val="24"/>
                <w:szCs w:val="24"/>
              </w:rPr>
              <w:t>(16,3)</w:t>
            </w:r>
          </w:p>
        </w:tc>
        <w:tc>
          <w:tcPr>
            <w:tcW w:w="1293" w:type="dxa"/>
          </w:tcPr>
          <w:p w14:paraId="368CEADF" w14:textId="77777777" w:rsidR="005F426F" w:rsidRPr="005F26B1" w:rsidRDefault="005F426F" w:rsidP="00105F1D">
            <w:pPr>
              <w:adjustRightInd w:val="0"/>
              <w:jc w:val="center"/>
              <w:rPr>
                <w:rFonts w:eastAsia="Calibri"/>
                <w:sz w:val="24"/>
                <w:szCs w:val="24"/>
                <w:lang w:val="en-US"/>
              </w:rPr>
            </w:pPr>
          </w:p>
        </w:tc>
        <w:tc>
          <w:tcPr>
            <w:tcW w:w="1146" w:type="dxa"/>
          </w:tcPr>
          <w:p w14:paraId="571B2BA7" w14:textId="77777777" w:rsidR="005F426F" w:rsidRPr="005F26B1" w:rsidRDefault="005F426F" w:rsidP="00105F1D">
            <w:pPr>
              <w:adjustRightInd w:val="0"/>
              <w:jc w:val="center"/>
              <w:rPr>
                <w:rFonts w:eastAsia="Calibri"/>
                <w:sz w:val="24"/>
                <w:szCs w:val="24"/>
                <w:lang w:val="en-US"/>
              </w:rPr>
            </w:pPr>
          </w:p>
        </w:tc>
      </w:tr>
      <w:tr w:rsidR="005F426F" w:rsidRPr="005F26B1" w14:paraId="0C66A308" w14:textId="77777777" w:rsidTr="00105F1D">
        <w:tc>
          <w:tcPr>
            <w:tcW w:w="1843" w:type="dxa"/>
          </w:tcPr>
          <w:p w14:paraId="1E5BF9BB" w14:textId="77777777" w:rsidR="005F426F" w:rsidRPr="005F26B1" w:rsidRDefault="005F426F" w:rsidP="00105F1D">
            <w:pPr>
              <w:adjustRightInd w:val="0"/>
              <w:rPr>
                <w:rFonts w:eastAsia="Calibri"/>
                <w:sz w:val="24"/>
                <w:szCs w:val="24"/>
                <w:lang w:val="en-US"/>
              </w:rPr>
            </w:pPr>
          </w:p>
        </w:tc>
        <w:tc>
          <w:tcPr>
            <w:tcW w:w="1823" w:type="dxa"/>
          </w:tcPr>
          <w:p w14:paraId="49883441" w14:textId="77777777" w:rsidR="005F426F" w:rsidRPr="005F26B1" w:rsidRDefault="005F426F" w:rsidP="00105F1D">
            <w:pPr>
              <w:adjustRightInd w:val="0"/>
              <w:rPr>
                <w:rFonts w:eastAsia="Calibri"/>
                <w:sz w:val="24"/>
                <w:szCs w:val="24"/>
              </w:rPr>
            </w:pPr>
            <w:r w:rsidRPr="005F26B1">
              <w:rPr>
                <w:rFonts w:eastAsia="Calibri"/>
                <w:sz w:val="24"/>
                <w:szCs w:val="24"/>
              </w:rPr>
              <w:t>Другое</w:t>
            </w:r>
          </w:p>
        </w:tc>
        <w:tc>
          <w:tcPr>
            <w:tcW w:w="1207" w:type="dxa"/>
          </w:tcPr>
          <w:p w14:paraId="094979BC" w14:textId="77777777" w:rsidR="005F426F" w:rsidRPr="005F26B1" w:rsidRDefault="005F426F" w:rsidP="00105F1D">
            <w:pPr>
              <w:adjustRightInd w:val="0"/>
              <w:jc w:val="center"/>
              <w:rPr>
                <w:rFonts w:eastAsia="Calibri"/>
                <w:sz w:val="24"/>
                <w:szCs w:val="24"/>
              </w:rPr>
            </w:pPr>
            <w:r w:rsidRPr="005F26B1">
              <w:rPr>
                <w:rFonts w:eastAsia="Calibri"/>
                <w:sz w:val="24"/>
                <w:szCs w:val="24"/>
              </w:rPr>
              <w:t>2</w:t>
            </w:r>
          </w:p>
          <w:p w14:paraId="62CFC5C9" w14:textId="77777777" w:rsidR="005F426F" w:rsidRPr="005F26B1" w:rsidRDefault="005F426F" w:rsidP="00105F1D">
            <w:pPr>
              <w:adjustRightInd w:val="0"/>
              <w:jc w:val="center"/>
              <w:rPr>
                <w:rFonts w:eastAsia="Calibri"/>
                <w:sz w:val="24"/>
                <w:szCs w:val="24"/>
              </w:rPr>
            </w:pPr>
            <w:r w:rsidRPr="005F26B1">
              <w:rPr>
                <w:rFonts w:eastAsia="Calibri"/>
                <w:sz w:val="24"/>
                <w:szCs w:val="24"/>
              </w:rPr>
              <w:t>(0,9)</w:t>
            </w:r>
          </w:p>
        </w:tc>
        <w:tc>
          <w:tcPr>
            <w:tcW w:w="1209" w:type="dxa"/>
          </w:tcPr>
          <w:p w14:paraId="57E39B77" w14:textId="77777777" w:rsidR="005F426F" w:rsidRPr="005F26B1" w:rsidRDefault="005F426F" w:rsidP="00105F1D">
            <w:pPr>
              <w:adjustRightInd w:val="0"/>
              <w:jc w:val="center"/>
              <w:rPr>
                <w:rFonts w:eastAsia="Calibri"/>
                <w:sz w:val="24"/>
                <w:szCs w:val="24"/>
              </w:rPr>
            </w:pPr>
            <w:r w:rsidRPr="005F26B1">
              <w:rPr>
                <w:rFonts w:eastAsia="Calibri"/>
                <w:sz w:val="24"/>
                <w:szCs w:val="24"/>
              </w:rPr>
              <w:t>9</w:t>
            </w:r>
          </w:p>
          <w:p w14:paraId="51D01034" w14:textId="77777777" w:rsidR="005F426F" w:rsidRPr="005F26B1" w:rsidRDefault="005F426F" w:rsidP="00105F1D">
            <w:pPr>
              <w:adjustRightInd w:val="0"/>
              <w:jc w:val="center"/>
              <w:rPr>
                <w:rFonts w:eastAsia="Calibri"/>
                <w:sz w:val="24"/>
                <w:szCs w:val="24"/>
              </w:rPr>
            </w:pPr>
            <w:r w:rsidRPr="005F26B1">
              <w:rPr>
                <w:rFonts w:eastAsia="Calibri"/>
                <w:sz w:val="24"/>
                <w:szCs w:val="24"/>
              </w:rPr>
              <w:t>(3,3)</w:t>
            </w:r>
          </w:p>
        </w:tc>
        <w:tc>
          <w:tcPr>
            <w:tcW w:w="1229" w:type="dxa"/>
          </w:tcPr>
          <w:p w14:paraId="360A6AEA" w14:textId="77777777" w:rsidR="005F426F" w:rsidRPr="005F26B1" w:rsidRDefault="005F426F" w:rsidP="00105F1D">
            <w:pPr>
              <w:adjustRightInd w:val="0"/>
              <w:jc w:val="center"/>
              <w:rPr>
                <w:rFonts w:eastAsia="Calibri"/>
                <w:sz w:val="24"/>
                <w:szCs w:val="24"/>
              </w:rPr>
            </w:pPr>
            <w:r w:rsidRPr="005F26B1">
              <w:rPr>
                <w:rFonts w:eastAsia="Calibri"/>
                <w:sz w:val="24"/>
                <w:szCs w:val="24"/>
              </w:rPr>
              <w:t>1</w:t>
            </w:r>
          </w:p>
          <w:p w14:paraId="48B46C8C" w14:textId="77777777" w:rsidR="005F426F" w:rsidRPr="005F26B1" w:rsidRDefault="005F426F" w:rsidP="00105F1D">
            <w:pPr>
              <w:adjustRightInd w:val="0"/>
              <w:jc w:val="center"/>
              <w:rPr>
                <w:rFonts w:eastAsia="Calibri"/>
                <w:sz w:val="24"/>
                <w:szCs w:val="24"/>
              </w:rPr>
            </w:pPr>
            <w:r w:rsidRPr="005F26B1">
              <w:rPr>
                <w:rFonts w:eastAsia="Calibri"/>
                <w:sz w:val="24"/>
                <w:szCs w:val="24"/>
              </w:rPr>
              <w:t>(0,7)</w:t>
            </w:r>
          </w:p>
        </w:tc>
        <w:tc>
          <w:tcPr>
            <w:tcW w:w="1293" w:type="dxa"/>
          </w:tcPr>
          <w:p w14:paraId="4CB51305" w14:textId="77777777" w:rsidR="005F426F" w:rsidRPr="005F26B1" w:rsidRDefault="005F426F" w:rsidP="00105F1D">
            <w:pPr>
              <w:adjustRightInd w:val="0"/>
              <w:jc w:val="center"/>
              <w:rPr>
                <w:rFonts w:eastAsia="Calibri"/>
                <w:sz w:val="24"/>
                <w:szCs w:val="24"/>
                <w:lang w:val="en-US"/>
              </w:rPr>
            </w:pPr>
          </w:p>
        </w:tc>
        <w:tc>
          <w:tcPr>
            <w:tcW w:w="1146" w:type="dxa"/>
          </w:tcPr>
          <w:p w14:paraId="59A790B0" w14:textId="77777777" w:rsidR="005F426F" w:rsidRPr="005F26B1" w:rsidRDefault="005F426F" w:rsidP="00105F1D">
            <w:pPr>
              <w:adjustRightInd w:val="0"/>
              <w:jc w:val="center"/>
              <w:rPr>
                <w:rFonts w:eastAsia="Calibri"/>
                <w:sz w:val="24"/>
                <w:szCs w:val="24"/>
                <w:lang w:val="en-US"/>
              </w:rPr>
            </w:pPr>
          </w:p>
        </w:tc>
      </w:tr>
      <w:tr w:rsidR="005F426F" w:rsidRPr="005F26B1" w14:paraId="1F390A47" w14:textId="77777777" w:rsidTr="00105F1D">
        <w:tc>
          <w:tcPr>
            <w:tcW w:w="9750" w:type="dxa"/>
            <w:gridSpan w:val="7"/>
          </w:tcPr>
          <w:p w14:paraId="58891D61" w14:textId="77777777" w:rsidR="005F426F" w:rsidRPr="005F26B1" w:rsidRDefault="005F426F" w:rsidP="00105F1D">
            <w:pPr>
              <w:adjustRightInd w:val="0"/>
              <w:rPr>
                <w:rFonts w:eastAsia="Calibri"/>
                <w:sz w:val="24"/>
                <w:szCs w:val="24"/>
              </w:rPr>
            </w:pPr>
            <w:r w:rsidRPr="005F26B1">
              <w:rPr>
                <w:rFonts w:eastAsia="Calibri"/>
                <w:sz w:val="24"/>
                <w:szCs w:val="24"/>
              </w:rPr>
              <w:t>Мои друзья и семья выступают за то, чтобы я прошел обследование.</w:t>
            </w:r>
          </w:p>
        </w:tc>
      </w:tr>
      <w:tr w:rsidR="005F426F" w:rsidRPr="005F26B1" w14:paraId="47425DC4" w14:textId="77777777" w:rsidTr="00105F1D">
        <w:tc>
          <w:tcPr>
            <w:tcW w:w="1843" w:type="dxa"/>
          </w:tcPr>
          <w:p w14:paraId="6A4BF8D1" w14:textId="77777777" w:rsidR="005F426F" w:rsidRPr="005F26B1" w:rsidRDefault="005F426F" w:rsidP="00105F1D">
            <w:pPr>
              <w:adjustRightInd w:val="0"/>
              <w:rPr>
                <w:rFonts w:eastAsia="Calibri"/>
                <w:sz w:val="24"/>
                <w:szCs w:val="24"/>
              </w:rPr>
            </w:pPr>
          </w:p>
        </w:tc>
        <w:tc>
          <w:tcPr>
            <w:tcW w:w="1823" w:type="dxa"/>
            <w:tcBorders>
              <w:bottom w:val="single" w:sz="4" w:space="0" w:color="auto"/>
            </w:tcBorders>
          </w:tcPr>
          <w:p w14:paraId="7F955E83" w14:textId="77777777" w:rsidR="005F426F" w:rsidRPr="005F26B1" w:rsidRDefault="005F426F" w:rsidP="00105F1D">
            <w:pPr>
              <w:adjustRightInd w:val="0"/>
              <w:rPr>
                <w:rFonts w:eastAsia="Calibri"/>
                <w:sz w:val="24"/>
                <w:szCs w:val="24"/>
              </w:rPr>
            </w:pPr>
            <w:r w:rsidRPr="005F26B1">
              <w:rPr>
                <w:rFonts w:eastAsia="Calibri"/>
                <w:sz w:val="24"/>
                <w:szCs w:val="24"/>
              </w:rPr>
              <w:t>Согласен</w:t>
            </w:r>
          </w:p>
        </w:tc>
        <w:tc>
          <w:tcPr>
            <w:tcW w:w="1207" w:type="dxa"/>
          </w:tcPr>
          <w:p w14:paraId="2057B9B5" w14:textId="77777777" w:rsidR="005F426F" w:rsidRPr="005F26B1" w:rsidRDefault="005F426F" w:rsidP="00105F1D">
            <w:pPr>
              <w:adjustRightInd w:val="0"/>
              <w:jc w:val="center"/>
              <w:rPr>
                <w:rFonts w:eastAsia="Calibri"/>
                <w:sz w:val="24"/>
                <w:szCs w:val="24"/>
              </w:rPr>
            </w:pPr>
            <w:r w:rsidRPr="005F26B1">
              <w:rPr>
                <w:rFonts w:eastAsia="Calibri"/>
                <w:sz w:val="24"/>
                <w:szCs w:val="24"/>
              </w:rPr>
              <w:t>87</w:t>
            </w:r>
          </w:p>
          <w:p w14:paraId="607C20CE" w14:textId="77777777" w:rsidR="005F426F" w:rsidRPr="005F26B1" w:rsidRDefault="005F426F" w:rsidP="00105F1D">
            <w:pPr>
              <w:adjustRightInd w:val="0"/>
              <w:jc w:val="center"/>
              <w:rPr>
                <w:rFonts w:eastAsia="Calibri"/>
                <w:sz w:val="24"/>
                <w:szCs w:val="24"/>
              </w:rPr>
            </w:pPr>
            <w:r w:rsidRPr="005F26B1">
              <w:rPr>
                <w:rFonts w:eastAsia="Calibri"/>
                <w:sz w:val="24"/>
                <w:szCs w:val="24"/>
              </w:rPr>
              <w:t>(39,4)</w:t>
            </w:r>
          </w:p>
        </w:tc>
        <w:tc>
          <w:tcPr>
            <w:tcW w:w="1209" w:type="dxa"/>
          </w:tcPr>
          <w:p w14:paraId="150366B1" w14:textId="77777777" w:rsidR="005F426F" w:rsidRPr="005F26B1" w:rsidRDefault="005F426F" w:rsidP="00105F1D">
            <w:pPr>
              <w:adjustRightInd w:val="0"/>
              <w:jc w:val="center"/>
              <w:rPr>
                <w:rFonts w:eastAsia="Calibri"/>
                <w:sz w:val="24"/>
                <w:szCs w:val="24"/>
              </w:rPr>
            </w:pPr>
            <w:r w:rsidRPr="005F26B1">
              <w:rPr>
                <w:rFonts w:eastAsia="Calibri"/>
                <w:sz w:val="24"/>
                <w:szCs w:val="24"/>
              </w:rPr>
              <w:t>105</w:t>
            </w:r>
          </w:p>
          <w:p w14:paraId="3E873E56" w14:textId="77777777" w:rsidR="005F426F" w:rsidRPr="005F26B1" w:rsidRDefault="005F426F" w:rsidP="00105F1D">
            <w:pPr>
              <w:adjustRightInd w:val="0"/>
              <w:jc w:val="center"/>
              <w:rPr>
                <w:rFonts w:eastAsia="Calibri"/>
                <w:sz w:val="24"/>
                <w:szCs w:val="24"/>
              </w:rPr>
            </w:pPr>
            <w:r w:rsidRPr="005F26B1">
              <w:rPr>
                <w:rFonts w:eastAsia="Calibri"/>
                <w:sz w:val="24"/>
                <w:szCs w:val="24"/>
              </w:rPr>
              <w:t>(38,6)</w:t>
            </w:r>
          </w:p>
        </w:tc>
        <w:tc>
          <w:tcPr>
            <w:tcW w:w="1229" w:type="dxa"/>
          </w:tcPr>
          <w:p w14:paraId="656F3F42" w14:textId="77777777" w:rsidR="005F426F" w:rsidRPr="005F26B1" w:rsidRDefault="005F426F" w:rsidP="00105F1D">
            <w:pPr>
              <w:adjustRightInd w:val="0"/>
              <w:jc w:val="center"/>
              <w:rPr>
                <w:rFonts w:eastAsia="Calibri"/>
                <w:sz w:val="24"/>
                <w:szCs w:val="24"/>
              </w:rPr>
            </w:pPr>
            <w:r w:rsidRPr="005F26B1">
              <w:rPr>
                <w:rFonts w:eastAsia="Calibri"/>
                <w:sz w:val="24"/>
                <w:szCs w:val="24"/>
              </w:rPr>
              <w:t>87</w:t>
            </w:r>
          </w:p>
          <w:p w14:paraId="77DAB4E5" w14:textId="77777777" w:rsidR="005F426F" w:rsidRPr="005F26B1" w:rsidRDefault="005F426F" w:rsidP="00105F1D">
            <w:pPr>
              <w:adjustRightInd w:val="0"/>
              <w:jc w:val="center"/>
              <w:rPr>
                <w:rFonts w:eastAsia="Calibri"/>
                <w:sz w:val="24"/>
                <w:szCs w:val="24"/>
              </w:rPr>
            </w:pPr>
            <w:r w:rsidRPr="005F26B1">
              <w:rPr>
                <w:rFonts w:eastAsia="Calibri"/>
                <w:sz w:val="24"/>
                <w:szCs w:val="24"/>
              </w:rPr>
              <w:t>(56,9)</w:t>
            </w:r>
          </w:p>
        </w:tc>
        <w:tc>
          <w:tcPr>
            <w:tcW w:w="1293" w:type="dxa"/>
          </w:tcPr>
          <w:p w14:paraId="1C5AA0F1" w14:textId="77777777" w:rsidR="005F426F" w:rsidRPr="005F26B1" w:rsidRDefault="005F426F" w:rsidP="00105F1D">
            <w:pPr>
              <w:adjustRightInd w:val="0"/>
              <w:jc w:val="center"/>
              <w:rPr>
                <w:rFonts w:eastAsia="Calibri"/>
                <w:sz w:val="24"/>
                <w:szCs w:val="24"/>
              </w:rPr>
            </w:pPr>
            <w:r w:rsidRPr="005F26B1">
              <w:rPr>
                <w:rFonts w:eastAsia="Calibri"/>
                <w:sz w:val="24"/>
                <w:szCs w:val="24"/>
              </w:rPr>
              <w:t>25,852</w:t>
            </w:r>
          </w:p>
        </w:tc>
        <w:tc>
          <w:tcPr>
            <w:tcW w:w="1146" w:type="dxa"/>
          </w:tcPr>
          <w:p w14:paraId="5BDCF8D1" w14:textId="77777777" w:rsidR="005F426F" w:rsidRPr="005F26B1" w:rsidRDefault="005F426F" w:rsidP="00105F1D">
            <w:pPr>
              <w:adjustRightInd w:val="0"/>
              <w:jc w:val="center"/>
              <w:rPr>
                <w:rFonts w:eastAsia="Calibri"/>
                <w:sz w:val="24"/>
                <w:szCs w:val="24"/>
              </w:rPr>
            </w:pPr>
            <w:r w:rsidRPr="005F26B1">
              <w:rPr>
                <w:rFonts w:eastAsia="Calibri"/>
                <w:sz w:val="24"/>
                <w:szCs w:val="24"/>
              </w:rPr>
              <w:t>0,001</w:t>
            </w:r>
          </w:p>
        </w:tc>
      </w:tr>
      <w:tr w:rsidR="005F426F" w:rsidRPr="005F26B1" w14:paraId="02B8F76C" w14:textId="77777777" w:rsidTr="00105F1D">
        <w:tc>
          <w:tcPr>
            <w:tcW w:w="1843" w:type="dxa"/>
          </w:tcPr>
          <w:p w14:paraId="5813FAFF" w14:textId="77777777" w:rsidR="005F426F" w:rsidRPr="005F26B1" w:rsidRDefault="005F426F" w:rsidP="00105F1D">
            <w:pPr>
              <w:adjustRightInd w:val="0"/>
              <w:rPr>
                <w:rFonts w:eastAsia="Calibri"/>
                <w:sz w:val="24"/>
                <w:szCs w:val="24"/>
                <w:lang w:val="en-US"/>
              </w:rPr>
            </w:pPr>
          </w:p>
        </w:tc>
        <w:tc>
          <w:tcPr>
            <w:tcW w:w="1823" w:type="dxa"/>
            <w:tcBorders>
              <w:bottom w:val="single" w:sz="4" w:space="0" w:color="auto"/>
            </w:tcBorders>
          </w:tcPr>
          <w:p w14:paraId="1190FDD4" w14:textId="77777777" w:rsidR="005F426F" w:rsidRPr="005F26B1" w:rsidRDefault="005F426F" w:rsidP="00105F1D">
            <w:pPr>
              <w:adjustRightInd w:val="0"/>
              <w:rPr>
                <w:rFonts w:eastAsia="Calibri"/>
                <w:sz w:val="24"/>
                <w:szCs w:val="24"/>
                <w:lang w:val="en-US"/>
              </w:rPr>
            </w:pPr>
            <w:r w:rsidRPr="005F26B1">
              <w:rPr>
                <w:rFonts w:eastAsia="Calibri"/>
                <w:sz w:val="24"/>
                <w:szCs w:val="24"/>
              </w:rPr>
              <w:t>Не согласен</w:t>
            </w:r>
          </w:p>
        </w:tc>
        <w:tc>
          <w:tcPr>
            <w:tcW w:w="1207" w:type="dxa"/>
          </w:tcPr>
          <w:p w14:paraId="026664CB" w14:textId="77777777" w:rsidR="005F426F" w:rsidRPr="005F26B1" w:rsidRDefault="005F426F" w:rsidP="00105F1D">
            <w:pPr>
              <w:adjustRightInd w:val="0"/>
              <w:jc w:val="center"/>
              <w:rPr>
                <w:rFonts w:eastAsia="Calibri"/>
                <w:sz w:val="24"/>
                <w:szCs w:val="24"/>
              </w:rPr>
            </w:pPr>
            <w:r w:rsidRPr="005F26B1">
              <w:rPr>
                <w:rFonts w:eastAsia="Calibri"/>
                <w:sz w:val="24"/>
                <w:szCs w:val="24"/>
              </w:rPr>
              <w:t>118</w:t>
            </w:r>
          </w:p>
          <w:p w14:paraId="2D356AC2" w14:textId="77777777" w:rsidR="005F426F" w:rsidRPr="005F26B1" w:rsidRDefault="005F426F" w:rsidP="00105F1D">
            <w:pPr>
              <w:adjustRightInd w:val="0"/>
              <w:jc w:val="center"/>
              <w:rPr>
                <w:rFonts w:eastAsia="Calibri"/>
                <w:sz w:val="24"/>
                <w:szCs w:val="24"/>
              </w:rPr>
            </w:pPr>
            <w:r w:rsidRPr="005F26B1">
              <w:rPr>
                <w:rFonts w:eastAsia="Calibri"/>
                <w:sz w:val="24"/>
                <w:szCs w:val="24"/>
              </w:rPr>
              <w:t>(53,4)</w:t>
            </w:r>
          </w:p>
        </w:tc>
        <w:tc>
          <w:tcPr>
            <w:tcW w:w="1209" w:type="dxa"/>
          </w:tcPr>
          <w:p w14:paraId="754D51FE" w14:textId="77777777" w:rsidR="005F426F" w:rsidRPr="005F26B1" w:rsidRDefault="005F426F" w:rsidP="00105F1D">
            <w:pPr>
              <w:adjustRightInd w:val="0"/>
              <w:jc w:val="center"/>
              <w:rPr>
                <w:rFonts w:eastAsia="Calibri"/>
                <w:sz w:val="24"/>
                <w:szCs w:val="24"/>
              </w:rPr>
            </w:pPr>
            <w:r w:rsidRPr="005F26B1">
              <w:rPr>
                <w:rFonts w:eastAsia="Calibri"/>
                <w:sz w:val="24"/>
                <w:szCs w:val="24"/>
              </w:rPr>
              <w:t>131</w:t>
            </w:r>
          </w:p>
          <w:p w14:paraId="324F72FD" w14:textId="77777777" w:rsidR="005F426F" w:rsidRPr="005F26B1" w:rsidRDefault="005F426F" w:rsidP="00105F1D">
            <w:pPr>
              <w:adjustRightInd w:val="0"/>
              <w:jc w:val="center"/>
              <w:rPr>
                <w:rFonts w:eastAsia="Calibri"/>
                <w:sz w:val="24"/>
                <w:szCs w:val="24"/>
              </w:rPr>
            </w:pPr>
            <w:r w:rsidRPr="005F26B1">
              <w:rPr>
                <w:rFonts w:eastAsia="Calibri"/>
                <w:sz w:val="24"/>
                <w:szCs w:val="24"/>
              </w:rPr>
              <w:t>(48,2)</w:t>
            </w:r>
          </w:p>
        </w:tc>
        <w:tc>
          <w:tcPr>
            <w:tcW w:w="1229" w:type="dxa"/>
          </w:tcPr>
          <w:p w14:paraId="2CFB152D" w14:textId="77777777" w:rsidR="005F426F" w:rsidRPr="005F26B1" w:rsidRDefault="005F426F" w:rsidP="00105F1D">
            <w:pPr>
              <w:adjustRightInd w:val="0"/>
              <w:jc w:val="center"/>
              <w:rPr>
                <w:rFonts w:eastAsia="Calibri"/>
                <w:sz w:val="24"/>
                <w:szCs w:val="24"/>
              </w:rPr>
            </w:pPr>
            <w:r w:rsidRPr="005F26B1">
              <w:rPr>
                <w:rFonts w:eastAsia="Calibri"/>
                <w:sz w:val="24"/>
                <w:szCs w:val="24"/>
              </w:rPr>
              <w:t>46</w:t>
            </w:r>
          </w:p>
          <w:p w14:paraId="37681AD7" w14:textId="77777777" w:rsidR="005F426F" w:rsidRPr="005F26B1" w:rsidRDefault="005F426F" w:rsidP="00105F1D">
            <w:pPr>
              <w:adjustRightInd w:val="0"/>
              <w:jc w:val="center"/>
              <w:rPr>
                <w:rFonts w:eastAsia="Calibri"/>
                <w:sz w:val="24"/>
                <w:szCs w:val="24"/>
              </w:rPr>
            </w:pPr>
            <w:r w:rsidRPr="005F26B1">
              <w:rPr>
                <w:rFonts w:eastAsia="Calibri"/>
                <w:sz w:val="24"/>
                <w:szCs w:val="24"/>
              </w:rPr>
              <w:t>(30,1)</w:t>
            </w:r>
          </w:p>
        </w:tc>
        <w:tc>
          <w:tcPr>
            <w:tcW w:w="1293" w:type="dxa"/>
          </w:tcPr>
          <w:p w14:paraId="2FDA8C7D" w14:textId="77777777" w:rsidR="005F426F" w:rsidRPr="005F26B1" w:rsidRDefault="005F426F" w:rsidP="00105F1D">
            <w:pPr>
              <w:adjustRightInd w:val="0"/>
              <w:jc w:val="center"/>
              <w:rPr>
                <w:rFonts w:eastAsia="Calibri"/>
                <w:sz w:val="24"/>
                <w:szCs w:val="24"/>
                <w:lang w:val="en-US"/>
              </w:rPr>
            </w:pPr>
          </w:p>
        </w:tc>
        <w:tc>
          <w:tcPr>
            <w:tcW w:w="1146" w:type="dxa"/>
          </w:tcPr>
          <w:p w14:paraId="6E4C5DD7" w14:textId="77777777" w:rsidR="005F426F" w:rsidRPr="005F26B1" w:rsidRDefault="005F426F" w:rsidP="00105F1D">
            <w:pPr>
              <w:adjustRightInd w:val="0"/>
              <w:jc w:val="center"/>
              <w:rPr>
                <w:rFonts w:eastAsia="Calibri"/>
                <w:sz w:val="24"/>
                <w:szCs w:val="24"/>
                <w:lang w:val="en-US"/>
              </w:rPr>
            </w:pPr>
          </w:p>
        </w:tc>
      </w:tr>
      <w:tr w:rsidR="005F426F" w:rsidRPr="005F26B1" w14:paraId="5A693290" w14:textId="77777777" w:rsidTr="00105F1D">
        <w:tc>
          <w:tcPr>
            <w:tcW w:w="1843" w:type="dxa"/>
          </w:tcPr>
          <w:p w14:paraId="0CF89685" w14:textId="77777777" w:rsidR="005F426F" w:rsidRPr="005F26B1" w:rsidRDefault="005F426F" w:rsidP="00105F1D">
            <w:pPr>
              <w:adjustRightInd w:val="0"/>
              <w:rPr>
                <w:rFonts w:eastAsia="Calibri"/>
                <w:sz w:val="24"/>
                <w:szCs w:val="24"/>
                <w:lang w:val="en-US"/>
              </w:rPr>
            </w:pPr>
          </w:p>
        </w:tc>
        <w:tc>
          <w:tcPr>
            <w:tcW w:w="1823" w:type="dxa"/>
            <w:tcBorders>
              <w:bottom w:val="single" w:sz="4" w:space="0" w:color="auto"/>
            </w:tcBorders>
          </w:tcPr>
          <w:p w14:paraId="37B32D35" w14:textId="77777777" w:rsidR="005F426F" w:rsidRPr="005F26B1" w:rsidRDefault="005F426F" w:rsidP="00105F1D">
            <w:pPr>
              <w:adjustRightInd w:val="0"/>
              <w:rPr>
                <w:rFonts w:eastAsia="Calibri"/>
                <w:sz w:val="24"/>
                <w:szCs w:val="24"/>
              </w:rPr>
            </w:pPr>
            <w:r w:rsidRPr="005F26B1">
              <w:rPr>
                <w:rFonts w:eastAsia="Calibri"/>
                <w:sz w:val="24"/>
                <w:szCs w:val="24"/>
              </w:rPr>
              <w:t>Не знаю</w:t>
            </w:r>
          </w:p>
        </w:tc>
        <w:tc>
          <w:tcPr>
            <w:tcW w:w="1207" w:type="dxa"/>
          </w:tcPr>
          <w:p w14:paraId="6FDA2042" w14:textId="77777777" w:rsidR="005F426F" w:rsidRPr="005F26B1" w:rsidRDefault="005F426F" w:rsidP="00105F1D">
            <w:pPr>
              <w:adjustRightInd w:val="0"/>
              <w:jc w:val="center"/>
              <w:rPr>
                <w:rFonts w:eastAsia="Calibri"/>
                <w:sz w:val="24"/>
                <w:szCs w:val="24"/>
              </w:rPr>
            </w:pPr>
            <w:r w:rsidRPr="005F26B1">
              <w:rPr>
                <w:rFonts w:eastAsia="Calibri"/>
                <w:sz w:val="24"/>
                <w:szCs w:val="24"/>
              </w:rPr>
              <w:t>4</w:t>
            </w:r>
          </w:p>
          <w:p w14:paraId="1E1488FA" w14:textId="77777777" w:rsidR="005F426F" w:rsidRPr="005F26B1" w:rsidRDefault="005F426F" w:rsidP="00105F1D">
            <w:pPr>
              <w:adjustRightInd w:val="0"/>
              <w:jc w:val="center"/>
              <w:rPr>
                <w:rFonts w:eastAsia="Calibri"/>
                <w:sz w:val="24"/>
                <w:szCs w:val="24"/>
              </w:rPr>
            </w:pPr>
            <w:r w:rsidRPr="005F26B1">
              <w:rPr>
                <w:rFonts w:eastAsia="Calibri"/>
                <w:sz w:val="24"/>
                <w:szCs w:val="24"/>
              </w:rPr>
              <w:t>(1,8)</w:t>
            </w:r>
          </w:p>
        </w:tc>
        <w:tc>
          <w:tcPr>
            <w:tcW w:w="1209" w:type="dxa"/>
          </w:tcPr>
          <w:p w14:paraId="14D7A22F" w14:textId="77777777" w:rsidR="005F426F" w:rsidRPr="005F26B1" w:rsidRDefault="005F426F" w:rsidP="00105F1D">
            <w:pPr>
              <w:adjustRightInd w:val="0"/>
              <w:jc w:val="center"/>
              <w:rPr>
                <w:rFonts w:eastAsia="Calibri"/>
                <w:sz w:val="24"/>
                <w:szCs w:val="24"/>
              </w:rPr>
            </w:pPr>
            <w:r w:rsidRPr="005F26B1">
              <w:rPr>
                <w:rFonts w:eastAsia="Calibri"/>
                <w:sz w:val="24"/>
                <w:szCs w:val="24"/>
              </w:rPr>
              <w:t>15</w:t>
            </w:r>
          </w:p>
          <w:p w14:paraId="2F75A3DE" w14:textId="77777777" w:rsidR="005F426F" w:rsidRPr="005F26B1" w:rsidRDefault="005F426F" w:rsidP="00105F1D">
            <w:pPr>
              <w:adjustRightInd w:val="0"/>
              <w:jc w:val="center"/>
              <w:rPr>
                <w:rFonts w:eastAsia="Calibri"/>
                <w:sz w:val="24"/>
                <w:szCs w:val="24"/>
              </w:rPr>
            </w:pPr>
            <w:r w:rsidRPr="005F26B1">
              <w:rPr>
                <w:rFonts w:eastAsia="Calibri"/>
                <w:sz w:val="24"/>
                <w:szCs w:val="24"/>
              </w:rPr>
              <w:t>(5,5)</w:t>
            </w:r>
          </w:p>
        </w:tc>
        <w:tc>
          <w:tcPr>
            <w:tcW w:w="1229" w:type="dxa"/>
          </w:tcPr>
          <w:p w14:paraId="4F1C375E" w14:textId="77777777" w:rsidR="005F426F" w:rsidRPr="005F26B1" w:rsidRDefault="005F426F" w:rsidP="00105F1D">
            <w:pPr>
              <w:adjustRightInd w:val="0"/>
              <w:jc w:val="center"/>
              <w:rPr>
                <w:rFonts w:eastAsia="Calibri"/>
                <w:sz w:val="24"/>
                <w:szCs w:val="24"/>
              </w:rPr>
            </w:pPr>
            <w:r w:rsidRPr="005F26B1">
              <w:rPr>
                <w:rFonts w:eastAsia="Calibri"/>
                <w:sz w:val="24"/>
                <w:szCs w:val="24"/>
              </w:rPr>
              <w:t>7</w:t>
            </w:r>
          </w:p>
          <w:p w14:paraId="0884E213" w14:textId="77777777" w:rsidR="005F426F" w:rsidRPr="005F26B1" w:rsidRDefault="005F426F" w:rsidP="00105F1D">
            <w:pPr>
              <w:adjustRightInd w:val="0"/>
              <w:jc w:val="center"/>
              <w:rPr>
                <w:rFonts w:eastAsia="Calibri"/>
                <w:sz w:val="24"/>
                <w:szCs w:val="24"/>
              </w:rPr>
            </w:pPr>
            <w:r w:rsidRPr="005F26B1">
              <w:rPr>
                <w:rFonts w:eastAsia="Calibri"/>
                <w:sz w:val="24"/>
                <w:szCs w:val="24"/>
              </w:rPr>
              <w:t>(4,6)</w:t>
            </w:r>
          </w:p>
        </w:tc>
        <w:tc>
          <w:tcPr>
            <w:tcW w:w="1293" w:type="dxa"/>
          </w:tcPr>
          <w:p w14:paraId="6CE1ACF8" w14:textId="77777777" w:rsidR="005F426F" w:rsidRPr="005F26B1" w:rsidRDefault="005F426F" w:rsidP="00105F1D">
            <w:pPr>
              <w:adjustRightInd w:val="0"/>
              <w:jc w:val="center"/>
              <w:rPr>
                <w:rFonts w:eastAsia="Calibri"/>
                <w:sz w:val="24"/>
                <w:szCs w:val="24"/>
                <w:lang w:val="en-US"/>
              </w:rPr>
            </w:pPr>
          </w:p>
        </w:tc>
        <w:tc>
          <w:tcPr>
            <w:tcW w:w="1146" w:type="dxa"/>
          </w:tcPr>
          <w:p w14:paraId="28B59D88" w14:textId="77777777" w:rsidR="005F426F" w:rsidRPr="005F26B1" w:rsidRDefault="005F426F" w:rsidP="00105F1D">
            <w:pPr>
              <w:adjustRightInd w:val="0"/>
              <w:jc w:val="center"/>
              <w:rPr>
                <w:rFonts w:eastAsia="Calibri"/>
                <w:sz w:val="24"/>
                <w:szCs w:val="24"/>
                <w:lang w:val="en-US"/>
              </w:rPr>
            </w:pPr>
          </w:p>
        </w:tc>
      </w:tr>
      <w:tr w:rsidR="005F426F" w:rsidRPr="005F26B1" w14:paraId="77ACA183" w14:textId="77777777" w:rsidTr="00105F1D">
        <w:tc>
          <w:tcPr>
            <w:tcW w:w="1843" w:type="dxa"/>
          </w:tcPr>
          <w:p w14:paraId="10C59515" w14:textId="77777777" w:rsidR="005F426F" w:rsidRPr="005F26B1" w:rsidRDefault="005F426F" w:rsidP="00105F1D">
            <w:pPr>
              <w:adjustRightInd w:val="0"/>
              <w:rPr>
                <w:rFonts w:eastAsia="Calibri"/>
                <w:sz w:val="24"/>
                <w:szCs w:val="24"/>
                <w:lang w:val="en-US"/>
              </w:rPr>
            </w:pPr>
          </w:p>
        </w:tc>
        <w:tc>
          <w:tcPr>
            <w:tcW w:w="1823" w:type="dxa"/>
            <w:tcBorders>
              <w:bottom w:val="single" w:sz="4" w:space="0" w:color="auto"/>
            </w:tcBorders>
          </w:tcPr>
          <w:p w14:paraId="06F50725" w14:textId="77777777" w:rsidR="005F426F" w:rsidRPr="005F26B1" w:rsidRDefault="005F426F" w:rsidP="00105F1D">
            <w:pPr>
              <w:adjustRightInd w:val="0"/>
              <w:rPr>
                <w:rFonts w:eastAsia="Calibri"/>
                <w:sz w:val="24"/>
                <w:szCs w:val="24"/>
              </w:rPr>
            </w:pPr>
            <w:r w:rsidRPr="005F26B1">
              <w:rPr>
                <w:rFonts w:eastAsia="Calibri"/>
                <w:sz w:val="24"/>
                <w:szCs w:val="24"/>
              </w:rPr>
              <w:t>Другое</w:t>
            </w:r>
          </w:p>
        </w:tc>
        <w:tc>
          <w:tcPr>
            <w:tcW w:w="1207" w:type="dxa"/>
          </w:tcPr>
          <w:p w14:paraId="011FD8FB" w14:textId="77777777" w:rsidR="005F426F" w:rsidRPr="005F26B1" w:rsidRDefault="005F426F" w:rsidP="00105F1D">
            <w:pPr>
              <w:adjustRightInd w:val="0"/>
              <w:jc w:val="center"/>
              <w:rPr>
                <w:rFonts w:eastAsia="Calibri"/>
                <w:sz w:val="24"/>
                <w:szCs w:val="24"/>
              </w:rPr>
            </w:pPr>
            <w:r w:rsidRPr="005F26B1">
              <w:rPr>
                <w:rFonts w:eastAsia="Calibri"/>
                <w:sz w:val="24"/>
                <w:szCs w:val="24"/>
              </w:rPr>
              <w:t>12</w:t>
            </w:r>
          </w:p>
          <w:p w14:paraId="3DD3D40D" w14:textId="77777777" w:rsidR="005F426F" w:rsidRPr="005F26B1" w:rsidRDefault="005F426F" w:rsidP="00105F1D">
            <w:pPr>
              <w:adjustRightInd w:val="0"/>
              <w:jc w:val="center"/>
              <w:rPr>
                <w:rFonts w:eastAsia="Calibri"/>
                <w:sz w:val="24"/>
                <w:szCs w:val="24"/>
              </w:rPr>
            </w:pPr>
            <w:r w:rsidRPr="005F26B1">
              <w:rPr>
                <w:rFonts w:eastAsia="Calibri"/>
                <w:sz w:val="24"/>
                <w:szCs w:val="24"/>
              </w:rPr>
              <w:t>(5,4)</w:t>
            </w:r>
          </w:p>
        </w:tc>
        <w:tc>
          <w:tcPr>
            <w:tcW w:w="1209" w:type="dxa"/>
          </w:tcPr>
          <w:p w14:paraId="027AB96A" w14:textId="77777777" w:rsidR="005F426F" w:rsidRPr="005F26B1" w:rsidRDefault="005F426F" w:rsidP="00105F1D">
            <w:pPr>
              <w:adjustRightInd w:val="0"/>
              <w:jc w:val="center"/>
              <w:rPr>
                <w:rFonts w:eastAsia="Calibri"/>
                <w:sz w:val="24"/>
                <w:szCs w:val="24"/>
              </w:rPr>
            </w:pPr>
            <w:r w:rsidRPr="005F26B1">
              <w:rPr>
                <w:rFonts w:eastAsia="Calibri"/>
                <w:sz w:val="24"/>
                <w:szCs w:val="24"/>
              </w:rPr>
              <w:t>21</w:t>
            </w:r>
          </w:p>
          <w:p w14:paraId="3927C969" w14:textId="77777777" w:rsidR="005F426F" w:rsidRPr="005F26B1" w:rsidRDefault="005F426F" w:rsidP="00105F1D">
            <w:pPr>
              <w:adjustRightInd w:val="0"/>
              <w:jc w:val="center"/>
              <w:rPr>
                <w:rFonts w:eastAsia="Calibri"/>
                <w:sz w:val="24"/>
                <w:szCs w:val="24"/>
              </w:rPr>
            </w:pPr>
            <w:r w:rsidRPr="005F26B1">
              <w:rPr>
                <w:rFonts w:eastAsia="Calibri"/>
                <w:sz w:val="24"/>
                <w:szCs w:val="24"/>
              </w:rPr>
              <w:t>(7,7)</w:t>
            </w:r>
          </w:p>
        </w:tc>
        <w:tc>
          <w:tcPr>
            <w:tcW w:w="1229" w:type="dxa"/>
          </w:tcPr>
          <w:p w14:paraId="466699F0" w14:textId="77777777" w:rsidR="005F426F" w:rsidRPr="005F26B1" w:rsidRDefault="005F426F" w:rsidP="00105F1D">
            <w:pPr>
              <w:adjustRightInd w:val="0"/>
              <w:jc w:val="center"/>
              <w:rPr>
                <w:rFonts w:eastAsia="Calibri"/>
                <w:sz w:val="24"/>
                <w:szCs w:val="24"/>
              </w:rPr>
            </w:pPr>
            <w:r w:rsidRPr="005F26B1">
              <w:rPr>
                <w:rFonts w:eastAsia="Calibri"/>
                <w:sz w:val="24"/>
                <w:szCs w:val="24"/>
              </w:rPr>
              <w:t>13</w:t>
            </w:r>
          </w:p>
          <w:p w14:paraId="692C6008" w14:textId="77777777" w:rsidR="005F426F" w:rsidRPr="005F26B1" w:rsidRDefault="005F426F" w:rsidP="00105F1D">
            <w:pPr>
              <w:adjustRightInd w:val="0"/>
              <w:jc w:val="center"/>
              <w:rPr>
                <w:rFonts w:eastAsia="Calibri"/>
                <w:sz w:val="24"/>
                <w:szCs w:val="24"/>
              </w:rPr>
            </w:pPr>
            <w:r w:rsidRPr="005F26B1">
              <w:rPr>
                <w:rFonts w:eastAsia="Calibri"/>
                <w:sz w:val="24"/>
                <w:szCs w:val="24"/>
              </w:rPr>
              <w:t>(8,5)</w:t>
            </w:r>
          </w:p>
        </w:tc>
        <w:tc>
          <w:tcPr>
            <w:tcW w:w="1293" w:type="dxa"/>
          </w:tcPr>
          <w:p w14:paraId="666CF68F" w14:textId="77777777" w:rsidR="005F426F" w:rsidRPr="005F26B1" w:rsidRDefault="005F426F" w:rsidP="00105F1D">
            <w:pPr>
              <w:adjustRightInd w:val="0"/>
              <w:jc w:val="center"/>
              <w:rPr>
                <w:rFonts w:eastAsia="Calibri"/>
                <w:sz w:val="24"/>
                <w:szCs w:val="24"/>
                <w:lang w:val="en-US"/>
              </w:rPr>
            </w:pPr>
          </w:p>
        </w:tc>
        <w:tc>
          <w:tcPr>
            <w:tcW w:w="1146" w:type="dxa"/>
          </w:tcPr>
          <w:p w14:paraId="7D3BBC1D" w14:textId="77777777" w:rsidR="005F426F" w:rsidRPr="005F26B1" w:rsidRDefault="005F426F" w:rsidP="00105F1D">
            <w:pPr>
              <w:adjustRightInd w:val="0"/>
              <w:jc w:val="center"/>
              <w:rPr>
                <w:rFonts w:eastAsia="Calibri"/>
                <w:sz w:val="24"/>
                <w:szCs w:val="24"/>
                <w:lang w:val="en-US"/>
              </w:rPr>
            </w:pPr>
          </w:p>
        </w:tc>
      </w:tr>
      <w:tr w:rsidR="005F426F" w:rsidRPr="005F26B1" w14:paraId="5630A50B" w14:textId="77777777" w:rsidTr="00105F1D">
        <w:tc>
          <w:tcPr>
            <w:tcW w:w="9750" w:type="dxa"/>
            <w:gridSpan w:val="7"/>
          </w:tcPr>
          <w:p w14:paraId="34BD1DE5" w14:textId="77777777" w:rsidR="005F426F" w:rsidRPr="005F26B1" w:rsidRDefault="005F426F" w:rsidP="00105F1D">
            <w:pPr>
              <w:adjustRightInd w:val="0"/>
              <w:rPr>
                <w:rFonts w:eastAsia="Calibri"/>
                <w:sz w:val="24"/>
                <w:szCs w:val="24"/>
              </w:rPr>
            </w:pPr>
            <w:r w:rsidRPr="005F26B1">
              <w:rPr>
                <w:rFonts w:eastAsia="Calibri"/>
                <w:sz w:val="24"/>
                <w:szCs w:val="24"/>
              </w:rPr>
              <w:t>Если бы мой доктор порекомендовал пройти колоноскопию, у меня было бы больше шансов пройти эту процедуру.</w:t>
            </w:r>
          </w:p>
        </w:tc>
      </w:tr>
      <w:tr w:rsidR="005F426F" w:rsidRPr="005F26B1" w14:paraId="5717690D" w14:textId="77777777" w:rsidTr="00105F1D">
        <w:tc>
          <w:tcPr>
            <w:tcW w:w="1843" w:type="dxa"/>
          </w:tcPr>
          <w:p w14:paraId="23388272" w14:textId="77777777" w:rsidR="005F426F" w:rsidRPr="005F26B1" w:rsidRDefault="005F426F" w:rsidP="00105F1D">
            <w:pPr>
              <w:adjustRightInd w:val="0"/>
              <w:rPr>
                <w:rFonts w:eastAsia="Calibri"/>
                <w:sz w:val="24"/>
                <w:szCs w:val="24"/>
              </w:rPr>
            </w:pPr>
          </w:p>
        </w:tc>
        <w:tc>
          <w:tcPr>
            <w:tcW w:w="1823" w:type="dxa"/>
          </w:tcPr>
          <w:p w14:paraId="49F11506" w14:textId="77777777" w:rsidR="005F426F" w:rsidRPr="005F26B1" w:rsidRDefault="005F426F" w:rsidP="00105F1D">
            <w:pPr>
              <w:adjustRightInd w:val="0"/>
              <w:rPr>
                <w:rFonts w:eastAsia="Calibri"/>
                <w:sz w:val="24"/>
                <w:szCs w:val="24"/>
              </w:rPr>
            </w:pPr>
            <w:r w:rsidRPr="005F26B1">
              <w:rPr>
                <w:rFonts w:eastAsia="Calibri"/>
                <w:sz w:val="24"/>
                <w:szCs w:val="24"/>
              </w:rPr>
              <w:t>Согласен</w:t>
            </w:r>
          </w:p>
        </w:tc>
        <w:tc>
          <w:tcPr>
            <w:tcW w:w="1207" w:type="dxa"/>
          </w:tcPr>
          <w:p w14:paraId="40C05734" w14:textId="77777777" w:rsidR="005F426F" w:rsidRPr="005F26B1" w:rsidRDefault="005F426F" w:rsidP="00105F1D">
            <w:pPr>
              <w:adjustRightInd w:val="0"/>
              <w:jc w:val="center"/>
              <w:rPr>
                <w:rFonts w:eastAsia="Calibri"/>
                <w:sz w:val="24"/>
                <w:szCs w:val="24"/>
              </w:rPr>
            </w:pPr>
            <w:r w:rsidRPr="005F26B1">
              <w:rPr>
                <w:rFonts w:eastAsia="Calibri"/>
                <w:sz w:val="24"/>
                <w:szCs w:val="24"/>
              </w:rPr>
              <w:t>146</w:t>
            </w:r>
          </w:p>
          <w:p w14:paraId="2DDE3F6E" w14:textId="77777777" w:rsidR="005F426F" w:rsidRPr="005F26B1" w:rsidRDefault="005F426F" w:rsidP="00105F1D">
            <w:pPr>
              <w:adjustRightInd w:val="0"/>
              <w:jc w:val="center"/>
              <w:rPr>
                <w:rFonts w:eastAsia="Calibri"/>
                <w:sz w:val="24"/>
                <w:szCs w:val="24"/>
              </w:rPr>
            </w:pPr>
            <w:r w:rsidRPr="005F26B1">
              <w:rPr>
                <w:rFonts w:eastAsia="Calibri"/>
                <w:sz w:val="24"/>
                <w:szCs w:val="24"/>
              </w:rPr>
              <w:t>(66,1)</w:t>
            </w:r>
          </w:p>
        </w:tc>
        <w:tc>
          <w:tcPr>
            <w:tcW w:w="1209" w:type="dxa"/>
          </w:tcPr>
          <w:p w14:paraId="42343B1F" w14:textId="77777777" w:rsidR="005F426F" w:rsidRPr="005F26B1" w:rsidRDefault="005F426F" w:rsidP="00105F1D">
            <w:pPr>
              <w:adjustRightInd w:val="0"/>
              <w:jc w:val="center"/>
              <w:rPr>
                <w:rFonts w:eastAsia="Calibri"/>
                <w:sz w:val="24"/>
                <w:szCs w:val="24"/>
              </w:rPr>
            </w:pPr>
            <w:r w:rsidRPr="005F26B1">
              <w:rPr>
                <w:rFonts w:eastAsia="Calibri"/>
                <w:sz w:val="24"/>
                <w:szCs w:val="24"/>
              </w:rPr>
              <w:t>210</w:t>
            </w:r>
          </w:p>
          <w:p w14:paraId="68CCFE22" w14:textId="77777777" w:rsidR="005F426F" w:rsidRPr="005F26B1" w:rsidRDefault="005F426F" w:rsidP="00105F1D">
            <w:pPr>
              <w:adjustRightInd w:val="0"/>
              <w:jc w:val="center"/>
              <w:rPr>
                <w:rFonts w:eastAsia="Calibri"/>
                <w:sz w:val="24"/>
                <w:szCs w:val="24"/>
              </w:rPr>
            </w:pPr>
            <w:r w:rsidRPr="005F26B1">
              <w:rPr>
                <w:rFonts w:eastAsia="Calibri"/>
                <w:sz w:val="24"/>
                <w:szCs w:val="24"/>
              </w:rPr>
              <w:t>(77,2)</w:t>
            </w:r>
          </w:p>
        </w:tc>
        <w:tc>
          <w:tcPr>
            <w:tcW w:w="1229" w:type="dxa"/>
          </w:tcPr>
          <w:p w14:paraId="1B3E5172" w14:textId="77777777" w:rsidR="005F426F" w:rsidRPr="005F26B1" w:rsidRDefault="005F426F" w:rsidP="00105F1D">
            <w:pPr>
              <w:adjustRightInd w:val="0"/>
              <w:jc w:val="center"/>
              <w:rPr>
                <w:rFonts w:eastAsia="Calibri"/>
                <w:sz w:val="24"/>
                <w:szCs w:val="24"/>
              </w:rPr>
            </w:pPr>
            <w:r w:rsidRPr="005F26B1">
              <w:rPr>
                <w:rFonts w:eastAsia="Calibri"/>
                <w:sz w:val="24"/>
                <w:szCs w:val="24"/>
              </w:rPr>
              <w:t>125</w:t>
            </w:r>
          </w:p>
          <w:p w14:paraId="40C735E4" w14:textId="77777777" w:rsidR="005F426F" w:rsidRPr="005F26B1" w:rsidRDefault="005F426F" w:rsidP="00105F1D">
            <w:pPr>
              <w:adjustRightInd w:val="0"/>
              <w:jc w:val="center"/>
              <w:rPr>
                <w:rFonts w:eastAsia="Calibri"/>
                <w:sz w:val="24"/>
                <w:szCs w:val="24"/>
              </w:rPr>
            </w:pPr>
            <w:r w:rsidRPr="005F26B1">
              <w:rPr>
                <w:rFonts w:eastAsia="Calibri"/>
                <w:sz w:val="24"/>
                <w:szCs w:val="24"/>
              </w:rPr>
              <w:t>(81,7)</w:t>
            </w:r>
          </w:p>
        </w:tc>
        <w:tc>
          <w:tcPr>
            <w:tcW w:w="1293" w:type="dxa"/>
          </w:tcPr>
          <w:p w14:paraId="356B3D80" w14:textId="77777777" w:rsidR="005F426F" w:rsidRPr="005F26B1" w:rsidRDefault="005F426F" w:rsidP="00105F1D">
            <w:pPr>
              <w:adjustRightInd w:val="0"/>
              <w:jc w:val="center"/>
              <w:rPr>
                <w:rFonts w:eastAsia="Calibri"/>
                <w:sz w:val="24"/>
                <w:szCs w:val="24"/>
              </w:rPr>
            </w:pPr>
            <w:r w:rsidRPr="005F26B1">
              <w:rPr>
                <w:rFonts w:eastAsia="Calibri"/>
                <w:sz w:val="24"/>
                <w:szCs w:val="24"/>
              </w:rPr>
              <w:t>18,926</w:t>
            </w:r>
          </w:p>
        </w:tc>
        <w:tc>
          <w:tcPr>
            <w:tcW w:w="1146" w:type="dxa"/>
          </w:tcPr>
          <w:p w14:paraId="6E2330E3" w14:textId="77777777" w:rsidR="005F426F" w:rsidRPr="005F26B1" w:rsidRDefault="005F426F" w:rsidP="00105F1D">
            <w:pPr>
              <w:adjustRightInd w:val="0"/>
              <w:jc w:val="center"/>
              <w:rPr>
                <w:rFonts w:eastAsia="Calibri"/>
                <w:sz w:val="24"/>
                <w:szCs w:val="24"/>
              </w:rPr>
            </w:pPr>
            <w:r w:rsidRPr="005F26B1">
              <w:rPr>
                <w:rFonts w:eastAsia="Calibri"/>
                <w:sz w:val="24"/>
                <w:szCs w:val="24"/>
              </w:rPr>
              <w:t>0,004</w:t>
            </w:r>
          </w:p>
        </w:tc>
      </w:tr>
      <w:tr w:rsidR="005F426F" w:rsidRPr="005F26B1" w14:paraId="666DFF32" w14:textId="77777777" w:rsidTr="00105F1D">
        <w:tc>
          <w:tcPr>
            <w:tcW w:w="1843" w:type="dxa"/>
          </w:tcPr>
          <w:p w14:paraId="382609D7" w14:textId="77777777" w:rsidR="005F426F" w:rsidRPr="005F26B1" w:rsidRDefault="005F426F" w:rsidP="00105F1D">
            <w:pPr>
              <w:adjustRightInd w:val="0"/>
              <w:rPr>
                <w:rFonts w:eastAsia="Calibri"/>
                <w:sz w:val="24"/>
                <w:szCs w:val="24"/>
                <w:lang w:val="en-US"/>
              </w:rPr>
            </w:pPr>
          </w:p>
        </w:tc>
        <w:tc>
          <w:tcPr>
            <w:tcW w:w="1823" w:type="dxa"/>
          </w:tcPr>
          <w:p w14:paraId="26544916" w14:textId="77777777" w:rsidR="005F426F" w:rsidRPr="005F26B1" w:rsidRDefault="005F426F" w:rsidP="00105F1D">
            <w:pPr>
              <w:adjustRightInd w:val="0"/>
              <w:rPr>
                <w:rFonts w:eastAsia="Calibri"/>
                <w:sz w:val="24"/>
                <w:szCs w:val="24"/>
              </w:rPr>
            </w:pPr>
            <w:r w:rsidRPr="005F26B1">
              <w:rPr>
                <w:rFonts w:eastAsia="Calibri"/>
                <w:sz w:val="24"/>
                <w:szCs w:val="24"/>
              </w:rPr>
              <w:t>Не согласен</w:t>
            </w:r>
          </w:p>
        </w:tc>
        <w:tc>
          <w:tcPr>
            <w:tcW w:w="1207" w:type="dxa"/>
          </w:tcPr>
          <w:p w14:paraId="0A848B84" w14:textId="77777777" w:rsidR="005F426F" w:rsidRPr="005F26B1" w:rsidRDefault="005F426F" w:rsidP="00105F1D">
            <w:pPr>
              <w:adjustRightInd w:val="0"/>
              <w:jc w:val="center"/>
              <w:rPr>
                <w:rFonts w:eastAsia="Calibri"/>
                <w:sz w:val="24"/>
                <w:szCs w:val="24"/>
              </w:rPr>
            </w:pPr>
            <w:r w:rsidRPr="005F26B1">
              <w:rPr>
                <w:rFonts w:eastAsia="Calibri"/>
                <w:sz w:val="24"/>
                <w:szCs w:val="24"/>
              </w:rPr>
              <w:t>62</w:t>
            </w:r>
          </w:p>
          <w:p w14:paraId="19E8F51D" w14:textId="77777777" w:rsidR="005F426F" w:rsidRPr="005F26B1" w:rsidRDefault="005F426F" w:rsidP="00105F1D">
            <w:pPr>
              <w:adjustRightInd w:val="0"/>
              <w:jc w:val="center"/>
              <w:rPr>
                <w:rFonts w:eastAsia="Calibri"/>
                <w:sz w:val="24"/>
                <w:szCs w:val="24"/>
              </w:rPr>
            </w:pPr>
            <w:r w:rsidRPr="005F26B1">
              <w:rPr>
                <w:rFonts w:eastAsia="Calibri"/>
                <w:sz w:val="24"/>
                <w:szCs w:val="24"/>
              </w:rPr>
              <w:t>(28,1)</w:t>
            </w:r>
          </w:p>
        </w:tc>
        <w:tc>
          <w:tcPr>
            <w:tcW w:w="1209" w:type="dxa"/>
          </w:tcPr>
          <w:p w14:paraId="191008D1" w14:textId="77777777" w:rsidR="005F426F" w:rsidRPr="005F26B1" w:rsidRDefault="005F426F" w:rsidP="00105F1D">
            <w:pPr>
              <w:adjustRightInd w:val="0"/>
              <w:jc w:val="center"/>
              <w:rPr>
                <w:rFonts w:eastAsia="Calibri"/>
                <w:sz w:val="24"/>
                <w:szCs w:val="24"/>
              </w:rPr>
            </w:pPr>
            <w:r w:rsidRPr="005F26B1">
              <w:rPr>
                <w:rFonts w:eastAsia="Calibri"/>
                <w:sz w:val="24"/>
                <w:szCs w:val="24"/>
              </w:rPr>
              <w:t>42</w:t>
            </w:r>
          </w:p>
          <w:p w14:paraId="172F0502" w14:textId="77777777" w:rsidR="005F426F" w:rsidRPr="005F26B1" w:rsidRDefault="005F426F" w:rsidP="00105F1D">
            <w:pPr>
              <w:adjustRightInd w:val="0"/>
              <w:jc w:val="center"/>
              <w:rPr>
                <w:rFonts w:eastAsia="Calibri"/>
                <w:sz w:val="24"/>
                <w:szCs w:val="24"/>
              </w:rPr>
            </w:pPr>
            <w:r w:rsidRPr="005F26B1">
              <w:rPr>
                <w:rFonts w:eastAsia="Calibri"/>
                <w:sz w:val="24"/>
                <w:szCs w:val="24"/>
              </w:rPr>
              <w:t>(15,4)</w:t>
            </w:r>
          </w:p>
        </w:tc>
        <w:tc>
          <w:tcPr>
            <w:tcW w:w="1229" w:type="dxa"/>
          </w:tcPr>
          <w:p w14:paraId="01DFD15B" w14:textId="77777777" w:rsidR="005F426F" w:rsidRPr="005F26B1" w:rsidRDefault="005F426F" w:rsidP="00105F1D">
            <w:pPr>
              <w:adjustRightInd w:val="0"/>
              <w:jc w:val="center"/>
              <w:rPr>
                <w:rFonts w:eastAsia="Calibri"/>
                <w:sz w:val="24"/>
                <w:szCs w:val="24"/>
              </w:rPr>
            </w:pPr>
            <w:r w:rsidRPr="005F26B1">
              <w:rPr>
                <w:rFonts w:eastAsia="Calibri"/>
                <w:sz w:val="24"/>
                <w:szCs w:val="24"/>
              </w:rPr>
              <w:t>20</w:t>
            </w:r>
          </w:p>
          <w:p w14:paraId="026F494F" w14:textId="77777777" w:rsidR="005F426F" w:rsidRPr="005F26B1" w:rsidRDefault="005F426F" w:rsidP="00105F1D">
            <w:pPr>
              <w:adjustRightInd w:val="0"/>
              <w:jc w:val="center"/>
              <w:rPr>
                <w:rFonts w:eastAsia="Calibri"/>
                <w:sz w:val="24"/>
                <w:szCs w:val="24"/>
              </w:rPr>
            </w:pPr>
            <w:r w:rsidRPr="005F26B1">
              <w:rPr>
                <w:rFonts w:eastAsia="Calibri"/>
                <w:sz w:val="24"/>
                <w:szCs w:val="24"/>
              </w:rPr>
              <w:t>(13,1)</w:t>
            </w:r>
          </w:p>
        </w:tc>
        <w:tc>
          <w:tcPr>
            <w:tcW w:w="1293" w:type="dxa"/>
          </w:tcPr>
          <w:p w14:paraId="025C067D" w14:textId="77777777" w:rsidR="005F426F" w:rsidRPr="005F26B1" w:rsidRDefault="005F426F" w:rsidP="00105F1D">
            <w:pPr>
              <w:adjustRightInd w:val="0"/>
              <w:jc w:val="center"/>
              <w:rPr>
                <w:rFonts w:eastAsia="Calibri"/>
                <w:sz w:val="24"/>
                <w:szCs w:val="24"/>
                <w:lang w:val="en-US"/>
              </w:rPr>
            </w:pPr>
          </w:p>
        </w:tc>
        <w:tc>
          <w:tcPr>
            <w:tcW w:w="1146" w:type="dxa"/>
          </w:tcPr>
          <w:p w14:paraId="1F71A906" w14:textId="77777777" w:rsidR="005F426F" w:rsidRPr="005F26B1" w:rsidRDefault="005F426F" w:rsidP="00105F1D">
            <w:pPr>
              <w:adjustRightInd w:val="0"/>
              <w:jc w:val="center"/>
              <w:rPr>
                <w:rFonts w:eastAsia="Calibri"/>
                <w:sz w:val="24"/>
                <w:szCs w:val="24"/>
                <w:lang w:val="en-US"/>
              </w:rPr>
            </w:pPr>
          </w:p>
        </w:tc>
      </w:tr>
      <w:tr w:rsidR="005F426F" w:rsidRPr="005F26B1" w14:paraId="4EBE2A4F" w14:textId="77777777" w:rsidTr="00105F1D">
        <w:tc>
          <w:tcPr>
            <w:tcW w:w="1843" w:type="dxa"/>
          </w:tcPr>
          <w:p w14:paraId="24E404C8" w14:textId="77777777" w:rsidR="005F426F" w:rsidRPr="005F26B1" w:rsidRDefault="005F426F" w:rsidP="00105F1D">
            <w:pPr>
              <w:adjustRightInd w:val="0"/>
              <w:rPr>
                <w:rFonts w:eastAsia="Calibri"/>
                <w:sz w:val="24"/>
                <w:szCs w:val="24"/>
                <w:lang w:val="en-US"/>
              </w:rPr>
            </w:pPr>
          </w:p>
        </w:tc>
        <w:tc>
          <w:tcPr>
            <w:tcW w:w="1823" w:type="dxa"/>
          </w:tcPr>
          <w:p w14:paraId="5A98461F" w14:textId="77777777" w:rsidR="005F426F" w:rsidRPr="005F26B1" w:rsidRDefault="005F426F" w:rsidP="00105F1D">
            <w:pPr>
              <w:adjustRightInd w:val="0"/>
              <w:rPr>
                <w:rFonts w:eastAsia="Calibri"/>
                <w:sz w:val="24"/>
                <w:szCs w:val="24"/>
              </w:rPr>
            </w:pPr>
            <w:r w:rsidRPr="005F26B1">
              <w:rPr>
                <w:rFonts w:eastAsia="Calibri"/>
                <w:sz w:val="24"/>
                <w:szCs w:val="24"/>
              </w:rPr>
              <w:t>Не знаю</w:t>
            </w:r>
          </w:p>
        </w:tc>
        <w:tc>
          <w:tcPr>
            <w:tcW w:w="1207" w:type="dxa"/>
          </w:tcPr>
          <w:p w14:paraId="1EC6E875" w14:textId="77777777" w:rsidR="005F426F" w:rsidRPr="005F26B1" w:rsidRDefault="005F426F" w:rsidP="00105F1D">
            <w:pPr>
              <w:adjustRightInd w:val="0"/>
              <w:jc w:val="center"/>
              <w:rPr>
                <w:rFonts w:eastAsia="Calibri"/>
                <w:sz w:val="24"/>
                <w:szCs w:val="24"/>
              </w:rPr>
            </w:pPr>
            <w:r w:rsidRPr="005F26B1">
              <w:rPr>
                <w:rFonts w:eastAsia="Calibri"/>
                <w:sz w:val="24"/>
                <w:szCs w:val="24"/>
              </w:rPr>
              <w:t>10</w:t>
            </w:r>
          </w:p>
          <w:p w14:paraId="4FD09822" w14:textId="77777777" w:rsidR="005F426F" w:rsidRPr="005F26B1" w:rsidRDefault="005F426F" w:rsidP="00105F1D">
            <w:pPr>
              <w:adjustRightInd w:val="0"/>
              <w:jc w:val="center"/>
              <w:rPr>
                <w:rFonts w:eastAsia="Calibri"/>
                <w:sz w:val="24"/>
                <w:szCs w:val="24"/>
              </w:rPr>
            </w:pPr>
            <w:r w:rsidRPr="005F26B1">
              <w:rPr>
                <w:rFonts w:eastAsia="Calibri"/>
                <w:sz w:val="24"/>
                <w:szCs w:val="24"/>
              </w:rPr>
              <w:t>(4,5)</w:t>
            </w:r>
          </w:p>
        </w:tc>
        <w:tc>
          <w:tcPr>
            <w:tcW w:w="1209" w:type="dxa"/>
          </w:tcPr>
          <w:p w14:paraId="10694312" w14:textId="77777777" w:rsidR="005F426F" w:rsidRPr="005F26B1" w:rsidRDefault="005F426F" w:rsidP="00105F1D">
            <w:pPr>
              <w:adjustRightInd w:val="0"/>
              <w:jc w:val="center"/>
              <w:rPr>
                <w:rFonts w:eastAsia="Calibri"/>
                <w:sz w:val="24"/>
                <w:szCs w:val="24"/>
              </w:rPr>
            </w:pPr>
            <w:r w:rsidRPr="005F26B1">
              <w:rPr>
                <w:rFonts w:eastAsia="Calibri"/>
                <w:sz w:val="24"/>
                <w:szCs w:val="24"/>
              </w:rPr>
              <w:t>13</w:t>
            </w:r>
          </w:p>
          <w:p w14:paraId="313EC08A" w14:textId="77777777" w:rsidR="005F426F" w:rsidRPr="005F26B1" w:rsidRDefault="005F426F" w:rsidP="00105F1D">
            <w:pPr>
              <w:adjustRightInd w:val="0"/>
              <w:jc w:val="center"/>
              <w:rPr>
                <w:rFonts w:eastAsia="Calibri"/>
                <w:sz w:val="24"/>
                <w:szCs w:val="24"/>
              </w:rPr>
            </w:pPr>
            <w:r w:rsidRPr="005F26B1">
              <w:rPr>
                <w:rFonts w:eastAsia="Calibri"/>
                <w:sz w:val="24"/>
                <w:szCs w:val="24"/>
              </w:rPr>
              <w:t>(4,8)</w:t>
            </w:r>
          </w:p>
        </w:tc>
        <w:tc>
          <w:tcPr>
            <w:tcW w:w="1229" w:type="dxa"/>
          </w:tcPr>
          <w:p w14:paraId="4F6D2E0C" w14:textId="77777777" w:rsidR="005F426F" w:rsidRPr="005F26B1" w:rsidRDefault="005F426F" w:rsidP="00105F1D">
            <w:pPr>
              <w:adjustRightInd w:val="0"/>
              <w:jc w:val="center"/>
              <w:rPr>
                <w:rFonts w:eastAsia="Calibri"/>
                <w:sz w:val="24"/>
                <w:szCs w:val="24"/>
              </w:rPr>
            </w:pPr>
            <w:r w:rsidRPr="005F26B1">
              <w:rPr>
                <w:rFonts w:eastAsia="Calibri"/>
                <w:sz w:val="24"/>
                <w:szCs w:val="24"/>
              </w:rPr>
              <w:t>6</w:t>
            </w:r>
          </w:p>
          <w:p w14:paraId="2A8C59E1" w14:textId="77777777" w:rsidR="005F426F" w:rsidRPr="005F26B1" w:rsidRDefault="005F426F" w:rsidP="00105F1D">
            <w:pPr>
              <w:adjustRightInd w:val="0"/>
              <w:jc w:val="center"/>
              <w:rPr>
                <w:rFonts w:eastAsia="Calibri"/>
                <w:sz w:val="24"/>
                <w:szCs w:val="24"/>
              </w:rPr>
            </w:pPr>
            <w:r w:rsidRPr="005F26B1">
              <w:rPr>
                <w:rFonts w:eastAsia="Calibri"/>
                <w:sz w:val="24"/>
                <w:szCs w:val="24"/>
              </w:rPr>
              <w:t>(3,9)</w:t>
            </w:r>
          </w:p>
        </w:tc>
        <w:tc>
          <w:tcPr>
            <w:tcW w:w="1293" w:type="dxa"/>
          </w:tcPr>
          <w:p w14:paraId="6560C635" w14:textId="77777777" w:rsidR="005F426F" w:rsidRPr="005F26B1" w:rsidRDefault="005F426F" w:rsidP="00105F1D">
            <w:pPr>
              <w:adjustRightInd w:val="0"/>
              <w:jc w:val="center"/>
              <w:rPr>
                <w:rFonts w:eastAsia="Calibri"/>
                <w:sz w:val="24"/>
                <w:szCs w:val="24"/>
                <w:lang w:val="en-US"/>
              </w:rPr>
            </w:pPr>
          </w:p>
        </w:tc>
        <w:tc>
          <w:tcPr>
            <w:tcW w:w="1146" w:type="dxa"/>
          </w:tcPr>
          <w:p w14:paraId="4CA0C54E" w14:textId="77777777" w:rsidR="005F426F" w:rsidRPr="005F26B1" w:rsidRDefault="005F426F" w:rsidP="00105F1D">
            <w:pPr>
              <w:adjustRightInd w:val="0"/>
              <w:jc w:val="center"/>
              <w:rPr>
                <w:rFonts w:eastAsia="Calibri"/>
                <w:sz w:val="24"/>
                <w:szCs w:val="24"/>
                <w:lang w:val="en-US"/>
              </w:rPr>
            </w:pPr>
          </w:p>
        </w:tc>
      </w:tr>
      <w:tr w:rsidR="005F426F" w:rsidRPr="005F26B1" w14:paraId="12DFD46E" w14:textId="77777777" w:rsidTr="00105F1D">
        <w:tc>
          <w:tcPr>
            <w:tcW w:w="1843" w:type="dxa"/>
          </w:tcPr>
          <w:p w14:paraId="706A04E5" w14:textId="77777777" w:rsidR="005F426F" w:rsidRPr="005F26B1" w:rsidRDefault="005F426F" w:rsidP="00105F1D">
            <w:pPr>
              <w:adjustRightInd w:val="0"/>
              <w:rPr>
                <w:rFonts w:eastAsia="Calibri"/>
                <w:sz w:val="24"/>
                <w:szCs w:val="24"/>
                <w:lang w:val="en-US"/>
              </w:rPr>
            </w:pPr>
          </w:p>
        </w:tc>
        <w:tc>
          <w:tcPr>
            <w:tcW w:w="1823" w:type="dxa"/>
          </w:tcPr>
          <w:p w14:paraId="2E4AAA1F" w14:textId="77777777" w:rsidR="005F426F" w:rsidRPr="005F26B1" w:rsidRDefault="005F426F" w:rsidP="00105F1D">
            <w:pPr>
              <w:adjustRightInd w:val="0"/>
              <w:rPr>
                <w:rFonts w:eastAsia="Calibri"/>
                <w:sz w:val="24"/>
                <w:szCs w:val="24"/>
              </w:rPr>
            </w:pPr>
            <w:r w:rsidRPr="005F26B1">
              <w:rPr>
                <w:rFonts w:eastAsia="Calibri"/>
                <w:sz w:val="24"/>
                <w:szCs w:val="24"/>
              </w:rPr>
              <w:t>Другое</w:t>
            </w:r>
          </w:p>
        </w:tc>
        <w:tc>
          <w:tcPr>
            <w:tcW w:w="1207" w:type="dxa"/>
          </w:tcPr>
          <w:p w14:paraId="016D3484" w14:textId="77777777" w:rsidR="005F426F" w:rsidRPr="005F26B1" w:rsidRDefault="005F426F" w:rsidP="00105F1D">
            <w:pPr>
              <w:adjustRightInd w:val="0"/>
              <w:jc w:val="center"/>
              <w:rPr>
                <w:rFonts w:eastAsia="Calibri"/>
                <w:sz w:val="24"/>
                <w:szCs w:val="24"/>
              </w:rPr>
            </w:pPr>
            <w:r w:rsidRPr="005F26B1">
              <w:rPr>
                <w:rFonts w:eastAsia="Calibri"/>
                <w:sz w:val="24"/>
                <w:szCs w:val="24"/>
              </w:rPr>
              <w:t>3</w:t>
            </w:r>
          </w:p>
          <w:p w14:paraId="558469D8" w14:textId="77777777" w:rsidR="005F426F" w:rsidRPr="005F26B1" w:rsidRDefault="005F426F" w:rsidP="00105F1D">
            <w:pPr>
              <w:adjustRightInd w:val="0"/>
              <w:jc w:val="center"/>
              <w:rPr>
                <w:rFonts w:eastAsia="Calibri"/>
                <w:sz w:val="24"/>
                <w:szCs w:val="24"/>
              </w:rPr>
            </w:pPr>
            <w:r w:rsidRPr="005F26B1">
              <w:rPr>
                <w:rFonts w:eastAsia="Calibri"/>
                <w:sz w:val="24"/>
                <w:szCs w:val="24"/>
              </w:rPr>
              <w:t>(1,4)</w:t>
            </w:r>
          </w:p>
        </w:tc>
        <w:tc>
          <w:tcPr>
            <w:tcW w:w="1209" w:type="dxa"/>
          </w:tcPr>
          <w:p w14:paraId="53DD5EA8" w14:textId="77777777" w:rsidR="005F426F" w:rsidRPr="005F26B1" w:rsidRDefault="005F426F" w:rsidP="00105F1D">
            <w:pPr>
              <w:adjustRightInd w:val="0"/>
              <w:jc w:val="center"/>
              <w:rPr>
                <w:rFonts w:eastAsia="Calibri"/>
                <w:sz w:val="24"/>
                <w:szCs w:val="24"/>
              </w:rPr>
            </w:pPr>
            <w:r w:rsidRPr="005F26B1">
              <w:rPr>
                <w:rFonts w:eastAsia="Calibri"/>
                <w:sz w:val="24"/>
                <w:szCs w:val="24"/>
              </w:rPr>
              <w:t>7</w:t>
            </w:r>
          </w:p>
          <w:p w14:paraId="6E853A81" w14:textId="77777777" w:rsidR="005F426F" w:rsidRPr="005F26B1" w:rsidRDefault="005F426F" w:rsidP="00105F1D">
            <w:pPr>
              <w:adjustRightInd w:val="0"/>
              <w:jc w:val="center"/>
              <w:rPr>
                <w:rFonts w:eastAsia="Calibri"/>
                <w:sz w:val="24"/>
                <w:szCs w:val="24"/>
              </w:rPr>
            </w:pPr>
            <w:r w:rsidRPr="005F26B1">
              <w:rPr>
                <w:rFonts w:eastAsia="Calibri"/>
                <w:sz w:val="24"/>
                <w:szCs w:val="24"/>
              </w:rPr>
              <w:t>(2,6)</w:t>
            </w:r>
          </w:p>
        </w:tc>
        <w:tc>
          <w:tcPr>
            <w:tcW w:w="1229" w:type="dxa"/>
          </w:tcPr>
          <w:p w14:paraId="08226126" w14:textId="77777777" w:rsidR="005F426F" w:rsidRPr="005F26B1" w:rsidRDefault="005F426F" w:rsidP="00105F1D">
            <w:pPr>
              <w:adjustRightInd w:val="0"/>
              <w:jc w:val="center"/>
              <w:rPr>
                <w:rFonts w:eastAsia="Calibri"/>
                <w:sz w:val="24"/>
                <w:szCs w:val="24"/>
              </w:rPr>
            </w:pPr>
            <w:r w:rsidRPr="005F26B1">
              <w:rPr>
                <w:rFonts w:eastAsia="Calibri"/>
                <w:sz w:val="24"/>
                <w:szCs w:val="24"/>
              </w:rPr>
              <w:t>2</w:t>
            </w:r>
          </w:p>
          <w:p w14:paraId="29F5B311" w14:textId="77777777" w:rsidR="005F426F" w:rsidRPr="005F26B1" w:rsidRDefault="005F426F" w:rsidP="00105F1D">
            <w:pPr>
              <w:adjustRightInd w:val="0"/>
              <w:jc w:val="center"/>
              <w:rPr>
                <w:rFonts w:eastAsia="Calibri"/>
                <w:sz w:val="24"/>
                <w:szCs w:val="24"/>
              </w:rPr>
            </w:pPr>
            <w:r w:rsidRPr="005F26B1">
              <w:rPr>
                <w:rFonts w:eastAsia="Calibri"/>
                <w:sz w:val="24"/>
                <w:szCs w:val="24"/>
              </w:rPr>
              <w:t>(1,3)</w:t>
            </w:r>
          </w:p>
        </w:tc>
        <w:tc>
          <w:tcPr>
            <w:tcW w:w="1293" w:type="dxa"/>
          </w:tcPr>
          <w:p w14:paraId="51E358DC" w14:textId="77777777" w:rsidR="005F426F" w:rsidRPr="005F26B1" w:rsidRDefault="005F426F" w:rsidP="00105F1D">
            <w:pPr>
              <w:adjustRightInd w:val="0"/>
              <w:jc w:val="center"/>
              <w:rPr>
                <w:rFonts w:eastAsia="Calibri"/>
                <w:sz w:val="24"/>
                <w:szCs w:val="24"/>
                <w:lang w:val="en-US"/>
              </w:rPr>
            </w:pPr>
          </w:p>
        </w:tc>
        <w:tc>
          <w:tcPr>
            <w:tcW w:w="1146" w:type="dxa"/>
          </w:tcPr>
          <w:p w14:paraId="19D4C6EB" w14:textId="77777777" w:rsidR="005F426F" w:rsidRPr="005F26B1" w:rsidRDefault="005F426F" w:rsidP="00105F1D">
            <w:pPr>
              <w:adjustRightInd w:val="0"/>
              <w:jc w:val="center"/>
              <w:rPr>
                <w:rFonts w:eastAsia="Calibri"/>
                <w:sz w:val="24"/>
                <w:szCs w:val="24"/>
                <w:lang w:val="en-US"/>
              </w:rPr>
            </w:pPr>
          </w:p>
        </w:tc>
      </w:tr>
    </w:tbl>
    <w:p w14:paraId="352F8240" w14:textId="77777777" w:rsidR="00105F1D" w:rsidRDefault="00D8047B" w:rsidP="00105F1D">
      <w:pPr>
        <w:ind w:firstLine="567"/>
        <w:jc w:val="both"/>
        <w:rPr>
          <w:sz w:val="28"/>
          <w:szCs w:val="28"/>
        </w:rPr>
      </w:pPr>
      <w:r>
        <w:rPr>
          <w:sz w:val="28"/>
          <w:szCs w:val="28"/>
        </w:rPr>
        <w:t xml:space="preserve"> </w:t>
      </w:r>
    </w:p>
    <w:p w14:paraId="075A9CB5" w14:textId="4002597A" w:rsidR="005F426F" w:rsidRPr="005F426F" w:rsidRDefault="005F426F" w:rsidP="00105F1D">
      <w:pPr>
        <w:ind w:firstLine="567"/>
        <w:jc w:val="both"/>
        <w:rPr>
          <w:sz w:val="28"/>
          <w:szCs w:val="28"/>
        </w:rPr>
      </w:pPr>
      <w:r w:rsidRPr="005F426F">
        <w:rPr>
          <w:sz w:val="28"/>
          <w:szCs w:val="28"/>
        </w:rPr>
        <w:t xml:space="preserve">Как видно из </w:t>
      </w:r>
      <w:r w:rsidRPr="00D8047B">
        <w:rPr>
          <w:sz w:val="28"/>
          <w:szCs w:val="28"/>
        </w:rPr>
        <w:t>таблицы</w:t>
      </w:r>
      <w:r w:rsidR="00D8047B">
        <w:rPr>
          <w:sz w:val="28"/>
          <w:szCs w:val="28"/>
        </w:rPr>
        <w:t xml:space="preserve"> 10</w:t>
      </w:r>
      <w:r w:rsidRPr="005F426F">
        <w:rPr>
          <w:sz w:val="28"/>
          <w:szCs w:val="28"/>
        </w:rPr>
        <w:t>, с увеличением возраста респондентов также возрастает мнение о том, что процедура скрининга КРР небезопасна (до 29 лет – 32,1%, 30-49 лет – 35,7%, 50 лет и старше – 49,0%). При изучении взаимосвязи возраста с другими переменными анализ показал, что люди старше 50 лет более открыты для скрининга в будущем 107 (69,9%) по сравнению с людьми моложе 50 лет. Они также согласны с мнением друзей и родственников о скрининге 87 (56,9%) по сравнению с молодым возрастом (39,4%). И если бы врач порекомендовал им пройти колоноскопию, у них было бы больше шансов пройти эту процедуру.</w:t>
      </w:r>
    </w:p>
    <w:p w14:paraId="3A3A83E0" w14:textId="094A23FD" w:rsidR="005F426F" w:rsidRPr="005F426F" w:rsidRDefault="005F426F" w:rsidP="00105F1D">
      <w:pPr>
        <w:ind w:firstLine="707"/>
        <w:jc w:val="both"/>
        <w:rPr>
          <w:sz w:val="28"/>
          <w:szCs w:val="28"/>
        </w:rPr>
      </w:pPr>
      <w:r w:rsidRPr="005F426F">
        <w:rPr>
          <w:sz w:val="28"/>
          <w:szCs w:val="28"/>
        </w:rPr>
        <w:t xml:space="preserve">Один из разделов анкеты касался методов скрининга, в этой части были заданы вопросы о том, проходили ли участники и их родственники скрининг на КРР и планируют ли они проходить его в будущем; ответы были «да» или «нет» </w:t>
      </w:r>
      <w:r w:rsidRPr="00D8047B">
        <w:rPr>
          <w:sz w:val="28"/>
          <w:szCs w:val="28"/>
        </w:rPr>
        <w:t>(таблица</w:t>
      </w:r>
      <w:r w:rsidR="00D8047B">
        <w:rPr>
          <w:sz w:val="28"/>
          <w:szCs w:val="28"/>
        </w:rPr>
        <w:t xml:space="preserve"> 11</w:t>
      </w:r>
      <w:r w:rsidRPr="00D8047B">
        <w:rPr>
          <w:sz w:val="28"/>
          <w:szCs w:val="28"/>
        </w:rPr>
        <w:t>)</w:t>
      </w:r>
      <w:r w:rsidRPr="005F426F">
        <w:rPr>
          <w:sz w:val="28"/>
          <w:szCs w:val="28"/>
        </w:rPr>
        <w:t>.</w:t>
      </w:r>
    </w:p>
    <w:p w14:paraId="65C0F55F" w14:textId="77777777" w:rsidR="005F26B1" w:rsidRDefault="005F26B1" w:rsidP="00105F1D">
      <w:pPr>
        <w:jc w:val="both"/>
        <w:rPr>
          <w:sz w:val="28"/>
          <w:szCs w:val="28"/>
          <w:highlight w:val="yellow"/>
        </w:rPr>
      </w:pPr>
    </w:p>
    <w:p w14:paraId="71E20416" w14:textId="121C3395" w:rsidR="005F426F" w:rsidRPr="005F426F" w:rsidRDefault="00D8047B" w:rsidP="00105F1D">
      <w:pPr>
        <w:jc w:val="both"/>
        <w:rPr>
          <w:sz w:val="28"/>
          <w:szCs w:val="28"/>
        </w:rPr>
      </w:pPr>
      <w:r>
        <w:rPr>
          <w:sz w:val="28"/>
          <w:szCs w:val="28"/>
        </w:rPr>
        <w:t>Таблица 11 -</w:t>
      </w:r>
      <w:r w:rsidR="005F426F" w:rsidRPr="005F426F">
        <w:rPr>
          <w:sz w:val="28"/>
          <w:szCs w:val="28"/>
        </w:rPr>
        <w:t xml:space="preserve"> Прохождение скрининга на КРР среди респондентов и их родственников. </w:t>
      </w:r>
    </w:p>
    <w:tbl>
      <w:tblPr>
        <w:tblStyle w:val="11"/>
        <w:tblW w:w="0" w:type="auto"/>
        <w:tblInd w:w="108" w:type="dxa"/>
        <w:tblLook w:val="04A0" w:firstRow="1" w:lastRow="0" w:firstColumn="1" w:lastColumn="0" w:noHBand="0" w:noVBand="1"/>
      </w:tblPr>
      <w:tblGrid>
        <w:gridCol w:w="6442"/>
        <w:gridCol w:w="1654"/>
        <w:gridCol w:w="1654"/>
      </w:tblGrid>
      <w:tr w:rsidR="005F426F" w:rsidRPr="005F26B1" w14:paraId="72EC8AD8" w14:textId="77777777" w:rsidTr="00105F1D">
        <w:tc>
          <w:tcPr>
            <w:tcW w:w="6442" w:type="dxa"/>
          </w:tcPr>
          <w:p w14:paraId="06C3A66C" w14:textId="77777777" w:rsidR="005F426F" w:rsidRPr="005F26B1" w:rsidRDefault="005F426F" w:rsidP="00105F1D">
            <w:pPr>
              <w:jc w:val="both"/>
              <w:rPr>
                <w:sz w:val="28"/>
                <w:szCs w:val="28"/>
              </w:rPr>
            </w:pPr>
            <w:r w:rsidRPr="005F26B1">
              <w:rPr>
                <w:sz w:val="28"/>
                <w:szCs w:val="28"/>
              </w:rPr>
              <w:t>Переменные</w:t>
            </w:r>
          </w:p>
        </w:tc>
        <w:tc>
          <w:tcPr>
            <w:tcW w:w="1654" w:type="dxa"/>
          </w:tcPr>
          <w:p w14:paraId="1AD43C67" w14:textId="77777777" w:rsidR="005F426F" w:rsidRPr="005F26B1" w:rsidRDefault="005F426F" w:rsidP="00105F1D">
            <w:pPr>
              <w:jc w:val="center"/>
              <w:rPr>
                <w:sz w:val="28"/>
                <w:szCs w:val="28"/>
              </w:rPr>
            </w:pPr>
            <w:r w:rsidRPr="005F26B1">
              <w:rPr>
                <w:sz w:val="28"/>
                <w:szCs w:val="28"/>
              </w:rPr>
              <w:t>Да</w:t>
            </w:r>
          </w:p>
          <w:p w14:paraId="5B1DF39D" w14:textId="77777777" w:rsidR="005F426F" w:rsidRPr="005F26B1" w:rsidRDefault="005F426F" w:rsidP="00105F1D">
            <w:pPr>
              <w:jc w:val="center"/>
              <w:rPr>
                <w:sz w:val="28"/>
                <w:szCs w:val="28"/>
              </w:rPr>
            </w:pPr>
            <w:r w:rsidRPr="005F26B1">
              <w:rPr>
                <w:sz w:val="28"/>
                <w:szCs w:val="28"/>
              </w:rPr>
              <w:t>Абс (%)</w:t>
            </w:r>
          </w:p>
        </w:tc>
        <w:tc>
          <w:tcPr>
            <w:tcW w:w="1654" w:type="dxa"/>
          </w:tcPr>
          <w:p w14:paraId="2717B0B8" w14:textId="77777777" w:rsidR="005F426F" w:rsidRPr="005F26B1" w:rsidRDefault="005F426F" w:rsidP="00105F1D">
            <w:pPr>
              <w:jc w:val="center"/>
              <w:rPr>
                <w:sz w:val="28"/>
                <w:szCs w:val="28"/>
              </w:rPr>
            </w:pPr>
            <w:r w:rsidRPr="005F26B1">
              <w:rPr>
                <w:sz w:val="28"/>
                <w:szCs w:val="28"/>
              </w:rPr>
              <w:t>Нет</w:t>
            </w:r>
          </w:p>
          <w:p w14:paraId="52E33EC9" w14:textId="77777777" w:rsidR="005F426F" w:rsidRPr="005F26B1" w:rsidRDefault="005F426F" w:rsidP="00105F1D">
            <w:pPr>
              <w:jc w:val="center"/>
              <w:rPr>
                <w:sz w:val="28"/>
                <w:szCs w:val="28"/>
              </w:rPr>
            </w:pPr>
            <w:r w:rsidRPr="005F26B1">
              <w:rPr>
                <w:sz w:val="28"/>
                <w:szCs w:val="28"/>
              </w:rPr>
              <w:t>Абс (%)</w:t>
            </w:r>
          </w:p>
        </w:tc>
      </w:tr>
      <w:tr w:rsidR="005F426F" w:rsidRPr="005F26B1" w14:paraId="41D04362" w14:textId="77777777" w:rsidTr="00105F1D">
        <w:tc>
          <w:tcPr>
            <w:tcW w:w="6442" w:type="dxa"/>
          </w:tcPr>
          <w:p w14:paraId="77977AE6" w14:textId="77777777" w:rsidR="005F426F" w:rsidRPr="005F26B1" w:rsidRDefault="005F426F" w:rsidP="00105F1D">
            <w:pPr>
              <w:jc w:val="both"/>
              <w:rPr>
                <w:sz w:val="28"/>
                <w:szCs w:val="28"/>
              </w:rPr>
            </w:pPr>
            <w:r w:rsidRPr="005F26B1">
              <w:rPr>
                <w:sz w:val="28"/>
                <w:szCs w:val="28"/>
              </w:rPr>
              <w:t>Проверялись ли родственники на КРР?</w:t>
            </w:r>
          </w:p>
        </w:tc>
        <w:tc>
          <w:tcPr>
            <w:tcW w:w="1654" w:type="dxa"/>
          </w:tcPr>
          <w:p w14:paraId="46F37628" w14:textId="77777777" w:rsidR="005F426F" w:rsidRPr="005F26B1" w:rsidRDefault="005F426F" w:rsidP="00105F1D">
            <w:pPr>
              <w:rPr>
                <w:sz w:val="28"/>
                <w:szCs w:val="28"/>
              </w:rPr>
            </w:pPr>
            <w:r w:rsidRPr="005F26B1">
              <w:rPr>
                <w:sz w:val="28"/>
                <w:szCs w:val="28"/>
                <w:lang w:val="en-US"/>
              </w:rPr>
              <w:t>128</w:t>
            </w:r>
            <w:r w:rsidRPr="005F26B1">
              <w:rPr>
                <w:sz w:val="28"/>
                <w:szCs w:val="28"/>
              </w:rPr>
              <w:t xml:space="preserve"> </w:t>
            </w:r>
            <w:r w:rsidRPr="005F26B1">
              <w:rPr>
                <w:sz w:val="28"/>
                <w:szCs w:val="28"/>
                <w:lang w:val="en-US"/>
              </w:rPr>
              <w:t>(19,8)</w:t>
            </w:r>
          </w:p>
        </w:tc>
        <w:tc>
          <w:tcPr>
            <w:tcW w:w="1654" w:type="dxa"/>
          </w:tcPr>
          <w:p w14:paraId="39C7D201" w14:textId="77777777" w:rsidR="005F426F" w:rsidRPr="005F26B1" w:rsidRDefault="005F426F" w:rsidP="00105F1D">
            <w:pPr>
              <w:rPr>
                <w:sz w:val="28"/>
                <w:szCs w:val="28"/>
              </w:rPr>
            </w:pPr>
            <w:r w:rsidRPr="005F26B1">
              <w:rPr>
                <w:sz w:val="28"/>
                <w:szCs w:val="28"/>
                <w:lang w:val="en-US"/>
              </w:rPr>
              <w:t>518 (80,2)</w:t>
            </w:r>
          </w:p>
        </w:tc>
      </w:tr>
      <w:tr w:rsidR="005F426F" w:rsidRPr="005F26B1" w14:paraId="06F74391" w14:textId="77777777" w:rsidTr="00105F1D">
        <w:tc>
          <w:tcPr>
            <w:tcW w:w="6442" w:type="dxa"/>
          </w:tcPr>
          <w:p w14:paraId="6DB5EA54" w14:textId="77777777" w:rsidR="005F426F" w:rsidRPr="005F26B1" w:rsidRDefault="005F426F" w:rsidP="00105F1D">
            <w:pPr>
              <w:jc w:val="both"/>
              <w:rPr>
                <w:sz w:val="28"/>
                <w:szCs w:val="28"/>
              </w:rPr>
            </w:pPr>
            <w:r w:rsidRPr="005F26B1">
              <w:rPr>
                <w:sz w:val="28"/>
                <w:szCs w:val="28"/>
              </w:rPr>
              <w:t>Был ли у кого-либо из родственников диагностирован КРР?</w:t>
            </w:r>
          </w:p>
        </w:tc>
        <w:tc>
          <w:tcPr>
            <w:tcW w:w="1654" w:type="dxa"/>
          </w:tcPr>
          <w:p w14:paraId="45F2CC50" w14:textId="77777777" w:rsidR="005F426F" w:rsidRPr="005F26B1" w:rsidRDefault="005F426F" w:rsidP="00105F1D">
            <w:pPr>
              <w:rPr>
                <w:sz w:val="28"/>
                <w:szCs w:val="28"/>
                <w:lang w:val="en-US"/>
              </w:rPr>
            </w:pPr>
            <w:r w:rsidRPr="005F26B1">
              <w:rPr>
                <w:sz w:val="28"/>
                <w:szCs w:val="28"/>
                <w:lang w:val="en-US"/>
              </w:rPr>
              <w:t>74</w:t>
            </w:r>
            <w:r w:rsidRPr="005F26B1">
              <w:rPr>
                <w:sz w:val="28"/>
                <w:szCs w:val="28"/>
              </w:rPr>
              <w:t xml:space="preserve"> </w:t>
            </w:r>
            <w:r w:rsidRPr="005F26B1">
              <w:rPr>
                <w:sz w:val="28"/>
                <w:szCs w:val="28"/>
                <w:lang w:val="en-US"/>
              </w:rPr>
              <w:t>(11,5)</w:t>
            </w:r>
          </w:p>
        </w:tc>
        <w:tc>
          <w:tcPr>
            <w:tcW w:w="1654" w:type="dxa"/>
          </w:tcPr>
          <w:p w14:paraId="053CC251" w14:textId="77777777" w:rsidR="005F426F" w:rsidRPr="005F26B1" w:rsidRDefault="005F426F" w:rsidP="00105F1D">
            <w:pPr>
              <w:rPr>
                <w:sz w:val="28"/>
                <w:szCs w:val="28"/>
              </w:rPr>
            </w:pPr>
            <w:r w:rsidRPr="005F26B1">
              <w:rPr>
                <w:sz w:val="28"/>
                <w:szCs w:val="28"/>
                <w:lang w:val="en-US"/>
              </w:rPr>
              <w:t>572</w:t>
            </w:r>
            <w:r w:rsidRPr="005F26B1">
              <w:rPr>
                <w:sz w:val="28"/>
                <w:szCs w:val="28"/>
              </w:rPr>
              <w:t xml:space="preserve"> </w:t>
            </w:r>
            <w:r w:rsidRPr="005F26B1">
              <w:rPr>
                <w:sz w:val="28"/>
                <w:szCs w:val="28"/>
                <w:lang w:val="en-US"/>
              </w:rPr>
              <w:t>(88,5)</w:t>
            </w:r>
          </w:p>
        </w:tc>
      </w:tr>
      <w:tr w:rsidR="005F426F" w:rsidRPr="005F26B1" w14:paraId="534B034F" w14:textId="77777777" w:rsidTr="00105F1D">
        <w:tc>
          <w:tcPr>
            <w:tcW w:w="6442" w:type="dxa"/>
          </w:tcPr>
          <w:p w14:paraId="56E7D69C" w14:textId="77777777" w:rsidR="005F426F" w:rsidRPr="005F26B1" w:rsidRDefault="005F426F" w:rsidP="00105F1D">
            <w:pPr>
              <w:jc w:val="both"/>
              <w:rPr>
                <w:sz w:val="28"/>
                <w:szCs w:val="28"/>
              </w:rPr>
            </w:pPr>
            <w:r w:rsidRPr="005F26B1">
              <w:rPr>
                <w:sz w:val="28"/>
                <w:szCs w:val="28"/>
              </w:rPr>
              <w:t>Проходили ли вы когда-нибудь скрининг на КРР (вопрос для лиц старше 50 лет)?</w:t>
            </w:r>
          </w:p>
        </w:tc>
        <w:tc>
          <w:tcPr>
            <w:tcW w:w="1654" w:type="dxa"/>
          </w:tcPr>
          <w:p w14:paraId="678B8404" w14:textId="77777777" w:rsidR="005F426F" w:rsidRPr="005F26B1" w:rsidRDefault="005F426F" w:rsidP="00105F1D">
            <w:pPr>
              <w:rPr>
                <w:sz w:val="28"/>
                <w:szCs w:val="28"/>
                <w:lang w:val="en-US"/>
              </w:rPr>
            </w:pPr>
            <w:r w:rsidRPr="005F26B1">
              <w:rPr>
                <w:sz w:val="28"/>
                <w:szCs w:val="28"/>
                <w:lang w:val="en-US"/>
              </w:rPr>
              <w:t>58</w:t>
            </w:r>
            <w:r w:rsidRPr="005F26B1">
              <w:rPr>
                <w:sz w:val="28"/>
                <w:szCs w:val="28"/>
              </w:rPr>
              <w:t xml:space="preserve"> </w:t>
            </w:r>
            <w:r w:rsidRPr="005F26B1">
              <w:rPr>
                <w:sz w:val="28"/>
                <w:szCs w:val="28"/>
                <w:lang w:val="en-US"/>
              </w:rPr>
              <w:t>(9,0)</w:t>
            </w:r>
          </w:p>
        </w:tc>
        <w:tc>
          <w:tcPr>
            <w:tcW w:w="1654" w:type="dxa"/>
          </w:tcPr>
          <w:p w14:paraId="3CA2F984" w14:textId="77777777" w:rsidR="005F426F" w:rsidRPr="005F26B1" w:rsidRDefault="005F426F" w:rsidP="00105F1D">
            <w:pPr>
              <w:rPr>
                <w:sz w:val="28"/>
                <w:szCs w:val="28"/>
              </w:rPr>
            </w:pPr>
            <w:r w:rsidRPr="005F26B1">
              <w:rPr>
                <w:sz w:val="28"/>
                <w:szCs w:val="28"/>
                <w:lang w:val="en-US"/>
              </w:rPr>
              <w:t>451 (69,8)</w:t>
            </w:r>
          </w:p>
        </w:tc>
      </w:tr>
      <w:tr w:rsidR="005F426F" w:rsidRPr="005F26B1" w14:paraId="6E5D5A1C" w14:textId="77777777" w:rsidTr="00105F1D">
        <w:tc>
          <w:tcPr>
            <w:tcW w:w="6442" w:type="dxa"/>
          </w:tcPr>
          <w:p w14:paraId="7FCADD0A" w14:textId="77777777" w:rsidR="005F426F" w:rsidRPr="005F26B1" w:rsidRDefault="005F426F" w:rsidP="00105F1D">
            <w:pPr>
              <w:jc w:val="both"/>
              <w:rPr>
                <w:sz w:val="28"/>
                <w:szCs w:val="28"/>
              </w:rPr>
            </w:pPr>
            <w:r w:rsidRPr="005F26B1">
              <w:rPr>
                <w:sz w:val="28"/>
                <w:szCs w:val="28"/>
              </w:rPr>
              <w:t>Планируете ли вы в будущем пройти обследование на КРР?</w:t>
            </w:r>
          </w:p>
        </w:tc>
        <w:tc>
          <w:tcPr>
            <w:tcW w:w="1654" w:type="dxa"/>
          </w:tcPr>
          <w:p w14:paraId="1442D0EC" w14:textId="77777777" w:rsidR="005F426F" w:rsidRPr="005F26B1" w:rsidRDefault="005F426F" w:rsidP="00105F1D">
            <w:pPr>
              <w:rPr>
                <w:sz w:val="28"/>
                <w:szCs w:val="28"/>
              </w:rPr>
            </w:pPr>
            <w:r w:rsidRPr="005F26B1">
              <w:rPr>
                <w:sz w:val="28"/>
                <w:szCs w:val="28"/>
                <w:lang w:val="en-US"/>
              </w:rPr>
              <w:t>371 (57,4)</w:t>
            </w:r>
          </w:p>
        </w:tc>
        <w:tc>
          <w:tcPr>
            <w:tcW w:w="1654" w:type="dxa"/>
          </w:tcPr>
          <w:p w14:paraId="0E019928" w14:textId="16040C3B" w:rsidR="005F426F" w:rsidRPr="005F26B1" w:rsidRDefault="005F426F" w:rsidP="00105F1D">
            <w:pPr>
              <w:jc w:val="both"/>
              <w:rPr>
                <w:sz w:val="28"/>
                <w:szCs w:val="28"/>
                <w:lang w:val="en-US"/>
              </w:rPr>
            </w:pPr>
            <w:r w:rsidRPr="005F26B1">
              <w:rPr>
                <w:sz w:val="28"/>
                <w:szCs w:val="28"/>
                <w:lang w:val="en-US"/>
              </w:rPr>
              <w:t>275</w:t>
            </w:r>
            <w:r w:rsidRPr="005F26B1">
              <w:rPr>
                <w:sz w:val="28"/>
                <w:szCs w:val="28"/>
              </w:rPr>
              <w:t xml:space="preserve"> </w:t>
            </w:r>
            <w:r w:rsidRPr="005F26B1">
              <w:rPr>
                <w:sz w:val="28"/>
                <w:szCs w:val="28"/>
                <w:lang w:val="en-US"/>
              </w:rPr>
              <w:t>(42,6)</w:t>
            </w:r>
          </w:p>
        </w:tc>
      </w:tr>
    </w:tbl>
    <w:p w14:paraId="5176BB3F" w14:textId="77777777" w:rsidR="005F26B1" w:rsidRDefault="005F26B1" w:rsidP="00105F1D">
      <w:pPr>
        <w:ind w:firstLine="708"/>
        <w:jc w:val="both"/>
        <w:rPr>
          <w:sz w:val="28"/>
          <w:szCs w:val="28"/>
        </w:rPr>
      </w:pPr>
    </w:p>
    <w:p w14:paraId="0E56E86C" w14:textId="5EF39D84" w:rsidR="005F426F" w:rsidRPr="005F426F" w:rsidRDefault="005F426F" w:rsidP="00105F1D">
      <w:pPr>
        <w:ind w:firstLine="708"/>
        <w:jc w:val="both"/>
        <w:rPr>
          <w:sz w:val="28"/>
          <w:szCs w:val="28"/>
        </w:rPr>
      </w:pPr>
      <w:r w:rsidRPr="005F426F">
        <w:rPr>
          <w:sz w:val="28"/>
          <w:szCs w:val="28"/>
        </w:rPr>
        <w:t xml:space="preserve">Как видно из </w:t>
      </w:r>
      <w:r w:rsidRPr="00D8047B">
        <w:rPr>
          <w:sz w:val="28"/>
          <w:szCs w:val="28"/>
        </w:rPr>
        <w:t>таблицы</w:t>
      </w:r>
      <w:r w:rsidR="00D8047B">
        <w:rPr>
          <w:sz w:val="28"/>
          <w:szCs w:val="28"/>
        </w:rPr>
        <w:t xml:space="preserve"> 11</w:t>
      </w:r>
      <w:r w:rsidRPr="005F426F">
        <w:rPr>
          <w:sz w:val="28"/>
          <w:szCs w:val="28"/>
        </w:rPr>
        <w:t xml:space="preserve">, у подавляющего большинства респондентов родственники не проверялись на КРР 518 (80,2%), а также у них не был диагностирован данный диагноз 572 (88,5%). Был задан вопрос лицам старше 50 лет о прохождении скрининга на КРР, и выявлено, что 451 (69,8%) опрошенных его не проходили. Однако 371 (57,4%) респондентов ответили, что планируют в будущем пройти обследование на КРР. </w:t>
      </w:r>
    </w:p>
    <w:p w14:paraId="371F41A4" w14:textId="42EEA83F" w:rsidR="005F426F" w:rsidRDefault="005F426F" w:rsidP="00105F1D">
      <w:pPr>
        <w:ind w:firstLine="707"/>
        <w:jc w:val="both"/>
        <w:rPr>
          <w:sz w:val="28"/>
          <w:szCs w:val="28"/>
          <w:highlight w:val="yellow"/>
        </w:rPr>
      </w:pPr>
      <w:r w:rsidRPr="005F426F">
        <w:rPr>
          <w:sz w:val="28"/>
          <w:szCs w:val="28"/>
        </w:rPr>
        <w:t xml:space="preserve">Следующий раздел опросника включал вопросы об основных барьерах к прохождению скрининга </w:t>
      </w:r>
      <w:r w:rsidRPr="00D8047B">
        <w:rPr>
          <w:sz w:val="28"/>
          <w:szCs w:val="28"/>
        </w:rPr>
        <w:t>(таблица</w:t>
      </w:r>
      <w:r w:rsidR="00D8047B">
        <w:rPr>
          <w:sz w:val="28"/>
          <w:szCs w:val="28"/>
        </w:rPr>
        <w:t xml:space="preserve"> 12</w:t>
      </w:r>
      <w:r w:rsidRPr="00D8047B">
        <w:rPr>
          <w:sz w:val="28"/>
          <w:szCs w:val="28"/>
        </w:rPr>
        <w:t>).</w:t>
      </w:r>
    </w:p>
    <w:p w14:paraId="6B57133A" w14:textId="77777777" w:rsidR="005F26B1" w:rsidRDefault="005F26B1" w:rsidP="00105F1D">
      <w:pPr>
        <w:jc w:val="both"/>
        <w:rPr>
          <w:sz w:val="28"/>
          <w:szCs w:val="28"/>
          <w:highlight w:val="yellow"/>
        </w:rPr>
      </w:pPr>
    </w:p>
    <w:p w14:paraId="7C4E6BDB" w14:textId="737382AB" w:rsidR="005F26B1" w:rsidRPr="005F426F" w:rsidRDefault="00D8047B" w:rsidP="00105F1D">
      <w:pPr>
        <w:ind w:firstLine="720"/>
        <w:jc w:val="both"/>
        <w:rPr>
          <w:sz w:val="28"/>
          <w:szCs w:val="28"/>
        </w:rPr>
      </w:pPr>
      <w:r>
        <w:rPr>
          <w:sz w:val="28"/>
          <w:szCs w:val="28"/>
        </w:rPr>
        <w:t>Таблица 12 -</w:t>
      </w:r>
      <w:r w:rsidR="005F26B1" w:rsidRPr="005F426F">
        <w:rPr>
          <w:sz w:val="28"/>
          <w:szCs w:val="28"/>
        </w:rPr>
        <w:t xml:space="preserve"> Основные барьеры к проведению скрининга.</w:t>
      </w:r>
    </w:p>
    <w:tbl>
      <w:tblPr>
        <w:tblStyle w:val="11"/>
        <w:tblW w:w="9865" w:type="dxa"/>
        <w:jc w:val="center"/>
        <w:tblLook w:val="04A0" w:firstRow="1" w:lastRow="0" w:firstColumn="1" w:lastColumn="0" w:noHBand="0" w:noVBand="1"/>
      </w:tblPr>
      <w:tblGrid>
        <w:gridCol w:w="3161"/>
        <w:gridCol w:w="1701"/>
        <w:gridCol w:w="1698"/>
        <w:gridCol w:w="1712"/>
        <w:gridCol w:w="1593"/>
      </w:tblGrid>
      <w:tr w:rsidR="005F426F" w:rsidRPr="005F26B1" w14:paraId="27CD3846" w14:textId="77777777" w:rsidTr="005F26B1">
        <w:trPr>
          <w:jc w:val="center"/>
        </w:trPr>
        <w:tc>
          <w:tcPr>
            <w:tcW w:w="3161" w:type="dxa"/>
          </w:tcPr>
          <w:p w14:paraId="4525F237" w14:textId="77777777" w:rsidR="005F426F" w:rsidRPr="005F26B1" w:rsidRDefault="005F426F" w:rsidP="00105F1D">
            <w:pPr>
              <w:jc w:val="both"/>
              <w:rPr>
                <w:sz w:val="24"/>
                <w:szCs w:val="24"/>
              </w:rPr>
            </w:pPr>
            <w:r w:rsidRPr="005F26B1">
              <w:rPr>
                <w:sz w:val="24"/>
                <w:szCs w:val="24"/>
              </w:rPr>
              <w:t>Переменные</w:t>
            </w:r>
          </w:p>
        </w:tc>
        <w:tc>
          <w:tcPr>
            <w:tcW w:w="1701" w:type="dxa"/>
          </w:tcPr>
          <w:p w14:paraId="5BCA0650" w14:textId="77777777" w:rsidR="005F426F" w:rsidRPr="005F26B1" w:rsidRDefault="005F426F" w:rsidP="00105F1D">
            <w:pPr>
              <w:jc w:val="center"/>
              <w:rPr>
                <w:sz w:val="24"/>
                <w:szCs w:val="24"/>
              </w:rPr>
            </w:pPr>
            <w:r w:rsidRPr="005F26B1">
              <w:rPr>
                <w:sz w:val="24"/>
                <w:szCs w:val="24"/>
              </w:rPr>
              <w:t>Согласен</w:t>
            </w:r>
          </w:p>
          <w:p w14:paraId="70611F33" w14:textId="77777777" w:rsidR="005F426F" w:rsidRPr="005F26B1" w:rsidRDefault="005F426F" w:rsidP="00105F1D">
            <w:pPr>
              <w:jc w:val="center"/>
              <w:rPr>
                <w:sz w:val="24"/>
                <w:szCs w:val="24"/>
              </w:rPr>
            </w:pPr>
            <w:r w:rsidRPr="005F26B1">
              <w:rPr>
                <w:sz w:val="24"/>
                <w:szCs w:val="24"/>
              </w:rPr>
              <w:t>абс (%)</w:t>
            </w:r>
          </w:p>
        </w:tc>
        <w:tc>
          <w:tcPr>
            <w:tcW w:w="1698" w:type="dxa"/>
          </w:tcPr>
          <w:p w14:paraId="58F6D632" w14:textId="77777777" w:rsidR="005F426F" w:rsidRPr="005F26B1" w:rsidRDefault="005F426F" w:rsidP="00105F1D">
            <w:pPr>
              <w:jc w:val="center"/>
              <w:rPr>
                <w:sz w:val="24"/>
                <w:szCs w:val="24"/>
              </w:rPr>
            </w:pPr>
            <w:r w:rsidRPr="005F26B1">
              <w:rPr>
                <w:sz w:val="24"/>
                <w:szCs w:val="24"/>
              </w:rPr>
              <w:t>Не согласен</w:t>
            </w:r>
          </w:p>
          <w:p w14:paraId="108420F2" w14:textId="77777777" w:rsidR="005F426F" w:rsidRPr="005F26B1" w:rsidRDefault="005F426F" w:rsidP="00105F1D">
            <w:pPr>
              <w:jc w:val="center"/>
              <w:rPr>
                <w:sz w:val="24"/>
                <w:szCs w:val="24"/>
              </w:rPr>
            </w:pPr>
            <w:r w:rsidRPr="005F26B1">
              <w:rPr>
                <w:sz w:val="24"/>
                <w:szCs w:val="24"/>
              </w:rPr>
              <w:t>абс (%)</w:t>
            </w:r>
          </w:p>
        </w:tc>
        <w:tc>
          <w:tcPr>
            <w:tcW w:w="1712" w:type="dxa"/>
          </w:tcPr>
          <w:p w14:paraId="37F0A328" w14:textId="77777777" w:rsidR="005F426F" w:rsidRPr="005F26B1" w:rsidRDefault="005F426F" w:rsidP="00105F1D">
            <w:pPr>
              <w:jc w:val="center"/>
              <w:rPr>
                <w:sz w:val="24"/>
                <w:szCs w:val="24"/>
              </w:rPr>
            </w:pPr>
            <w:r w:rsidRPr="005F26B1">
              <w:rPr>
                <w:sz w:val="24"/>
                <w:szCs w:val="24"/>
              </w:rPr>
              <w:t>Не знаю</w:t>
            </w:r>
          </w:p>
          <w:p w14:paraId="25AFF4B3" w14:textId="77777777" w:rsidR="005F426F" w:rsidRPr="005F26B1" w:rsidRDefault="005F426F" w:rsidP="00105F1D">
            <w:pPr>
              <w:jc w:val="center"/>
              <w:rPr>
                <w:sz w:val="24"/>
                <w:szCs w:val="24"/>
              </w:rPr>
            </w:pPr>
            <w:r w:rsidRPr="005F26B1">
              <w:rPr>
                <w:sz w:val="24"/>
                <w:szCs w:val="24"/>
              </w:rPr>
              <w:t>абс (%)</w:t>
            </w:r>
          </w:p>
        </w:tc>
        <w:tc>
          <w:tcPr>
            <w:tcW w:w="1593" w:type="dxa"/>
          </w:tcPr>
          <w:p w14:paraId="6A4B2F39" w14:textId="77777777" w:rsidR="005F426F" w:rsidRPr="005F26B1" w:rsidRDefault="005F426F" w:rsidP="00105F1D">
            <w:pPr>
              <w:jc w:val="center"/>
              <w:rPr>
                <w:sz w:val="24"/>
                <w:szCs w:val="24"/>
              </w:rPr>
            </w:pPr>
            <w:r w:rsidRPr="005F26B1">
              <w:rPr>
                <w:sz w:val="24"/>
                <w:szCs w:val="24"/>
              </w:rPr>
              <w:t>Другое</w:t>
            </w:r>
          </w:p>
          <w:p w14:paraId="615F8063" w14:textId="77777777" w:rsidR="005F426F" w:rsidRPr="005F26B1" w:rsidRDefault="005F426F" w:rsidP="00105F1D">
            <w:pPr>
              <w:jc w:val="center"/>
              <w:rPr>
                <w:sz w:val="24"/>
                <w:szCs w:val="24"/>
              </w:rPr>
            </w:pPr>
            <w:r w:rsidRPr="005F26B1">
              <w:rPr>
                <w:sz w:val="24"/>
                <w:szCs w:val="24"/>
              </w:rPr>
              <w:t>абс (%)</w:t>
            </w:r>
          </w:p>
        </w:tc>
      </w:tr>
      <w:tr w:rsidR="005F426F" w:rsidRPr="005F26B1" w14:paraId="5B175842" w14:textId="77777777" w:rsidTr="005F26B1">
        <w:trPr>
          <w:jc w:val="center"/>
        </w:trPr>
        <w:tc>
          <w:tcPr>
            <w:tcW w:w="3161" w:type="dxa"/>
          </w:tcPr>
          <w:p w14:paraId="06F494E6" w14:textId="77777777" w:rsidR="005F426F" w:rsidRPr="005F26B1" w:rsidRDefault="005F426F" w:rsidP="00105F1D">
            <w:pPr>
              <w:jc w:val="both"/>
              <w:rPr>
                <w:sz w:val="24"/>
                <w:szCs w:val="24"/>
              </w:rPr>
            </w:pPr>
            <w:r w:rsidRPr="005F26B1">
              <w:rPr>
                <w:sz w:val="24"/>
                <w:szCs w:val="24"/>
              </w:rPr>
              <w:t>Процедура скрининга на КРР небезопасна.</w:t>
            </w:r>
          </w:p>
        </w:tc>
        <w:tc>
          <w:tcPr>
            <w:tcW w:w="1701" w:type="dxa"/>
          </w:tcPr>
          <w:p w14:paraId="7000E942" w14:textId="77777777" w:rsidR="005F426F" w:rsidRPr="005F26B1" w:rsidRDefault="005F426F" w:rsidP="00105F1D">
            <w:pPr>
              <w:jc w:val="center"/>
              <w:rPr>
                <w:sz w:val="24"/>
                <w:szCs w:val="24"/>
                <w:lang w:val="en-US"/>
              </w:rPr>
            </w:pPr>
            <w:r w:rsidRPr="005F26B1">
              <w:rPr>
                <w:sz w:val="24"/>
                <w:szCs w:val="24"/>
                <w:lang w:val="en-US"/>
              </w:rPr>
              <w:t>243 (37,6%)</w:t>
            </w:r>
          </w:p>
        </w:tc>
        <w:tc>
          <w:tcPr>
            <w:tcW w:w="1698" w:type="dxa"/>
          </w:tcPr>
          <w:p w14:paraId="6E018189" w14:textId="77777777" w:rsidR="005F426F" w:rsidRPr="005F26B1" w:rsidRDefault="005F426F" w:rsidP="00105F1D">
            <w:pPr>
              <w:jc w:val="center"/>
              <w:rPr>
                <w:sz w:val="24"/>
                <w:szCs w:val="24"/>
                <w:lang w:val="en-US"/>
              </w:rPr>
            </w:pPr>
            <w:r w:rsidRPr="005F26B1">
              <w:rPr>
                <w:sz w:val="24"/>
                <w:szCs w:val="24"/>
                <w:lang w:val="en-US"/>
              </w:rPr>
              <w:t xml:space="preserve">248 </w:t>
            </w:r>
          </w:p>
          <w:p w14:paraId="4AD348A6" w14:textId="77777777" w:rsidR="005F426F" w:rsidRPr="005F26B1" w:rsidRDefault="005F426F" w:rsidP="00105F1D">
            <w:pPr>
              <w:jc w:val="center"/>
              <w:rPr>
                <w:sz w:val="24"/>
                <w:szCs w:val="24"/>
                <w:lang w:val="en-US"/>
              </w:rPr>
            </w:pPr>
            <w:r w:rsidRPr="005F26B1">
              <w:rPr>
                <w:sz w:val="24"/>
                <w:szCs w:val="24"/>
                <w:lang w:val="en-US"/>
              </w:rPr>
              <w:t>(38,4%)</w:t>
            </w:r>
          </w:p>
        </w:tc>
        <w:tc>
          <w:tcPr>
            <w:tcW w:w="1712" w:type="dxa"/>
          </w:tcPr>
          <w:p w14:paraId="2696E717" w14:textId="77777777" w:rsidR="005F426F" w:rsidRPr="005F26B1" w:rsidRDefault="005F426F" w:rsidP="00105F1D">
            <w:pPr>
              <w:jc w:val="center"/>
              <w:rPr>
                <w:sz w:val="24"/>
                <w:szCs w:val="24"/>
                <w:lang w:val="en-US"/>
              </w:rPr>
            </w:pPr>
            <w:r w:rsidRPr="005F26B1">
              <w:rPr>
                <w:sz w:val="24"/>
                <w:szCs w:val="24"/>
                <w:lang w:val="en-US"/>
              </w:rPr>
              <w:t>146</w:t>
            </w:r>
          </w:p>
          <w:p w14:paraId="062C2E95" w14:textId="77777777" w:rsidR="005F426F" w:rsidRPr="005F26B1" w:rsidRDefault="005F426F" w:rsidP="00105F1D">
            <w:pPr>
              <w:jc w:val="center"/>
              <w:rPr>
                <w:sz w:val="24"/>
                <w:szCs w:val="24"/>
                <w:lang w:val="en-US"/>
              </w:rPr>
            </w:pPr>
            <w:r w:rsidRPr="005F26B1">
              <w:rPr>
                <w:sz w:val="24"/>
                <w:szCs w:val="24"/>
                <w:lang w:val="en-US"/>
              </w:rPr>
              <w:t>(22,6%)</w:t>
            </w:r>
          </w:p>
        </w:tc>
        <w:tc>
          <w:tcPr>
            <w:tcW w:w="1593" w:type="dxa"/>
          </w:tcPr>
          <w:p w14:paraId="6803B9B5" w14:textId="77777777" w:rsidR="005F426F" w:rsidRPr="005F26B1" w:rsidRDefault="005F426F" w:rsidP="00105F1D">
            <w:pPr>
              <w:jc w:val="center"/>
              <w:rPr>
                <w:sz w:val="24"/>
                <w:szCs w:val="24"/>
                <w:lang w:val="en-US"/>
              </w:rPr>
            </w:pPr>
            <w:r w:rsidRPr="005F26B1">
              <w:rPr>
                <w:sz w:val="24"/>
                <w:szCs w:val="24"/>
                <w:lang w:val="en-US"/>
              </w:rPr>
              <w:t>9</w:t>
            </w:r>
          </w:p>
          <w:p w14:paraId="71F83BB4" w14:textId="77777777" w:rsidR="005F426F" w:rsidRPr="005F26B1" w:rsidRDefault="005F426F" w:rsidP="00105F1D">
            <w:pPr>
              <w:jc w:val="center"/>
              <w:rPr>
                <w:sz w:val="24"/>
                <w:szCs w:val="24"/>
                <w:lang w:val="en-US"/>
              </w:rPr>
            </w:pPr>
            <w:r w:rsidRPr="005F26B1">
              <w:rPr>
                <w:sz w:val="24"/>
                <w:szCs w:val="24"/>
                <w:lang w:val="en-US"/>
              </w:rPr>
              <w:t>(1,4%)</w:t>
            </w:r>
          </w:p>
        </w:tc>
      </w:tr>
      <w:tr w:rsidR="005F426F" w:rsidRPr="005F26B1" w14:paraId="75E77A50" w14:textId="77777777" w:rsidTr="005F26B1">
        <w:trPr>
          <w:jc w:val="center"/>
        </w:trPr>
        <w:tc>
          <w:tcPr>
            <w:tcW w:w="3161" w:type="dxa"/>
          </w:tcPr>
          <w:p w14:paraId="29A1BD29" w14:textId="77777777" w:rsidR="005F426F" w:rsidRPr="005F26B1" w:rsidRDefault="005F426F" w:rsidP="00105F1D">
            <w:pPr>
              <w:jc w:val="both"/>
              <w:rPr>
                <w:sz w:val="24"/>
                <w:szCs w:val="24"/>
              </w:rPr>
            </w:pPr>
            <w:r w:rsidRPr="005F26B1">
              <w:rPr>
                <w:sz w:val="24"/>
                <w:szCs w:val="24"/>
              </w:rPr>
              <w:t>Процедура скрининга КРР не эффективна.</w:t>
            </w:r>
          </w:p>
        </w:tc>
        <w:tc>
          <w:tcPr>
            <w:tcW w:w="1701" w:type="dxa"/>
          </w:tcPr>
          <w:p w14:paraId="3CE297ED" w14:textId="77777777" w:rsidR="005F426F" w:rsidRPr="005F26B1" w:rsidRDefault="005F426F" w:rsidP="00105F1D">
            <w:pPr>
              <w:jc w:val="center"/>
              <w:rPr>
                <w:sz w:val="24"/>
                <w:szCs w:val="24"/>
                <w:lang w:val="en-US"/>
              </w:rPr>
            </w:pPr>
            <w:r w:rsidRPr="005F26B1">
              <w:rPr>
                <w:sz w:val="24"/>
                <w:szCs w:val="24"/>
                <w:lang w:val="en-US"/>
              </w:rPr>
              <w:t>111</w:t>
            </w:r>
          </w:p>
          <w:p w14:paraId="5BEB2441" w14:textId="77777777" w:rsidR="005F426F" w:rsidRPr="005F26B1" w:rsidRDefault="005F426F" w:rsidP="00105F1D">
            <w:pPr>
              <w:jc w:val="center"/>
              <w:rPr>
                <w:sz w:val="24"/>
                <w:szCs w:val="24"/>
                <w:lang w:val="en-US"/>
              </w:rPr>
            </w:pPr>
            <w:r w:rsidRPr="005F26B1">
              <w:rPr>
                <w:sz w:val="24"/>
                <w:szCs w:val="24"/>
                <w:lang w:val="en-US"/>
              </w:rPr>
              <w:t>(17,2%)</w:t>
            </w:r>
          </w:p>
        </w:tc>
        <w:tc>
          <w:tcPr>
            <w:tcW w:w="1698" w:type="dxa"/>
          </w:tcPr>
          <w:p w14:paraId="66DAC48D" w14:textId="77777777" w:rsidR="005F426F" w:rsidRPr="005F26B1" w:rsidRDefault="005F426F" w:rsidP="00105F1D">
            <w:pPr>
              <w:jc w:val="center"/>
              <w:rPr>
                <w:sz w:val="24"/>
                <w:szCs w:val="24"/>
                <w:lang w:val="en-US"/>
              </w:rPr>
            </w:pPr>
            <w:r w:rsidRPr="005F26B1">
              <w:rPr>
                <w:sz w:val="24"/>
                <w:szCs w:val="24"/>
                <w:lang w:val="en-US"/>
              </w:rPr>
              <w:t>404</w:t>
            </w:r>
          </w:p>
          <w:p w14:paraId="71B3477C" w14:textId="77777777" w:rsidR="005F426F" w:rsidRPr="005F26B1" w:rsidRDefault="005F426F" w:rsidP="00105F1D">
            <w:pPr>
              <w:jc w:val="center"/>
              <w:rPr>
                <w:sz w:val="24"/>
                <w:szCs w:val="24"/>
                <w:lang w:val="en-US"/>
              </w:rPr>
            </w:pPr>
            <w:r w:rsidRPr="005F26B1">
              <w:rPr>
                <w:sz w:val="24"/>
                <w:szCs w:val="24"/>
                <w:lang w:val="en-US"/>
              </w:rPr>
              <w:t>(62,5%)</w:t>
            </w:r>
          </w:p>
        </w:tc>
        <w:tc>
          <w:tcPr>
            <w:tcW w:w="1712" w:type="dxa"/>
          </w:tcPr>
          <w:p w14:paraId="05CA6054" w14:textId="77777777" w:rsidR="005F426F" w:rsidRPr="005F26B1" w:rsidRDefault="005F426F" w:rsidP="00105F1D">
            <w:pPr>
              <w:jc w:val="center"/>
              <w:rPr>
                <w:sz w:val="24"/>
                <w:szCs w:val="24"/>
                <w:lang w:val="en-US"/>
              </w:rPr>
            </w:pPr>
            <w:r w:rsidRPr="005F26B1">
              <w:rPr>
                <w:sz w:val="24"/>
                <w:szCs w:val="24"/>
                <w:lang w:val="en-US"/>
              </w:rPr>
              <w:t xml:space="preserve">117 </w:t>
            </w:r>
          </w:p>
          <w:p w14:paraId="3FDE28CB" w14:textId="77777777" w:rsidR="005F426F" w:rsidRPr="005F26B1" w:rsidRDefault="005F426F" w:rsidP="00105F1D">
            <w:pPr>
              <w:jc w:val="center"/>
              <w:rPr>
                <w:sz w:val="24"/>
                <w:szCs w:val="24"/>
                <w:lang w:val="en-US"/>
              </w:rPr>
            </w:pPr>
            <w:r w:rsidRPr="005F26B1">
              <w:rPr>
                <w:sz w:val="24"/>
                <w:szCs w:val="24"/>
                <w:lang w:val="en-US"/>
              </w:rPr>
              <w:t>(18,1%)</w:t>
            </w:r>
          </w:p>
        </w:tc>
        <w:tc>
          <w:tcPr>
            <w:tcW w:w="1593" w:type="dxa"/>
          </w:tcPr>
          <w:p w14:paraId="48CFC904" w14:textId="77777777" w:rsidR="005F426F" w:rsidRPr="005F26B1" w:rsidRDefault="005F426F" w:rsidP="00105F1D">
            <w:pPr>
              <w:jc w:val="center"/>
              <w:rPr>
                <w:sz w:val="24"/>
                <w:szCs w:val="24"/>
                <w:lang w:val="en-US"/>
              </w:rPr>
            </w:pPr>
            <w:r w:rsidRPr="005F26B1">
              <w:rPr>
                <w:sz w:val="24"/>
                <w:szCs w:val="24"/>
                <w:lang w:val="en-US"/>
              </w:rPr>
              <w:t>14</w:t>
            </w:r>
          </w:p>
          <w:p w14:paraId="665F6D0D" w14:textId="77777777" w:rsidR="005F426F" w:rsidRPr="005F26B1" w:rsidRDefault="005F426F" w:rsidP="00105F1D">
            <w:pPr>
              <w:jc w:val="center"/>
              <w:rPr>
                <w:sz w:val="24"/>
                <w:szCs w:val="24"/>
                <w:lang w:val="en-US"/>
              </w:rPr>
            </w:pPr>
            <w:r w:rsidRPr="005F26B1">
              <w:rPr>
                <w:sz w:val="24"/>
                <w:szCs w:val="24"/>
                <w:lang w:val="en-US"/>
              </w:rPr>
              <w:t>(2,2%)</w:t>
            </w:r>
          </w:p>
        </w:tc>
      </w:tr>
      <w:tr w:rsidR="005F426F" w:rsidRPr="005F26B1" w14:paraId="66C61A61" w14:textId="77777777" w:rsidTr="005F26B1">
        <w:trPr>
          <w:jc w:val="center"/>
        </w:trPr>
        <w:tc>
          <w:tcPr>
            <w:tcW w:w="3161" w:type="dxa"/>
          </w:tcPr>
          <w:p w14:paraId="4C4C5329" w14:textId="77777777" w:rsidR="005F426F" w:rsidRPr="005F26B1" w:rsidRDefault="005F426F" w:rsidP="00105F1D">
            <w:pPr>
              <w:jc w:val="both"/>
              <w:rPr>
                <w:sz w:val="24"/>
                <w:szCs w:val="24"/>
              </w:rPr>
            </w:pPr>
            <w:r w:rsidRPr="005F26B1">
              <w:rPr>
                <w:sz w:val="24"/>
                <w:szCs w:val="24"/>
              </w:rPr>
              <w:t>Страх заболеть КРР в будущем.</w:t>
            </w:r>
          </w:p>
        </w:tc>
        <w:tc>
          <w:tcPr>
            <w:tcW w:w="1701" w:type="dxa"/>
          </w:tcPr>
          <w:p w14:paraId="271F2EBA" w14:textId="77777777" w:rsidR="005F426F" w:rsidRPr="005F26B1" w:rsidRDefault="005F426F" w:rsidP="00105F1D">
            <w:pPr>
              <w:jc w:val="center"/>
              <w:rPr>
                <w:sz w:val="24"/>
                <w:szCs w:val="24"/>
                <w:lang w:val="en-US"/>
              </w:rPr>
            </w:pPr>
            <w:r w:rsidRPr="005F26B1">
              <w:rPr>
                <w:sz w:val="24"/>
                <w:szCs w:val="24"/>
                <w:lang w:val="en-US"/>
              </w:rPr>
              <w:t xml:space="preserve">384 </w:t>
            </w:r>
          </w:p>
          <w:p w14:paraId="72505F72" w14:textId="77777777" w:rsidR="005F426F" w:rsidRPr="005F26B1" w:rsidRDefault="005F426F" w:rsidP="00105F1D">
            <w:pPr>
              <w:jc w:val="center"/>
              <w:rPr>
                <w:sz w:val="24"/>
                <w:szCs w:val="24"/>
                <w:lang w:val="en-US"/>
              </w:rPr>
            </w:pPr>
            <w:r w:rsidRPr="005F26B1">
              <w:rPr>
                <w:sz w:val="24"/>
                <w:szCs w:val="24"/>
                <w:lang w:val="en-US"/>
              </w:rPr>
              <w:t>(59,4%)</w:t>
            </w:r>
          </w:p>
        </w:tc>
        <w:tc>
          <w:tcPr>
            <w:tcW w:w="1698" w:type="dxa"/>
          </w:tcPr>
          <w:p w14:paraId="106A9C5E" w14:textId="77777777" w:rsidR="005F426F" w:rsidRPr="005F26B1" w:rsidRDefault="005F426F" w:rsidP="00105F1D">
            <w:pPr>
              <w:jc w:val="center"/>
              <w:rPr>
                <w:sz w:val="24"/>
                <w:szCs w:val="24"/>
                <w:lang w:val="en-US"/>
              </w:rPr>
            </w:pPr>
            <w:r w:rsidRPr="005F26B1">
              <w:rPr>
                <w:sz w:val="24"/>
                <w:szCs w:val="24"/>
                <w:lang w:val="en-US"/>
              </w:rPr>
              <w:t>211</w:t>
            </w:r>
          </w:p>
          <w:p w14:paraId="64FD70AD" w14:textId="77777777" w:rsidR="005F426F" w:rsidRPr="005F26B1" w:rsidRDefault="005F426F" w:rsidP="00105F1D">
            <w:pPr>
              <w:jc w:val="center"/>
              <w:rPr>
                <w:sz w:val="24"/>
                <w:szCs w:val="24"/>
                <w:lang w:val="en-US"/>
              </w:rPr>
            </w:pPr>
            <w:r w:rsidRPr="005F26B1">
              <w:rPr>
                <w:sz w:val="24"/>
                <w:szCs w:val="24"/>
                <w:lang w:val="en-US"/>
              </w:rPr>
              <w:t>(32,7%)</w:t>
            </w:r>
          </w:p>
        </w:tc>
        <w:tc>
          <w:tcPr>
            <w:tcW w:w="1712" w:type="dxa"/>
          </w:tcPr>
          <w:p w14:paraId="69D89555" w14:textId="77777777" w:rsidR="005F426F" w:rsidRPr="005F26B1" w:rsidRDefault="005F426F" w:rsidP="00105F1D">
            <w:pPr>
              <w:jc w:val="center"/>
              <w:rPr>
                <w:sz w:val="24"/>
                <w:szCs w:val="24"/>
                <w:lang w:val="en-US"/>
              </w:rPr>
            </w:pPr>
            <w:r w:rsidRPr="005F26B1">
              <w:rPr>
                <w:sz w:val="24"/>
                <w:szCs w:val="24"/>
                <w:lang w:val="en-US"/>
              </w:rPr>
              <w:t>21</w:t>
            </w:r>
          </w:p>
          <w:p w14:paraId="34E5BAB7" w14:textId="77777777" w:rsidR="005F426F" w:rsidRPr="005F26B1" w:rsidRDefault="005F426F" w:rsidP="00105F1D">
            <w:pPr>
              <w:jc w:val="center"/>
              <w:rPr>
                <w:sz w:val="24"/>
                <w:szCs w:val="24"/>
                <w:lang w:val="en-US"/>
              </w:rPr>
            </w:pPr>
            <w:r w:rsidRPr="005F26B1">
              <w:rPr>
                <w:sz w:val="24"/>
                <w:szCs w:val="24"/>
                <w:lang w:val="en-US"/>
              </w:rPr>
              <w:t>(3,3%)</w:t>
            </w:r>
          </w:p>
        </w:tc>
        <w:tc>
          <w:tcPr>
            <w:tcW w:w="1593" w:type="dxa"/>
          </w:tcPr>
          <w:p w14:paraId="6C38DA57" w14:textId="77777777" w:rsidR="005F426F" w:rsidRPr="005F26B1" w:rsidRDefault="005F426F" w:rsidP="00105F1D">
            <w:pPr>
              <w:jc w:val="center"/>
              <w:rPr>
                <w:sz w:val="24"/>
                <w:szCs w:val="24"/>
                <w:lang w:val="en-US"/>
              </w:rPr>
            </w:pPr>
            <w:r w:rsidRPr="005F26B1">
              <w:rPr>
                <w:sz w:val="24"/>
                <w:szCs w:val="24"/>
                <w:lang w:val="en-US"/>
              </w:rPr>
              <w:t>30</w:t>
            </w:r>
          </w:p>
          <w:p w14:paraId="5C1D2FF8" w14:textId="77777777" w:rsidR="005F426F" w:rsidRPr="005F26B1" w:rsidRDefault="005F426F" w:rsidP="00105F1D">
            <w:pPr>
              <w:jc w:val="center"/>
              <w:rPr>
                <w:sz w:val="24"/>
                <w:szCs w:val="24"/>
                <w:lang w:val="en-US"/>
              </w:rPr>
            </w:pPr>
            <w:r w:rsidRPr="005F26B1">
              <w:rPr>
                <w:sz w:val="24"/>
                <w:szCs w:val="24"/>
                <w:lang w:val="en-US"/>
              </w:rPr>
              <w:t>(4,6%)</w:t>
            </w:r>
          </w:p>
        </w:tc>
      </w:tr>
      <w:tr w:rsidR="005F426F" w:rsidRPr="005F26B1" w14:paraId="0DC98E26" w14:textId="77777777" w:rsidTr="005F26B1">
        <w:trPr>
          <w:jc w:val="center"/>
        </w:trPr>
        <w:tc>
          <w:tcPr>
            <w:tcW w:w="3161" w:type="dxa"/>
          </w:tcPr>
          <w:p w14:paraId="58EEDA8C" w14:textId="77777777" w:rsidR="005F426F" w:rsidRPr="005F26B1" w:rsidRDefault="005F426F" w:rsidP="00105F1D">
            <w:pPr>
              <w:jc w:val="both"/>
              <w:rPr>
                <w:sz w:val="24"/>
                <w:szCs w:val="24"/>
              </w:rPr>
            </w:pPr>
            <w:r w:rsidRPr="005F26B1">
              <w:rPr>
                <w:sz w:val="24"/>
                <w:szCs w:val="24"/>
              </w:rPr>
              <w:t>Страх получить плохие результаты.</w:t>
            </w:r>
          </w:p>
        </w:tc>
        <w:tc>
          <w:tcPr>
            <w:tcW w:w="1701" w:type="dxa"/>
          </w:tcPr>
          <w:p w14:paraId="5E43087F" w14:textId="77777777" w:rsidR="005F426F" w:rsidRPr="005F26B1" w:rsidRDefault="005F426F" w:rsidP="00105F1D">
            <w:pPr>
              <w:jc w:val="center"/>
              <w:rPr>
                <w:sz w:val="24"/>
                <w:szCs w:val="24"/>
                <w:lang w:val="en-US"/>
              </w:rPr>
            </w:pPr>
            <w:r w:rsidRPr="005F26B1">
              <w:rPr>
                <w:sz w:val="24"/>
                <w:szCs w:val="24"/>
                <w:lang w:val="en-US"/>
              </w:rPr>
              <w:t>378</w:t>
            </w:r>
          </w:p>
          <w:p w14:paraId="4CA9CF98" w14:textId="77777777" w:rsidR="005F426F" w:rsidRPr="005F26B1" w:rsidRDefault="005F426F" w:rsidP="00105F1D">
            <w:pPr>
              <w:jc w:val="center"/>
              <w:rPr>
                <w:sz w:val="24"/>
                <w:szCs w:val="24"/>
                <w:lang w:val="en-US"/>
              </w:rPr>
            </w:pPr>
            <w:r w:rsidRPr="005F26B1">
              <w:rPr>
                <w:sz w:val="24"/>
                <w:szCs w:val="24"/>
                <w:lang w:val="en-US"/>
              </w:rPr>
              <w:t>(58,5%)</w:t>
            </w:r>
          </w:p>
        </w:tc>
        <w:tc>
          <w:tcPr>
            <w:tcW w:w="1698" w:type="dxa"/>
          </w:tcPr>
          <w:p w14:paraId="298DE3CB" w14:textId="77777777" w:rsidR="005F426F" w:rsidRPr="005F26B1" w:rsidRDefault="005F426F" w:rsidP="00105F1D">
            <w:pPr>
              <w:jc w:val="center"/>
              <w:rPr>
                <w:sz w:val="24"/>
                <w:szCs w:val="24"/>
                <w:lang w:val="en-US"/>
              </w:rPr>
            </w:pPr>
            <w:r w:rsidRPr="005F26B1">
              <w:rPr>
                <w:sz w:val="24"/>
                <w:szCs w:val="24"/>
                <w:lang w:val="en-US"/>
              </w:rPr>
              <w:t>239</w:t>
            </w:r>
          </w:p>
          <w:p w14:paraId="4368B9F6" w14:textId="77777777" w:rsidR="005F426F" w:rsidRPr="005F26B1" w:rsidRDefault="005F426F" w:rsidP="00105F1D">
            <w:pPr>
              <w:jc w:val="center"/>
              <w:rPr>
                <w:sz w:val="24"/>
                <w:szCs w:val="24"/>
                <w:lang w:val="en-US"/>
              </w:rPr>
            </w:pPr>
            <w:r w:rsidRPr="005F26B1">
              <w:rPr>
                <w:sz w:val="24"/>
                <w:szCs w:val="24"/>
                <w:lang w:val="en-US"/>
              </w:rPr>
              <w:t>(37,0%)</w:t>
            </w:r>
          </w:p>
        </w:tc>
        <w:tc>
          <w:tcPr>
            <w:tcW w:w="1712" w:type="dxa"/>
          </w:tcPr>
          <w:p w14:paraId="23B2FCB1" w14:textId="77777777" w:rsidR="005F426F" w:rsidRPr="005F26B1" w:rsidRDefault="005F426F" w:rsidP="00105F1D">
            <w:pPr>
              <w:jc w:val="center"/>
              <w:rPr>
                <w:sz w:val="24"/>
                <w:szCs w:val="24"/>
                <w:lang w:val="en-US"/>
              </w:rPr>
            </w:pPr>
            <w:r w:rsidRPr="005F26B1">
              <w:rPr>
                <w:sz w:val="24"/>
                <w:szCs w:val="24"/>
                <w:lang w:val="en-US"/>
              </w:rPr>
              <w:t>13</w:t>
            </w:r>
          </w:p>
          <w:p w14:paraId="2494E27A" w14:textId="77777777" w:rsidR="005F426F" w:rsidRPr="005F26B1" w:rsidRDefault="005F426F" w:rsidP="00105F1D">
            <w:pPr>
              <w:jc w:val="center"/>
              <w:rPr>
                <w:sz w:val="24"/>
                <w:szCs w:val="24"/>
                <w:lang w:val="en-US"/>
              </w:rPr>
            </w:pPr>
            <w:r w:rsidRPr="005F26B1">
              <w:rPr>
                <w:sz w:val="24"/>
                <w:szCs w:val="24"/>
                <w:lang w:val="en-US"/>
              </w:rPr>
              <w:t>(2,0%)</w:t>
            </w:r>
          </w:p>
        </w:tc>
        <w:tc>
          <w:tcPr>
            <w:tcW w:w="1593" w:type="dxa"/>
          </w:tcPr>
          <w:p w14:paraId="7EC1236E" w14:textId="77777777" w:rsidR="005F426F" w:rsidRPr="005F26B1" w:rsidRDefault="005F426F" w:rsidP="00105F1D">
            <w:pPr>
              <w:jc w:val="center"/>
              <w:rPr>
                <w:sz w:val="24"/>
                <w:szCs w:val="24"/>
                <w:lang w:val="en-US"/>
              </w:rPr>
            </w:pPr>
            <w:r w:rsidRPr="005F26B1">
              <w:rPr>
                <w:sz w:val="24"/>
                <w:szCs w:val="24"/>
                <w:lang w:val="en-US"/>
              </w:rPr>
              <w:t>16</w:t>
            </w:r>
          </w:p>
          <w:p w14:paraId="52792D3E" w14:textId="77777777" w:rsidR="005F426F" w:rsidRPr="005F26B1" w:rsidRDefault="005F426F" w:rsidP="00105F1D">
            <w:pPr>
              <w:jc w:val="center"/>
              <w:rPr>
                <w:sz w:val="24"/>
                <w:szCs w:val="24"/>
                <w:lang w:val="en-US"/>
              </w:rPr>
            </w:pPr>
            <w:r w:rsidRPr="005F26B1">
              <w:rPr>
                <w:sz w:val="24"/>
                <w:szCs w:val="24"/>
                <w:lang w:val="en-US"/>
              </w:rPr>
              <w:t>(2,5%)</w:t>
            </w:r>
          </w:p>
        </w:tc>
      </w:tr>
      <w:tr w:rsidR="005F426F" w:rsidRPr="005F26B1" w14:paraId="7D6CDE5A" w14:textId="77777777" w:rsidTr="005F26B1">
        <w:trPr>
          <w:jc w:val="center"/>
        </w:trPr>
        <w:tc>
          <w:tcPr>
            <w:tcW w:w="3161" w:type="dxa"/>
          </w:tcPr>
          <w:p w14:paraId="085F0D7E" w14:textId="77777777" w:rsidR="005F426F" w:rsidRPr="005F26B1" w:rsidRDefault="005F426F" w:rsidP="00105F1D">
            <w:pPr>
              <w:jc w:val="both"/>
              <w:rPr>
                <w:sz w:val="24"/>
                <w:szCs w:val="24"/>
              </w:rPr>
            </w:pPr>
            <w:r w:rsidRPr="005F26B1">
              <w:rPr>
                <w:sz w:val="24"/>
                <w:szCs w:val="24"/>
              </w:rPr>
              <w:t>Неловкость при обследовании.</w:t>
            </w:r>
          </w:p>
        </w:tc>
        <w:tc>
          <w:tcPr>
            <w:tcW w:w="1701" w:type="dxa"/>
          </w:tcPr>
          <w:p w14:paraId="41954B67" w14:textId="77777777" w:rsidR="005F426F" w:rsidRPr="005F26B1" w:rsidRDefault="005F426F" w:rsidP="00105F1D">
            <w:pPr>
              <w:jc w:val="center"/>
              <w:rPr>
                <w:sz w:val="24"/>
                <w:szCs w:val="24"/>
                <w:lang w:val="en-US"/>
              </w:rPr>
            </w:pPr>
            <w:r w:rsidRPr="005F26B1">
              <w:rPr>
                <w:sz w:val="24"/>
                <w:szCs w:val="24"/>
                <w:lang w:val="en-US"/>
              </w:rPr>
              <w:t>247</w:t>
            </w:r>
          </w:p>
          <w:p w14:paraId="177A83D7" w14:textId="77777777" w:rsidR="005F426F" w:rsidRPr="005F26B1" w:rsidRDefault="005F426F" w:rsidP="00105F1D">
            <w:pPr>
              <w:jc w:val="center"/>
              <w:rPr>
                <w:sz w:val="24"/>
                <w:szCs w:val="24"/>
                <w:lang w:val="en-US"/>
              </w:rPr>
            </w:pPr>
            <w:r w:rsidRPr="005F26B1">
              <w:rPr>
                <w:sz w:val="24"/>
                <w:szCs w:val="24"/>
                <w:lang w:val="en-US"/>
              </w:rPr>
              <w:t>(38,2%)</w:t>
            </w:r>
          </w:p>
        </w:tc>
        <w:tc>
          <w:tcPr>
            <w:tcW w:w="1698" w:type="dxa"/>
          </w:tcPr>
          <w:p w14:paraId="52208547" w14:textId="77777777" w:rsidR="005F426F" w:rsidRPr="005F26B1" w:rsidRDefault="005F426F" w:rsidP="00105F1D">
            <w:pPr>
              <w:jc w:val="center"/>
              <w:rPr>
                <w:sz w:val="24"/>
                <w:szCs w:val="24"/>
                <w:lang w:val="en-US"/>
              </w:rPr>
            </w:pPr>
            <w:r w:rsidRPr="005F26B1">
              <w:rPr>
                <w:sz w:val="24"/>
                <w:szCs w:val="24"/>
                <w:lang w:val="en-US"/>
              </w:rPr>
              <w:t>368</w:t>
            </w:r>
          </w:p>
          <w:p w14:paraId="44A5DB25" w14:textId="77777777" w:rsidR="005F426F" w:rsidRPr="005F26B1" w:rsidRDefault="005F426F" w:rsidP="00105F1D">
            <w:pPr>
              <w:jc w:val="center"/>
              <w:rPr>
                <w:sz w:val="24"/>
                <w:szCs w:val="24"/>
                <w:lang w:val="en-US"/>
              </w:rPr>
            </w:pPr>
            <w:r w:rsidRPr="005F26B1">
              <w:rPr>
                <w:sz w:val="24"/>
                <w:szCs w:val="24"/>
                <w:lang w:val="en-US"/>
              </w:rPr>
              <w:t>(57,0%)</w:t>
            </w:r>
          </w:p>
        </w:tc>
        <w:tc>
          <w:tcPr>
            <w:tcW w:w="1712" w:type="dxa"/>
          </w:tcPr>
          <w:p w14:paraId="29D4F8ED" w14:textId="77777777" w:rsidR="005F426F" w:rsidRPr="005F26B1" w:rsidRDefault="005F426F" w:rsidP="00105F1D">
            <w:pPr>
              <w:jc w:val="center"/>
              <w:rPr>
                <w:sz w:val="24"/>
                <w:szCs w:val="24"/>
                <w:lang w:val="en-US"/>
              </w:rPr>
            </w:pPr>
            <w:r w:rsidRPr="005F26B1">
              <w:rPr>
                <w:sz w:val="24"/>
                <w:szCs w:val="24"/>
                <w:lang w:val="en-US"/>
              </w:rPr>
              <w:t>16</w:t>
            </w:r>
          </w:p>
          <w:p w14:paraId="6A5E77CF" w14:textId="77777777" w:rsidR="005F426F" w:rsidRPr="005F26B1" w:rsidRDefault="005F426F" w:rsidP="00105F1D">
            <w:pPr>
              <w:jc w:val="center"/>
              <w:rPr>
                <w:sz w:val="24"/>
                <w:szCs w:val="24"/>
                <w:lang w:val="en-US"/>
              </w:rPr>
            </w:pPr>
            <w:r w:rsidRPr="005F26B1">
              <w:rPr>
                <w:sz w:val="24"/>
                <w:szCs w:val="24"/>
                <w:lang w:val="en-US"/>
              </w:rPr>
              <w:t>(2,5%)</w:t>
            </w:r>
          </w:p>
        </w:tc>
        <w:tc>
          <w:tcPr>
            <w:tcW w:w="1593" w:type="dxa"/>
          </w:tcPr>
          <w:p w14:paraId="452726A0" w14:textId="77777777" w:rsidR="005F426F" w:rsidRPr="005F26B1" w:rsidRDefault="005F426F" w:rsidP="00105F1D">
            <w:pPr>
              <w:jc w:val="center"/>
              <w:rPr>
                <w:sz w:val="24"/>
                <w:szCs w:val="24"/>
                <w:lang w:val="en-US"/>
              </w:rPr>
            </w:pPr>
            <w:r w:rsidRPr="005F26B1">
              <w:rPr>
                <w:sz w:val="24"/>
                <w:szCs w:val="24"/>
                <w:lang w:val="en-US"/>
              </w:rPr>
              <w:t>15</w:t>
            </w:r>
          </w:p>
          <w:p w14:paraId="0A01AD95" w14:textId="77777777" w:rsidR="005F426F" w:rsidRPr="005F26B1" w:rsidRDefault="005F426F" w:rsidP="00105F1D">
            <w:pPr>
              <w:jc w:val="center"/>
              <w:rPr>
                <w:sz w:val="24"/>
                <w:szCs w:val="24"/>
                <w:lang w:val="en-US"/>
              </w:rPr>
            </w:pPr>
            <w:r w:rsidRPr="005F26B1">
              <w:rPr>
                <w:sz w:val="24"/>
                <w:szCs w:val="24"/>
                <w:lang w:val="en-US"/>
              </w:rPr>
              <w:t>(2,3%)</w:t>
            </w:r>
          </w:p>
        </w:tc>
      </w:tr>
      <w:tr w:rsidR="005F426F" w:rsidRPr="005F26B1" w14:paraId="3BCE6D6E" w14:textId="77777777" w:rsidTr="005F26B1">
        <w:trPr>
          <w:jc w:val="center"/>
        </w:trPr>
        <w:tc>
          <w:tcPr>
            <w:tcW w:w="3161" w:type="dxa"/>
          </w:tcPr>
          <w:p w14:paraId="549B2FDC" w14:textId="77777777" w:rsidR="005F426F" w:rsidRPr="005F26B1" w:rsidRDefault="005F426F" w:rsidP="00105F1D">
            <w:pPr>
              <w:jc w:val="both"/>
              <w:rPr>
                <w:sz w:val="24"/>
                <w:szCs w:val="24"/>
              </w:rPr>
            </w:pPr>
            <w:r w:rsidRPr="005F26B1">
              <w:rPr>
                <w:sz w:val="24"/>
                <w:szCs w:val="24"/>
              </w:rPr>
              <w:t>Отсутствие оборудования для осмотра.</w:t>
            </w:r>
          </w:p>
        </w:tc>
        <w:tc>
          <w:tcPr>
            <w:tcW w:w="1701" w:type="dxa"/>
          </w:tcPr>
          <w:p w14:paraId="6087ECDA" w14:textId="77777777" w:rsidR="005F426F" w:rsidRPr="005F26B1" w:rsidRDefault="005F426F" w:rsidP="00105F1D">
            <w:pPr>
              <w:jc w:val="center"/>
              <w:rPr>
                <w:sz w:val="24"/>
                <w:szCs w:val="24"/>
                <w:lang w:val="en-US"/>
              </w:rPr>
            </w:pPr>
            <w:r w:rsidRPr="005F26B1">
              <w:rPr>
                <w:sz w:val="24"/>
                <w:szCs w:val="24"/>
                <w:lang w:val="en-US"/>
              </w:rPr>
              <w:t>247</w:t>
            </w:r>
          </w:p>
          <w:p w14:paraId="5996508B" w14:textId="77777777" w:rsidR="005F426F" w:rsidRPr="005F26B1" w:rsidRDefault="005F426F" w:rsidP="00105F1D">
            <w:pPr>
              <w:jc w:val="center"/>
              <w:rPr>
                <w:sz w:val="24"/>
                <w:szCs w:val="24"/>
                <w:lang w:val="en-US"/>
              </w:rPr>
            </w:pPr>
            <w:r w:rsidRPr="005F26B1">
              <w:rPr>
                <w:sz w:val="24"/>
                <w:szCs w:val="24"/>
                <w:lang w:val="en-US"/>
              </w:rPr>
              <w:t>(38,2%)</w:t>
            </w:r>
          </w:p>
        </w:tc>
        <w:tc>
          <w:tcPr>
            <w:tcW w:w="1698" w:type="dxa"/>
          </w:tcPr>
          <w:p w14:paraId="769CCD2B" w14:textId="77777777" w:rsidR="005F426F" w:rsidRPr="005F26B1" w:rsidRDefault="005F426F" w:rsidP="00105F1D">
            <w:pPr>
              <w:jc w:val="center"/>
              <w:rPr>
                <w:sz w:val="24"/>
                <w:szCs w:val="24"/>
                <w:lang w:val="en-US"/>
              </w:rPr>
            </w:pPr>
            <w:r w:rsidRPr="005F26B1">
              <w:rPr>
                <w:sz w:val="24"/>
                <w:szCs w:val="24"/>
                <w:lang w:val="en-US"/>
              </w:rPr>
              <w:t>302</w:t>
            </w:r>
          </w:p>
          <w:p w14:paraId="7877E14E" w14:textId="77777777" w:rsidR="005F426F" w:rsidRPr="005F26B1" w:rsidRDefault="005F426F" w:rsidP="00105F1D">
            <w:pPr>
              <w:jc w:val="center"/>
              <w:rPr>
                <w:sz w:val="24"/>
                <w:szCs w:val="24"/>
                <w:lang w:val="en-US"/>
              </w:rPr>
            </w:pPr>
            <w:r w:rsidRPr="005F26B1">
              <w:rPr>
                <w:sz w:val="24"/>
                <w:szCs w:val="24"/>
                <w:lang w:val="en-US"/>
              </w:rPr>
              <w:t>(46,7%)</w:t>
            </w:r>
          </w:p>
        </w:tc>
        <w:tc>
          <w:tcPr>
            <w:tcW w:w="1712" w:type="dxa"/>
          </w:tcPr>
          <w:p w14:paraId="2A0B62C0" w14:textId="77777777" w:rsidR="005F426F" w:rsidRPr="005F26B1" w:rsidRDefault="005F426F" w:rsidP="00105F1D">
            <w:pPr>
              <w:jc w:val="center"/>
              <w:rPr>
                <w:sz w:val="24"/>
                <w:szCs w:val="24"/>
                <w:lang w:val="en-US"/>
              </w:rPr>
            </w:pPr>
            <w:r w:rsidRPr="005F26B1">
              <w:rPr>
                <w:sz w:val="24"/>
                <w:szCs w:val="24"/>
                <w:lang w:val="en-US"/>
              </w:rPr>
              <w:t>85</w:t>
            </w:r>
          </w:p>
          <w:p w14:paraId="11D82B81" w14:textId="77777777" w:rsidR="005F426F" w:rsidRPr="005F26B1" w:rsidRDefault="005F426F" w:rsidP="00105F1D">
            <w:pPr>
              <w:jc w:val="center"/>
              <w:rPr>
                <w:sz w:val="24"/>
                <w:szCs w:val="24"/>
                <w:lang w:val="en-US"/>
              </w:rPr>
            </w:pPr>
            <w:r w:rsidRPr="005F26B1">
              <w:rPr>
                <w:sz w:val="24"/>
                <w:szCs w:val="24"/>
                <w:lang w:val="en-US"/>
              </w:rPr>
              <w:t>(13,2%)</w:t>
            </w:r>
          </w:p>
        </w:tc>
        <w:tc>
          <w:tcPr>
            <w:tcW w:w="1593" w:type="dxa"/>
          </w:tcPr>
          <w:p w14:paraId="2D09BFD8" w14:textId="77777777" w:rsidR="005F426F" w:rsidRPr="005F26B1" w:rsidRDefault="005F426F" w:rsidP="00105F1D">
            <w:pPr>
              <w:jc w:val="center"/>
              <w:rPr>
                <w:sz w:val="24"/>
                <w:szCs w:val="24"/>
                <w:lang w:val="en-US"/>
              </w:rPr>
            </w:pPr>
            <w:r w:rsidRPr="005F26B1">
              <w:rPr>
                <w:sz w:val="24"/>
                <w:szCs w:val="24"/>
                <w:lang w:val="en-US"/>
              </w:rPr>
              <w:t>12</w:t>
            </w:r>
          </w:p>
          <w:p w14:paraId="6A117BFC" w14:textId="77777777" w:rsidR="005F426F" w:rsidRPr="005F26B1" w:rsidRDefault="005F426F" w:rsidP="00105F1D">
            <w:pPr>
              <w:jc w:val="center"/>
              <w:rPr>
                <w:sz w:val="24"/>
                <w:szCs w:val="24"/>
                <w:lang w:val="en-US"/>
              </w:rPr>
            </w:pPr>
            <w:r w:rsidRPr="005F26B1">
              <w:rPr>
                <w:sz w:val="24"/>
                <w:szCs w:val="24"/>
                <w:lang w:val="en-US"/>
              </w:rPr>
              <w:t>(1,9%)</w:t>
            </w:r>
          </w:p>
        </w:tc>
      </w:tr>
      <w:tr w:rsidR="005F426F" w:rsidRPr="005F26B1" w14:paraId="3799490F" w14:textId="77777777" w:rsidTr="005F26B1">
        <w:trPr>
          <w:jc w:val="center"/>
        </w:trPr>
        <w:tc>
          <w:tcPr>
            <w:tcW w:w="3161" w:type="dxa"/>
          </w:tcPr>
          <w:p w14:paraId="7948EA9A" w14:textId="77777777" w:rsidR="005F426F" w:rsidRPr="005F26B1" w:rsidRDefault="005F426F" w:rsidP="00105F1D">
            <w:pPr>
              <w:jc w:val="both"/>
              <w:rPr>
                <w:sz w:val="24"/>
                <w:szCs w:val="24"/>
              </w:rPr>
            </w:pPr>
            <w:r w:rsidRPr="005F26B1">
              <w:rPr>
                <w:sz w:val="24"/>
                <w:szCs w:val="24"/>
              </w:rPr>
              <w:t>Отсутствие моих знаний о КРР представляет собой препятствие для прохождения скрининга.</w:t>
            </w:r>
            <w:r w:rsidRPr="005F26B1">
              <w:rPr>
                <w:sz w:val="24"/>
                <w:szCs w:val="24"/>
              </w:rPr>
              <w:tab/>
            </w:r>
          </w:p>
        </w:tc>
        <w:tc>
          <w:tcPr>
            <w:tcW w:w="1701" w:type="dxa"/>
          </w:tcPr>
          <w:p w14:paraId="7D5D0762" w14:textId="77777777" w:rsidR="005F426F" w:rsidRPr="005F26B1" w:rsidRDefault="005F426F" w:rsidP="00105F1D">
            <w:pPr>
              <w:jc w:val="center"/>
              <w:rPr>
                <w:sz w:val="24"/>
                <w:szCs w:val="24"/>
                <w:lang w:val="en-US"/>
              </w:rPr>
            </w:pPr>
            <w:r w:rsidRPr="005F26B1">
              <w:rPr>
                <w:sz w:val="24"/>
                <w:szCs w:val="24"/>
                <w:lang w:val="en-US"/>
              </w:rPr>
              <w:t>372</w:t>
            </w:r>
          </w:p>
          <w:p w14:paraId="74F13B1A" w14:textId="77777777" w:rsidR="005F426F" w:rsidRPr="005F26B1" w:rsidRDefault="005F426F" w:rsidP="00105F1D">
            <w:pPr>
              <w:jc w:val="center"/>
              <w:rPr>
                <w:sz w:val="24"/>
                <w:szCs w:val="24"/>
                <w:lang w:val="en-US"/>
              </w:rPr>
            </w:pPr>
            <w:r w:rsidRPr="005F26B1">
              <w:rPr>
                <w:sz w:val="24"/>
                <w:szCs w:val="24"/>
                <w:lang w:val="en-US"/>
              </w:rPr>
              <w:t>(57,6%)</w:t>
            </w:r>
          </w:p>
        </w:tc>
        <w:tc>
          <w:tcPr>
            <w:tcW w:w="1698" w:type="dxa"/>
          </w:tcPr>
          <w:p w14:paraId="65754210" w14:textId="77777777" w:rsidR="005F426F" w:rsidRPr="005F26B1" w:rsidRDefault="005F426F" w:rsidP="00105F1D">
            <w:pPr>
              <w:jc w:val="center"/>
              <w:rPr>
                <w:sz w:val="24"/>
                <w:szCs w:val="24"/>
                <w:lang w:val="en-US"/>
              </w:rPr>
            </w:pPr>
            <w:r w:rsidRPr="005F26B1">
              <w:rPr>
                <w:sz w:val="24"/>
                <w:szCs w:val="24"/>
                <w:lang w:val="en-US"/>
              </w:rPr>
              <w:t xml:space="preserve">254 </w:t>
            </w:r>
          </w:p>
          <w:p w14:paraId="5E74561F" w14:textId="77777777" w:rsidR="005F426F" w:rsidRPr="005F26B1" w:rsidRDefault="005F426F" w:rsidP="00105F1D">
            <w:pPr>
              <w:jc w:val="center"/>
              <w:rPr>
                <w:sz w:val="24"/>
                <w:szCs w:val="24"/>
                <w:lang w:val="en-US"/>
              </w:rPr>
            </w:pPr>
            <w:r w:rsidRPr="005F26B1">
              <w:rPr>
                <w:sz w:val="24"/>
                <w:szCs w:val="24"/>
                <w:lang w:val="en-US"/>
              </w:rPr>
              <w:t>(39,3%)</w:t>
            </w:r>
          </w:p>
        </w:tc>
        <w:tc>
          <w:tcPr>
            <w:tcW w:w="1712" w:type="dxa"/>
          </w:tcPr>
          <w:p w14:paraId="3018DC33" w14:textId="77777777" w:rsidR="005F426F" w:rsidRPr="005F26B1" w:rsidRDefault="005F426F" w:rsidP="00105F1D">
            <w:pPr>
              <w:jc w:val="center"/>
              <w:rPr>
                <w:sz w:val="24"/>
                <w:szCs w:val="24"/>
                <w:lang w:val="en-US"/>
              </w:rPr>
            </w:pPr>
            <w:r w:rsidRPr="005F26B1">
              <w:rPr>
                <w:sz w:val="24"/>
                <w:szCs w:val="24"/>
                <w:lang w:val="en-US"/>
              </w:rPr>
              <w:t>14</w:t>
            </w:r>
          </w:p>
          <w:p w14:paraId="44C44A72" w14:textId="77777777" w:rsidR="005F426F" w:rsidRPr="005F26B1" w:rsidRDefault="005F426F" w:rsidP="00105F1D">
            <w:pPr>
              <w:jc w:val="center"/>
              <w:rPr>
                <w:sz w:val="24"/>
                <w:szCs w:val="24"/>
                <w:lang w:val="en-US"/>
              </w:rPr>
            </w:pPr>
            <w:r w:rsidRPr="005F26B1">
              <w:rPr>
                <w:sz w:val="24"/>
                <w:szCs w:val="24"/>
                <w:lang w:val="en-US"/>
              </w:rPr>
              <w:t>(2,2%)</w:t>
            </w:r>
          </w:p>
        </w:tc>
        <w:tc>
          <w:tcPr>
            <w:tcW w:w="1593" w:type="dxa"/>
          </w:tcPr>
          <w:p w14:paraId="3968E0EA" w14:textId="77777777" w:rsidR="005F426F" w:rsidRPr="005F26B1" w:rsidRDefault="005F426F" w:rsidP="00105F1D">
            <w:pPr>
              <w:jc w:val="center"/>
              <w:rPr>
                <w:sz w:val="24"/>
                <w:szCs w:val="24"/>
                <w:lang w:val="en-US"/>
              </w:rPr>
            </w:pPr>
            <w:r w:rsidRPr="005F26B1">
              <w:rPr>
                <w:sz w:val="24"/>
                <w:szCs w:val="24"/>
                <w:lang w:val="en-US"/>
              </w:rPr>
              <w:t>6</w:t>
            </w:r>
          </w:p>
          <w:p w14:paraId="07894143" w14:textId="77777777" w:rsidR="005F426F" w:rsidRPr="005F26B1" w:rsidRDefault="005F426F" w:rsidP="00105F1D">
            <w:pPr>
              <w:jc w:val="center"/>
              <w:rPr>
                <w:sz w:val="24"/>
                <w:szCs w:val="24"/>
                <w:lang w:val="en-US"/>
              </w:rPr>
            </w:pPr>
            <w:r w:rsidRPr="005F26B1">
              <w:rPr>
                <w:sz w:val="24"/>
                <w:szCs w:val="24"/>
                <w:lang w:val="en-US"/>
              </w:rPr>
              <w:t>(0,9%)</w:t>
            </w:r>
          </w:p>
        </w:tc>
      </w:tr>
      <w:tr w:rsidR="005F426F" w:rsidRPr="005F26B1" w14:paraId="4CA2F5FF" w14:textId="77777777" w:rsidTr="005F26B1">
        <w:trPr>
          <w:jc w:val="center"/>
        </w:trPr>
        <w:tc>
          <w:tcPr>
            <w:tcW w:w="3161" w:type="dxa"/>
          </w:tcPr>
          <w:p w14:paraId="0E949440" w14:textId="77777777" w:rsidR="005F426F" w:rsidRPr="005F26B1" w:rsidRDefault="005F426F" w:rsidP="00105F1D">
            <w:pPr>
              <w:jc w:val="both"/>
              <w:rPr>
                <w:sz w:val="24"/>
                <w:szCs w:val="24"/>
              </w:rPr>
            </w:pPr>
            <w:r w:rsidRPr="005F26B1">
              <w:rPr>
                <w:sz w:val="24"/>
                <w:szCs w:val="24"/>
              </w:rPr>
              <w:t>Я готов/а по своей инициативе пройти обследование на КРР.</w:t>
            </w:r>
          </w:p>
        </w:tc>
        <w:tc>
          <w:tcPr>
            <w:tcW w:w="1701" w:type="dxa"/>
          </w:tcPr>
          <w:p w14:paraId="75081FE2" w14:textId="77777777" w:rsidR="005F426F" w:rsidRPr="005F26B1" w:rsidRDefault="005F426F" w:rsidP="00105F1D">
            <w:pPr>
              <w:jc w:val="center"/>
              <w:rPr>
                <w:sz w:val="24"/>
                <w:szCs w:val="24"/>
                <w:lang w:val="en-US"/>
              </w:rPr>
            </w:pPr>
            <w:r w:rsidRPr="005F26B1">
              <w:rPr>
                <w:sz w:val="24"/>
                <w:szCs w:val="24"/>
                <w:lang w:val="en-US"/>
              </w:rPr>
              <w:t>441</w:t>
            </w:r>
          </w:p>
          <w:p w14:paraId="53BC09A0" w14:textId="77777777" w:rsidR="005F426F" w:rsidRPr="005F26B1" w:rsidRDefault="005F426F" w:rsidP="00105F1D">
            <w:pPr>
              <w:jc w:val="center"/>
              <w:rPr>
                <w:sz w:val="24"/>
                <w:szCs w:val="24"/>
                <w:lang w:val="en-US"/>
              </w:rPr>
            </w:pPr>
            <w:r w:rsidRPr="005F26B1">
              <w:rPr>
                <w:sz w:val="24"/>
                <w:szCs w:val="24"/>
                <w:lang w:val="en-US"/>
              </w:rPr>
              <w:t>(68,3%)</w:t>
            </w:r>
          </w:p>
        </w:tc>
        <w:tc>
          <w:tcPr>
            <w:tcW w:w="1698" w:type="dxa"/>
          </w:tcPr>
          <w:p w14:paraId="6FCA27F2" w14:textId="77777777" w:rsidR="005F426F" w:rsidRPr="005F26B1" w:rsidRDefault="005F426F" w:rsidP="00105F1D">
            <w:pPr>
              <w:jc w:val="center"/>
              <w:rPr>
                <w:sz w:val="24"/>
                <w:szCs w:val="24"/>
                <w:lang w:val="en-US"/>
              </w:rPr>
            </w:pPr>
            <w:r w:rsidRPr="005F26B1">
              <w:rPr>
                <w:sz w:val="24"/>
                <w:szCs w:val="24"/>
                <w:lang w:val="en-US"/>
              </w:rPr>
              <w:t>167</w:t>
            </w:r>
          </w:p>
          <w:p w14:paraId="396B738A" w14:textId="77777777" w:rsidR="005F426F" w:rsidRPr="005F26B1" w:rsidRDefault="005F426F" w:rsidP="00105F1D">
            <w:pPr>
              <w:jc w:val="center"/>
              <w:rPr>
                <w:sz w:val="24"/>
                <w:szCs w:val="24"/>
                <w:lang w:val="en-US"/>
              </w:rPr>
            </w:pPr>
            <w:r w:rsidRPr="005F26B1">
              <w:rPr>
                <w:sz w:val="24"/>
                <w:szCs w:val="24"/>
                <w:lang w:val="en-US"/>
              </w:rPr>
              <w:t>(25,9%)</w:t>
            </w:r>
          </w:p>
        </w:tc>
        <w:tc>
          <w:tcPr>
            <w:tcW w:w="1712" w:type="dxa"/>
          </w:tcPr>
          <w:p w14:paraId="6A3C3C16" w14:textId="77777777" w:rsidR="005F426F" w:rsidRPr="005F26B1" w:rsidRDefault="005F426F" w:rsidP="00105F1D">
            <w:pPr>
              <w:jc w:val="center"/>
              <w:rPr>
                <w:sz w:val="24"/>
                <w:szCs w:val="24"/>
                <w:lang w:val="en-US"/>
              </w:rPr>
            </w:pPr>
            <w:r w:rsidRPr="005F26B1">
              <w:rPr>
                <w:sz w:val="24"/>
                <w:szCs w:val="24"/>
                <w:lang w:val="en-US"/>
              </w:rPr>
              <w:t>16</w:t>
            </w:r>
          </w:p>
          <w:p w14:paraId="23DA18B9" w14:textId="77777777" w:rsidR="005F426F" w:rsidRPr="005F26B1" w:rsidRDefault="005F426F" w:rsidP="00105F1D">
            <w:pPr>
              <w:jc w:val="center"/>
              <w:rPr>
                <w:sz w:val="24"/>
                <w:szCs w:val="24"/>
                <w:lang w:val="en-US"/>
              </w:rPr>
            </w:pPr>
            <w:r w:rsidRPr="005F26B1">
              <w:rPr>
                <w:sz w:val="24"/>
                <w:szCs w:val="24"/>
                <w:lang w:val="en-US"/>
              </w:rPr>
              <w:t>(2,5%)</w:t>
            </w:r>
          </w:p>
        </w:tc>
        <w:tc>
          <w:tcPr>
            <w:tcW w:w="1593" w:type="dxa"/>
          </w:tcPr>
          <w:p w14:paraId="00F326EF" w14:textId="77777777" w:rsidR="005F426F" w:rsidRPr="005F26B1" w:rsidRDefault="005F426F" w:rsidP="00105F1D">
            <w:pPr>
              <w:jc w:val="center"/>
              <w:rPr>
                <w:sz w:val="24"/>
                <w:szCs w:val="24"/>
                <w:lang w:val="en-US"/>
              </w:rPr>
            </w:pPr>
            <w:r w:rsidRPr="005F26B1">
              <w:rPr>
                <w:sz w:val="24"/>
                <w:szCs w:val="24"/>
                <w:lang w:val="en-US"/>
              </w:rPr>
              <w:t>22</w:t>
            </w:r>
          </w:p>
          <w:p w14:paraId="0B295B5F" w14:textId="77777777" w:rsidR="005F426F" w:rsidRPr="005F26B1" w:rsidRDefault="005F426F" w:rsidP="00105F1D">
            <w:pPr>
              <w:jc w:val="center"/>
              <w:rPr>
                <w:sz w:val="24"/>
                <w:szCs w:val="24"/>
                <w:lang w:val="en-US"/>
              </w:rPr>
            </w:pPr>
            <w:r w:rsidRPr="005F26B1">
              <w:rPr>
                <w:sz w:val="24"/>
                <w:szCs w:val="24"/>
                <w:lang w:val="en-US"/>
              </w:rPr>
              <w:t>(3,4%)</w:t>
            </w:r>
          </w:p>
        </w:tc>
      </w:tr>
      <w:tr w:rsidR="005F426F" w:rsidRPr="005F26B1" w14:paraId="18D0B6B1" w14:textId="77777777" w:rsidTr="005F26B1">
        <w:trPr>
          <w:jc w:val="center"/>
        </w:trPr>
        <w:tc>
          <w:tcPr>
            <w:tcW w:w="3161" w:type="dxa"/>
          </w:tcPr>
          <w:p w14:paraId="22C41C9B" w14:textId="77777777" w:rsidR="005F426F" w:rsidRPr="005F26B1" w:rsidRDefault="005F426F" w:rsidP="00105F1D">
            <w:pPr>
              <w:jc w:val="both"/>
              <w:rPr>
                <w:sz w:val="24"/>
                <w:szCs w:val="24"/>
              </w:rPr>
            </w:pPr>
            <w:r w:rsidRPr="005F26B1">
              <w:rPr>
                <w:sz w:val="24"/>
                <w:szCs w:val="24"/>
              </w:rPr>
              <w:t>Мои друзья и семья выступают за то, чтобы я прошел обследование.</w:t>
            </w:r>
          </w:p>
        </w:tc>
        <w:tc>
          <w:tcPr>
            <w:tcW w:w="1701" w:type="dxa"/>
          </w:tcPr>
          <w:p w14:paraId="588A23C0" w14:textId="77777777" w:rsidR="005F426F" w:rsidRPr="005F26B1" w:rsidRDefault="005F426F" w:rsidP="00105F1D">
            <w:pPr>
              <w:jc w:val="both"/>
              <w:rPr>
                <w:sz w:val="24"/>
                <w:szCs w:val="24"/>
                <w:lang w:val="en-US"/>
              </w:rPr>
            </w:pPr>
            <w:r w:rsidRPr="005F26B1">
              <w:rPr>
                <w:sz w:val="24"/>
                <w:szCs w:val="24"/>
                <w:lang w:val="en-US"/>
              </w:rPr>
              <w:t>279</w:t>
            </w:r>
          </w:p>
          <w:p w14:paraId="468A547E" w14:textId="77777777" w:rsidR="005F426F" w:rsidRPr="005F26B1" w:rsidRDefault="005F426F" w:rsidP="00105F1D">
            <w:pPr>
              <w:jc w:val="both"/>
              <w:rPr>
                <w:sz w:val="24"/>
                <w:szCs w:val="24"/>
                <w:lang w:val="en-US"/>
              </w:rPr>
            </w:pPr>
            <w:r w:rsidRPr="005F26B1">
              <w:rPr>
                <w:sz w:val="24"/>
                <w:szCs w:val="24"/>
                <w:lang w:val="en-US"/>
              </w:rPr>
              <w:t>(43,2%)</w:t>
            </w:r>
          </w:p>
        </w:tc>
        <w:tc>
          <w:tcPr>
            <w:tcW w:w="1698" w:type="dxa"/>
          </w:tcPr>
          <w:p w14:paraId="43D83426" w14:textId="77777777" w:rsidR="005F426F" w:rsidRPr="005F26B1" w:rsidRDefault="005F426F" w:rsidP="00105F1D">
            <w:pPr>
              <w:jc w:val="both"/>
              <w:rPr>
                <w:sz w:val="24"/>
                <w:szCs w:val="24"/>
                <w:lang w:val="en-US"/>
              </w:rPr>
            </w:pPr>
            <w:r w:rsidRPr="005F26B1">
              <w:rPr>
                <w:sz w:val="24"/>
                <w:szCs w:val="24"/>
                <w:lang w:val="en-US"/>
              </w:rPr>
              <w:t>295</w:t>
            </w:r>
          </w:p>
          <w:p w14:paraId="58556F7E" w14:textId="77777777" w:rsidR="005F426F" w:rsidRPr="005F26B1" w:rsidRDefault="005F426F" w:rsidP="00105F1D">
            <w:pPr>
              <w:jc w:val="both"/>
              <w:rPr>
                <w:sz w:val="24"/>
                <w:szCs w:val="24"/>
                <w:lang w:val="en-US"/>
              </w:rPr>
            </w:pPr>
            <w:r w:rsidRPr="005F26B1">
              <w:rPr>
                <w:sz w:val="24"/>
                <w:szCs w:val="24"/>
                <w:lang w:val="en-US"/>
              </w:rPr>
              <w:t>(45,7%)</w:t>
            </w:r>
          </w:p>
        </w:tc>
        <w:tc>
          <w:tcPr>
            <w:tcW w:w="1712" w:type="dxa"/>
          </w:tcPr>
          <w:p w14:paraId="60A31EDF" w14:textId="77777777" w:rsidR="005F426F" w:rsidRPr="005F26B1" w:rsidRDefault="005F426F" w:rsidP="00105F1D">
            <w:pPr>
              <w:jc w:val="both"/>
              <w:rPr>
                <w:sz w:val="24"/>
                <w:szCs w:val="24"/>
                <w:lang w:val="en-US"/>
              </w:rPr>
            </w:pPr>
            <w:r w:rsidRPr="005F26B1">
              <w:rPr>
                <w:sz w:val="24"/>
                <w:szCs w:val="24"/>
                <w:lang w:val="en-US"/>
              </w:rPr>
              <w:t>26</w:t>
            </w:r>
          </w:p>
          <w:p w14:paraId="6CE432A4" w14:textId="77777777" w:rsidR="005F426F" w:rsidRPr="005F26B1" w:rsidRDefault="005F426F" w:rsidP="00105F1D">
            <w:pPr>
              <w:jc w:val="both"/>
              <w:rPr>
                <w:sz w:val="24"/>
                <w:szCs w:val="24"/>
                <w:lang w:val="en-US"/>
              </w:rPr>
            </w:pPr>
            <w:r w:rsidRPr="005F26B1">
              <w:rPr>
                <w:sz w:val="24"/>
                <w:szCs w:val="24"/>
                <w:lang w:val="en-US"/>
              </w:rPr>
              <w:t>(4,0%)</w:t>
            </w:r>
          </w:p>
        </w:tc>
        <w:tc>
          <w:tcPr>
            <w:tcW w:w="1593" w:type="dxa"/>
          </w:tcPr>
          <w:p w14:paraId="0977B16C" w14:textId="77777777" w:rsidR="005F426F" w:rsidRPr="005F26B1" w:rsidRDefault="005F426F" w:rsidP="00105F1D">
            <w:pPr>
              <w:jc w:val="both"/>
              <w:rPr>
                <w:sz w:val="24"/>
                <w:szCs w:val="24"/>
                <w:lang w:val="en-US"/>
              </w:rPr>
            </w:pPr>
            <w:r w:rsidRPr="005F26B1">
              <w:rPr>
                <w:sz w:val="24"/>
                <w:szCs w:val="24"/>
                <w:lang w:val="en-US"/>
              </w:rPr>
              <w:t>46</w:t>
            </w:r>
          </w:p>
          <w:p w14:paraId="4FDE28D1" w14:textId="77777777" w:rsidR="005F426F" w:rsidRPr="005F26B1" w:rsidRDefault="005F426F" w:rsidP="00105F1D">
            <w:pPr>
              <w:jc w:val="both"/>
              <w:rPr>
                <w:sz w:val="24"/>
                <w:szCs w:val="24"/>
                <w:lang w:val="en-US"/>
              </w:rPr>
            </w:pPr>
            <w:r w:rsidRPr="005F26B1">
              <w:rPr>
                <w:sz w:val="24"/>
                <w:szCs w:val="24"/>
                <w:lang w:val="en-US"/>
              </w:rPr>
              <w:t>(7,1%)</w:t>
            </w:r>
          </w:p>
        </w:tc>
      </w:tr>
      <w:tr w:rsidR="005F426F" w:rsidRPr="005F26B1" w14:paraId="645BEB3A" w14:textId="77777777" w:rsidTr="005F26B1">
        <w:trPr>
          <w:jc w:val="center"/>
        </w:trPr>
        <w:tc>
          <w:tcPr>
            <w:tcW w:w="3161" w:type="dxa"/>
          </w:tcPr>
          <w:p w14:paraId="19FD52D5" w14:textId="77777777" w:rsidR="005F426F" w:rsidRPr="005F26B1" w:rsidRDefault="005F426F" w:rsidP="00105F1D">
            <w:pPr>
              <w:jc w:val="both"/>
              <w:rPr>
                <w:sz w:val="24"/>
                <w:szCs w:val="24"/>
              </w:rPr>
            </w:pPr>
            <w:r w:rsidRPr="005F26B1">
              <w:rPr>
                <w:sz w:val="24"/>
                <w:szCs w:val="24"/>
              </w:rPr>
              <w:t>Нет</w:t>
            </w:r>
            <w:r w:rsidRPr="005F26B1">
              <w:rPr>
                <w:sz w:val="24"/>
                <w:szCs w:val="24"/>
                <w:lang w:val="en-US"/>
              </w:rPr>
              <w:t xml:space="preserve"> </w:t>
            </w:r>
            <w:r w:rsidRPr="005F26B1">
              <w:rPr>
                <w:sz w:val="24"/>
                <w:szCs w:val="24"/>
              </w:rPr>
              <w:t>времени</w:t>
            </w:r>
            <w:r w:rsidRPr="005F26B1">
              <w:rPr>
                <w:sz w:val="24"/>
                <w:szCs w:val="24"/>
                <w:lang w:val="en-US"/>
              </w:rPr>
              <w:t xml:space="preserve"> </w:t>
            </w:r>
            <w:r w:rsidRPr="005F26B1">
              <w:rPr>
                <w:sz w:val="24"/>
                <w:szCs w:val="24"/>
              </w:rPr>
              <w:t>на обследование.</w:t>
            </w:r>
          </w:p>
        </w:tc>
        <w:tc>
          <w:tcPr>
            <w:tcW w:w="1701" w:type="dxa"/>
          </w:tcPr>
          <w:p w14:paraId="265F8781" w14:textId="77777777" w:rsidR="005F426F" w:rsidRPr="005F26B1" w:rsidRDefault="005F426F" w:rsidP="00105F1D">
            <w:pPr>
              <w:jc w:val="both"/>
              <w:rPr>
                <w:sz w:val="24"/>
                <w:szCs w:val="24"/>
                <w:lang w:val="en-US"/>
              </w:rPr>
            </w:pPr>
            <w:r w:rsidRPr="005F26B1">
              <w:rPr>
                <w:sz w:val="24"/>
                <w:szCs w:val="24"/>
                <w:lang w:val="en-US"/>
              </w:rPr>
              <w:t>261</w:t>
            </w:r>
          </w:p>
          <w:p w14:paraId="39DE1656" w14:textId="77777777" w:rsidR="005F426F" w:rsidRPr="005F26B1" w:rsidRDefault="005F426F" w:rsidP="00105F1D">
            <w:pPr>
              <w:jc w:val="both"/>
              <w:rPr>
                <w:sz w:val="24"/>
                <w:szCs w:val="24"/>
                <w:lang w:val="en-US"/>
              </w:rPr>
            </w:pPr>
            <w:r w:rsidRPr="005F26B1">
              <w:rPr>
                <w:sz w:val="24"/>
                <w:szCs w:val="24"/>
                <w:lang w:val="en-US"/>
              </w:rPr>
              <w:t>(40,4%)</w:t>
            </w:r>
          </w:p>
        </w:tc>
        <w:tc>
          <w:tcPr>
            <w:tcW w:w="1698" w:type="dxa"/>
          </w:tcPr>
          <w:p w14:paraId="180BBD1B" w14:textId="77777777" w:rsidR="005F426F" w:rsidRPr="005F26B1" w:rsidRDefault="005F426F" w:rsidP="00105F1D">
            <w:pPr>
              <w:jc w:val="both"/>
              <w:rPr>
                <w:sz w:val="24"/>
                <w:szCs w:val="24"/>
                <w:lang w:val="en-US"/>
              </w:rPr>
            </w:pPr>
            <w:r w:rsidRPr="005F26B1">
              <w:rPr>
                <w:sz w:val="24"/>
                <w:szCs w:val="24"/>
                <w:lang w:val="en-US"/>
              </w:rPr>
              <w:t>358</w:t>
            </w:r>
          </w:p>
          <w:p w14:paraId="156282D0" w14:textId="77777777" w:rsidR="005F426F" w:rsidRPr="005F26B1" w:rsidRDefault="005F426F" w:rsidP="00105F1D">
            <w:pPr>
              <w:jc w:val="both"/>
              <w:rPr>
                <w:sz w:val="24"/>
                <w:szCs w:val="24"/>
                <w:lang w:val="en-US"/>
              </w:rPr>
            </w:pPr>
            <w:r w:rsidRPr="005F26B1">
              <w:rPr>
                <w:sz w:val="24"/>
                <w:szCs w:val="24"/>
                <w:lang w:val="en-US"/>
              </w:rPr>
              <w:t>(55,4%)</w:t>
            </w:r>
          </w:p>
        </w:tc>
        <w:tc>
          <w:tcPr>
            <w:tcW w:w="1712" w:type="dxa"/>
          </w:tcPr>
          <w:p w14:paraId="7F411C68" w14:textId="77777777" w:rsidR="005F426F" w:rsidRPr="005F26B1" w:rsidRDefault="005F426F" w:rsidP="00105F1D">
            <w:pPr>
              <w:jc w:val="both"/>
              <w:rPr>
                <w:sz w:val="24"/>
                <w:szCs w:val="24"/>
                <w:lang w:val="en-US"/>
              </w:rPr>
            </w:pPr>
            <w:r w:rsidRPr="005F26B1">
              <w:rPr>
                <w:sz w:val="24"/>
                <w:szCs w:val="24"/>
                <w:lang w:val="en-US"/>
              </w:rPr>
              <w:t>7</w:t>
            </w:r>
          </w:p>
          <w:p w14:paraId="7FEBC07B" w14:textId="77777777" w:rsidR="005F426F" w:rsidRPr="005F26B1" w:rsidRDefault="005F426F" w:rsidP="00105F1D">
            <w:pPr>
              <w:jc w:val="both"/>
              <w:rPr>
                <w:sz w:val="24"/>
                <w:szCs w:val="24"/>
                <w:lang w:val="en-US"/>
              </w:rPr>
            </w:pPr>
            <w:r w:rsidRPr="005F26B1">
              <w:rPr>
                <w:sz w:val="24"/>
                <w:szCs w:val="24"/>
                <w:lang w:val="en-US"/>
              </w:rPr>
              <w:t>(1,1%)</w:t>
            </w:r>
          </w:p>
        </w:tc>
        <w:tc>
          <w:tcPr>
            <w:tcW w:w="1593" w:type="dxa"/>
          </w:tcPr>
          <w:p w14:paraId="124434E2" w14:textId="77777777" w:rsidR="005F426F" w:rsidRPr="005F26B1" w:rsidRDefault="005F426F" w:rsidP="00105F1D">
            <w:pPr>
              <w:jc w:val="both"/>
              <w:rPr>
                <w:sz w:val="24"/>
                <w:szCs w:val="24"/>
                <w:lang w:val="en-US"/>
              </w:rPr>
            </w:pPr>
            <w:r w:rsidRPr="005F26B1">
              <w:rPr>
                <w:sz w:val="24"/>
                <w:szCs w:val="24"/>
                <w:lang w:val="en-US"/>
              </w:rPr>
              <w:t>20</w:t>
            </w:r>
          </w:p>
          <w:p w14:paraId="5DAD81DD" w14:textId="77777777" w:rsidR="005F426F" w:rsidRPr="005F26B1" w:rsidRDefault="005F426F" w:rsidP="00105F1D">
            <w:pPr>
              <w:jc w:val="both"/>
              <w:rPr>
                <w:sz w:val="24"/>
                <w:szCs w:val="24"/>
                <w:lang w:val="en-US"/>
              </w:rPr>
            </w:pPr>
            <w:r w:rsidRPr="005F26B1">
              <w:rPr>
                <w:sz w:val="24"/>
                <w:szCs w:val="24"/>
                <w:lang w:val="en-US"/>
              </w:rPr>
              <w:t>(3,1%)</w:t>
            </w:r>
          </w:p>
        </w:tc>
      </w:tr>
      <w:tr w:rsidR="005F426F" w:rsidRPr="005F26B1" w14:paraId="3EE75D61" w14:textId="77777777" w:rsidTr="005F26B1">
        <w:trPr>
          <w:jc w:val="center"/>
        </w:trPr>
        <w:tc>
          <w:tcPr>
            <w:tcW w:w="3161" w:type="dxa"/>
          </w:tcPr>
          <w:p w14:paraId="355BF826" w14:textId="77777777" w:rsidR="005F426F" w:rsidRPr="005F26B1" w:rsidRDefault="005F426F" w:rsidP="00105F1D">
            <w:pPr>
              <w:jc w:val="both"/>
              <w:rPr>
                <w:sz w:val="24"/>
                <w:szCs w:val="24"/>
              </w:rPr>
            </w:pPr>
            <w:r w:rsidRPr="005F26B1">
              <w:rPr>
                <w:sz w:val="24"/>
                <w:szCs w:val="24"/>
              </w:rPr>
              <w:t>Если бы врач порекомендовал пройти колоноскопию, у меня было бы больше шансов пройти эту процедуру.</w:t>
            </w:r>
          </w:p>
        </w:tc>
        <w:tc>
          <w:tcPr>
            <w:tcW w:w="1701" w:type="dxa"/>
          </w:tcPr>
          <w:p w14:paraId="244B88BF" w14:textId="77777777" w:rsidR="005F426F" w:rsidRPr="005F26B1" w:rsidRDefault="005F426F" w:rsidP="00105F1D">
            <w:pPr>
              <w:jc w:val="both"/>
              <w:rPr>
                <w:sz w:val="24"/>
                <w:szCs w:val="24"/>
                <w:lang w:val="en-US"/>
              </w:rPr>
            </w:pPr>
            <w:r w:rsidRPr="005F26B1">
              <w:rPr>
                <w:sz w:val="24"/>
                <w:szCs w:val="24"/>
                <w:lang w:val="en-US"/>
              </w:rPr>
              <w:t xml:space="preserve">481 </w:t>
            </w:r>
          </w:p>
          <w:p w14:paraId="00C9D10C" w14:textId="77777777" w:rsidR="005F426F" w:rsidRPr="005F26B1" w:rsidRDefault="005F426F" w:rsidP="00105F1D">
            <w:pPr>
              <w:jc w:val="both"/>
              <w:rPr>
                <w:sz w:val="24"/>
                <w:szCs w:val="24"/>
                <w:lang w:val="en-US"/>
              </w:rPr>
            </w:pPr>
            <w:r w:rsidRPr="005F26B1">
              <w:rPr>
                <w:sz w:val="24"/>
                <w:szCs w:val="24"/>
                <w:lang w:val="en-US"/>
              </w:rPr>
              <w:t>(74,5%)</w:t>
            </w:r>
          </w:p>
        </w:tc>
        <w:tc>
          <w:tcPr>
            <w:tcW w:w="1698" w:type="dxa"/>
          </w:tcPr>
          <w:p w14:paraId="59655BAD" w14:textId="77777777" w:rsidR="005F426F" w:rsidRPr="005F26B1" w:rsidRDefault="005F426F" w:rsidP="00105F1D">
            <w:pPr>
              <w:jc w:val="both"/>
              <w:rPr>
                <w:sz w:val="24"/>
                <w:szCs w:val="24"/>
                <w:lang w:val="en-US"/>
              </w:rPr>
            </w:pPr>
            <w:r w:rsidRPr="005F26B1">
              <w:rPr>
                <w:sz w:val="24"/>
                <w:szCs w:val="24"/>
                <w:lang w:val="en-US"/>
              </w:rPr>
              <w:t>124</w:t>
            </w:r>
          </w:p>
          <w:p w14:paraId="207ADD08" w14:textId="77777777" w:rsidR="005F426F" w:rsidRPr="005F26B1" w:rsidRDefault="005F426F" w:rsidP="00105F1D">
            <w:pPr>
              <w:jc w:val="both"/>
              <w:rPr>
                <w:sz w:val="24"/>
                <w:szCs w:val="24"/>
                <w:lang w:val="en-US"/>
              </w:rPr>
            </w:pPr>
            <w:r w:rsidRPr="005F26B1">
              <w:rPr>
                <w:sz w:val="24"/>
                <w:szCs w:val="24"/>
                <w:lang w:val="en-US"/>
              </w:rPr>
              <w:t>(19,2%)</w:t>
            </w:r>
          </w:p>
        </w:tc>
        <w:tc>
          <w:tcPr>
            <w:tcW w:w="1712" w:type="dxa"/>
          </w:tcPr>
          <w:p w14:paraId="247E5167" w14:textId="77777777" w:rsidR="005F426F" w:rsidRPr="005F26B1" w:rsidRDefault="005F426F" w:rsidP="00105F1D">
            <w:pPr>
              <w:jc w:val="both"/>
              <w:rPr>
                <w:sz w:val="24"/>
                <w:szCs w:val="24"/>
                <w:lang w:val="en-US"/>
              </w:rPr>
            </w:pPr>
            <w:r w:rsidRPr="005F26B1">
              <w:rPr>
                <w:sz w:val="24"/>
                <w:szCs w:val="24"/>
                <w:lang w:val="en-US"/>
              </w:rPr>
              <w:t>29</w:t>
            </w:r>
          </w:p>
          <w:p w14:paraId="1D059990" w14:textId="77777777" w:rsidR="005F426F" w:rsidRPr="005F26B1" w:rsidRDefault="005F426F" w:rsidP="00105F1D">
            <w:pPr>
              <w:jc w:val="both"/>
              <w:rPr>
                <w:sz w:val="24"/>
                <w:szCs w:val="24"/>
                <w:lang w:val="en-US"/>
              </w:rPr>
            </w:pPr>
            <w:r w:rsidRPr="005F26B1">
              <w:rPr>
                <w:sz w:val="24"/>
                <w:szCs w:val="24"/>
                <w:lang w:val="en-US"/>
              </w:rPr>
              <w:t>(4,5%)</w:t>
            </w:r>
          </w:p>
        </w:tc>
        <w:tc>
          <w:tcPr>
            <w:tcW w:w="1593" w:type="dxa"/>
          </w:tcPr>
          <w:p w14:paraId="7AE0E52D" w14:textId="77777777" w:rsidR="005F426F" w:rsidRPr="005F26B1" w:rsidRDefault="005F426F" w:rsidP="00105F1D">
            <w:pPr>
              <w:jc w:val="both"/>
              <w:rPr>
                <w:sz w:val="24"/>
                <w:szCs w:val="24"/>
                <w:lang w:val="en-US"/>
              </w:rPr>
            </w:pPr>
            <w:r w:rsidRPr="005F26B1">
              <w:rPr>
                <w:sz w:val="24"/>
                <w:szCs w:val="24"/>
                <w:lang w:val="en-US"/>
              </w:rPr>
              <w:t>12</w:t>
            </w:r>
          </w:p>
          <w:p w14:paraId="20C4F493" w14:textId="77777777" w:rsidR="005F426F" w:rsidRPr="005F26B1" w:rsidRDefault="005F426F" w:rsidP="00105F1D">
            <w:pPr>
              <w:jc w:val="both"/>
              <w:rPr>
                <w:sz w:val="24"/>
                <w:szCs w:val="24"/>
                <w:lang w:val="en-US"/>
              </w:rPr>
            </w:pPr>
            <w:r w:rsidRPr="005F26B1">
              <w:rPr>
                <w:sz w:val="24"/>
                <w:szCs w:val="24"/>
                <w:lang w:val="en-US"/>
              </w:rPr>
              <w:t>(1,9%)</w:t>
            </w:r>
          </w:p>
        </w:tc>
      </w:tr>
      <w:tr w:rsidR="005F426F" w:rsidRPr="005F26B1" w14:paraId="75BBD2F0" w14:textId="77777777" w:rsidTr="005F26B1">
        <w:trPr>
          <w:jc w:val="center"/>
        </w:trPr>
        <w:tc>
          <w:tcPr>
            <w:tcW w:w="3161" w:type="dxa"/>
          </w:tcPr>
          <w:p w14:paraId="4CF631FF" w14:textId="77777777" w:rsidR="005F426F" w:rsidRPr="005F26B1" w:rsidRDefault="005F426F" w:rsidP="00105F1D">
            <w:pPr>
              <w:jc w:val="both"/>
              <w:rPr>
                <w:sz w:val="24"/>
                <w:szCs w:val="24"/>
              </w:rPr>
            </w:pPr>
            <w:r w:rsidRPr="005F26B1">
              <w:rPr>
                <w:sz w:val="24"/>
                <w:szCs w:val="24"/>
              </w:rPr>
              <w:t>Скрининг на КРР обходится слишком дорого.</w:t>
            </w:r>
          </w:p>
        </w:tc>
        <w:tc>
          <w:tcPr>
            <w:tcW w:w="1701" w:type="dxa"/>
          </w:tcPr>
          <w:p w14:paraId="1BE8E2B9" w14:textId="77777777" w:rsidR="005F426F" w:rsidRPr="005F26B1" w:rsidRDefault="005F426F" w:rsidP="00105F1D">
            <w:pPr>
              <w:jc w:val="both"/>
              <w:rPr>
                <w:sz w:val="24"/>
                <w:szCs w:val="24"/>
                <w:lang w:val="en-US"/>
              </w:rPr>
            </w:pPr>
            <w:r w:rsidRPr="005F26B1">
              <w:rPr>
                <w:sz w:val="24"/>
                <w:szCs w:val="24"/>
                <w:lang w:val="en-US"/>
              </w:rPr>
              <w:t>237</w:t>
            </w:r>
          </w:p>
          <w:p w14:paraId="504E99F0" w14:textId="77777777" w:rsidR="005F426F" w:rsidRPr="005F26B1" w:rsidRDefault="005F426F" w:rsidP="00105F1D">
            <w:pPr>
              <w:jc w:val="both"/>
              <w:rPr>
                <w:sz w:val="24"/>
                <w:szCs w:val="24"/>
                <w:lang w:val="en-US"/>
              </w:rPr>
            </w:pPr>
            <w:r w:rsidRPr="005F26B1">
              <w:rPr>
                <w:sz w:val="24"/>
                <w:szCs w:val="24"/>
                <w:lang w:val="en-US"/>
              </w:rPr>
              <w:t>(36,7%)</w:t>
            </w:r>
          </w:p>
        </w:tc>
        <w:tc>
          <w:tcPr>
            <w:tcW w:w="1698" w:type="dxa"/>
          </w:tcPr>
          <w:p w14:paraId="72747802" w14:textId="77777777" w:rsidR="005F426F" w:rsidRPr="005F26B1" w:rsidRDefault="005F426F" w:rsidP="00105F1D">
            <w:pPr>
              <w:jc w:val="both"/>
              <w:rPr>
                <w:sz w:val="24"/>
                <w:szCs w:val="24"/>
                <w:lang w:val="en-US"/>
              </w:rPr>
            </w:pPr>
            <w:r w:rsidRPr="005F26B1">
              <w:rPr>
                <w:sz w:val="24"/>
                <w:szCs w:val="24"/>
                <w:lang w:val="en-US"/>
              </w:rPr>
              <w:t xml:space="preserve">231 </w:t>
            </w:r>
          </w:p>
          <w:p w14:paraId="792CCD2C" w14:textId="77777777" w:rsidR="005F426F" w:rsidRPr="005F26B1" w:rsidRDefault="005F426F" w:rsidP="00105F1D">
            <w:pPr>
              <w:jc w:val="both"/>
              <w:rPr>
                <w:sz w:val="24"/>
                <w:szCs w:val="24"/>
                <w:lang w:val="en-US"/>
              </w:rPr>
            </w:pPr>
            <w:r w:rsidRPr="005F26B1">
              <w:rPr>
                <w:sz w:val="24"/>
                <w:szCs w:val="24"/>
                <w:lang w:val="en-US"/>
              </w:rPr>
              <w:t>(35,8%)</w:t>
            </w:r>
          </w:p>
        </w:tc>
        <w:tc>
          <w:tcPr>
            <w:tcW w:w="1712" w:type="dxa"/>
          </w:tcPr>
          <w:p w14:paraId="46C81947" w14:textId="77777777" w:rsidR="005F426F" w:rsidRPr="005F26B1" w:rsidRDefault="005F426F" w:rsidP="00105F1D">
            <w:pPr>
              <w:jc w:val="both"/>
              <w:rPr>
                <w:sz w:val="24"/>
                <w:szCs w:val="24"/>
                <w:lang w:val="en-US"/>
              </w:rPr>
            </w:pPr>
            <w:r w:rsidRPr="005F26B1">
              <w:rPr>
                <w:sz w:val="24"/>
                <w:szCs w:val="24"/>
                <w:lang w:val="en-US"/>
              </w:rPr>
              <w:t>162</w:t>
            </w:r>
          </w:p>
          <w:p w14:paraId="057EA239" w14:textId="77777777" w:rsidR="005F426F" w:rsidRPr="005F26B1" w:rsidRDefault="005F426F" w:rsidP="00105F1D">
            <w:pPr>
              <w:jc w:val="both"/>
              <w:rPr>
                <w:sz w:val="24"/>
                <w:szCs w:val="24"/>
                <w:lang w:val="en-US"/>
              </w:rPr>
            </w:pPr>
            <w:r w:rsidRPr="005F26B1">
              <w:rPr>
                <w:sz w:val="24"/>
                <w:szCs w:val="24"/>
                <w:lang w:val="en-US"/>
              </w:rPr>
              <w:t>(25,1%)</w:t>
            </w:r>
          </w:p>
        </w:tc>
        <w:tc>
          <w:tcPr>
            <w:tcW w:w="1593" w:type="dxa"/>
          </w:tcPr>
          <w:p w14:paraId="6622079F" w14:textId="77777777" w:rsidR="005F426F" w:rsidRPr="005F26B1" w:rsidRDefault="005F426F" w:rsidP="00105F1D">
            <w:pPr>
              <w:jc w:val="both"/>
              <w:rPr>
                <w:sz w:val="24"/>
                <w:szCs w:val="24"/>
                <w:lang w:val="en-US"/>
              </w:rPr>
            </w:pPr>
            <w:r w:rsidRPr="005F26B1">
              <w:rPr>
                <w:sz w:val="24"/>
                <w:szCs w:val="24"/>
                <w:lang w:val="en-US"/>
              </w:rPr>
              <w:t>16</w:t>
            </w:r>
          </w:p>
          <w:p w14:paraId="428B5154" w14:textId="77777777" w:rsidR="005F426F" w:rsidRPr="005F26B1" w:rsidRDefault="005F426F" w:rsidP="00105F1D">
            <w:pPr>
              <w:jc w:val="both"/>
              <w:rPr>
                <w:sz w:val="24"/>
                <w:szCs w:val="24"/>
                <w:lang w:val="en-US"/>
              </w:rPr>
            </w:pPr>
            <w:r w:rsidRPr="005F26B1">
              <w:rPr>
                <w:sz w:val="24"/>
                <w:szCs w:val="24"/>
                <w:lang w:val="en-US"/>
              </w:rPr>
              <w:t>(2,5%)</w:t>
            </w:r>
          </w:p>
        </w:tc>
      </w:tr>
    </w:tbl>
    <w:p w14:paraId="41982FB5" w14:textId="04D917E3" w:rsidR="005F426F" w:rsidRPr="005F426F" w:rsidRDefault="005F426F" w:rsidP="00105F1D">
      <w:pPr>
        <w:ind w:hanging="51"/>
        <w:jc w:val="center"/>
        <w:rPr>
          <w:sz w:val="28"/>
          <w:szCs w:val="28"/>
        </w:rPr>
      </w:pPr>
    </w:p>
    <w:p w14:paraId="535BFA10" w14:textId="05E69E86" w:rsidR="005F426F" w:rsidRPr="005F426F" w:rsidRDefault="00DF47C0" w:rsidP="00105F1D">
      <w:pPr>
        <w:ind w:firstLine="707"/>
        <w:jc w:val="both"/>
        <w:rPr>
          <w:sz w:val="28"/>
          <w:szCs w:val="28"/>
        </w:rPr>
      </w:pPr>
      <w:r>
        <w:rPr>
          <w:sz w:val="28"/>
          <w:szCs w:val="28"/>
        </w:rPr>
        <w:t xml:space="preserve">Как видно из таблицы 12 </w:t>
      </w:r>
      <w:r w:rsidR="005F26B1">
        <w:rPr>
          <w:sz w:val="28"/>
          <w:szCs w:val="28"/>
        </w:rPr>
        <w:t>и</w:t>
      </w:r>
      <w:r w:rsidR="005F426F" w:rsidRPr="005F426F">
        <w:rPr>
          <w:sz w:val="28"/>
          <w:szCs w:val="28"/>
        </w:rPr>
        <w:t>з числа респондентов 17,2% считают, что процедура скрининга не эффективна, в то же время у многих участников исследования есть барьеры для прохождения скрининга. Наиболее распространенными барьерами явились: страх заболеть КРР в будущем 384 (59,4%) и страх получить плохие результаты 378 (58,5%) респондентов. 372 (57,6%) опрошенных считают, что отсутствие знаний о КРР также является препятствием к прохождению скрининга. 247 (38,2%) опрошенных считают, что отсутствует оборудование для осмотра, однако большая часть респондентов 302 (46,7%) не согласны с этим утверждением.</w:t>
      </w:r>
    </w:p>
    <w:p w14:paraId="0A951C98" w14:textId="77777777" w:rsidR="005F426F" w:rsidRPr="005F426F" w:rsidRDefault="005F426F" w:rsidP="00105F1D">
      <w:pPr>
        <w:ind w:firstLine="707"/>
        <w:jc w:val="both"/>
        <w:rPr>
          <w:sz w:val="28"/>
          <w:szCs w:val="28"/>
        </w:rPr>
      </w:pPr>
      <w:r w:rsidRPr="005F426F">
        <w:rPr>
          <w:sz w:val="28"/>
          <w:szCs w:val="28"/>
        </w:rPr>
        <w:t>Не испытывали бы неловкость при обследовании 368 (57,0%) респондентов, а 247 (38,2%) участникам опроса было бы неловко. Считают процедуру на скрининг КРР небезопасной 243 (37,6%) опрошенных, а 248 (38,4%) не согласны с этим.</w:t>
      </w:r>
    </w:p>
    <w:p w14:paraId="1576B276" w14:textId="77777777" w:rsidR="005F426F" w:rsidRPr="005F426F" w:rsidRDefault="005F426F" w:rsidP="00105F1D">
      <w:pPr>
        <w:ind w:firstLine="707"/>
        <w:jc w:val="both"/>
        <w:rPr>
          <w:sz w:val="28"/>
          <w:szCs w:val="28"/>
        </w:rPr>
      </w:pPr>
      <w:r w:rsidRPr="005F426F">
        <w:rPr>
          <w:sz w:val="28"/>
          <w:szCs w:val="28"/>
        </w:rPr>
        <w:t>Большая часть опрошенных 237 (36,7%) участников считают, что скрининг на КРР обходится слишком дорого.</w:t>
      </w:r>
    </w:p>
    <w:p w14:paraId="05A91809" w14:textId="77777777" w:rsidR="005F426F" w:rsidRPr="005F426F" w:rsidRDefault="005F426F" w:rsidP="00105F1D">
      <w:pPr>
        <w:ind w:firstLine="707"/>
        <w:jc w:val="both"/>
        <w:rPr>
          <w:color w:val="FF0000"/>
          <w:sz w:val="28"/>
          <w:szCs w:val="28"/>
        </w:rPr>
      </w:pPr>
      <w:r w:rsidRPr="005F426F">
        <w:rPr>
          <w:sz w:val="28"/>
          <w:szCs w:val="28"/>
        </w:rPr>
        <w:t xml:space="preserve">Тем не менее, большая часть опрошенных 441 (68,3%) готовы по своей инициативе пройти обследование на КРР. На вопрос «Мои друзья и семья выступают за то, чтобы я прошел обследование» положительно ответили 43,2% человек, не согласны с этим утверждением 45,7% респондентов, а  4,0% не знают как ответить на данное утверждение, а остальные участники – 7,1% человек ответили, что родным и друзьям не обязательно об этом знать. </w:t>
      </w:r>
    </w:p>
    <w:p w14:paraId="147522F3" w14:textId="5553F2F6" w:rsidR="008F3C8E" w:rsidRDefault="005F426F" w:rsidP="00105F1D">
      <w:pPr>
        <w:ind w:firstLine="707"/>
        <w:jc w:val="both"/>
        <w:rPr>
          <w:sz w:val="28"/>
          <w:szCs w:val="28"/>
        </w:rPr>
      </w:pPr>
      <w:r w:rsidRPr="005F426F">
        <w:rPr>
          <w:sz w:val="28"/>
          <w:szCs w:val="28"/>
        </w:rPr>
        <w:t>У 261 (40,4%) респондентов нет времени пройти обследование. Однако если бы доктор порекомендовал им пройти колоноскопию, большинство респондентов 481 (74,5%) прошли бы обследование; 124 (19,2%) – не согласились; 29 (4,5%) – не знают, пошли бы на это, остальные участники 12 (1,9%) ответили, что прошли бы только по медицинским показаниям</w:t>
      </w:r>
      <w:r w:rsidR="008F3C8E">
        <w:rPr>
          <w:sz w:val="28"/>
          <w:szCs w:val="28"/>
        </w:rPr>
        <w:t>.</w:t>
      </w:r>
    </w:p>
    <w:p w14:paraId="363CBCE9" w14:textId="78FFC371" w:rsidR="005F26B1" w:rsidRPr="00FF1731" w:rsidRDefault="005F26B1" w:rsidP="00105F1D">
      <w:pPr>
        <w:ind w:firstLine="707"/>
        <w:jc w:val="both"/>
        <w:rPr>
          <w:sz w:val="28"/>
          <w:szCs w:val="28"/>
        </w:rPr>
        <w:sectPr w:rsidR="005F26B1" w:rsidRPr="00FF1731" w:rsidSect="00105F1D">
          <w:pgSz w:w="11910" w:h="16840"/>
          <w:pgMar w:top="1134" w:right="567" w:bottom="1134" w:left="1701" w:header="0" w:footer="970" w:gutter="0"/>
          <w:cols w:space="720"/>
        </w:sectPr>
      </w:pPr>
      <w:r w:rsidRPr="00FF1731">
        <w:rPr>
          <w:sz w:val="28"/>
          <w:szCs w:val="28"/>
        </w:rPr>
        <w:t>Таким образом, по данным нашего исследования основными барьерами</w:t>
      </w:r>
      <w:r w:rsidR="00FF1731">
        <w:rPr>
          <w:sz w:val="28"/>
          <w:szCs w:val="28"/>
        </w:rPr>
        <w:t xml:space="preserve"> </w:t>
      </w:r>
      <w:r w:rsidR="00FF1731" w:rsidRPr="00FF1731">
        <w:rPr>
          <w:sz w:val="28"/>
          <w:szCs w:val="28"/>
        </w:rPr>
        <w:t>для прохождения скрининга в РК на ранее выявление КРР был</w:t>
      </w:r>
      <w:r w:rsidR="00FF1731">
        <w:rPr>
          <w:sz w:val="28"/>
          <w:szCs w:val="28"/>
        </w:rPr>
        <w:t xml:space="preserve">и: страх заболеть КРР в будущем, </w:t>
      </w:r>
      <w:r w:rsidR="00FF1731" w:rsidRPr="00FF1731">
        <w:rPr>
          <w:sz w:val="28"/>
          <w:szCs w:val="28"/>
        </w:rPr>
        <w:t xml:space="preserve">страх получить плохие результаты </w:t>
      </w:r>
      <w:r w:rsidR="00FF1731">
        <w:rPr>
          <w:sz w:val="28"/>
          <w:szCs w:val="28"/>
        </w:rPr>
        <w:t xml:space="preserve">и отсутствие времени. Большинство </w:t>
      </w:r>
      <w:r w:rsidR="00FF1731" w:rsidRPr="00FF1731">
        <w:rPr>
          <w:sz w:val="28"/>
          <w:szCs w:val="28"/>
        </w:rPr>
        <w:t xml:space="preserve">опрошенных считают, что отсутствие знаний о КРР также является препятствием к прохождению скрининга. </w:t>
      </w:r>
    </w:p>
    <w:p w14:paraId="532818F3" w14:textId="649AD533" w:rsidR="008F3C8E" w:rsidRPr="00105F1D" w:rsidRDefault="008F3C8E" w:rsidP="00105F1D">
      <w:pPr>
        <w:pStyle w:val="a5"/>
        <w:numPr>
          <w:ilvl w:val="0"/>
          <w:numId w:val="18"/>
        </w:numPr>
        <w:adjustRightInd w:val="0"/>
        <w:ind w:left="0"/>
        <w:rPr>
          <w:rFonts w:eastAsia="Calibri"/>
          <w:b/>
          <w:sz w:val="28"/>
          <w:szCs w:val="28"/>
        </w:rPr>
      </w:pPr>
      <w:r w:rsidRPr="00105F1D">
        <w:rPr>
          <w:rFonts w:eastAsia="Calibri"/>
          <w:b/>
          <w:sz w:val="28"/>
          <w:szCs w:val="28"/>
        </w:rPr>
        <w:t>ОЦЕНКА КАЧЕСТВА ЖИЗНИ БОЛЬНЫХ С КОЛОРЕКТАЛЬНЫМ РАКОМ</w:t>
      </w:r>
      <w:r w:rsidR="00E67714" w:rsidRPr="00105F1D">
        <w:rPr>
          <w:rFonts w:eastAsia="Calibri"/>
          <w:b/>
          <w:sz w:val="28"/>
          <w:szCs w:val="28"/>
        </w:rPr>
        <w:t>.</w:t>
      </w:r>
    </w:p>
    <w:p w14:paraId="79B1544B" w14:textId="77777777" w:rsidR="00F63590" w:rsidRPr="008F3C8E" w:rsidRDefault="00F63590" w:rsidP="00105F1D">
      <w:pPr>
        <w:pStyle w:val="a5"/>
        <w:adjustRightInd w:val="0"/>
        <w:ind w:left="0" w:firstLine="0"/>
        <w:rPr>
          <w:rFonts w:eastAsia="Calibri"/>
          <w:b/>
          <w:sz w:val="28"/>
          <w:szCs w:val="28"/>
        </w:rPr>
      </w:pPr>
    </w:p>
    <w:p w14:paraId="6D0D6659" w14:textId="534A823C" w:rsidR="00F63590" w:rsidRPr="00F63590" w:rsidRDefault="00105F1D" w:rsidP="00105F1D">
      <w:pPr>
        <w:adjustRightInd w:val="0"/>
        <w:ind w:firstLine="567"/>
        <w:jc w:val="both"/>
        <w:rPr>
          <w:rFonts w:eastAsia="Calibri"/>
          <w:b/>
          <w:sz w:val="28"/>
          <w:szCs w:val="28"/>
        </w:rPr>
      </w:pPr>
      <w:r>
        <w:rPr>
          <w:rFonts w:eastAsia="Calibri"/>
          <w:b/>
          <w:sz w:val="28"/>
          <w:szCs w:val="28"/>
        </w:rPr>
        <w:t xml:space="preserve">6.1 </w:t>
      </w:r>
      <w:r w:rsidR="00F63590" w:rsidRPr="00F63590">
        <w:rPr>
          <w:rFonts w:eastAsia="Calibri"/>
          <w:b/>
          <w:sz w:val="28"/>
          <w:szCs w:val="28"/>
        </w:rPr>
        <w:t xml:space="preserve">Проблема качества жизни пациентов с КРР </w:t>
      </w:r>
      <w:r w:rsidR="00F63590">
        <w:rPr>
          <w:rFonts w:eastAsia="Calibri"/>
          <w:b/>
          <w:sz w:val="28"/>
          <w:szCs w:val="28"/>
        </w:rPr>
        <w:t>и оценка</w:t>
      </w:r>
      <w:r w:rsidR="00710B73">
        <w:rPr>
          <w:rFonts w:eastAsia="Calibri"/>
          <w:b/>
          <w:sz w:val="28"/>
          <w:szCs w:val="28"/>
        </w:rPr>
        <w:t xml:space="preserve"> КЖ</w:t>
      </w:r>
      <w:r w:rsidR="00F63590">
        <w:rPr>
          <w:rFonts w:eastAsia="Calibri"/>
          <w:b/>
          <w:sz w:val="28"/>
          <w:szCs w:val="28"/>
        </w:rPr>
        <w:t xml:space="preserve"> по </w:t>
      </w:r>
      <w:r w:rsidR="00F63590" w:rsidRPr="00F63590">
        <w:rPr>
          <w:rFonts w:eastAsia="Calibri"/>
          <w:b/>
          <w:sz w:val="28"/>
          <w:szCs w:val="28"/>
        </w:rPr>
        <w:t>EORTC (QLQ C-30)</w:t>
      </w:r>
      <w:r w:rsidR="00F63590">
        <w:rPr>
          <w:rFonts w:eastAsia="Calibri"/>
          <w:b/>
          <w:sz w:val="28"/>
          <w:szCs w:val="28"/>
        </w:rPr>
        <w:t>.</w:t>
      </w:r>
    </w:p>
    <w:p w14:paraId="1A0DC7E1" w14:textId="2BF5DBE4" w:rsidR="008F3C8E" w:rsidRPr="00814EBD" w:rsidRDefault="003761D7" w:rsidP="00105F1D">
      <w:pPr>
        <w:adjustRightInd w:val="0"/>
        <w:ind w:firstLine="567"/>
        <w:jc w:val="both"/>
        <w:rPr>
          <w:rFonts w:eastAsia="Calibri"/>
          <w:sz w:val="28"/>
          <w:szCs w:val="28"/>
        </w:rPr>
      </w:pPr>
      <w:r w:rsidRPr="003761D7">
        <w:rPr>
          <w:rFonts w:eastAsia="Calibri"/>
          <w:sz w:val="28"/>
          <w:szCs w:val="28"/>
        </w:rPr>
        <w:t>Согласно определению Всемирной организации здравоохранения (ВОЗ), качество жизни (КЖ) представляет собой восприятие отдельными людьми своего положения в жизни в контексте культуры и системы ценностей, присущих их окружению. Это восприятие соответствует их личным целям, ожиданиям, нормам и заботам</w:t>
      </w:r>
      <w:r>
        <w:rPr>
          <w:rFonts w:eastAsia="Calibri"/>
          <w:sz w:val="28"/>
          <w:szCs w:val="28"/>
        </w:rPr>
        <w:t xml:space="preserve"> </w:t>
      </w:r>
      <w:r w:rsidR="00852ECC">
        <w:rPr>
          <w:rFonts w:eastAsia="Calibri"/>
          <w:sz w:val="28"/>
          <w:szCs w:val="28"/>
        </w:rPr>
        <w:fldChar w:fldCharType="begin" w:fldLock="1"/>
      </w:r>
      <w:r w:rsidR="00CF2D9F">
        <w:rPr>
          <w:rFonts w:eastAsia="Calibri"/>
          <w:sz w:val="28"/>
          <w:szCs w:val="28"/>
        </w:rPr>
        <w:instrText>ADDIN CSL_CITATION {"citationItems":[{"id":"ITEM-1","itemData":{"URL":"https://www.who.int/","accessed":{"date-parts":[["2023","10","18"]]},"id":"ITEM-1","issued":{"date-parts":[["0"]]},"title":"World Health Organization (WHO)","type":"webpage"},"uris":["http://www.mendeley.com/documents/?uuid=75562ff0-d994-36cc-a9a4-bbae01bf8df8"]}],"mendeley":{"formattedCitation":"[195]","plainTextFormattedCitation":"[195]","previouslyFormattedCitation":"[195]"},"properties":{"noteIndex":0},"schema":"https://github.com/citation-style-language/schema/raw/master/csl-citation.json"}</w:instrText>
      </w:r>
      <w:r w:rsidR="00852ECC">
        <w:rPr>
          <w:rFonts w:eastAsia="Calibri"/>
          <w:sz w:val="28"/>
          <w:szCs w:val="28"/>
        </w:rPr>
        <w:fldChar w:fldCharType="separate"/>
      </w:r>
      <w:r w:rsidR="00852ECC" w:rsidRPr="00852ECC">
        <w:rPr>
          <w:rFonts w:eastAsia="Calibri"/>
          <w:noProof/>
          <w:sz w:val="28"/>
          <w:szCs w:val="28"/>
        </w:rPr>
        <w:t>[195]</w:t>
      </w:r>
      <w:r w:rsidR="00852ECC">
        <w:rPr>
          <w:rFonts w:eastAsia="Calibri"/>
          <w:sz w:val="28"/>
          <w:szCs w:val="28"/>
        </w:rPr>
        <w:fldChar w:fldCharType="end"/>
      </w:r>
      <w:r w:rsidR="00852ECC">
        <w:rPr>
          <w:rFonts w:eastAsia="Calibri"/>
          <w:sz w:val="28"/>
          <w:szCs w:val="28"/>
        </w:rPr>
        <w:t>.</w:t>
      </w:r>
      <w:r w:rsidR="008F3C8E">
        <w:rPr>
          <w:rFonts w:eastAsia="Calibri"/>
          <w:sz w:val="28"/>
          <w:szCs w:val="28"/>
        </w:rPr>
        <w:t xml:space="preserve"> </w:t>
      </w:r>
      <w:r w:rsidR="008F3C8E" w:rsidRPr="00922E15">
        <w:rPr>
          <w:rFonts w:eastAsia="Calibri"/>
          <w:sz w:val="28"/>
          <w:szCs w:val="28"/>
        </w:rPr>
        <w:t xml:space="preserve"> </w:t>
      </w:r>
      <w:r w:rsidR="008F3C8E" w:rsidRPr="00814EBD">
        <w:rPr>
          <w:rFonts w:eastAsia="Calibri"/>
          <w:sz w:val="28"/>
          <w:szCs w:val="28"/>
        </w:rPr>
        <w:t>Понятие «качество жизни» многомерное в своей основе. Его составляющими являются: психологическое, социальное, физическое</w:t>
      </w:r>
      <w:r w:rsidR="008F3C8E">
        <w:rPr>
          <w:rFonts w:eastAsia="Calibri"/>
          <w:sz w:val="28"/>
          <w:szCs w:val="28"/>
        </w:rPr>
        <w:t>,</w:t>
      </w:r>
      <w:r w:rsidR="008F3C8E" w:rsidRPr="00814EBD">
        <w:rPr>
          <w:rFonts w:eastAsia="Calibri"/>
          <w:sz w:val="28"/>
          <w:szCs w:val="28"/>
        </w:rPr>
        <w:t xml:space="preserve"> духовное благополучие</w:t>
      </w:r>
      <w:r w:rsidR="008F3C8E">
        <w:rPr>
          <w:rFonts w:eastAsia="Calibri"/>
          <w:sz w:val="28"/>
          <w:szCs w:val="28"/>
        </w:rPr>
        <w:t>.</w:t>
      </w:r>
    </w:p>
    <w:p w14:paraId="1DB9D4F0" w14:textId="5CF2B65C" w:rsidR="008F3C8E" w:rsidRDefault="008F3C8E" w:rsidP="00105F1D">
      <w:pPr>
        <w:adjustRightInd w:val="0"/>
        <w:ind w:firstLine="567"/>
        <w:jc w:val="both"/>
        <w:rPr>
          <w:rFonts w:eastAsia="Calibri"/>
          <w:sz w:val="24"/>
          <w:szCs w:val="28"/>
        </w:rPr>
      </w:pPr>
      <w:r>
        <w:rPr>
          <w:rFonts w:eastAsia="Calibri"/>
          <w:sz w:val="28"/>
          <w:szCs w:val="28"/>
        </w:rPr>
        <w:t>О</w:t>
      </w:r>
      <w:r w:rsidRPr="00A85E9C">
        <w:rPr>
          <w:rFonts w:eastAsia="Calibri"/>
          <w:sz w:val="28"/>
          <w:szCs w:val="28"/>
        </w:rPr>
        <w:t xml:space="preserve">ценка </w:t>
      </w:r>
      <w:r>
        <w:rPr>
          <w:rFonts w:eastAsia="Calibri"/>
          <w:sz w:val="28"/>
          <w:szCs w:val="28"/>
        </w:rPr>
        <w:t xml:space="preserve">КЖ </w:t>
      </w:r>
      <w:r w:rsidRPr="00A85E9C">
        <w:rPr>
          <w:rFonts w:eastAsia="Calibri"/>
          <w:sz w:val="28"/>
          <w:szCs w:val="28"/>
        </w:rPr>
        <w:t xml:space="preserve">у онкологических больных может обеспечить более глубокое понимание влияния рака и его лечения на жизнь пациентов </w:t>
      </w:r>
      <w:r w:rsidR="00CF2D9F">
        <w:rPr>
          <w:rFonts w:eastAsia="Calibri"/>
          <w:sz w:val="28"/>
          <w:szCs w:val="28"/>
        </w:rPr>
        <w:fldChar w:fldCharType="begin" w:fldLock="1"/>
      </w:r>
      <w:r w:rsidR="00CF2D9F">
        <w:rPr>
          <w:rFonts w:eastAsia="Calibri"/>
          <w:sz w:val="28"/>
          <w:szCs w:val="28"/>
        </w:rPr>
        <w:instrText>ADDIN CSL_CITATION {"citationItems":[{"id":"ITEM-1","itemData":{"DOI":"10.1634/THEONCOLOGIST.2011-0036","ISSN":"1549-490X","PMID":"21987427","abstract":"BACKGROUND: The number of long-term colorectal cancer survivors is increasing. Cancer and its treatment can cause physical and psychological complications, but little is known about how it impacts quality of life (QOL) over the long term-5, 10, and 15 years after diagnosis.\\n\\nMETHODS: Cancer survivors were randomly selected from three tumor registries in France, diagnosed in 1990 (±1 year), 1995 (±1 year), and 2000 (±1 year). Controls were randomly selected from electoral rolls, stratifying on gender, age group, and residence area. Participants completed two QOL questionnaires, a fatigue questionnaire, an anxiety questionnaire, and a life conditions questionnaire. An analysis of variance was used to compare QOL scores of cancer survivors by period of diagnosis (5, 10, and 15 years) with those of controls, adjusted for sociodemographic data and comorbidities.\\n\\nRESULTS: We included 344 colon cancer and 198 rectal cancer survivors and 1,181 controls. In a global analysis, survivors reported a statistically and clinically significant lower score in social functioning 5 years after diagnosis and higher scores in diarrhea symptoms 5 and 10 years after diagnosis. In subgroup analyses, rectal cancer affected QOL in the physical dimensions at 5 years and in the fatigue dimensions at 5 and 10 years.\\n\\nCONCLUSION: Survivors of colorectal cancer may experience the effects of cancer and its treatment up to 10 years after diagnosis, particularly for rectal cancer. Clinicians, psychologists, and social workers must pay special attention to rectal cancer survivors to improve overall management.","author":[{"dropping-particle":"","family":"Caravati-Jouvenceaux","given":"Agnès","non-dropping-particle":"","parse-names":false,"suffix":""},{"dropping-particle":"","family":"Launoy","given":"Guy","non-dropping-particle":"","parse-names":false,"suffix":""},{"dropping-particle":"","family":"Klein","given":"Delphine","non-dropping-particle":"","parse-names":false,"suffix":""},{"dropping-particle":"","family":"Henry-Amar","given":"Michel","non-dropping-particle":"","parse-names":false,"suffix":""},{"dropping-particle":"","family":"Abeilard","given":"Edwige","non-dropping-particle":"","parse-names":false,"suffix":""},{"dropping-particle":"","family":"Danzon","given":"Arlette","non-dropping-particle":"","parse-names":false,"suffix":""},{"dropping-particle":"","family":"Pozet","given":"Astrid","non-dropping-particle":"","parse-names":false,"suffix":""},{"dropping-particle":"","family":"Velten","given":"Michel","non-dropping-particle":"","parse-names":false,"suffix":""},{"dropping-particle":"","family":"Mercier","given":"Mariette","non-dropping-particle":"","parse-names":false,"suffix":""}],"container-title":"The oncologist","id":"ITEM-1","issue":"11","issued":{"date-parts":[["2011","11","1"]]},"page":"1626-1636","publisher":"Oncologist","title":"Health-related quality of life among long-term survivors of colorectal cancer: a population-based study","type":"article-journal","volume":"16"},"uris":["http://www.mendeley.com/documents/?uuid=2c91d648-2a53-3991-9a1c-b26a0aa6b84f"]}],"mendeley":{"formattedCitation":"[196]","plainTextFormattedCitation":"[196]","previouslyFormattedCitation":"[196]"},"properties":{"noteIndex":0},"schema":"https://github.com/citation-style-language/schema/raw/master/csl-citation.json"}</w:instrText>
      </w:r>
      <w:r w:rsidR="00CF2D9F">
        <w:rPr>
          <w:rFonts w:eastAsia="Calibri"/>
          <w:sz w:val="28"/>
          <w:szCs w:val="28"/>
        </w:rPr>
        <w:fldChar w:fldCharType="separate"/>
      </w:r>
      <w:r w:rsidR="00CF2D9F" w:rsidRPr="00CF2D9F">
        <w:rPr>
          <w:rFonts w:eastAsia="Calibri"/>
          <w:noProof/>
          <w:sz w:val="28"/>
          <w:szCs w:val="28"/>
        </w:rPr>
        <w:t>[196]</w:t>
      </w:r>
      <w:r w:rsidR="00CF2D9F">
        <w:rPr>
          <w:rFonts w:eastAsia="Calibri"/>
          <w:sz w:val="28"/>
          <w:szCs w:val="28"/>
        </w:rPr>
        <w:fldChar w:fldCharType="end"/>
      </w:r>
      <w:r w:rsidR="00CF2D9F">
        <w:rPr>
          <w:rFonts w:eastAsia="Calibri"/>
          <w:sz w:val="28"/>
          <w:szCs w:val="28"/>
        </w:rPr>
        <w:t>.</w:t>
      </w:r>
    </w:p>
    <w:p w14:paraId="7D2AB8A0" w14:textId="07B9FAA4" w:rsidR="008F3C8E" w:rsidRDefault="008F3C8E" w:rsidP="00105F1D">
      <w:pPr>
        <w:adjustRightInd w:val="0"/>
        <w:ind w:firstLine="567"/>
        <w:jc w:val="both"/>
        <w:rPr>
          <w:rFonts w:eastAsia="Calibri"/>
          <w:sz w:val="24"/>
          <w:szCs w:val="24"/>
        </w:rPr>
      </w:pPr>
      <w:r w:rsidRPr="00A85E9C">
        <w:rPr>
          <w:rFonts w:eastAsia="Calibri"/>
          <w:sz w:val="28"/>
          <w:szCs w:val="28"/>
        </w:rPr>
        <w:t>Проблем</w:t>
      </w:r>
      <w:r>
        <w:rPr>
          <w:rFonts w:eastAsia="Calibri"/>
          <w:sz w:val="28"/>
          <w:szCs w:val="28"/>
        </w:rPr>
        <w:t>а КЖ пациентов с колоректальным раком</w:t>
      </w:r>
      <w:r w:rsidRPr="00A85E9C">
        <w:rPr>
          <w:rFonts w:eastAsia="Calibri"/>
          <w:sz w:val="28"/>
          <w:szCs w:val="28"/>
        </w:rPr>
        <w:t xml:space="preserve"> все чаще рассматривается научным сообществом. И эта проблема особенно актуальна в связи с динамикой роста заболеваемости КРР </w:t>
      </w:r>
      <w:r w:rsidR="00CF2D9F">
        <w:rPr>
          <w:rFonts w:eastAsia="Calibri"/>
          <w:sz w:val="28"/>
          <w:szCs w:val="28"/>
        </w:rPr>
        <w:fldChar w:fldCharType="begin" w:fldLock="1"/>
      </w:r>
      <w:r w:rsidR="00964F11">
        <w:rPr>
          <w:rFonts w:eastAsia="Calibri"/>
          <w:sz w:val="28"/>
          <w:szCs w:val="28"/>
        </w:rPr>
        <w:instrText>ADDIN CSL_CITATION {"citationItems":[{"id":"ITEM-1","itemData":{"DOI":"10.3322/CAAC.21660","ISSN":"0007-9235","PMID":"33538338","abstract":"This article provides an update on the global cancer burden using the GLOBOCAN 2020 estimates of cancer incidence and mortality produced by the International Agency for Research on Cancer. Worldwide, an estimated 19.3 million new cancer cases (18.1 million excluding nonmelanoma skin cancer) and almost 10.0 million cancer deaths (9.9 million excluding nonmelanoma skin cancer) occurred in 2020. Female breast cancer has surpassed lung cancer as the most commonly diagnosed cancer, with an estimated 2.3 million new cases (11.7%), followed by lung (11.4%), colorectal (10.0 %), prostate (7.3%), and stomach (5.6%) cancers. Lung cancer remained the leading cause of cancer death, with an estimated 1.8 million deaths (18%), followed by colorectal (9.4%), liver (8.3%), stomach (7.7%), and female breast (6.9%) cancers. Overall incidence was from 2-fold to 3-fold higher in transitioned versus transitioning countries for both sexes, whereas mortality varied &lt;2-fold for men and little for women. Death rates for female breast and cervical cancers, however, were considerably higher in transitioning versus transitioned countries (15.0 vs 12.8 per 100,000 and 12.4 vs 5.2 per 100,000, respectively). The global cancer burden is expected to be 28.4 million cases in 2040, a 47% rise from 2020, with a larger increase in transitioning (64% to 95%) versus transitioned (32% to 56%) countries due to demographic changes, although this may be further exacerbated by increasing risk factors associated with globalization and a growing economy. Efforts to build a sustainable infrastructure for the dissemination of cancer prevention measures and provision of cancer care in transitioning countries is critical for global cancer control.","author":[{"dropping-particle":"","family":"Sung","given":"Hyuna","non-dropping-particle":"","parse-names":false,"suffix":""},{"dropping-particle":"","family":"Ferlay","given":"Jacques","non-dropping-particle":"","parse-names":false,"suffix":""},{"dropping-particle":"","family":"Siegel","given":"Rebecca L.","non-dropping-particle":"","parse-names":false,"suffix":""},{"dropping-particle":"","family":"Laversanne","given":"Mathieu","non-dropping-particle":"","parse-names":false,"suffix":""},{"dropping-particle":"","family":"Soerjomataram","given":"Isabelle","non-dropping-particle":"","parse-names":false,"suffix":""},{"dropping-particle":"","family":"Jemal","given":"Ahmedin","non-dropping-particle":"","parse-names":false,"suffix":""},{"dropping-particle":"","family":"Bray","given":"Freddie","non-dropping-particle":"","parse-names":false,"suffix":""}],"container-title":"CA: A Cancer Journal for Clinicians","id":"ITEM-1","issue":"3","issued":{"date-parts":[["2021","5"]]},"page":"209-249","publisher":"Wiley","title":"Global Cancer Statistics 2020: GLOBOCAN Estimates of Incidence and Mortality Worldwide for 36 Cancers in 185 Countries","type":"article-journal","volume":"71"},"uris":["http://www.mendeley.com/documents/?uuid=528e6a19-4140-3671-9cc1-8d081c5e99d6"]},{"id":"ITEM-2","itemData":{"DOI":"10.3322/caac.21708","ISSN":"0007-9235","PMID":"35020204","abstract":"Each year, the American Cancer Society estimates the numbers of new cancer cases and deaths in the United States and compiles the most recent data on population-based cancer occurrence and outcomes. Incidence data (through 2018) were collected by the Surveillance, Epidemiology, and End Results program; the National Program of Cancer Registries; and the North American Association of Central Cancer Registries. Mortality data (through 2019) were collected by the National Center for Health Statistics. In 2022, 1,918,030 new cancer cases and 609,360 cancer deaths are projected to occur in the United States, including approximately 350 deaths per day from lung cancer, the leading cause of cancer death. Incidence during 2014 through 2018 continued a slow increase for female breast cancer (by 0.5% annually) and remained stable for prostate cancer, despite a 4% to 6% annual increase for advanced disease since 2011. Consequently, the proportion of prostate cancer diagnosed at a distant stage increased from 3.9% to 8.2% over the past decade. In contrast, lung cancer incidence continued to decline steeply for advanced disease while rates for localized-stage increased suddenly by 4.5% annually, contributing to gains both in the proportion of localized-stage diagnoses (from 17% in 2004 to 28% in 2018) and 3-year relative survival (from 21% to 31%). Mortality patterns reflect incidence trends, with declines accelerating for lung cancer, slowing for breast cancer, and stabilizing for prostate cancer. In summary, progress has stagnated for breast and prostate cancers but strengthened for lung cancer, coinciding with changes in medical practice related to cancer screening and/or treatment. More targeted cancer control interventions and investment in improved early detection and treatment would facilitate reductions in cancer mortality.","author":[{"dropping-particle":"","family":"Siegel","given":"Rebecca L.","non-dropping-particle":"","parse-names":false,"suffix":""},{"dropping-particle":"","family":"Miller","given":"Kimberly D.","non-dropping-particle":"","parse-names":false,"suffix":""},{"dropping-particle":"","family":"Fuchs","given":"Hannah E.","non-dropping-particle":"","parse-names":false,"suffix":""},{"dropping-particle":"","family":"Jemal","given":"Ahmedin","non-dropping-particle":"","parse-names":false,"suffix":""}],"container-title":"CA: A Cancer Journal for Clinicians","id":"ITEM-2","issue":"1","issued":{"date-parts":[["2022"]]},"page":"7-33","title":"Cancer statistics, 2022","type":"article-journal","volume":"72"},"uris":["http://www.mendeley.com/documents/?uuid=d74ab938-5b60-4e62-800f-605f15497d81"]}],"mendeley":{"formattedCitation":"[197,198]","plainTextFormattedCitation":"[197,198]","previouslyFormattedCitation":"[197,198]"},"properties":{"noteIndex":0},"schema":"https://github.com/citation-style-language/schema/raw/master/csl-citation.json"}</w:instrText>
      </w:r>
      <w:r w:rsidR="00CF2D9F">
        <w:rPr>
          <w:rFonts w:eastAsia="Calibri"/>
          <w:sz w:val="28"/>
          <w:szCs w:val="28"/>
        </w:rPr>
        <w:fldChar w:fldCharType="separate"/>
      </w:r>
      <w:r w:rsidR="00CF2D9F" w:rsidRPr="00CF2D9F">
        <w:rPr>
          <w:rFonts w:eastAsia="Calibri"/>
          <w:noProof/>
          <w:sz w:val="28"/>
          <w:szCs w:val="28"/>
        </w:rPr>
        <w:t>[197,198]</w:t>
      </w:r>
      <w:r w:rsidR="00CF2D9F">
        <w:rPr>
          <w:rFonts w:eastAsia="Calibri"/>
          <w:sz w:val="28"/>
          <w:szCs w:val="28"/>
        </w:rPr>
        <w:fldChar w:fldCharType="end"/>
      </w:r>
      <w:r w:rsidR="00CF2D9F">
        <w:rPr>
          <w:rFonts w:eastAsia="Calibri"/>
          <w:sz w:val="28"/>
          <w:szCs w:val="28"/>
        </w:rPr>
        <w:t xml:space="preserve">. </w:t>
      </w:r>
    </w:p>
    <w:p w14:paraId="6AF9D03A" w14:textId="5DD7F525" w:rsidR="008F3C8E" w:rsidRPr="008D2D31" w:rsidRDefault="003761D7" w:rsidP="00105F1D">
      <w:pPr>
        <w:ind w:firstLine="567"/>
        <w:jc w:val="both"/>
        <w:rPr>
          <w:rFonts w:eastAsia="Calibri"/>
          <w:sz w:val="24"/>
          <w:szCs w:val="24"/>
        </w:rPr>
      </w:pPr>
      <w:r w:rsidRPr="003761D7">
        <w:rPr>
          <w:rFonts w:eastAsia="Calibri"/>
          <w:sz w:val="28"/>
          <w:szCs w:val="28"/>
        </w:rPr>
        <w:t>Хотя увеличение показателей выживаемости является значительным достижением, есть случаи, когда лечение может вызвать непреднамеренные негативные последствия, которые потенциально могут снизить качество жизни</w:t>
      </w:r>
      <w:r>
        <w:rPr>
          <w:rFonts w:eastAsia="Calibri"/>
          <w:sz w:val="28"/>
          <w:szCs w:val="28"/>
        </w:rPr>
        <w:t xml:space="preserve"> </w:t>
      </w:r>
      <w:r w:rsidR="00964F11">
        <w:rPr>
          <w:rFonts w:eastAsia="Calibri"/>
          <w:sz w:val="28"/>
          <w:szCs w:val="28"/>
        </w:rPr>
        <w:fldChar w:fldCharType="begin" w:fldLock="1"/>
      </w:r>
      <w:r w:rsidR="00964F11">
        <w:rPr>
          <w:rFonts w:eastAsia="Calibri"/>
          <w:sz w:val="28"/>
          <w:szCs w:val="28"/>
        </w:rPr>
        <w:instrText>ADDIN CSL_CITATION {"citationItems":[{"id":"ITEM-1","itemData":{"id":"ITEM-1","issued":{"date-parts":[["2015"]]},"title":"Quality of Life of Colorectal Cancer Survivors in England Report on a national survey of colorectal cancer survivors using Patient Reported Outcome Measures (PROMs)","type":"article-journal"},"uris":["http://www.mendeley.com/documents/?uuid=1e244dc4-a1bd-3df0-8ccf-030b62a88a00"]}],"mendeley":{"formattedCitation":"[199]","plainTextFormattedCitation":"[199]","previouslyFormattedCitation":"[199]"},"properties":{"noteIndex":0},"schema":"https://github.com/citation-style-language/schema/raw/master/csl-citation.json"}</w:instrText>
      </w:r>
      <w:r w:rsidR="00964F11">
        <w:rPr>
          <w:rFonts w:eastAsia="Calibri"/>
          <w:sz w:val="28"/>
          <w:szCs w:val="28"/>
        </w:rPr>
        <w:fldChar w:fldCharType="separate"/>
      </w:r>
      <w:r w:rsidR="00964F11" w:rsidRPr="00964F11">
        <w:rPr>
          <w:rFonts w:eastAsia="Calibri"/>
          <w:noProof/>
          <w:sz w:val="28"/>
          <w:szCs w:val="28"/>
        </w:rPr>
        <w:t>[199]</w:t>
      </w:r>
      <w:r w:rsidR="00964F11">
        <w:rPr>
          <w:rFonts w:eastAsia="Calibri"/>
          <w:sz w:val="28"/>
          <w:szCs w:val="28"/>
        </w:rPr>
        <w:fldChar w:fldCharType="end"/>
      </w:r>
      <w:r w:rsidR="00964F11">
        <w:rPr>
          <w:rFonts w:eastAsia="Calibri"/>
          <w:sz w:val="28"/>
          <w:szCs w:val="28"/>
        </w:rPr>
        <w:t xml:space="preserve">. </w:t>
      </w:r>
    </w:p>
    <w:p w14:paraId="0CB635E3" w14:textId="359C928D" w:rsidR="008F3C8E" w:rsidRPr="00A85E9C" w:rsidRDefault="00885879" w:rsidP="00105F1D">
      <w:pPr>
        <w:adjustRightInd w:val="0"/>
        <w:ind w:firstLine="567"/>
        <w:jc w:val="both"/>
        <w:rPr>
          <w:rFonts w:eastAsia="Calibri"/>
          <w:sz w:val="28"/>
          <w:szCs w:val="28"/>
        </w:rPr>
      </w:pPr>
      <w:r w:rsidRPr="00885879">
        <w:rPr>
          <w:rFonts w:eastAsia="Calibri"/>
          <w:sz w:val="28"/>
          <w:szCs w:val="28"/>
        </w:rPr>
        <w:t>Пациенты</w:t>
      </w:r>
      <w:r>
        <w:rPr>
          <w:rFonts w:eastAsia="Calibri"/>
          <w:sz w:val="28"/>
          <w:szCs w:val="28"/>
        </w:rPr>
        <w:t xml:space="preserve"> с КРР</w:t>
      </w:r>
      <w:r w:rsidRPr="00885879">
        <w:rPr>
          <w:rFonts w:eastAsia="Calibri"/>
          <w:sz w:val="28"/>
          <w:szCs w:val="28"/>
        </w:rPr>
        <w:t xml:space="preserve"> могут испытывать длительные боли и ухудшение функциональных и социальных аспектов благополучия, независимо от применяемого метода лечения, включая хирургическое вмешательство, лучевую терапию, системную химиотерапию или таргетную терапию</w:t>
      </w:r>
      <w:r w:rsidR="00964F11">
        <w:rPr>
          <w:rFonts w:eastAsia="Calibri"/>
          <w:sz w:val="28"/>
          <w:szCs w:val="28"/>
        </w:rPr>
        <w:t xml:space="preserve"> </w:t>
      </w:r>
      <w:r w:rsidR="00964F11">
        <w:rPr>
          <w:rFonts w:eastAsia="Calibri"/>
          <w:sz w:val="28"/>
          <w:szCs w:val="28"/>
        </w:rPr>
        <w:fldChar w:fldCharType="begin" w:fldLock="1"/>
      </w:r>
      <w:r w:rsidR="00964F11">
        <w:rPr>
          <w:rFonts w:eastAsia="Calibri"/>
          <w:sz w:val="28"/>
          <w:szCs w:val="28"/>
        </w:rPr>
        <w:instrText>ADDIN CSL_CITATION {"citationItems":[{"id":"ITEM-1","itemData":{"DOI":"10.1002/(SICI)1097-0142(20000315)88:6&lt;1294::AID-CNCR4&gt;3.0.CO;2-M","ISSN":"0008-543X","PMID":"10717609","abstract":"BACKGROUND. Colon carcinoma is a common malignancy that accounts for a substantial share of all cancer-related morbidity and mortality. However, little is known with regard to general and disease specific quality of life in survivors of colorectal carcinoma, particularly from community-based samples of cases across stage and survival times from diagnosis. METHODS. Subjects with colorectal carcinoma were recruited from the National Cancer Institute's Surveillance, Epidemiology, and End Results cancer registry. Subjects completed two self-administered surveys: the Functional Assessment of Cancer Therapy Scales for Colorectal Cancer (FACT-C) and the Health Utilities Index (HUI) Mark III. RESULTS. One hundred seventy-three respondents (average age: 70.4 years, 71.4% female) completed the survey. In the first 3 years after diagnosis, quality of life was lower and varied substantially among respondents. After 3 years, respondents in all TNM stages of disease except Stage IV reported a relatively uniform and high quality of life. Pain, functional well-being, and social well-being were affected most substantially across all stages and times from diagnosis. Low income status was associated with worse outcomes for pain, ambulation, and social and emotional well-being. Only emotional well-being scores improved significantly over time in both surveys. CONCLUSIONS. Those individuals who achieve a long term remission from colorectal carcinoma may experience a relatively high quality of life, although deficits remain for several areas, particularly in those of low socioeconomic status. Sampling design may have excluded the most severely ill patients. (C) 2000 American Cancer Society.","author":[{"dropping-particle":"","family":"Ramsey","given":"Scott D.","non-dropping-particle":"","parse-names":false,"suffix":""},{"dropping-particle":"","family":"Andersen","given":"M. Robyn","non-dropping-particle":"","parse-names":false,"suffix":""},{"dropping-particle":"","family":"Etzioni","given":"Ruth","non-dropping-particle":"","parse-names":false,"suffix":""},{"dropping-particle":"","family":"Moinpour","given":"Carol","non-dropping-particle":"","parse-names":false,"suffix":""},{"dropping-particle":"","family":"Peacock","given":"Sue","non-dropping-particle":"","parse-names":false,"suffix":""},{"dropping-particle":"","family":"Potosky","given":"Arnold","non-dropping-particle":"","parse-names":false,"suffix":""},{"dropping-particle":"","family":"Urban","given":"Nicole","non-dropping-particle":"","parse-names":false,"suffix":""}],"container-title":"Cancer","id":"ITEM-1","issue":"6","issued":{"date-parts":[["2000","3","15"]]},"page":"1294-1303","publisher":"Cancer","title":"Quality of life in survivors of colorectal carcinoma","type":"article-journal","volume":"88"},"uris":["http://www.mendeley.com/documents/?uuid=3ec5f539-0bef-3eca-9dcf-309f463c81e6"]}],"mendeley":{"formattedCitation":"[200]","plainTextFormattedCitation":"[200]","previouslyFormattedCitation":"[200]"},"properties":{"noteIndex":0},"schema":"https://github.com/citation-style-language/schema/raw/master/csl-citation.json"}</w:instrText>
      </w:r>
      <w:r w:rsidR="00964F11">
        <w:rPr>
          <w:rFonts w:eastAsia="Calibri"/>
          <w:sz w:val="28"/>
          <w:szCs w:val="28"/>
        </w:rPr>
        <w:fldChar w:fldCharType="separate"/>
      </w:r>
      <w:r w:rsidR="00964F11" w:rsidRPr="00964F11">
        <w:rPr>
          <w:rFonts w:eastAsia="Calibri"/>
          <w:noProof/>
          <w:sz w:val="28"/>
          <w:szCs w:val="28"/>
        </w:rPr>
        <w:t>[200]</w:t>
      </w:r>
      <w:r w:rsidR="00964F11">
        <w:rPr>
          <w:rFonts w:eastAsia="Calibri"/>
          <w:sz w:val="28"/>
          <w:szCs w:val="28"/>
        </w:rPr>
        <w:fldChar w:fldCharType="end"/>
      </w:r>
      <w:r w:rsidR="00964F11">
        <w:rPr>
          <w:rFonts w:eastAsia="Calibri"/>
          <w:sz w:val="28"/>
          <w:szCs w:val="28"/>
        </w:rPr>
        <w:t>.</w:t>
      </w:r>
      <w:r w:rsidR="008F3C8E" w:rsidRPr="00A85E9C">
        <w:rPr>
          <w:rFonts w:eastAsia="Calibri"/>
          <w:sz w:val="28"/>
          <w:szCs w:val="28"/>
        </w:rPr>
        <w:t xml:space="preserve"> </w:t>
      </w:r>
    </w:p>
    <w:p w14:paraId="453DFFD6" w14:textId="3706A11A" w:rsidR="008F3C8E" w:rsidRPr="00A85E9C" w:rsidRDefault="00885879" w:rsidP="00105F1D">
      <w:pPr>
        <w:adjustRightInd w:val="0"/>
        <w:ind w:firstLine="567"/>
        <w:jc w:val="both"/>
        <w:rPr>
          <w:rFonts w:eastAsia="Calibri"/>
          <w:sz w:val="28"/>
          <w:szCs w:val="28"/>
        </w:rPr>
      </w:pPr>
      <w:r w:rsidRPr="00885879">
        <w:rPr>
          <w:rFonts w:eastAsia="Calibri"/>
          <w:sz w:val="28"/>
          <w:szCs w:val="28"/>
        </w:rPr>
        <w:t>Понимание важности качества жизни привело к разработке разнообразных инструментов для его измерения, применяемых для конкретных заболеваний. Один из таких инструментов - опросник QLQ C-30, созданный Европейской организацией по исследованию и лечению рака (EORTC). Последняя версия этого опросника, в настоящее время широко используемая третья версия, была переведена на более чем 48 языков и успешно прошла транскультурную валидацию</w:t>
      </w:r>
      <w:r>
        <w:rPr>
          <w:rFonts w:eastAsia="Calibri"/>
          <w:sz w:val="28"/>
          <w:szCs w:val="28"/>
        </w:rPr>
        <w:t xml:space="preserve"> </w:t>
      </w:r>
      <w:r w:rsidR="00964F11">
        <w:rPr>
          <w:rFonts w:eastAsia="Calibri"/>
          <w:sz w:val="28"/>
          <w:szCs w:val="28"/>
        </w:rPr>
        <w:fldChar w:fldCharType="begin" w:fldLock="1"/>
      </w:r>
      <w:r w:rsidR="006B200E">
        <w:rPr>
          <w:rFonts w:eastAsia="Calibri"/>
          <w:sz w:val="28"/>
          <w:szCs w:val="28"/>
        </w:rPr>
        <w:instrText>ADDIN CSL_CITATION {"citationItems":[{"id":"ITEM-1","itemData":{"DOI":"10.1093/JNCI/85.5.365","ISSN":"0027-8874","PMID":"8433390","abstract":"Background: In 1986, the European Organization for Research and Treatment of Cancer (EORTC) initiated a research program to develop an integrated, modular approach for evaluating the quality of life of patients participating in international clinical trials. Purpose: We report here the results of an international field study of the practicality, reliability, and validity of the EORTC QLQ-C30, the current core questionnaire. The QLQ-C30 incorporates nine multi-item scales: five functional scales (physical, role, cognitive, emotional, and social); three symptom scales (fatigue, pain, and nausea and vomiting); and a global health and quality-of-life scale. Several single-item symptom measures are also included. Methods: The questionnaire was administered before treatment and once during treatment to 305 patients with nonresectable lung cancer from centers in 13 countries. Clinical variables assessed included disease stage, weight loss, performance status, and treatment toxicity. Results: The average time required to complete the questionnaire was approximately 11 minutes, and most patients required no assistance. The data supported the hypothesized scale structure of the questionnaire with the exception of role functioning (work and household activities), which was also the only multi-item scale that failed to meet the minimal standards for reliability (Cronbach's alpha coefficient &gt;.70) either before or during treatment. Validity was shown by three findings. First, while all interscale correlations were statistically significant, the correlation was moderate, indicating that the scales were assessing distinct components of the quality-of-life construct. Second, most of the functional and symptom measures discriminated clearly between patients differing in clinical status as defined by the Eastern Cooperative Oncology Group performance status scale, weight loss, and treatment toxicity. Third, there were statistically significant changes, in the expected direction, in physical and role functioning, global quality of life, fatigue, and nausea and vomiting, for patients whose performance status had improved or worsened during treatment. The reliability and validity of the questionnaire were highly consistent across the three language-cultural groups studied: patients from English-speaking countries, Northern Europe, and Southern Europe. Conclusions: These results support the EORTC QLQ-C30 as a reliable and valid measure of the quality of life of cancer patien…","author":[{"dropping-particle":"","family":"Aaronson","given":"Neil K.","non-dropping-particle":"","parse-names":false,"suffix":""},{"dropping-particle":"","family":"Ahmedzai","given":"Sam","non-dropping-particle":"","parse-names":false,"suffix":""},{"dropping-particle":"","family":"Bergman","given":"Bengt","non-dropping-particle":"","parse-names":false,"suffix":""},{"dropping-particle":"","family":"Bullinger","given":"Monika","non-dropping-particle":"","parse-names":false,"suffix":""},{"dropping-particle":"","family":"Cull","given":"Ann","non-dropping-particle":"","parse-names":false,"suffix":""},{"dropping-particle":"","family":"Duez","given":"Nicole J.","non-dropping-particle":"","parse-names":false,"suffix":""},{"dropping-particle":"","family":"Filiberti","given":"Antonio","non-dropping-particle":"","parse-names":false,"suffix":""},{"dropping-particle":"","family":"Flechtner","given":"Henning","non-dropping-particle":"","parse-names":false,"suffix":""},{"dropping-particle":"","family":"Fleishman","given":"Stewart B.","non-dropping-particle":"","parse-names":false,"suffix":""},{"dropping-particle":"","family":"Haes","given":"Johanna C.J.M.De","non-dropping-particle":"","parse-names":false,"suffix":""},{"dropping-particle":"","family":"Kaasa","given":"Stein","non-dropping-particle":"","parse-names":false,"suffix":""},{"dropping-particle":"","family":"Klee","given":"Marianne","non-dropping-particle":"","parse-names":false,"suffix":""},{"dropping-particle":"","family":"Osoba","given":"David","non-dropping-particle":"","parse-names":false,"suffix":""},{"dropping-particle":"","family":"Razavi","given":"Darius","non-dropping-particle":"","parse-names":false,"suffix":""},{"dropping-particle":"","family":"Rofe","given":"Peter B.","non-dropping-particle":"","parse-names":false,"suffix":""},{"dropping-particle":"","family":"Schraub","given":"Simon","non-dropping-particle":"","parse-names":false,"suffix":""},{"dropping-particle":"","family":"Sneeuw","given":"Kommer","non-dropping-particle":"","parse-names":false,"suffix":""},{"dropping-particle":"","family":"Sullivan","given":"Marianne","non-dropping-particle":"","parse-names":false,"suffix":""},{"dropping-particle":"","family":"Takeda","given":"Fumikazu","non-dropping-particle":"","parse-names":false,"suffix":""}],"container-title":"Journal of the National Cancer Institute","id":"ITEM-1","issue":"5","issued":{"date-parts":[["1993","3","3"]]},"page":"365-376","publisher":"J Natl Cancer Inst","title":"The European Organization for Research and Treatment of Cancer QLQ-C30: a quality-of-life instrument for use in international clinical trials in oncology","type":"article-journal","volume":"85"},"uris":["http://www.mendeley.com/documents/?uuid=a4cccda3-9864-3b5f-a5f0-4010d077c6f5"]}],"mendeley":{"formattedCitation":"[193]","plainTextFormattedCitation":"[193]","previouslyFormattedCitation":"[193]"},"properties":{"noteIndex":0},"schema":"https://github.com/citation-style-language/schema/raw/master/csl-citation.json"}</w:instrText>
      </w:r>
      <w:r w:rsidR="00964F11">
        <w:rPr>
          <w:rFonts w:eastAsia="Calibri"/>
          <w:sz w:val="28"/>
          <w:szCs w:val="28"/>
        </w:rPr>
        <w:fldChar w:fldCharType="separate"/>
      </w:r>
      <w:r w:rsidR="00964F11" w:rsidRPr="00964F11">
        <w:rPr>
          <w:rFonts w:eastAsia="Calibri"/>
          <w:noProof/>
          <w:sz w:val="28"/>
          <w:szCs w:val="28"/>
        </w:rPr>
        <w:t>[193]</w:t>
      </w:r>
      <w:r w:rsidR="00964F11">
        <w:rPr>
          <w:rFonts w:eastAsia="Calibri"/>
          <w:sz w:val="28"/>
          <w:szCs w:val="28"/>
        </w:rPr>
        <w:fldChar w:fldCharType="end"/>
      </w:r>
      <w:r w:rsidR="00964F11">
        <w:rPr>
          <w:rFonts w:eastAsia="Calibri"/>
          <w:sz w:val="28"/>
          <w:szCs w:val="28"/>
        </w:rPr>
        <w:t>.</w:t>
      </w:r>
    </w:p>
    <w:p w14:paraId="69290CD3" w14:textId="77777777" w:rsidR="00054986" w:rsidRDefault="00054986" w:rsidP="00105F1D">
      <w:pPr>
        <w:adjustRightInd w:val="0"/>
        <w:ind w:firstLine="567"/>
        <w:jc w:val="both"/>
        <w:rPr>
          <w:rFonts w:eastAsia="Calibri"/>
          <w:sz w:val="28"/>
          <w:szCs w:val="28"/>
        </w:rPr>
      </w:pPr>
      <w:r w:rsidRPr="00054986">
        <w:rPr>
          <w:rFonts w:eastAsia="Calibri"/>
          <w:sz w:val="28"/>
          <w:szCs w:val="28"/>
        </w:rPr>
        <w:t>В настоящее время исследование качества жизни представляет существенный интерес для широкого круга исследователей в масштабах мирового научного сообщества. Учитывая увеличивающуюся</w:t>
      </w:r>
      <w:r>
        <w:rPr>
          <w:rFonts w:eastAsia="Calibri"/>
          <w:sz w:val="28"/>
          <w:szCs w:val="28"/>
        </w:rPr>
        <w:t xml:space="preserve"> распространенность КРР</w:t>
      </w:r>
      <w:r w:rsidRPr="00054986">
        <w:rPr>
          <w:rFonts w:eastAsia="Calibri"/>
          <w:sz w:val="28"/>
          <w:szCs w:val="28"/>
        </w:rPr>
        <w:t>, этот вопрос приобретает особую значимость. Несмотря на возрастающее количество публикаций в этой области каждый год, тема по-прежнему требует дальнейших научных исследований.</w:t>
      </w:r>
    </w:p>
    <w:p w14:paraId="0663FD0B" w14:textId="7BD9AF5A" w:rsidR="008F3C8E" w:rsidRPr="00C5179D" w:rsidRDefault="008F3C8E" w:rsidP="00105F1D">
      <w:pPr>
        <w:adjustRightInd w:val="0"/>
        <w:ind w:firstLine="567"/>
        <w:jc w:val="both"/>
        <w:rPr>
          <w:rFonts w:eastAsia="Calibri"/>
          <w:sz w:val="28"/>
          <w:szCs w:val="28"/>
        </w:rPr>
      </w:pPr>
      <w:r w:rsidRPr="00716185">
        <w:rPr>
          <w:rFonts w:eastAsia="Calibri"/>
          <w:sz w:val="28"/>
          <w:szCs w:val="28"/>
        </w:rPr>
        <w:t>В литер</w:t>
      </w:r>
      <w:r>
        <w:rPr>
          <w:rFonts w:eastAsia="Calibri"/>
          <w:sz w:val="28"/>
          <w:szCs w:val="28"/>
        </w:rPr>
        <w:t>атуре отсутствуют сведения о качестве жизни</w:t>
      </w:r>
      <w:r w:rsidRPr="00716185">
        <w:rPr>
          <w:rFonts w:eastAsia="Calibri"/>
          <w:sz w:val="28"/>
          <w:szCs w:val="28"/>
        </w:rPr>
        <w:t xml:space="preserve"> пациентов с КРР в Казахстане. </w:t>
      </w:r>
      <w:r>
        <w:rPr>
          <w:rFonts w:eastAsia="Calibri"/>
          <w:sz w:val="28"/>
          <w:szCs w:val="28"/>
        </w:rPr>
        <w:t>Поэтому следующим этапом нашего исследования была о</w:t>
      </w:r>
      <w:r w:rsidRPr="00716185">
        <w:rPr>
          <w:rFonts w:eastAsia="Calibri"/>
          <w:sz w:val="28"/>
          <w:szCs w:val="28"/>
        </w:rPr>
        <w:t xml:space="preserve">ценка </w:t>
      </w:r>
      <w:r>
        <w:rPr>
          <w:rFonts w:eastAsia="Calibri"/>
          <w:sz w:val="28"/>
          <w:szCs w:val="28"/>
        </w:rPr>
        <w:t xml:space="preserve">КЖ </w:t>
      </w:r>
      <w:r w:rsidRPr="00716185">
        <w:rPr>
          <w:rFonts w:eastAsia="Calibri"/>
          <w:sz w:val="28"/>
          <w:szCs w:val="28"/>
        </w:rPr>
        <w:t xml:space="preserve">пациентов с КРР в Республике Казахстан с помощью </w:t>
      </w:r>
      <w:r>
        <w:rPr>
          <w:rFonts w:eastAsia="Calibri"/>
          <w:sz w:val="28"/>
          <w:szCs w:val="28"/>
        </w:rPr>
        <w:t xml:space="preserve">валидного международного инструмента опросник </w:t>
      </w:r>
      <w:r w:rsidRPr="00716185">
        <w:rPr>
          <w:rFonts w:eastAsia="Calibri"/>
          <w:sz w:val="28"/>
          <w:szCs w:val="28"/>
        </w:rPr>
        <w:t>EORTC (QLQ C-30)</w:t>
      </w:r>
      <w:r w:rsidR="006B200E">
        <w:rPr>
          <w:rFonts w:eastAsia="Calibri"/>
          <w:sz w:val="28"/>
          <w:szCs w:val="28"/>
        </w:rPr>
        <w:t xml:space="preserve"> </w:t>
      </w:r>
      <w:r w:rsidR="006B200E">
        <w:rPr>
          <w:rFonts w:eastAsia="Calibri"/>
          <w:sz w:val="28"/>
          <w:szCs w:val="28"/>
        </w:rPr>
        <w:fldChar w:fldCharType="begin" w:fldLock="1"/>
      </w:r>
      <w:r w:rsidR="006B200E">
        <w:rPr>
          <w:rFonts w:eastAsia="Calibri"/>
          <w:sz w:val="28"/>
          <w:szCs w:val="28"/>
        </w:rPr>
        <w:instrText>ADDIN CSL_CITATION {"citationItems":[{"id":"ITEM-1","itemData":{"DOI":"10.1093/JNCI/85.5.365","ISSN":"0027-8874","PMID":"8433390","abstract":"Background: In 1986, the European Organization for Research and Treatment of Cancer (EORTC) initiated a research program to develop an integrated, modular approach for evaluating the quality of life of patients participating in international clinical trials. Purpose: We report here the results of an international field study of the practicality, reliability, and validity of the EORTC QLQ-C30, the current core questionnaire. The QLQ-C30 incorporates nine multi-item scales: five functional scales (physical, role, cognitive, emotional, and social); three symptom scales (fatigue, pain, and nausea and vomiting); and a global health and quality-of-life scale. Several single-item symptom measures are also included. Methods: The questionnaire was administered before treatment and once during treatment to 305 patients with nonresectable lung cancer from centers in 13 countries. Clinical variables assessed included disease stage, weight loss, performance status, and treatment toxicity. Results: The average time required to complete the questionnaire was approximately 11 minutes, and most patients required no assistance. The data supported the hypothesized scale structure of the questionnaire with the exception of role functioning (work and household activities), which was also the only multi-item scale that failed to meet the minimal standards for reliability (Cronbach's alpha coefficient &gt;.70) either before or during treatment. Validity was shown by three findings. First, while all interscale correlations were statistically significant, the correlation was moderate, indicating that the scales were assessing distinct components of the quality-of-life construct. Second, most of the functional and symptom measures discriminated clearly between patients differing in clinical status as defined by the Eastern Cooperative Oncology Group performance status scale, weight loss, and treatment toxicity. Third, there were statistically significant changes, in the expected direction, in physical and role functioning, global quality of life, fatigue, and nausea and vomiting, for patients whose performance status had improved or worsened during treatment. The reliability and validity of the questionnaire were highly consistent across the three language-cultural groups studied: patients from English-speaking countries, Northern Europe, and Southern Europe. Conclusions: These results support the EORTC QLQ-C30 as a reliable and valid measure of the quality of life of cancer patien…","author":[{"dropping-particle":"","family":"Aaronson","given":"Neil K.","non-dropping-particle":"","parse-names":false,"suffix":""},{"dropping-particle":"","family":"Ahmedzai","given":"Sam","non-dropping-particle":"","parse-names":false,"suffix":""},{"dropping-particle":"","family":"Bergman","given":"Bengt","non-dropping-particle":"","parse-names":false,"suffix":""},{"dropping-particle":"","family":"Bullinger","given":"Monika","non-dropping-particle":"","parse-names":false,"suffix":""},{"dropping-particle":"","family":"Cull","given":"Ann","non-dropping-particle":"","parse-names":false,"suffix":""},{"dropping-particle":"","family":"Duez","given":"Nicole J.","non-dropping-particle":"","parse-names":false,"suffix":""},{"dropping-particle":"","family":"Filiberti","given":"Antonio","non-dropping-particle":"","parse-names":false,"suffix":""},{"dropping-particle":"","family":"Flechtner","given":"Henning","non-dropping-particle":"","parse-names":false,"suffix":""},{"dropping-particle":"","family":"Fleishman","given":"Stewart B.","non-dropping-particle":"","parse-names":false,"suffix":""},{"dropping-particle":"","family":"Haes","given":"Johanna C.J.M.De","non-dropping-particle":"","parse-names":false,"suffix":""},{"dropping-particle":"","family":"Kaasa","given":"Stein","non-dropping-particle":"","parse-names":false,"suffix":""},{"dropping-particle":"","family":"Klee","given":"Marianne","non-dropping-particle":"","parse-names":false,"suffix":""},{"dropping</w:instrText>
      </w:r>
      <w:r w:rsidR="006B200E" w:rsidRPr="006B200E">
        <w:rPr>
          <w:rFonts w:eastAsia="Calibri"/>
          <w:sz w:val="28"/>
          <w:szCs w:val="28"/>
        </w:rPr>
        <w:instrText>-</w:instrText>
      </w:r>
      <w:r w:rsidR="006B200E" w:rsidRPr="006B200E">
        <w:rPr>
          <w:rFonts w:eastAsia="Calibri"/>
          <w:sz w:val="28"/>
          <w:szCs w:val="28"/>
          <w:lang w:val="en-US"/>
        </w:rPr>
        <w:instrText>particle</w:instrText>
      </w:r>
      <w:r w:rsidR="006B200E" w:rsidRPr="006B200E">
        <w:rPr>
          <w:rFonts w:eastAsia="Calibri"/>
          <w:sz w:val="28"/>
          <w:szCs w:val="28"/>
        </w:rPr>
        <w:instrText>":"","</w:instrText>
      </w:r>
      <w:r w:rsidR="006B200E" w:rsidRPr="006B200E">
        <w:rPr>
          <w:rFonts w:eastAsia="Calibri"/>
          <w:sz w:val="28"/>
          <w:szCs w:val="28"/>
          <w:lang w:val="en-US"/>
        </w:rPr>
        <w:instrText>family</w:instrText>
      </w:r>
      <w:r w:rsidR="006B200E" w:rsidRPr="006B200E">
        <w:rPr>
          <w:rFonts w:eastAsia="Calibri"/>
          <w:sz w:val="28"/>
          <w:szCs w:val="28"/>
        </w:rPr>
        <w:instrText>":"</w:instrText>
      </w:r>
      <w:r w:rsidR="006B200E" w:rsidRPr="006B200E">
        <w:rPr>
          <w:rFonts w:eastAsia="Calibri"/>
          <w:sz w:val="28"/>
          <w:szCs w:val="28"/>
          <w:lang w:val="en-US"/>
        </w:rPr>
        <w:instrText>Osoba</w:instrText>
      </w:r>
      <w:r w:rsidR="006B200E" w:rsidRPr="006B200E">
        <w:rPr>
          <w:rFonts w:eastAsia="Calibri"/>
          <w:sz w:val="28"/>
          <w:szCs w:val="28"/>
        </w:rPr>
        <w:instrText>","</w:instrText>
      </w:r>
      <w:r w:rsidR="006B200E" w:rsidRPr="006B200E">
        <w:rPr>
          <w:rFonts w:eastAsia="Calibri"/>
          <w:sz w:val="28"/>
          <w:szCs w:val="28"/>
          <w:lang w:val="en-US"/>
        </w:rPr>
        <w:instrText>given</w:instrText>
      </w:r>
      <w:r w:rsidR="006B200E" w:rsidRPr="006B200E">
        <w:rPr>
          <w:rFonts w:eastAsia="Calibri"/>
          <w:sz w:val="28"/>
          <w:szCs w:val="28"/>
        </w:rPr>
        <w:instrText>":"</w:instrText>
      </w:r>
      <w:r w:rsidR="006B200E" w:rsidRPr="006B200E">
        <w:rPr>
          <w:rFonts w:eastAsia="Calibri"/>
          <w:sz w:val="28"/>
          <w:szCs w:val="28"/>
          <w:lang w:val="en-US"/>
        </w:rPr>
        <w:instrText>David</w:instrText>
      </w:r>
      <w:r w:rsidR="006B200E" w:rsidRPr="006B200E">
        <w:rPr>
          <w:rFonts w:eastAsia="Calibri"/>
          <w:sz w:val="28"/>
          <w:szCs w:val="28"/>
        </w:rPr>
        <w:instrText>","</w:instrText>
      </w:r>
      <w:r w:rsidR="006B200E" w:rsidRPr="006B200E">
        <w:rPr>
          <w:rFonts w:eastAsia="Calibri"/>
          <w:sz w:val="28"/>
          <w:szCs w:val="28"/>
          <w:lang w:val="en-US"/>
        </w:rPr>
        <w:instrText>non</w:instrText>
      </w:r>
      <w:r w:rsidR="006B200E" w:rsidRPr="006B200E">
        <w:rPr>
          <w:rFonts w:eastAsia="Calibri"/>
          <w:sz w:val="28"/>
          <w:szCs w:val="28"/>
        </w:rPr>
        <w:instrText>-</w:instrText>
      </w:r>
      <w:r w:rsidR="006B200E" w:rsidRPr="006B200E">
        <w:rPr>
          <w:rFonts w:eastAsia="Calibri"/>
          <w:sz w:val="28"/>
          <w:szCs w:val="28"/>
          <w:lang w:val="en-US"/>
        </w:rPr>
        <w:instrText>dropping</w:instrText>
      </w:r>
      <w:r w:rsidR="006B200E" w:rsidRPr="006B200E">
        <w:rPr>
          <w:rFonts w:eastAsia="Calibri"/>
          <w:sz w:val="28"/>
          <w:szCs w:val="28"/>
        </w:rPr>
        <w:instrText>-</w:instrText>
      </w:r>
      <w:r w:rsidR="006B200E" w:rsidRPr="006B200E">
        <w:rPr>
          <w:rFonts w:eastAsia="Calibri"/>
          <w:sz w:val="28"/>
          <w:szCs w:val="28"/>
          <w:lang w:val="en-US"/>
        </w:rPr>
        <w:instrText>particle</w:instrText>
      </w:r>
      <w:r w:rsidR="006B200E" w:rsidRPr="006B200E">
        <w:rPr>
          <w:rFonts w:eastAsia="Calibri"/>
          <w:sz w:val="28"/>
          <w:szCs w:val="28"/>
        </w:rPr>
        <w:instrText>":"","</w:instrText>
      </w:r>
      <w:r w:rsidR="006B200E" w:rsidRPr="006B200E">
        <w:rPr>
          <w:rFonts w:eastAsia="Calibri"/>
          <w:sz w:val="28"/>
          <w:szCs w:val="28"/>
          <w:lang w:val="en-US"/>
        </w:rPr>
        <w:instrText>parse</w:instrText>
      </w:r>
      <w:r w:rsidR="006B200E" w:rsidRPr="006B200E">
        <w:rPr>
          <w:rFonts w:eastAsia="Calibri"/>
          <w:sz w:val="28"/>
          <w:szCs w:val="28"/>
        </w:rPr>
        <w:instrText>-</w:instrText>
      </w:r>
      <w:r w:rsidR="006B200E" w:rsidRPr="006B200E">
        <w:rPr>
          <w:rFonts w:eastAsia="Calibri"/>
          <w:sz w:val="28"/>
          <w:szCs w:val="28"/>
          <w:lang w:val="en-US"/>
        </w:rPr>
        <w:instrText>names</w:instrText>
      </w:r>
      <w:r w:rsidR="006B200E" w:rsidRPr="006B200E">
        <w:rPr>
          <w:rFonts w:eastAsia="Calibri"/>
          <w:sz w:val="28"/>
          <w:szCs w:val="28"/>
        </w:rPr>
        <w:instrText>":</w:instrText>
      </w:r>
      <w:r w:rsidR="006B200E" w:rsidRPr="006B200E">
        <w:rPr>
          <w:rFonts w:eastAsia="Calibri"/>
          <w:sz w:val="28"/>
          <w:szCs w:val="28"/>
          <w:lang w:val="en-US"/>
        </w:rPr>
        <w:instrText>false</w:instrText>
      </w:r>
      <w:r w:rsidR="006B200E" w:rsidRPr="006B200E">
        <w:rPr>
          <w:rFonts w:eastAsia="Calibri"/>
          <w:sz w:val="28"/>
          <w:szCs w:val="28"/>
        </w:rPr>
        <w:instrText>,"</w:instrText>
      </w:r>
      <w:r w:rsidR="006B200E" w:rsidRPr="006B200E">
        <w:rPr>
          <w:rFonts w:eastAsia="Calibri"/>
          <w:sz w:val="28"/>
          <w:szCs w:val="28"/>
          <w:lang w:val="en-US"/>
        </w:rPr>
        <w:instrText>suffix</w:instrText>
      </w:r>
      <w:r w:rsidR="006B200E" w:rsidRPr="006B200E">
        <w:rPr>
          <w:rFonts w:eastAsia="Calibri"/>
          <w:sz w:val="28"/>
          <w:szCs w:val="28"/>
        </w:rPr>
        <w:instrText>":""},{"</w:instrText>
      </w:r>
      <w:r w:rsidR="006B200E" w:rsidRPr="006B200E">
        <w:rPr>
          <w:rFonts w:eastAsia="Calibri"/>
          <w:sz w:val="28"/>
          <w:szCs w:val="28"/>
          <w:lang w:val="en-US"/>
        </w:rPr>
        <w:instrText>dropping</w:instrText>
      </w:r>
      <w:r w:rsidR="006B200E" w:rsidRPr="006B200E">
        <w:rPr>
          <w:rFonts w:eastAsia="Calibri"/>
          <w:sz w:val="28"/>
          <w:szCs w:val="28"/>
        </w:rPr>
        <w:instrText>-</w:instrText>
      </w:r>
      <w:r w:rsidR="006B200E" w:rsidRPr="006B200E">
        <w:rPr>
          <w:rFonts w:eastAsia="Calibri"/>
          <w:sz w:val="28"/>
          <w:szCs w:val="28"/>
          <w:lang w:val="en-US"/>
        </w:rPr>
        <w:instrText>particle</w:instrText>
      </w:r>
      <w:r w:rsidR="006B200E" w:rsidRPr="006B200E">
        <w:rPr>
          <w:rFonts w:eastAsia="Calibri"/>
          <w:sz w:val="28"/>
          <w:szCs w:val="28"/>
        </w:rPr>
        <w:instrText>":"","</w:instrText>
      </w:r>
      <w:r w:rsidR="006B200E" w:rsidRPr="006B200E">
        <w:rPr>
          <w:rFonts w:eastAsia="Calibri"/>
          <w:sz w:val="28"/>
          <w:szCs w:val="28"/>
          <w:lang w:val="en-US"/>
        </w:rPr>
        <w:instrText>family</w:instrText>
      </w:r>
      <w:r w:rsidR="006B200E" w:rsidRPr="006B200E">
        <w:rPr>
          <w:rFonts w:eastAsia="Calibri"/>
          <w:sz w:val="28"/>
          <w:szCs w:val="28"/>
        </w:rPr>
        <w:instrText>":"</w:instrText>
      </w:r>
      <w:r w:rsidR="006B200E" w:rsidRPr="006B200E">
        <w:rPr>
          <w:rFonts w:eastAsia="Calibri"/>
          <w:sz w:val="28"/>
          <w:szCs w:val="28"/>
          <w:lang w:val="en-US"/>
        </w:rPr>
        <w:instrText>Razavi</w:instrText>
      </w:r>
      <w:r w:rsidR="006B200E" w:rsidRPr="006B200E">
        <w:rPr>
          <w:rFonts w:eastAsia="Calibri"/>
          <w:sz w:val="28"/>
          <w:szCs w:val="28"/>
        </w:rPr>
        <w:instrText>","</w:instrText>
      </w:r>
      <w:r w:rsidR="006B200E" w:rsidRPr="006B200E">
        <w:rPr>
          <w:rFonts w:eastAsia="Calibri"/>
          <w:sz w:val="28"/>
          <w:szCs w:val="28"/>
          <w:lang w:val="en-US"/>
        </w:rPr>
        <w:instrText>given</w:instrText>
      </w:r>
      <w:r w:rsidR="006B200E" w:rsidRPr="006B200E">
        <w:rPr>
          <w:rFonts w:eastAsia="Calibri"/>
          <w:sz w:val="28"/>
          <w:szCs w:val="28"/>
        </w:rPr>
        <w:instrText>":"</w:instrText>
      </w:r>
      <w:r w:rsidR="006B200E" w:rsidRPr="006B200E">
        <w:rPr>
          <w:rFonts w:eastAsia="Calibri"/>
          <w:sz w:val="28"/>
          <w:szCs w:val="28"/>
          <w:lang w:val="en-US"/>
        </w:rPr>
        <w:instrText>Darius</w:instrText>
      </w:r>
      <w:r w:rsidR="006B200E" w:rsidRPr="006B200E">
        <w:rPr>
          <w:rFonts w:eastAsia="Calibri"/>
          <w:sz w:val="28"/>
          <w:szCs w:val="28"/>
        </w:rPr>
        <w:instrText>","</w:instrText>
      </w:r>
      <w:r w:rsidR="006B200E" w:rsidRPr="006B200E">
        <w:rPr>
          <w:rFonts w:eastAsia="Calibri"/>
          <w:sz w:val="28"/>
          <w:szCs w:val="28"/>
          <w:lang w:val="en-US"/>
        </w:rPr>
        <w:instrText>non</w:instrText>
      </w:r>
      <w:r w:rsidR="006B200E" w:rsidRPr="006B200E">
        <w:rPr>
          <w:rFonts w:eastAsia="Calibri"/>
          <w:sz w:val="28"/>
          <w:szCs w:val="28"/>
        </w:rPr>
        <w:instrText>-</w:instrText>
      </w:r>
      <w:r w:rsidR="006B200E" w:rsidRPr="006B200E">
        <w:rPr>
          <w:rFonts w:eastAsia="Calibri"/>
          <w:sz w:val="28"/>
          <w:szCs w:val="28"/>
          <w:lang w:val="en-US"/>
        </w:rPr>
        <w:instrText>dropping</w:instrText>
      </w:r>
      <w:r w:rsidR="006B200E" w:rsidRPr="006B200E">
        <w:rPr>
          <w:rFonts w:eastAsia="Calibri"/>
          <w:sz w:val="28"/>
          <w:szCs w:val="28"/>
        </w:rPr>
        <w:instrText>-</w:instrText>
      </w:r>
      <w:r w:rsidR="006B200E" w:rsidRPr="006B200E">
        <w:rPr>
          <w:rFonts w:eastAsia="Calibri"/>
          <w:sz w:val="28"/>
          <w:szCs w:val="28"/>
          <w:lang w:val="en-US"/>
        </w:rPr>
        <w:instrText>particle</w:instrText>
      </w:r>
      <w:r w:rsidR="006B200E" w:rsidRPr="006B200E">
        <w:rPr>
          <w:rFonts w:eastAsia="Calibri"/>
          <w:sz w:val="28"/>
          <w:szCs w:val="28"/>
        </w:rPr>
        <w:instrText>":"","</w:instrText>
      </w:r>
      <w:r w:rsidR="006B200E" w:rsidRPr="006B200E">
        <w:rPr>
          <w:rFonts w:eastAsia="Calibri"/>
          <w:sz w:val="28"/>
          <w:szCs w:val="28"/>
          <w:lang w:val="en-US"/>
        </w:rPr>
        <w:instrText>parse</w:instrText>
      </w:r>
      <w:r w:rsidR="006B200E" w:rsidRPr="006B200E">
        <w:rPr>
          <w:rFonts w:eastAsia="Calibri"/>
          <w:sz w:val="28"/>
          <w:szCs w:val="28"/>
        </w:rPr>
        <w:instrText>-</w:instrText>
      </w:r>
      <w:r w:rsidR="006B200E" w:rsidRPr="006B200E">
        <w:rPr>
          <w:rFonts w:eastAsia="Calibri"/>
          <w:sz w:val="28"/>
          <w:szCs w:val="28"/>
          <w:lang w:val="en-US"/>
        </w:rPr>
        <w:instrText>names</w:instrText>
      </w:r>
      <w:r w:rsidR="006B200E" w:rsidRPr="006B200E">
        <w:rPr>
          <w:rFonts w:eastAsia="Calibri"/>
          <w:sz w:val="28"/>
          <w:szCs w:val="28"/>
        </w:rPr>
        <w:instrText>":</w:instrText>
      </w:r>
      <w:r w:rsidR="006B200E" w:rsidRPr="006B200E">
        <w:rPr>
          <w:rFonts w:eastAsia="Calibri"/>
          <w:sz w:val="28"/>
          <w:szCs w:val="28"/>
          <w:lang w:val="en-US"/>
        </w:rPr>
        <w:instrText>false</w:instrText>
      </w:r>
      <w:r w:rsidR="006B200E" w:rsidRPr="006B200E">
        <w:rPr>
          <w:rFonts w:eastAsia="Calibri"/>
          <w:sz w:val="28"/>
          <w:szCs w:val="28"/>
        </w:rPr>
        <w:instrText>,"</w:instrText>
      </w:r>
      <w:r w:rsidR="006B200E" w:rsidRPr="006B200E">
        <w:rPr>
          <w:rFonts w:eastAsia="Calibri"/>
          <w:sz w:val="28"/>
          <w:szCs w:val="28"/>
          <w:lang w:val="en-US"/>
        </w:rPr>
        <w:instrText>suffix</w:instrText>
      </w:r>
      <w:r w:rsidR="006B200E" w:rsidRPr="006B200E">
        <w:rPr>
          <w:rFonts w:eastAsia="Calibri"/>
          <w:sz w:val="28"/>
          <w:szCs w:val="28"/>
        </w:rPr>
        <w:instrText>":""},{"</w:instrText>
      </w:r>
      <w:r w:rsidR="006B200E" w:rsidRPr="006B200E">
        <w:rPr>
          <w:rFonts w:eastAsia="Calibri"/>
          <w:sz w:val="28"/>
          <w:szCs w:val="28"/>
          <w:lang w:val="en-US"/>
        </w:rPr>
        <w:instrText>dropping</w:instrText>
      </w:r>
      <w:r w:rsidR="006B200E" w:rsidRPr="006B200E">
        <w:rPr>
          <w:rFonts w:eastAsia="Calibri"/>
          <w:sz w:val="28"/>
          <w:szCs w:val="28"/>
        </w:rPr>
        <w:instrText>-</w:instrText>
      </w:r>
      <w:r w:rsidR="006B200E" w:rsidRPr="006B200E">
        <w:rPr>
          <w:rFonts w:eastAsia="Calibri"/>
          <w:sz w:val="28"/>
          <w:szCs w:val="28"/>
          <w:lang w:val="en-US"/>
        </w:rPr>
        <w:instrText>particle</w:instrText>
      </w:r>
      <w:r w:rsidR="006B200E" w:rsidRPr="006B200E">
        <w:rPr>
          <w:rFonts w:eastAsia="Calibri"/>
          <w:sz w:val="28"/>
          <w:szCs w:val="28"/>
        </w:rPr>
        <w:instrText>":"","</w:instrText>
      </w:r>
      <w:r w:rsidR="006B200E" w:rsidRPr="006B200E">
        <w:rPr>
          <w:rFonts w:eastAsia="Calibri"/>
          <w:sz w:val="28"/>
          <w:szCs w:val="28"/>
          <w:lang w:val="en-US"/>
        </w:rPr>
        <w:instrText>family</w:instrText>
      </w:r>
      <w:r w:rsidR="006B200E" w:rsidRPr="006B200E">
        <w:rPr>
          <w:rFonts w:eastAsia="Calibri"/>
          <w:sz w:val="28"/>
          <w:szCs w:val="28"/>
        </w:rPr>
        <w:instrText>":"</w:instrText>
      </w:r>
      <w:r w:rsidR="006B200E" w:rsidRPr="006B200E">
        <w:rPr>
          <w:rFonts w:eastAsia="Calibri"/>
          <w:sz w:val="28"/>
          <w:szCs w:val="28"/>
          <w:lang w:val="en-US"/>
        </w:rPr>
        <w:instrText>Rofe</w:instrText>
      </w:r>
      <w:r w:rsidR="006B200E" w:rsidRPr="006B200E">
        <w:rPr>
          <w:rFonts w:eastAsia="Calibri"/>
          <w:sz w:val="28"/>
          <w:szCs w:val="28"/>
        </w:rPr>
        <w:instrText>","</w:instrText>
      </w:r>
      <w:r w:rsidR="006B200E" w:rsidRPr="006B200E">
        <w:rPr>
          <w:rFonts w:eastAsia="Calibri"/>
          <w:sz w:val="28"/>
          <w:szCs w:val="28"/>
          <w:lang w:val="en-US"/>
        </w:rPr>
        <w:instrText>given</w:instrText>
      </w:r>
      <w:r w:rsidR="006B200E" w:rsidRPr="006B200E">
        <w:rPr>
          <w:rFonts w:eastAsia="Calibri"/>
          <w:sz w:val="28"/>
          <w:szCs w:val="28"/>
        </w:rPr>
        <w:instrText>":"</w:instrText>
      </w:r>
      <w:r w:rsidR="006B200E" w:rsidRPr="006B200E">
        <w:rPr>
          <w:rFonts w:eastAsia="Calibri"/>
          <w:sz w:val="28"/>
          <w:szCs w:val="28"/>
          <w:lang w:val="en-US"/>
        </w:rPr>
        <w:instrText>Peter</w:instrText>
      </w:r>
      <w:r w:rsidR="006B200E" w:rsidRPr="006B200E">
        <w:rPr>
          <w:rFonts w:eastAsia="Calibri"/>
          <w:sz w:val="28"/>
          <w:szCs w:val="28"/>
        </w:rPr>
        <w:instrText xml:space="preserve"> </w:instrText>
      </w:r>
      <w:r w:rsidR="006B200E" w:rsidRPr="006B200E">
        <w:rPr>
          <w:rFonts w:eastAsia="Calibri"/>
          <w:sz w:val="28"/>
          <w:szCs w:val="28"/>
          <w:lang w:val="en-US"/>
        </w:rPr>
        <w:instrText>B</w:instrText>
      </w:r>
      <w:r w:rsidR="006B200E" w:rsidRPr="006B200E">
        <w:rPr>
          <w:rFonts w:eastAsia="Calibri"/>
          <w:sz w:val="28"/>
          <w:szCs w:val="28"/>
        </w:rPr>
        <w:instrText>.","</w:instrText>
      </w:r>
      <w:r w:rsidR="006B200E" w:rsidRPr="006B200E">
        <w:rPr>
          <w:rFonts w:eastAsia="Calibri"/>
          <w:sz w:val="28"/>
          <w:szCs w:val="28"/>
          <w:lang w:val="en-US"/>
        </w:rPr>
        <w:instrText>non</w:instrText>
      </w:r>
      <w:r w:rsidR="006B200E" w:rsidRPr="006B200E">
        <w:rPr>
          <w:rFonts w:eastAsia="Calibri"/>
          <w:sz w:val="28"/>
          <w:szCs w:val="28"/>
        </w:rPr>
        <w:instrText>-</w:instrText>
      </w:r>
      <w:r w:rsidR="006B200E" w:rsidRPr="006B200E">
        <w:rPr>
          <w:rFonts w:eastAsia="Calibri"/>
          <w:sz w:val="28"/>
          <w:szCs w:val="28"/>
          <w:lang w:val="en-US"/>
        </w:rPr>
        <w:instrText>dropping</w:instrText>
      </w:r>
      <w:r w:rsidR="006B200E" w:rsidRPr="006B200E">
        <w:rPr>
          <w:rFonts w:eastAsia="Calibri"/>
          <w:sz w:val="28"/>
          <w:szCs w:val="28"/>
        </w:rPr>
        <w:instrText>-</w:instrText>
      </w:r>
      <w:r w:rsidR="006B200E" w:rsidRPr="006B200E">
        <w:rPr>
          <w:rFonts w:eastAsia="Calibri"/>
          <w:sz w:val="28"/>
          <w:szCs w:val="28"/>
          <w:lang w:val="en-US"/>
        </w:rPr>
        <w:instrText>particle</w:instrText>
      </w:r>
      <w:r w:rsidR="006B200E" w:rsidRPr="006B200E">
        <w:rPr>
          <w:rFonts w:eastAsia="Calibri"/>
          <w:sz w:val="28"/>
          <w:szCs w:val="28"/>
        </w:rPr>
        <w:instrText>":"","</w:instrText>
      </w:r>
      <w:r w:rsidR="006B200E" w:rsidRPr="006B200E">
        <w:rPr>
          <w:rFonts w:eastAsia="Calibri"/>
          <w:sz w:val="28"/>
          <w:szCs w:val="28"/>
          <w:lang w:val="en-US"/>
        </w:rPr>
        <w:instrText>parse</w:instrText>
      </w:r>
      <w:r w:rsidR="006B200E" w:rsidRPr="006B200E">
        <w:rPr>
          <w:rFonts w:eastAsia="Calibri"/>
          <w:sz w:val="28"/>
          <w:szCs w:val="28"/>
        </w:rPr>
        <w:instrText>-</w:instrText>
      </w:r>
      <w:r w:rsidR="006B200E" w:rsidRPr="006B200E">
        <w:rPr>
          <w:rFonts w:eastAsia="Calibri"/>
          <w:sz w:val="28"/>
          <w:szCs w:val="28"/>
          <w:lang w:val="en-US"/>
        </w:rPr>
        <w:instrText>names</w:instrText>
      </w:r>
      <w:r w:rsidR="006B200E" w:rsidRPr="006B200E">
        <w:rPr>
          <w:rFonts w:eastAsia="Calibri"/>
          <w:sz w:val="28"/>
          <w:szCs w:val="28"/>
        </w:rPr>
        <w:instrText>":</w:instrText>
      </w:r>
      <w:r w:rsidR="006B200E" w:rsidRPr="006B200E">
        <w:rPr>
          <w:rFonts w:eastAsia="Calibri"/>
          <w:sz w:val="28"/>
          <w:szCs w:val="28"/>
          <w:lang w:val="en-US"/>
        </w:rPr>
        <w:instrText>false</w:instrText>
      </w:r>
      <w:r w:rsidR="006B200E" w:rsidRPr="006B200E">
        <w:rPr>
          <w:rFonts w:eastAsia="Calibri"/>
          <w:sz w:val="28"/>
          <w:szCs w:val="28"/>
        </w:rPr>
        <w:instrText>,"</w:instrText>
      </w:r>
      <w:r w:rsidR="006B200E" w:rsidRPr="006B200E">
        <w:rPr>
          <w:rFonts w:eastAsia="Calibri"/>
          <w:sz w:val="28"/>
          <w:szCs w:val="28"/>
          <w:lang w:val="en-US"/>
        </w:rPr>
        <w:instrText>suffix</w:instrText>
      </w:r>
      <w:r w:rsidR="006B200E" w:rsidRPr="006B200E">
        <w:rPr>
          <w:rFonts w:eastAsia="Calibri"/>
          <w:sz w:val="28"/>
          <w:szCs w:val="28"/>
        </w:rPr>
        <w:instrText>":""},{"</w:instrText>
      </w:r>
      <w:r w:rsidR="006B200E" w:rsidRPr="006B200E">
        <w:rPr>
          <w:rFonts w:eastAsia="Calibri"/>
          <w:sz w:val="28"/>
          <w:szCs w:val="28"/>
          <w:lang w:val="en-US"/>
        </w:rPr>
        <w:instrText>dropping</w:instrText>
      </w:r>
      <w:r w:rsidR="006B200E" w:rsidRPr="006B200E">
        <w:rPr>
          <w:rFonts w:eastAsia="Calibri"/>
          <w:sz w:val="28"/>
          <w:szCs w:val="28"/>
        </w:rPr>
        <w:instrText>-</w:instrText>
      </w:r>
      <w:r w:rsidR="006B200E" w:rsidRPr="006B200E">
        <w:rPr>
          <w:rFonts w:eastAsia="Calibri"/>
          <w:sz w:val="28"/>
          <w:szCs w:val="28"/>
          <w:lang w:val="en-US"/>
        </w:rPr>
        <w:instrText>particle</w:instrText>
      </w:r>
      <w:r w:rsidR="006B200E" w:rsidRPr="006B200E">
        <w:rPr>
          <w:rFonts w:eastAsia="Calibri"/>
          <w:sz w:val="28"/>
          <w:szCs w:val="28"/>
        </w:rPr>
        <w:instrText>":"","</w:instrText>
      </w:r>
      <w:r w:rsidR="006B200E" w:rsidRPr="006B200E">
        <w:rPr>
          <w:rFonts w:eastAsia="Calibri"/>
          <w:sz w:val="28"/>
          <w:szCs w:val="28"/>
          <w:lang w:val="en-US"/>
        </w:rPr>
        <w:instrText>family</w:instrText>
      </w:r>
      <w:r w:rsidR="006B200E" w:rsidRPr="006B200E">
        <w:rPr>
          <w:rFonts w:eastAsia="Calibri"/>
          <w:sz w:val="28"/>
          <w:szCs w:val="28"/>
        </w:rPr>
        <w:instrText>":"</w:instrText>
      </w:r>
      <w:r w:rsidR="006B200E" w:rsidRPr="006B200E">
        <w:rPr>
          <w:rFonts w:eastAsia="Calibri"/>
          <w:sz w:val="28"/>
          <w:szCs w:val="28"/>
          <w:lang w:val="en-US"/>
        </w:rPr>
        <w:instrText>Schraub</w:instrText>
      </w:r>
      <w:r w:rsidR="006B200E" w:rsidRPr="006B200E">
        <w:rPr>
          <w:rFonts w:eastAsia="Calibri"/>
          <w:sz w:val="28"/>
          <w:szCs w:val="28"/>
        </w:rPr>
        <w:instrText>","</w:instrText>
      </w:r>
      <w:r w:rsidR="006B200E" w:rsidRPr="006B200E">
        <w:rPr>
          <w:rFonts w:eastAsia="Calibri"/>
          <w:sz w:val="28"/>
          <w:szCs w:val="28"/>
          <w:lang w:val="en-US"/>
        </w:rPr>
        <w:instrText>given</w:instrText>
      </w:r>
      <w:r w:rsidR="006B200E" w:rsidRPr="006B200E">
        <w:rPr>
          <w:rFonts w:eastAsia="Calibri"/>
          <w:sz w:val="28"/>
          <w:szCs w:val="28"/>
        </w:rPr>
        <w:instrText>":"</w:instrText>
      </w:r>
      <w:r w:rsidR="006B200E" w:rsidRPr="006B200E">
        <w:rPr>
          <w:rFonts w:eastAsia="Calibri"/>
          <w:sz w:val="28"/>
          <w:szCs w:val="28"/>
          <w:lang w:val="en-US"/>
        </w:rPr>
        <w:instrText>Simon</w:instrText>
      </w:r>
      <w:r w:rsidR="006B200E" w:rsidRPr="006B200E">
        <w:rPr>
          <w:rFonts w:eastAsia="Calibri"/>
          <w:sz w:val="28"/>
          <w:szCs w:val="28"/>
        </w:rPr>
        <w:instrText>","</w:instrText>
      </w:r>
      <w:r w:rsidR="006B200E" w:rsidRPr="006B200E">
        <w:rPr>
          <w:rFonts w:eastAsia="Calibri"/>
          <w:sz w:val="28"/>
          <w:szCs w:val="28"/>
          <w:lang w:val="en-US"/>
        </w:rPr>
        <w:instrText>non</w:instrText>
      </w:r>
      <w:r w:rsidR="006B200E" w:rsidRPr="006B200E">
        <w:rPr>
          <w:rFonts w:eastAsia="Calibri"/>
          <w:sz w:val="28"/>
          <w:szCs w:val="28"/>
        </w:rPr>
        <w:instrText>-</w:instrText>
      </w:r>
      <w:r w:rsidR="006B200E" w:rsidRPr="006B200E">
        <w:rPr>
          <w:rFonts w:eastAsia="Calibri"/>
          <w:sz w:val="28"/>
          <w:szCs w:val="28"/>
          <w:lang w:val="en-US"/>
        </w:rPr>
        <w:instrText>dropping</w:instrText>
      </w:r>
      <w:r w:rsidR="006B200E" w:rsidRPr="006B200E">
        <w:rPr>
          <w:rFonts w:eastAsia="Calibri"/>
          <w:sz w:val="28"/>
          <w:szCs w:val="28"/>
        </w:rPr>
        <w:instrText>-</w:instrText>
      </w:r>
      <w:r w:rsidR="006B200E" w:rsidRPr="006B200E">
        <w:rPr>
          <w:rFonts w:eastAsia="Calibri"/>
          <w:sz w:val="28"/>
          <w:szCs w:val="28"/>
          <w:lang w:val="en-US"/>
        </w:rPr>
        <w:instrText>particle</w:instrText>
      </w:r>
      <w:r w:rsidR="006B200E" w:rsidRPr="006B200E">
        <w:rPr>
          <w:rFonts w:eastAsia="Calibri"/>
          <w:sz w:val="28"/>
          <w:szCs w:val="28"/>
        </w:rPr>
        <w:instrText>":"","</w:instrText>
      </w:r>
      <w:r w:rsidR="006B200E" w:rsidRPr="006B200E">
        <w:rPr>
          <w:rFonts w:eastAsia="Calibri"/>
          <w:sz w:val="28"/>
          <w:szCs w:val="28"/>
          <w:lang w:val="en-US"/>
        </w:rPr>
        <w:instrText>parse</w:instrText>
      </w:r>
      <w:r w:rsidR="006B200E" w:rsidRPr="006B200E">
        <w:rPr>
          <w:rFonts w:eastAsia="Calibri"/>
          <w:sz w:val="28"/>
          <w:szCs w:val="28"/>
        </w:rPr>
        <w:instrText>-</w:instrText>
      </w:r>
      <w:r w:rsidR="006B200E" w:rsidRPr="006B200E">
        <w:rPr>
          <w:rFonts w:eastAsia="Calibri"/>
          <w:sz w:val="28"/>
          <w:szCs w:val="28"/>
          <w:lang w:val="en-US"/>
        </w:rPr>
        <w:instrText>names</w:instrText>
      </w:r>
      <w:r w:rsidR="006B200E" w:rsidRPr="006B200E">
        <w:rPr>
          <w:rFonts w:eastAsia="Calibri"/>
          <w:sz w:val="28"/>
          <w:szCs w:val="28"/>
        </w:rPr>
        <w:instrText>":</w:instrText>
      </w:r>
      <w:r w:rsidR="006B200E" w:rsidRPr="006B200E">
        <w:rPr>
          <w:rFonts w:eastAsia="Calibri"/>
          <w:sz w:val="28"/>
          <w:szCs w:val="28"/>
          <w:lang w:val="en-US"/>
        </w:rPr>
        <w:instrText>false</w:instrText>
      </w:r>
      <w:r w:rsidR="006B200E" w:rsidRPr="006B200E">
        <w:rPr>
          <w:rFonts w:eastAsia="Calibri"/>
          <w:sz w:val="28"/>
          <w:szCs w:val="28"/>
        </w:rPr>
        <w:instrText>,"</w:instrText>
      </w:r>
      <w:r w:rsidR="006B200E" w:rsidRPr="006B200E">
        <w:rPr>
          <w:rFonts w:eastAsia="Calibri"/>
          <w:sz w:val="28"/>
          <w:szCs w:val="28"/>
          <w:lang w:val="en-US"/>
        </w:rPr>
        <w:instrText>suffix</w:instrText>
      </w:r>
      <w:r w:rsidR="006B200E" w:rsidRPr="006B200E">
        <w:rPr>
          <w:rFonts w:eastAsia="Calibri"/>
          <w:sz w:val="28"/>
          <w:szCs w:val="28"/>
        </w:rPr>
        <w:instrText>":""},{"</w:instrText>
      </w:r>
      <w:r w:rsidR="006B200E" w:rsidRPr="006B200E">
        <w:rPr>
          <w:rFonts w:eastAsia="Calibri"/>
          <w:sz w:val="28"/>
          <w:szCs w:val="28"/>
          <w:lang w:val="en-US"/>
        </w:rPr>
        <w:instrText>dropping</w:instrText>
      </w:r>
      <w:r w:rsidR="006B200E" w:rsidRPr="006B200E">
        <w:rPr>
          <w:rFonts w:eastAsia="Calibri"/>
          <w:sz w:val="28"/>
          <w:szCs w:val="28"/>
        </w:rPr>
        <w:instrText>-</w:instrText>
      </w:r>
      <w:r w:rsidR="006B200E" w:rsidRPr="006B200E">
        <w:rPr>
          <w:rFonts w:eastAsia="Calibri"/>
          <w:sz w:val="28"/>
          <w:szCs w:val="28"/>
          <w:lang w:val="en-US"/>
        </w:rPr>
        <w:instrText>particle</w:instrText>
      </w:r>
      <w:r w:rsidR="006B200E" w:rsidRPr="006B200E">
        <w:rPr>
          <w:rFonts w:eastAsia="Calibri"/>
          <w:sz w:val="28"/>
          <w:szCs w:val="28"/>
        </w:rPr>
        <w:instrText>":"","</w:instrText>
      </w:r>
      <w:r w:rsidR="006B200E" w:rsidRPr="006B200E">
        <w:rPr>
          <w:rFonts w:eastAsia="Calibri"/>
          <w:sz w:val="28"/>
          <w:szCs w:val="28"/>
          <w:lang w:val="en-US"/>
        </w:rPr>
        <w:instrText>family</w:instrText>
      </w:r>
      <w:r w:rsidR="006B200E" w:rsidRPr="006B200E">
        <w:rPr>
          <w:rFonts w:eastAsia="Calibri"/>
          <w:sz w:val="28"/>
          <w:szCs w:val="28"/>
        </w:rPr>
        <w:instrText>":"</w:instrText>
      </w:r>
      <w:r w:rsidR="006B200E" w:rsidRPr="006B200E">
        <w:rPr>
          <w:rFonts w:eastAsia="Calibri"/>
          <w:sz w:val="28"/>
          <w:szCs w:val="28"/>
          <w:lang w:val="en-US"/>
        </w:rPr>
        <w:instrText>Sneeuw</w:instrText>
      </w:r>
      <w:r w:rsidR="006B200E" w:rsidRPr="006B200E">
        <w:rPr>
          <w:rFonts w:eastAsia="Calibri"/>
          <w:sz w:val="28"/>
          <w:szCs w:val="28"/>
        </w:rPr>
        <w:instrText>","</w:instrText>
      </w:r>
      <w:r w:rsidR="006B200E" w:rsidRPr="006B200E">
        <w:rPr>
          <w:rFonts w:eastAsia="Calibri"/>
          <w:sz w:val="28"/>
          <w:szCs w:val="28"/>
          <w:lang w:val="en-US"/>
        </w:rPr>
        <w:instrText>given</w:instrText>
      </w:r>
      <w:r w:rsidR="006B200E" w:rsidRPr="006B200E">
        <w:rPr>
          <w:rFonts w:eastAsia="Calibri"/>
          <w:sz w:val="28"/>
          <w:szCs w:val="28"/>
        </w:rPr>
        <w:instrText>":"</w:instrText>
      </w:r>
      <w:r w:rsidR="006B200E" w:rsidRPr="006B200E">
        <w:rPr>
          <w:rFonts w:eastAsia="Calibri"/>
          <w:sz w:val="28"/>
          <w:szCs w:val="28"/>
          <w:lang w:val="en-US"/>
        </w:rPr>
        <w:instrText>Kommer</w:instrText>
      </w:r>
      <w:r w:rsidR="006B200E" w:rsidRPr="006B200E">
        <w:rPr>
          <w:rFonts w:eastAsia="Calibri"/>
          <w:sz w:val="28"/>
          <w:szCs w:val="28"/>
        </w:rPr>
        <w:instrText>","</w:instrText>
      </w:r>
      <w:r w:rsidR="006B200E" w:rsidRPr="006B200E">
        <w:rPr>
          <w:rFonts w:eastAsia="Calibri"/>
          <w:sz w:val="28"/>
          <w:szCs w:val="28"/>
          <w:lang w:val="en-US"/>
        </w:rPr>
        <w:instrText>non</w:instrText>
      </w:r>
      <w:r w:rsidR="006B200E" w:rsidRPr="006B200E">
        <w:rPr>
          <w:rFonts w:eastAsia="Calibri"/>
          <w:sz w:val="28"/>
          <w:szCs w:val="28"/>
        </w:rPr>
        <w:instrText>-</w:instrText>
      </w:r>
      <w:r w:rsidR="006B200E" w:rsidRPr="006B200E">
        <w:rPr>
          <w:rFonts w:eastAsia="Calibri"/>
          <w:sz w:val="28"/>
          <w:szCs w:val="28"/>
          <w:lang w:val="en-US"/>
        </w:rPr>
        <w:instrText>dropping</w:instrText>
      </w:r>
      <w:r w:rsidR="006B200E" w:rsidRPr="006B200E">
        <w:rPr>
          <w:rFonts w:eastAsia="Calibri"/>
          <w:sz w:val="28"/>
          <w:szCs w:val="28"/>
        </w:rPr>
        <w:instrText>-</w:instrText>
      </w:r>
      <w:r w:rsidR="006B200E" w:rsidRPr="006B200E">
        <w:rPr>
          <w:rFonts w:eastAsia="Calibri"/>
          <w:sz w:val="28"/>
          <w:szCs w:val="28"/>
          <w:lang w:val="en-US"/>
        </w:rPr>
        <w:instrText>particle</w:instrText>
      </w:r>
      <w:r w:rsidR="006B200E" w:rsidRPr="006B200E">
        <w:rPr>
          <w:rFonts w:eastAsia="Calibri"/>
          <w:sz w:val="28"/>
          <w:szCs w:val="28"/>
        </w:rPr>
        <w:instrText>":"","</w:instrText>
      </w:r>
      <w:r w:rsidR="006B200E" w:rsidRPr="006B200E">
        <w:rPr>
          <w:rFonts w:eastAsia="Calibri"/>
          <w:sz w:val="28"/>
          <w:szCs w:val="28"/>
          <w:lang w:val="en-US"/>
        </w:rPr>
        <w:instrText>parse</w:instrText>
      </w:r>
      <w:r w:rsidR="006B200E" w:rsidRPr="006B200E">
        <w:rPr>
          <w:rFonts w:eastAsia="Calibri"/>
          <w:sz w:val="28"/>
          <w:szCs w:val="28"/>
        </w:rPr>
        <w:instrText>-</w:instrText>
      </w:r>
      <w:r w:rsidR="006B200E" w:rsidRPr="006B200E">
        <w:rPr>
          <w:rFonts w:eastAsia="Calibri"/>
          <w:sz w:val="28"/>
          <w:szCs w:val="28"/>
          <w:lang w:val="en-US"/>
        </w:rPr>
        <w:instrText>names</w:instrText>
      </w:r>
      <w:r w:rsidR="006B200E" w:rsidRPr="006B200E">
        <w:rPr>
          <w:rFonts w:eastAsia="Calibri"/>
          <w:sz w:val="28"/>
          <w:szCs w:val="28"/>
        </w:rPr>
        <w:instrText>":</w:instrText>
      </w:r>
      <w:r w:rsidR="006B200E" w:rsidRPr="006B200E">
        <w:rPr>
          <w:rFonts w:eastAsia="Calibri"/>
          <w:sz w:val="28"/>
          <w:szCs w:val="28"/>
          <w:lang w:val="en-US"/>
        </w:rPr>
        <w:instrText>false</w:instrText>
      </w:r>
      <w:r w:rsidR="006B200E" w:rsidRPr="006B200E">
        <w:rPr>
          <w:rFonts w:eastAsia="Calibri"/>
          <w:sz w:val="28"/>
          <w:szCs w:val="28"/>
        </w:rPr>
        <w:instrText>,"</w:instrText>
      </w:r>
      <w:r w:rsidR="006B200E" w:rsidRPr="006B200E">
        <w:rPr>
          <w:rFonts w:eastAsia="Calibri"/>
          <w:sz w:val="28"/>
          <w:szCs w:val="28"/>
          <w:lang w:val="en-US"/>
        </w:rPr>
        <w:instrText>suffix</w:instrText>
      </w:r>
      <w:r w:rsidR="006B200E" w:rsidRPr="006B200E">
        <w:rPr>
          <w:rFonts w:eastAsia="Calibri"/>
          <w:sz w:val="28"/>
          <w:szCs w:val="28"/>
        </w:rPr>
        <w:instrText>":""},{"</w:instrText>
      </w:r>
      <w:r w:rsidR="006B200E" w:rsidRPr="006B200E">
        <w:rPr>
          <w:rFonts w:eastAsia="Calibri"/>
          <w:sz w:val="28"/>
          <w:szCs w:val="28"/>
          <w:lang w:val="en-US"/>
        </w:rPr>
        <w:instrText>dropping</w:instrText>
      </w:r>
      <w:r w:rsidR="006B200E" w:rsidRPr="006B200E">
        <w:rPr>
          <w:rFonts w:eastAsia="Calibri"/>
          <w:sz w:val="28"/>
          <w:szCs w:val="28"/>
        </w:rPr>
        <w:instrText>-</w:instrText>
      </w:r>
      <w:r w:rsidR="006B200E" w:rsidRPr="006B200E">
        <w:rPr>
          <w:rFonts w:eastAsia="Calibri"/>
          <w:sz w:val="28"/>
          <w:szCs w:val="28"/>
          <w:lang w:val="en-US"/>
        </w:rPr>
        <w:instrText>particle</w:instrText>
      </w:r>
      <w:r w:rsidR="006B200E" w:rsidRPr="006B200E">
        <w:rPr>
          <w:rFonts w:eastAsia="Calibri"/>
          <w:sz w:val="28"/>
          <w:szCs w:val="28"/>
        </w:rPr>
        <w:instrText>":"","</w:instrText>
      </w:r>
      <w:r w:rsidR="006B200E" w:rsidRPr="006B200E">
        <w:rPr>
          <w:rFonts w:eastAsia="Calibri"/>
          <w:sz w:val="28"/>
          <w:szCs w:val="28"/>
          <w:lang w:val="en-US"/>
        </w:rPr>
        <w:instrText>family</w:instrText>
      </w:r>
      <w:r w:rsidR="006B200E" w:rsidRPr="006B200E">
        <w:rPr>
          <w:rFonts w:eastAsia="Calibri"/>
          <w:sz w:val="28"/>
          <w:szCs w:val="28"/>
        </w:rPr>
        <w:instrText>":"</w:instrText>
      </w:r>
      <w:r w:rsidR="006B200E" w:rsidRPr="006B200E">
        <w:rPr>
          <w:rFonts w:eastAsia="Calibri"/>
          <w:sz w:val="28"/>
          <w:szCs w:val="28"/>
          <w:lang w:val="en-US"/>
        </w:rPr>
        <w:instrText>Sullivan</w:instrText>
      </w:r>
      <w:r w:rsidR="006B200E" w:rsidRPr="006B200E">
        <w:rPr>
          <w:rFonts w:eastAsia="Calibri"/>
          <w:sz w:val="28"/>
          <w:szCs w:val="28"/>
        </w:rPr>
        <w:instrText>","</w:instrText>
      </w:r>
      <w:r w:rsidR="006B200E" w:rsidRPr="006B200E">
        <w:rPr>
          <w:rFonts w:eastAsia="Calibri"/>
          <w:sz w:val="28"/>
          <w:szCs w:val="28"/>
          <w:lang w:val="en-US"/>
        </w:rPr>
        <w:instrText>given</w:instrText>
      </w:r>
      <w:r w:rsidR="006B200E" w:rsidRPr="006B200E">
        <w:rPr>
          <w:rFonts w:eastAsia="Calibri"/>
          <w:sz w:val="28"/>
          <w:szCs w:val="28"/>
        </w:rPr>
        <w:instrText>":"</w:instrText>
      </w:r>
      <w:r w:rsidR="006B200E" w:rsidRPr="006B200E">
        <w:rPr>
          <w:rFonts w:eastAsia="Calibri"/>
          <w:sz w:val="28"/>
          <w:szCs w:val="28"/>
          <w:lang w:val="en-US"/>
        </w:rPr>
        <w:instrText>Marianne</w:instrText>
      </w:r>
      <w:r w:rsidR="006B200E" w:rsidRPr="006B200E">
        <w:rPr>
          <w:rFonts w:eastAsia="Calibri"/>
          <w:sz w:val="28"/>
          <w:szCs w:val="28"/>
        </w:rPr>
        <w:instrText>","</w:instrText>
      </w:r>
      <w:r w:rsidR="006B200E" w:rsidRPr="006B200E">
        <w:rPr>
          <w:rFonts w:eastAsia="Calibri"/>
          <w:sz w:val="28"/>
          <w:szCs w:val="28"/>
          <w:lang w:val="en-US"/>
        </w:rPr>
        <w:instrText>non</w:instrText>
      </w:r>
      <w:r w:rsidR="006B200E" w:rsidRPr="006B200E">
        <w:rPr>
          <w:rFonts w:eastAsia="Calibri"/>
          <w:sz w:val="28"/>
          <w:szCs w:val="28"/>
        </w:rPr>
        <w:instrText>-</w:instrText>
      </w:r>
      <w:r w:rsidR="006B200E" w:rsidRPr="006B200E">
        <w:rPr>
          <w:rFonts w:eastAsia="Calibri"/>
          <w:sz w:val="28"/>
          <w:szCs w:val="28"/>
          <w:lang w:val="en-US"/>
        </w:rPr>
        <w:instrText>dropping</w:instrText>
      </w:r>
      <w:r w:rsidR="006B200E" w:rsidRPr="006B200E">
        <w:rPr>
          <w:rFonts w:eastAsia="Calibri"/>
          <w:sz w:val="28"/>
          <w:szCs w:val="28"/>
        </w:rPr>
        <w:instrText>-</w:instrText>
      </w:r>
      <w:r w:rsidR="006B200E" w:rsidRPr="006B200E">
        <w:rPr>
          <w:rFonts w:eastAsia="Calibri"/>
          <w:sz w:val="28"/>
          <w:szCs w:val="28"/>
          <w:lang w:val="en-US"/>
        </w:rPr>
        <w:instrText>particle</w:instrText>
      </w:r>
      <w:r w:rsidR="006B200E" w:rsidRPr="006B200E">
        <w:rPr>
          <w:rFonts w:eastAsia="Calibri"/>
          <w:sz w:val="28"/>
          <w:szCs w:val="28"/>
        </w:rPr>
        <w:instrText>":"","</w:instrText>
      </w:r>
      <w:r w:rsidR="006B200E" w:rsidRPr="006B200E">
        <w:rPr>
          <w:rFonts w:eastAsia="Calibri"/>
          <w:sz w:val="28"/>
          <w:szCs w:val="28"/>
          <w:lang w:val="en-US"/>
        </w:rPr>
        <w:instrText>parse</w:instrText>
      </w:r>
      <w:r w:rsidR="006B200E" w:rsidRPr="006B200E">
        <w:rPr>
          <w:rFonts w:eastAsia="Calibri"/>
          <w:sz w:val="28"/>
          <w:szCs w:val="28"/>
        </w:rPr>
        <w:instrText>-</w:instrText>
      </w:r>
      <w:r w:rsidR="006B200E" w:rsidRPr="006B200E">
        <w:rPr>
          <w:rFonts w:eastAsia="Calibri"/>
          <w:sz w:val="28"/>
          <w:szCs w:val="28"/>
          <w:lang w:val="en-US"/>
        </w:rPr>
        <w:instrText>names</w:instrText>
      </w:r>
      <w:r w:rsidR="006B200E" w:rsidRPr="006B200E">
        <w:rPr>
          <w:rFonts w:eastAsia="Calibri"/>
          <w:sz w:val="28"/>
          <w:szCs w:val="28"/>
        </w:rPr>
        <w:instrText>":</w:instrText>
      </w:r>
      <w:r w:rsidR="006B200E" w:rsidRPr="006B200E">
        <w:rPr>
          <w:rFonts w:eastAsia="Calibri"/>
          <w:sz w:val="28"/>
          <w:szCs w:val="28"/>
          <w:lang w:val="en-US"/>
        </w:rPr>
        <w:instrText>false</w:instrText>
      </w:r>
      <w:r w:rsidR="006B200E" w:rsidRPr="006B200E">
        <w:rPr>
          <w:rFonts w:eastAsia="Calibri"/>
          <w:sz w:val="28"/>
          <w:szCs w:val="28"/>
        </w:rPr>
        <w:instrText>,"</w:instrText>
      </w:r>
      <w:r w:rsidR="006B200E" w:rsidRPr="006B200E">
        <w:rPr>
          <w:rFonts w:eastAsia="Calibri"/>
          <w:sz w:val="28"/>
          <w:szCs w:val="28"/>
          <w:lang w:val="en-US"/>
        </w:rPr>
        <w:instrText>suffix</w:instrText>
      </w:r>
      <w:r w:rsidR="006B200E" w:rsidRPr="006B200E">
        <w:rPr>
          <w:rFonts w:eastAsia="Calibri"/>
          <w:sz w:val="28"/>
          <w:szCs w:val="28"/>
        </w:rPr>
        <w:instrText>":""},{"</w:instrText>
      </w:r>
      <w:r w:rsidR="006B200E" w:rsidRPr="006B200E">
        <w:rPr>
          <w:rFonts w:eastAsia="Calibri"/>
          <w:sz w:val="28"/>
          <w:szCs w:val="28"/>
          <w:lang w:val="en-US"/>
        </w:rPr>
        <w:instrText>dropping</w:instrText>
      </w:r>
      <w:r w:rsidR="006B200E" w:rsidRPr="006B200E">
        <w:rPr>
          <w:rFonts w:eastAsia="Calibri"/>
          <w:sz w:val="28"/>
          <w:szCs w:val="28"/>
        </w:rPr>
        <w:instrText>-</w:instrText>
      </w:r>
      <w:r w:rsidR="006B200E" w:rsidRPr="006B200E">
        <w:rPr>
          <w:rFonts w:eastAsia="Calibri"/>
          <w:sz w:val="28"/>
          <w:szCs w:val="28"/>
          <w:lang w:val="en-US"/>
        </w:rPr>
        <w:instrText>particle</w:instrText>
      </w:r>
      <w:r w:rsidR="006B200E" w:rsidRPr="006B200E">
        <w:rPr>
          <w:rFonts w:eastAsia="Calibri"/>
          <w:sz w:val="28"/>
          <w:szCs w:val="28"/>
        </w:rPr>
        <w:instrText>":"","</w:instrText>
      </w:r>
      <w:r w:rsidR="006B200E" w:rsidRPr="006B200E">
        <w:rPr>
          <w:rFonts w:eastAsia="Calibri"/>
          <w:sz w:val="28"/>
          <w:szCs w:val="28"/>
          <w:lang w:val="en-US"/>
        </w:rPr>
        <w:instrText>family</w:instrText>
      </w:r>
      <w:r w:rsidR="006B200E" w:rsidRPr="006B200E">
        <w:rPr>
          <w:rFonts w:eastAsia="Calibri"/>
          <w:sz w:val="28"/>
          <w:szCs w:val="28"/>
        </w:rPr>
        <w:instrText>":"</w:instrText>
      </w:r>
      <w:r w:rsidR="006B200E" w:rsidRPr="006B200E">
        <w:rPr>
          <w:rFonts w:eastAsia="Calibri"/>
          <w:sz w:val="28"/>
          <w:szCs w:val="28"/>
          <w:lang w:val="en-US"/>
        </w:rPr>
        <w:instrText>Takeda</w:instrText>
      </w:r>
      <w:r w:rsidR="006B200E" w:rsidRPr="006B200E">
        <w:rPr>
          <w:rFonts w:eastAsia="Calibri"/>
          <w:sz w:val="28"/>
          <w:szCs w:val="28"/>
        </w:rPr>
        <w:instrText>","</w:instrText>
      </w:r>
      <w:r w:rsidR="006B200E" w:rsidRPr="006B200E">
        <w:rPr>
          <w:rFonts w:eastAsia="Calibri"/>
          <w:sz w:val="28"/>
          <w:szCs w:val="28"/>
          <w:lang w:val="en-US"/>
        </w:rPr>
        <w:instrText>given</w:instrText>
      </w:r>
      <w:r w:rsidR="006B200E" w:rsidRPr="006B200E">
        <w:rPr>
          <w:rFonts w:eastAsia="Calibri"/>
          <w:sz w:val="28"/>
          <w:szCs w:val="28"/>
        </w:rPr>
        <w:instrText>":"</w:instrText>
      </w:r>
      <w:r w:rsidR="006B200E" w:rsidRPr="006B200E">
        <w:rPr>
          <w:rFonts w:eastAsia="Calibri"/>
          <w:sz w:val="28"/>
          <w:szCs w:val="28"/>
          <w:lang w:val="en-US"/>
        </w:rPr>
        <w:instrText>Fumikazu</w:instrText>
      </w:r>
      <w:r w:rsidR="006B200E" w:rsidRPr="006B200E">
        <w:rPr>
          <w:rFonts w:eastAsia="Calibri"/>
          <w:sz w:val="28"/>
          <w:szCs w:val="28"/>
        </w:rPr>
        <w:instrText>","</w:instrText>
      </w:r>
      <w:r w:rsidR="006B200E" w:rsidRPr="006B200E">
        <w:rPr>
          <w:rFonts w:eastAsia="Calibri"/>
          <w:sz w:val="28"/>
          <w:szCs w:val="28"/>
          <w:lang w:val="en-US"/>
        </w:rPr>
        <w:instrText>non</w:instrText>
      </w:r>
      <w:r w:rsidR="006B200E" w:rsidRPr="006B200E">
        <w:rPr>
          <w:rFonts w:eastAsia="Calibri"/>
          <w:sz w:val="28"/>
          <w:szCs w:val="28"/>
        </w:rPr>
        <w:instrText>-</w:instrText>
      </w:r>
      <w:r w:rsidR="006B200E" w:rsidRPr="006B200E">
        <w:rPr>
          <w:rFonts w:eastAsia="Calibri"/>
          <w:sz w:val="28"/>
          <w:szCs w:val="28"/>
          <w:lang w:val="en-US"/>
        </w:rPr>
        <w:instrText>dropping</w:instrText>
      </w:r>
      <w:r w:rsidR="006B200E" w:rsidRPr="006B200E">
        <w:rPr>
          <w:rFonts w:eastAsia="Calibri"/>
          <w:sz w:val="28"/>
          <w:szCs w:val="28"/>
        </w:rPr>
        <w:instrText>-</w:instrText>
      </w:r>
      <w:r w:rsidR="006B200E" w:rsidRPr="006B200E">
        <w:rPr>
          <w:rFonts w:eastAsia="Calibri"/>
          <w:sz w:val="28"/>
          <w:szCs w:val="28"/>
          <w:lang w:val="en-US"/>
        </w:rPr>
        <w:instrText>particle</w:instrText>
      </w:r>
      <w:r w:rsidR="006B200E" w:rsidRPr="006B200E">
        <w:rPr>
          <w:rFonts w:eastAsia="Calibri"/>
          <w:sz w:val="28"/>
          <w:szCs w:val="28"/>
        </w:rPr>
        <w:instrText>":"","</w:instrText>
      </w:r>
      <w:r w:rsidR="006B200E" w:rsidRPr="006B200E">
        <w:rPr>
          <w:rFonts w:eastAsia="Calibri"/>
          <w:sz w:val="28"/>
          <w:szCs w:val="28"/>
          <w:lang w:val="en-US"/>
        </w:rPr>
        <w:instrText>parse</w:instrText>
      </w:r>
      <w:r w:rsidR="006B200E" w:rsidRPr="006B200E">
        <w:rPr>
          <w:rFonts w:eastAsia="Calibri"/>
          <w:sz w:val="28"/>
          <w:szCs w:val="28"/>
        </w:rPr>
        <w:instrText>-</w:instrText>
      </w:r>
      <w:r w:rsidR="006B200E" w:rsidRPr="006B200E">
        <w:rPr>
          <w:rFonts w:eastAsia="Calibri"/>
          <w:sz w:val="28"/>
          <w:szCs w:val="28"/>
          <w:lang w:val="en-US"/>
        </w:rPr>
        <w:instrText>names</w:instrText>
      </w:r>
      <w:r w:rsidR="006B200E" w:rsidRPr="006B200E">
        <w:rPr>
          <w:rFonts w:eastAsia="Calibri"/>
          <w:sz w:val="28"/>
          <w:szCs w:val="28"/>
        </w:rPr>
        <w:instrText>":</w:instrText>
      </w:r>
      <w:r w:rsidR="006B200E" w:rsidRPr="006B200E">
        <w:rPr>
          <w:rFonts w:eastAsia="Calibri"/>
          <w:sz w:val="28"/>
          <w:szCs w:val="28"/>
          <w:lang w:val="en-US"/>
        </w:rPr>
        <w:instrText>false</w:instrText>
      </w:r>
      <w:r w:rsidR="006B200E" w:rsidRPr="006B200E">
        <w:rPr>
          <w:rFonts w:eastAsia="Calibri"/>
          <w:sz w:val="28"/>
          <w:szCs w:val="28"/>
        </w:rPr>
        <w:instrText>,"</w:instrText>
      </w:r>
      <w:r w:rsidR="006B200E" w:rsidRPr="006B200E">
        <w:rPr>
          <w:rFonts w:eastAsia="Calibri"/>
          <w:sz w:val="28"/>
          <w:szCs w:val="28"/>
          <w:lang w:val="en-US"/>
        </w:rPr>
        <w:instrText>suffix</w:instrText>
      </w:r>
      <w:r w:rsidR="006B200E" w:rsidRPr="006B200E">
        <w:rPr>
          <w:rFonts w:eastAsia="Calibri"/>
          <w:sz w:val="28"/>
          <w:szCs w:val="28"/>
        </w:rPr>
        <w:instrText>":""}],"</w:instrText>
      </w:r>
      <w:r w:rsidR="006B200E" w:rsidRPr="006B200E">
        <w:rPr>
          <w:rFonts w:eastAsia="Calibri"/>
          <w:sz w:val="28"/>
          <w:szCs w:val="28"/>
          <w:lang w:val="en-US"/>
        </w:rPr>
        <w:instrText>container</w:instrText>
      </w:r>
      <w:r w:rsidR="006B200E" w:rsidRPr="006B200E">
        <w:rPr>
          <w:rFonts w:eastAsia="Calibri"/>
          <w:sz w:val="28"/>
          <w:szCs w:val="28"/>
        </w:rPr>
        <w:instrText>-</w:instrText>
      </w:r>
      <w:r w:rsidR="006B200E" w:rsidRPr="006B200E">
        <w:rPr>
          <w:rFonts w:eastAsia="Calibri"/>
          <w:sz w:val="28"/>
          <w:szCs w:val="28"/>
          <w:lang w:val="en-US"/>
        </w:rPr>
        <w:instrText>title</w:instrText>
      </w:r>
      <w:r w:rsidR="006B200E" w:rsidRPr="006B200E">
        <w:rPr>
          <w:rFonts w:eastAsia="Calibri"/>
          <w:sz w:val="28"/>
          <w:szCs w:val="28"/>
        </w:rPr>
        <w:instrText>":"</w:instrText>
      </w:r>
      <w:r w:rsidR="006B200E" w:rsidRPr="006B200E">
        <w:rPr>
          <w:rFonts w:eastAsia="Calibri"/>
          <w:sz w:val="28"/>
          <w:szCs w:val="28"/>
          <w:lang w:val="en-US"/>
        </w:rPr>
        <w:instrText>Journal</w:instrText>
      </w:r>
      <w:r w:rsidR="006B200E" w:rsidRPr="006B200E">
        <w:rPr>
          <w:rFonts w:eastAsia="Calibri"/>
          <w:sz w:val="28"/>
          <w:szCs w:val="28"/>
        </w:rPr>
        <w:instrText xml:space="preserve"> </w:instrText>
      </w:r>
      <w:r w:rsidR="006B200E" w:rsidRPr="006B200E">
        <w:rPr>
          <w:rFonts w:eastAsia="Calibri"/>
          <w:sz w:val="28"/>
          <w:szCs w:val="28"/>
          <w:lang w:val="en-US"/>
        </w:rPr>
        <w:instrText>of</w:instrText>
      </w:r>
      <w:r w:rsidR="006B200E" w:rsidRPr="006B200E">
        <w:rPr>
          <w:rFonts w:eastAsia="Calibri"/>
          <w:sz w:val="28"/>
          <w:szCs w:val="28"/>
        </w:rPr>
        <w:instrText xml:space="preserve"> </w:instrText>
      </w:r>
      <w:r w:rsidR="006B200E" w:rsidRPr="006B200E">
        <w:rPr>
          <w:rFonts w:eastAsia="Calibri"/>
          <w:sz w:val="28"/>
          <w:szCs w:val="28"/>
          <w:lang w:val="en-US"/>
        </w:rPr>
        <w:instrText>the</w:instrText>
      </w:r>
      <w:r w:rsidR="006B200E" w:rsidRPr="006B200E">
        <w:rPr>
          <w:rFonts w:eastAsia="Calibri"/>
          <w:sz w:val="28"/>
          <w:szCs w:val="28"/>
        </w:rPr>
        <w:instrText xml:space="preserve"> </w:instrText>
      </w:r>
      <w:r w:rsidR="006B200E" w:rsidRPr="006B200E">
        <w:rPr>
          <w:rFonts w:eastAsia="Calibri"/>
          <w:sz w:val="28"/>
          <w:szCs w:val="28"/>
          <w:lang w:val="en-US"/>
        </w:rPr>
        <w:instrText>National</w:instrText>
      </w:r>
      <w:r w:rsidR="006B200E" w:rsidRPr="006B200E">
        <w:rPr>
          <w:rFonts w:eastAsia="Calibri"/>
          <w:sz w:val="28"/>
          <w:szCs w:val="28"/>
        </w:rPr>
        <w:instrText xml:space="preserve"> </w:instrText>
      </w:r>
      <w:r w:rsidR="006B200E" w:rsidRPr="006B200E">
        <w:rPr>
          <w:rFonts w:eastAsia="Calibri"/>
          <w:sz w:val="28"/>
          <w:szCs w:val="28"/>
          <w:lang w:val="en-US"/>
        </w:rPr>
        <w:instrText>Cancer</w:instrText>
      </w:r>
      <w:r w:rsidR="006B200E" w:rsidRPr="006B200E">
        <w:rPr>
          <w:rFonts w:eastAsia="Calibri"/>
          <w:sz w:val="28"/>
          <w:szCs w:val="28"/>
        </w:rPr>
        <w:instrText xml:space="preserve"> </w:instrText>
      </w:r>
      <w:r w:rsidR="006B200E" w:rsidRPr="006B200E">
        <w:rPr>
          <w:rFonts w:eastAsia="Calibri"/>
          <w:sz w:val="28"/>
          <w:szCs w:val="28"/>
          <w:lang w:val="en-US"/>
        </w:rPr>
        <w:instrText>Institute</w:instrText>
      </w:r>
      <w:r w:rsidR="006B200E" w:rsidRPr="006B200E">
        <w:rPr>
          <w:rFonts w:eastAsia="Calibri"/>
          <w:sz w:val="28"/>
          <w:szCs w:val="28"/>
        </w:rPr>
        <w:instrText>","</w:instrText>
      </w:r>
      <w:r w:rsidR="006B200E" w:rsidRPr="006B200E">
        <w:rPr>
          <w:rFonts w:eastAsia="Calibri"/>
          <w:sz w:val="28"/>
          <w:szCs w:val="28"/>
          <w:lang w:val="en-US"/>
        </w:rPr>
        <w:instrText>id</w:instrText>
      </w:r>
      <w:r w:rsidR="006B200E" w:rsidRPr="006B200E">
        <w:rPr>
          <w:rFonts w:eastAsia="Calibri"/>
          <w:sz w:val="28"/>
          <w:szCs w:val="28"/>
        </w:rPr>
        <w:instrText>":"</w:instrText>
      </w:r>
      <w:r w:rsidR="006B200E" w:rsidRPr="006B200E">
        <w:rPr>
          <w:rFonts w:eastAsia="Calibri"/>
          <w:sz w:val="28"/>
          <w:szCs w:val="28"/>
          <w:lang w:val="en-US"/>
        </w:rPr>
        <w:instrText>ITEM</w:instrText>
      </w:r>
      <w:r w:rsidR="006B200E" w:rsidRPr="006B200E">
        <w:rPr>
          <w:rFonts w:eastAsia="Calibri"/>
          <w:sz w:val="28"/>
          <w:szCs w:val="28"/>
        </w:rPr>
        <w:instrText>-1","</w:instrText>
      </w:r>
      <w:r w:rsidR="006B200E" w:rsidRPr="006B200E">
        <w:rPr>
          <w:rFonts w:eastAsia="Calibri"/>
          <w:sz w:val="28"/>
          <w:szCs w:val="28"/>
          <w:lang w:val="en-US"/>
        </w:rPr>
        <w:instrText>issue</w:instrText>
      </w:r>
      <w:r w:rsidR="006B200E" w:rsidRPr="006B200E">
        <w:rPr>
          <w:rFonts w:eastAsia="Calibri"/>
          <w:sz w:val="28"/>
          <w:szCs w:val="28"/>
        </w:rPr>
        <w:instrText>":"5","</w:instrText>
      </w:r>
      <w:r w:rsidR="006B200E" w:rsidRPr="006B200E">
        <w:rPr>
          <w:rFonts w:eastAsia="Calibri"/>
          <w:sz w:val="28"/>
          <w:szCs w:val="28"/>
          <w:lang w:val="en-US"/>
        </w:rPr>
        <w:instrText>issued</w:instrText>
      </w:r>
      <w:r w:rsidR="006B200E" w:rsidRPr="006B200E">
        <w:rPr>
          <w:rFonts w:eastAsia="Calibri"/>
          <w:sz w:val="28"/>
          <w:szCs w:val="28"/>
        </w:rPr>
        <w:instrText>":{"</w:instrText>
      </w:r>
      <w:r w:rsidR="006B200E" w:rsidRPr="006B200E">
        <w:rPr>
          <w:rFonts w:eastAsia="Calibri"/>
          <w:sz w:val="28"/>
          <w:szCs w:val="28"/>
          <w:lang w:val="en-US"/>
        </w:rPr>
        <w:instrText>date</w:instrText>
      </w:r>
      <w:r w:rsidR="006B200E" w:rsidRPr="006B200E">
        <w:rPr>
          <w:rFonts w:eastAsia="Calibri"/>
          <w:sz w:val="28"/>
          <w:szCs w:val="28"/>
        </w:rPr>
        <w:instrText>-</w:instrText>
      </w:r>
      <w:r w:rsidR="006B200E" w:rsidRPr="006B200E">
        <w:rPr>
          <w:rFonts w:eastAsia="Calibri"/>
          <w:sz w:val="28"/>
          <w:szCs w:val="28"/>
          <w:lang w:val="en-US"/>
        </w:rPr>
        <w:instrText>parts</w:instrText>
      </w:r>
      <w:r w:rsidR="006B200E" w:rsidRPr="006B200E">
        <w:rPr>
          <w:rFonts w:eastAsia="Calibri"/>
          <w:sz w:val="28"/>
          <w:szCs w:val="28"/>
        </w:rPr>
        <w:instrText>":[["1993","3","3"]]},"</w:instrText>
      </w:r>
      <w:r w:rsidR="006B200E" w:rsidRPr="006B200E">
        <w:rPr>
          <w:rFonts w:eastAsia="Calibri"/>
          <w:sz w:val="28"/>
          <w:szCs w:val="28"/>
          <w:lang w:val="en-US"/>
        </w:rPr>
        <w:instrText>page</w:instrText>
      </w:r>
      <w:r w:rsidR="006B200E" w:rsidRPr="006B200E">
        <w:rPr>
          <w:rFonts w:eastAsia="Calibri"/>
          <w:sz w:val="28"/>
          <w:szCs w:val="28"/>
        </w:rPr>
        <w:instrText>":"365-376","</w:instrText>
      </w:r>
      <w:r w:rsidR="006B200E" w:rsidRPr="006B200E">
        <w:rPr>
          <w:rFonts w:eastAsia="Calibri"/>
          <w:sz w:val="28"/>
          <w:szCs w:val="28"/>
          <w:lang w:val="en-US"/>
        </w:rPr>
        <w:instrText>publisher</w:instrText>
      </w:r>
      <w:r w:rsidR="006B200E" w:rsidRPr="006B200E">
        <w:rPr>
          <w:rFonts w:eastAsia="Calibri"/>
          <w:sz w:val="28"/>
          <w:szCs w:val="28"/>
        </w:rPr>
        <w:instrText>":"</w:instrText>
      </w:r>
      <w:r w:rsidR="006B200E" w:rsidRPr="006B200E">
        <w:rPr>
          <w:rFonts w:eastAsia="Calibri"/>
          <w:sz w:val="28"/>
          <w:szCs w:val="28"/>
          <w:lang w:val="en-US"/>
        </w:rPr>
        <w:instrText>J</w:instrText>
      </w:r>
      <w:r w:rsidR="006B200E" w:rsidRPr="006B200E">
        <w:rPr>
          <w:rFonts w:eastAsia="Calibri"/>
          <w:sz w:val="28"/>
          <w:szCs w:val="28"/>
        </w:rPr>
        <w:instrText xml:space="preserve"> </w:instrText>
      </w:r>
      <w:r w:rsidR="006B200E" w:rsidRPr="006B200E">
        <w:rPr>
          <w:rFonts w:eastAsia="Calibri"/>
          <w:sz w:val="28"/>
          <w:szCs w:val="28"/>
          <w:lang w:val="en-US"/>
        </w:rPr>
        <w:instrText>Natl</w:instrText>
      </w:r>
      <w:r w:rsidR="006B200E" w:rsidRPr="006B200E">
        <w:rPr>
          <w:rFonts w:eastAsia="Calibri"/>
          <w:sz w:val="28"/>
          <w:szCs w:val="28"/>
        </w:rPr>
        <w:instrText xml:space="preserve"> </w:instrText>
      </w:r>
      <w:r w:rsidR="006B200E" w:rsidRPr="006B200E">
        <w:rPr>
          <w:rFonts w:eastAsia="Calibri"/>
          <w:sz w:val="28"/>
          <w:szCs w:val="28"/>
          <w:lang w:val="en-US"/>
        </w:rPr>
        <w:instrText>Cancer</w:instrText>
      </w:r>
      <w:r w:rsidR="006B200E" w:rsidRPr="006B200E">
        <w:rPr>
          <w:rFonts w:eastAsia="Calibri"/>
          <w:sz w:val="28"/>
          <w:szCs w:val="28"/>
        </w:rPr>
        <w:instrText xml:space="preserve"> </w:instrText>
      </w:r>
      <w:r w:rsidR="006B200E" w:rsidRPr="006B200E">
        <w:rPr>
          <w:rFonts w:eastAsia="Calibri"/>
          <w:sz w:val="28"/>
          <w:szCs w:val="28"/>
          <w:lang w:val="en-US"/>
        </w:rPr>
        <w:instrText>Inst</w:instrText>
      </w:r>
      <w:r w:rsidR="006B200E" w:rsidRPr="006B200E">
        <w:rPr>
          <w:rFonts w:eastAsia="Calibri"/>
          <w:sz w:val="28"/>
          <w:szCs w:val="28"/>
        </w:rPr>
        <w:instrText>","</w:instrText>
      </w:r>
      <w:r w:rsidR="006B200E" w:rsidRPr="006B200E">
        <w:rPr>
          <w:rFonts w:eastAsia="Calibri"/>
          <w:sz w:val="28"/>
          <w:szCs w:val="28"/>
          <w:lang w:val="en-US"/>
        </w:rPr>
        <w:instrText>title</w:instrText>
      </w:r>
      <w:r w:rsidR="006B200E" w:rsidRPr="006B200E">
        <w:rPr>
          <w:rFonts w:eastAsia="Calibri"/>
          <w:sz w:val="28"/>
          <w:szCs w:val="28"/>
        </w:rPr>
        <w:instrText>":"</w:instrText>
      </w:r>
      <w:r w:rsidR="006B200E" w:rsidRPr="006B200E">
        <w:rPr>
          <w:rFonts w:eastAsia="Calibri"/>
          <w:sz w:val="28"/>
          <w:szCs w:val="28"/>
          <w:lang w:val="en-US"/>
        </w:rPr>
        <w:instrText>The</w:instrText>
      </w:r>
      <w:r w:rsidR="006B200E" w:rsidRPr="006B200E">
        <w:rPr>
          <w:rFonts w:eastAsia="Calibri"/>
          <w:sz w:val="28"/>
          <w:szCs w:val="28"/>
        </w:rPr>
        <w:instrText xml:space="preserve"> </w:instrText>
      </w:r>
      <w:r w:rsidR="006B200E" w:rsidRPr="006B200E">
        <w:rPr>
          <w:rFonts w:eastAsia="Calibri"/>
          <w:sz w:val="28"/>
          <w:szCs w:val="28"/>
          <w:lang w:val="en-US"/>
        </w:rPr>
        <w:instrText>European</w:instrText>
      </w:r>
      <w:r w:rsidR="006B200E" w:rsidRPr="006B200E">
        <w:rPr>
          <w:rFonts w:eastAsia="Calibri"/>
          <w:sz w:val="28"/>
          <w:szCs w:val="28"/>
        </w:rPr>
        <w:instrText xml:space="preserve"> </w:instrText>
      </w:r>
      <w:r w:rsidR="006B200E" w:rsidRPr="006B200E">
        <w:rPr>
          <w:rFonts w:eastAsia="Calibri"/>
          <w:sz w:val="28"/>
          <w:szCs w:val="28"/>
          <w:lang w:val="en-US"/>
        </w:rPr>
        <w:instrText>Organization</w:instrText>
      </w:r>
      <w:r w:rsidR="006B200E" w:rsidRPr="006B200E">
        <w:rPr>
          <w:rFonts w:eastAsia="Calibri"/>
          <w:sz w:val="28"/>
          <w:szCs w:val="28"/>
        </w:rPr>
        <w:instrText xml:space="preserve"> </w:instrText>
      </w:r>
      <w:r w:rsidR="006B200E" w:rsidRPr="006B200E">
        <w:rPr>
          <w:rFonts w:eastAsia="Calibri"/>
          <w:sz w:val="28"/>
          <w:szCs w:val="28"/>
          <w:lang w:val="en-US"/>
        </w:rPr>
        <w:instrText>for</w:instrText>
      </w:r>
      <w:r w:rsidR="006B200E" w:rsidRPr="006B200E">
        <w:rPr>
          <w:rFonts w:eastAsia="Calibri"/>
          <w:sz w:val="28"/>
          <w:szCs w:val="28"/>
        </w:rPr>
        <w:instrText xml:space="preserve"> </w:instrText>
      </w:r>
      <w:r w:rsidR="006B200E" w:rsidRPr="006B200E">
        <w:rPr>
          <w:rFonts w:eastAsia="Calibri"/>
          <w:sz w:val="28"/>
          <w:szCs w:val="28"/>
          <w:lang w:val="en-US"/>
        </w:rPr>
        <w:instrText>Research</w:instrText>
      </w:r>
      <w:r w:rsidR="006B200E" w:rsidRPr="006B200E">
        <w:rPr>
          <w:rFonts w:eastAsia="Calibri"/>
          <w:sz w:val="28"/>
          <w:szCs w:val="28"/>
        </w:rPr>
        <w:instrText xml:space="preserve"> </w:instrText>
      </w:r>
      <w:r w:rsidR="006B200E" w:rsidRPr="006B200E">
        <w:rPr>
          <w:rFonts w:eastAsia="Calibri"/>
          <w:sz w:val="28"/>
          <w:szCs w:val="28"/>
          <w:lang w:val="en-US"/>
        </w:rPr>
        <w:instrText>and</w:instrText>
      </w:r>
      <w:r w:rsidR="006B200E" w:rsidRPr="006B200E">
        <w:rPr>
          <w:rFonts w:eastAsia="Calibri"/>
          <w:sz w:val="28"/>
          <w:szCs w:val="28"/>
        </w:rPr>
        <w:instrText xml:space="preserve"> </w:instrText>
      </w:r>
      <w:r w:rsidR="006B200E" w:rsidRPr="006B200E">
        <w:rPr>
          <w:rFonts w:eastAsia="Calibri"/>
          <w:sz w:val="28"/>
          <w:szCs w:val="28"/>
          <w:lang w:val="en-US"/>
        </w:rPr>
        <w:instrText>Treatment</w:instrText>
      </w:r>
      <w:r w:rsidR="006B200E" w:rsidRPr="006B200E">
        <w:rPr>
          <w:rFonts w:eastAsia="Calibri"/>
          <w:sz w:val="28"/>
          <w:szCs w:val="28"/>
        </w:rPr>
        <w:instrText xml:space="preserve"> </w:instrText>
      </w:r>
      <w:r w:rsidR="006B200E" w:rsidRPr="006B200E">
        <w:rPr>
          <w:rFonts w:eastAsia="Calibri"/>
          <w:sz w:val="28"/>
          <w:szCs w:val="28"/>
          <w:lang w:val="en-US"/>
        </w:rPr>
        <w:instrText>of</w:instrText>
      </w:r>
      <w:r w:rsidR="006B200E" w:rsidRPr="006B200E">
        <w:rPr>
          <w:rFonts w:eastAsia="Calibri"/>
          <w:sz w:val="28"/>
          <w:szCs w:val="28"/>
        </w:rPr>
        <w:instrText xml:space="preserve"> </w:instrText>
      </w:r>
      <w:r w:rsidR="006B200E" w:rsidRPr="006B200E">
        <w:rPr>
          <w:rFonts w:eastAsia="Calibri"/>
          <w:sz w:val="28"/>
          <w:szCs w:val="28"/>
          <w:lang w:val="en-US"/>
        </w:rPr>
        <w:instrText>Cancer</w:instrText>
      </w:r>
      <w:r w:rsidR="006B200E" w:rsidRPr="006B200E">
        <w:rPr>
          <w:rFonts w:eastAsia="Calibri"/>
          <w:sz w:val="28"/>
          <w:szCs w:val="28"/>
        </w:rPr>
        <w:instrText xml:space="preserve"> </w:instrText>
      </w:r>
      <w:r w:rsidR="006B200E" w:rsidRPr="006B200E">
        <w:rPr>
          <w:rFonts w:eastAsia="Calibri"/>
          <w:sz w:val="28"/>
          <w:szCs w:val="28"/>
          <w:lang w:val="en-US"/>
        </w:rPr>
        <w:instrText>QLQ</w:instrText>
      </w:r>
      <w:r w:rsidR="006B200E" w:rsidRPr="006B200E">
        <w:rPr>
          <w:rFonts w:eastAsia="Calibri"/>
          <w:sz w:val="28"/>
          <w:szCs w:val="28"/>
        </w:rPr>
        <w:instrText>-</w:instrText>
      </w:r>
      <w:r w:rsidR="006B200E" w:rsidRPr="006B200E">
        <w:rPr>
          <w:rFonts w:eastAsia="Calibri"/>
          <w:sz w:val="28"/>
          <w:szCs w:val="28"/>
          <w:lang w:val="en-US"/>
        </w:rPr>
        <w:instrText>C</w:instrText>
      </w:r>
      <w:r w:rsidR="006B200E" w:rsidRPr="006B200E">
        <w:rPr>
          <w:rFonts w:eastAsia="Calibri"/>
          <w:sz w:val="28"/>
          <w:szCs w:val="28"/>
        </w:rPr>
        <w:instrText xml:space="preserve">30: </w:instrText>
      </w:r>
      <w:r w:rsidR="006B200E" w:rsidRPr="006B200E">
        <w:rPr>
          <w:rFonts w:eastAsia="Calibri"/>
          <w:sz w:val="28"/>
          <w:szCs w:val="28"/>
          <w:lang w:val="en-US"/>
        </w:rPr>
        <w:instrText>a</w:instrText>
      </w:r>
      <w:r w:rsidR="006B200E" w:rsidRPr="006B200E">
        <w:rPr>
          <w:rFonts w:eastAsia="Calibri"/>
          <w:sz w:val="28"/>
          <w:szCs w:val="28"/>
        </w:rPr>
        <w:instrText xml:space="preserve"> </w:instrText>
      </w:r>
      <w:r w:rsidR="006B200E" w:rsidRPr="006B200E">
        <w:rPr>
          <w:rFonts w:eastAsia="Calibri"/>
          <w:sz w:val="28"/>
          <w:szCs w:val="28"/>
          <w:lang w:val="en-US"/>
        </w:rPr>
        <w:instrText>quality</w:instrText>
      </w:r>
      <w:r w:rsidR="006B200E" w:rsidRPr="006B200E">
        <w:rPr>
          <w:rFonts w:eastAsia="Calibri"/>
          <w:sz w:val="28"/>
          <w:szCs w:val="28"/>
        </w:rPr>
        <w:instrText>-</w:instrText>
      </w:r>
      <w:r w:rsidR="006B200E" w:rsidRPr="006B200E">
        <w:rPr>
          <w:rFonts w:eastAsia="Calibri"/>
          <w:sz w:val="28"/>
          <w:szCs w:val="28"/>
          <w:lang w:val="en-US"/>
        </w:rPr>
        <w:instrText>of</w:instrText>
      </w:r>
      <w:r w:rsidR="006B200E" w:rsidRPr="006B200E">
        <w:rPr>
          <w:rFonts w:eastAsia="Calibri"/>
          <w:sz w:val="28"/>
          <w:szCs w:val="28"/>
        </w:rPr>
        <w:instrText>-</w:instrText>
      </w:r>
      <w:r w:rsidR="006B200E" w:rsidRPr="006B200E">
        <w:rPr>
          <w:rFonts w:eastAsia="Calibri"/>
          <w:sz w:val="28"/>
          <w:szCs w:val="28"/>
          <w:lang w:val="en-US"/>
        </w:rPr>
        <w:instrText>life</w:instrText>
      </w:r>
      <w:r w:rsidR="006B200E" w:rsidRPr="006B200E">
        <w:rPr>
          <w:rFonts w:eastAsia="Calibri"/>
          <w:sz w:val="28"/>
          <w:szCs w:val="28"/>
        </w:rPr>
        <w:instrText xml:space="preserve"> </w:instrText>
      </w:r>
      <w:r w:rsidR="006B200E" w:rsidRPr="006B200E">
        <w:rPr>
          <w:rFonts w:eastAsia="Calibri"/>
          <w:sz w:val="28"/>
          <w:szCs w:val="28"/>
          <w:lang w:val="en-US"/>
        </w:rPr>
        <w:instrText>instrument</w:instrText>
      </w:r>
      <w:r w:rsidR="006B200E" w:rsidRPr="006B200E">
        <w:rPr>
          <w:rFonts w:eastAsia="Calibri"/>
          <w:sz w:val="28"/>
          <w:szCs w:val="28"/>
        </w:rPr>
        <w:instrText xml:space="preserve"> </w:instrText>
      </w:r>
      <w:r w:rsidR="006B200E" w:rsidRPr="006B200E">
        <w:rPr>
          <w:rFonts w:eastAsia="Calibri"/>
          <w:sz w:val="28"/>
          <w:szCs w:val="28"/>
          <w:lang w:val="en-US"/>
        </w:rPr>
        <w:instrText>for</w:instrText>
      </w:r>
      <w:r w:rsidR="006B200E" w:rsidRPr="006B200E">
        <w:rPr>
          <w:rFonts w:eastAsia="Calibri"/>
          <w:sz w:val="28"/>
          <w:szCs w:val="28"/>
        </w:rPr>
        <w:instrText xml:space="preserve"> </w:instrText>
      </w:r>
      <w:r w:rsidR="006B200E" w:rsidRPr="006B200E">
        <w:rPr>
          <w:rFonts w:eastAsia="Calibri"/>
          <w:sz w:val="28"/>
          <w:szCs w:val="28"/>
          <w:lang w:val="en-US"/>
        </w:rPr>
        <w:instrText>use</w:instrText>
      </w:r>
      <w:r w:rsidR="006B200E" w:rsidRPr="006B200E">
        <w:rPr>
          <w:rFonts w:eastAsia="Calibri"/>
          <w:sz w:val="28"/>
          <w:szCs w:val="28"/>
        </w:rPr>
        <w:instrText xml:space="preserve"> </w:instrText>
      </w:r>
      <w:r w:rsidR="006B200E" w:rsidRPr="006B200E">
        <w:rPr>
          <w:rFonts w:eastAsia="Calibri"/>
          <w:sz w:val="28"/>
          <w:szCs w:val="28"/>
          <w:lang w:val="en-US"/>
        </w:rPr>
        <w:instrText>in</w:instrText>
      </w:r>
      <w:r w:rsidR="006B200E" w:rsidRPr="006B200E">
        <w:rPr>
          <w:rFonts w:eastAsia="Calibri"/>
          <w:sz w:val="28"/>
          <w:szCs w:val="28"/>
        </w:rPr>
        <w:instrText xml:space="preserve"> </w:instrText>
      </w:r>
      <w:r w:rsidR="006B200E" w:rsidRPr="006B200E">
        <w:rPr>
          <w:rFonts w:eastAsia="Calibri"/>
          <w:sz w:val="28"/>
          <w:szCs w:val="28"/>
          <w:lang w:val="en-US"/>
        </w:rPr>
        <w:instrText>international</w:instrText>
      </w:r>
      <w:r w:rsidR="006B200E" w:rsidRPr="006B200E">
        <w:rPr>
          <w:rFonts w:eastAsia="Calibri"/>
          <w:sz w:val="28"/>
          <w:szCs w:val="28"/>
        </w:rPr>
        <w:instrText xml:space="preserve"> </w:instrText>
      </w:r>
      <w:r w:rsidR="006B200E" w:rsidRPr="006B200E">
        <w:rPr>
          <w:rFonts w:eastAsia="Calibri"/>
          <w:sz w:val="28"/>
          <w:szCs w:val="28"/>
          <w:lang w:val="en-US"/>
        </w:rPr>
        <w:instrText>clinical</w:instrText>
      </w:r>
      <w:r w:rsidR="006B200E" w:rsidRPr="006B200E">
        <w:rPr>
          <w:rFonts w:eastAsia="Calibri"/>
          <w:sz w:val="28"/>
          <w:szCs w:val="28"/>
        </w:rPr>
        <w:instrText xml:space="preserve"> </w:instrText>
      </w:r>
      <w:r w:rsidR="006B200E" w:rsidRPr="006B200E">
        <w:rPr>
          <w:rFonts w:eastAsia="Calibri"/>
          <w:sz w:val="28"/>
          <w:szCs w:val="28"/>
          <w:lang w:val="en-US"/>
        </w:rPr>
        <w:instrText>trials</w:instrText>
      </w:r>
      <w:r w:rsidR="006B200E" w:rsidRPr="006B200E">
        <w:rPr>
          <w:rFonts w:eastAsia="Calibri"/>
          <w:sz w:val="28"/>
          <w:szCs w:val="28"/>
        </w:rPr>
        <w:instrText xml:space="preserve"> </w:instrText>
      </w:r>
      <w:r w:rsidR="006B200E" w:rsidRPr="006B200E">
        <w:rPr>
          <w:rFonts w:eastAsia="Calibri"/>
          <w:sz w:val="28"/>
          <w:szCs w:val="28"/>
          <w:lang w:val="en-US"/>
        </w:rPr>
        <w:instrText>in</w:instrText>
      </w:r>
      <w:r w:rsidR="006B200E" w:rsidRPr="006B200E">
        <w:rPr>
          <w:rFonts w:eastAsia="Calibri"/>
          <w:sz w:val="28"/>
          <w:szCs w:val="28"/>
        </w:rPr>
        <w:instrText xml:space="preserve"> </w:instrText>
      </w:r>
      <w:r w:rsidR="006B200E" w:rsidRPr="006B200E">
        <w:rPr>
          <w:rFonts w:eastAsia="Calibri"/>
          <w:sz w:val="28"/>
          <w:szCs w:val="28"/>
          <w:lang w:val="en-US"/>
        </w:rPr>
        <w:instrText>oncology</w:instrText>
      </w:r>
      <w:r w:rsidR="006B200E" w:rsidRPr="006B200E">
        <w:rPr>
          <w:rFonts w:eastAsia="Calibri"/>
          <w:sz w:val="28"/>
          <w:szCs w:val="28"/>
        </w:rPr>
        <w:instrText>","</w:instrText>
      </w:r>
      <w:r w:rsidR="006B200E" w:rsidRPr="006B200E">
        <w:rPr>
          <w:rFonts w:eastAsia="Calibri"/>
          <w:sz w:val="28"/>
          <w:szCs w:val="28"/>
          <w:lang w:val="en-US"/>
        </w:rPr>
        <w:instrText>type</w:instrText>
      </w:r>
      <w:r w:rsidR="006B200E" w:rsidRPr="006B200E">
        <w:rPr>
          <w:rFonts w:eastAsia="Calibri"/>
          <w:sz w:val="28"/>
          <w:szCs w:val="28"/>
        </w:rPr>
        <w:instrText>":"</w:instrText>
      </w:r>
      <w:r w:rsidR="006B200E" w:rsidRPr="006B200E">
        <w:rPr>
          <w:rFonts w:eastAsia="Calibri"/>
          <w:sz w:val="28"/>
          <w:szCs w:val="28"/>
          <w:lang w:val="en-US"/>
        </w:rPr>
        <w:instrText>article</w:instrText>
      </w:r>
      <w:r w:rsidR="006B200E" w:rsidRPr="006B200E">
        <w:rPr>
          <w:rFonts w:eastAsia="Calibri"/>
          <w:sz w:val="28"/>
          <w:szCs w:val="28"/>
        </w:rPr>
        <w:instrText>-</w:instrText>
      </w:r>
      <w:r w:rsidR="006B200E" w:rsidRPr="006B200E">
        <w:rPr>
          <w:rFonts w:eastAsia="Calibri"/>
          <w:sz w:val="28"/>
          <w:szCs w:val="28"/>
          <w:lang w:val="en-US"/>
        </w:rPr>
        <w:instrText>journal</w:instrText>
      </w:r>
      <w:r w:rsidR="006B200E" w:rsidRPr="006B200E">
        <w:rPr>
          <w:rFonts w:eastAsia="Calibri"/>
          <w:sz w:val="28"/>
          <w:szCs w:val="28"/>
        </w:rPr>
        <w:instrText>","</w:instrText>
      </w:r>
      <w:r w:rsidR="006B200E" w:rsidRPr="006B200E">
        <w:rPr>
          <w:rFonts w:eastAsia="Calibri"/>
          <w:sz w:val="28"/>
          <w:szCs w:val="28"/>
          <w:lang w:val="en-US"/>
        </w:rPr>
        <w:instrText>volume</w:instrText>
      </w:r>
      <w:r w:rsidR="006B200E" w:rsidRPr="006B200E">
        <w:rPr>
          <w:rFonts w:eastAsia="Calibri"/>
          <w:sz w:val="28"/>
          <w:szCs w:val="28"/>
        </w:rPr>
        <w:instrText>":"85"},"</w:instrText>
      </w:r>
      <w:r w:rsidR="006B200E" w:rsidRPr="006B200E">
        <w:rPr>
          <w:rFonts w:eastAsia="Calibri"/>
          <w:sz w:val="28"/>
          <w:szCs w:val="28"/>
          <w:lang w:val="en-US"/>
        </w:rPr>
        <w:instrText>uris</w:instrText>
      </w:r>
      <w:r w:rsidR="006B200E" w:rsidRPr="006B200E">
        <w:rPr>
          <w:rFonts w:eastAsia="Calibri"/>
          <w:sz w:val="28"/>
          <w:szCs w:val="28"/>
        </w:rPr>
        <w:instrText>":["</w:instrText>
      </w:r>
      <w:r w:rsidR="006B200E" w:rsidRPr="006B200E">
        <w:rPr>
          <w:rFonts w:eastAsia="Calibri"/>
          <w:sz w:val="28"/>
          <w:szCs w:val="28"/>
          <w:lang w:val="en-US"/>
        </w:rPr>
        <w:instrText>http</w:instrText>
      </w:r>
      <w:r w:rsidR="006B200E" w:rsidRPr="006B200E">
        <w:rPr>
          <w:rFonts w:eastAsia="Calibri"/>
          <w:sz w:val="28"/>
          <w:szCs w:val="28"/>
        </w:rPr>
        <w:instrText>://</w:instrText>
      </w:r>
      <w:r w:rsidR="006B200E" w:rsidRPr="006B200E">
        <w:rPr>
          <w:rFonts w:eastAsia="Calibri"/>
          <w:sz w:val="28"/>
          <w:szCs w:val="28"/>
          <w:lang w:val="en-US"/>
        </w:rPr>
        <w:instrText>www</w:instrText>
      </w:r>
      <w:r w:rsidR="006B200E" w:rsidRPr="006B200E">
        <w:rPr>
          <w:rFonts w:eastAsia="Calibri"/>
          <w:sz w:val="28"/>
          <w:szCs w:val="28"/>
        </w:rPr>
        <w:instrText>.</w:instrText>
      </w:r>
      <w:r w:rsidR="006B200E" w:rsidRPr="006B200E">
        <w:rPr>
          <w:rFonts w:eastAsia="Calibri"/>
          <w:sz w:val="28"/>
          <w:szCs w:val="28"/>
          <w:lang w:val="en-US"/>
        </w:rPr>
        <w:instrText>mendeley</w:instrText>
      </w:r>
      <w:r w:rsidR="006B200E" w:rsidRPr="006B200E">
        <w:rPr>
          <w:rFonts w:eastAsia="Calibri"/>
          <w:sz w:val="28"/>
          <w:szCs w:val="28"/>
        </w:rPr>
        <w:instrText>.</w:instrText>
      </w:r>
      <w:r w:rsidR="006B200E" w:rsidRPr="006B200E">
        <w:rPr>
          <w:rFonts w:eastAsia="Calibri"/>
          <w:sz w:val="28"/>
          <w:szCs w:val="28"/>
          <w:lang w:val="en-US"/>
        </w:rPr>
        <w:instrText>com</w:instrText>
      </w:r>
      <w:r w:rsidR="006B200E" w:rsidRPr="006B200E">
        <w:rPr>
          <w:rFonts w:eastAsia="Calibri"/>
          <w:sz w:val="28"/>
          <w:szCs w:val="28"/>
        </w:rPr>
        <w:instrText>/</w:instrText>
      </w:r>
      <w:r w:rsidR="006B200E" w:rsidRPr="006B200E">
        <w:rPr>
          <w:rFonts w:eastAsia="Calibri"/>
          <w:sz w:val="28"/>
          <w:szCs w:val="28"/>
          <w:lang w:val="en-US"/>
        </w:rPr>
        <w:instrText>documents</w:instrText>
      </w:r>
      <w:r w:rsidR="006B200E" w:rsidRPr="006B200E">
        <w:rPr>
          <w:rFonts w:eastAsia="Calibri"/>
          <w:sz w:val="28"/>
          <w:szCs w:val="28"/>
        </w:rPr>
        <w:instrText>/?</w:instrText>
      </w:r>
      <w:r w:rsidR="006B200E" w:rsidRPr="006B200E">
        <w:rPr>
          <w:rFonts w:eastAsia="Calibri"/>
          <w:sz w:val="28"/>
          <w:szCs w:val="28"/>
          <w:lang w:val="en-US"/>
        </w:rPr>
        <w:instrText>uuid</w:instrText>
      </w:r>
      <w:r w:rsidR="006B200E" w:rsidRPr="006B200E">
        <w:rPr>
          <w:rFonts w:eastAsia="Calibri"/>
          <w:sz w:val="28"/>
          <w:szCs w:val="28"/>
        </w:rPr>
        <w:instrText>=</w:instrText>
      </w:r>
      <w:r w:rsidR="006B200E" w:rsidRPr="006B200E">
        <w:rPr>
          <w:rFonts w:eastAsia="Calibri"/>
          <w:sz w:val="28"/>
          <w:szCs w:val="28"/>
          <w:lang w:val="en-US"/>
        </w:rPr>
        <w:instrText>a</w:instrText>
      </w:r>
      <w:r w:rsidR="006B200E" w:rsidRPr="006B200E">
        <w:rPr>
          <w:rFonts w:eastAsia="Calibri"/>
          <w:sz w:val="28"/>
          <w:szCs w:val="28"/>
        </w:rPr>
        <w:instrText>4</w:instrText>
      </w:r>
      <w:r w:rsidR="006B200E" w:rsidRPr="006B200E">
        <w:rPr>
          <w:rFonts w:eastAsia="Calibri"/>
          <w:sz w:val="28"/>
          <w:szCs w:val="28"/>
          <w:lang w:val="en-US"/>
        </w:rPr>
        <w:instrText>cccda</w:instrText>
      </w:r>
      <w:r w:rsidR="006B200E" w:rsidRPr="006B200E">
        <w:rPr>
          <w:rFonts w:eastAsia="Calibri"/>
          <w:sz w:val="28"/>
          <w:szCs w:val="28"/>
        </w:rPr>
        <w:instrText>3-9864-3</w:instrText>
      </w:r>
      <w:r w:rsidR="006B200E" w:rsidRPr="006B200E">
        <w:rPr>
          <w:rFonts w:eastAsia="Calibri"/>
          <w:sz w:val="28"/>
          <w:szCs w:val="28"/>
          <w:lang w:val="en-US"/>
        </w:rPr>
        <w:instrText>b</w:instrText>
      </w:r>
      <w:r w:rsidR="006B200E" w:rsidRPr="006B200E">
        <w:rPr>
          <w:rFonts w:eastAsia="Calibri"/>
          <w:sz w:val="28"/>
          <w:szCs w:val="28"/>
        </w:rPr>
        <w:instrText>5</w:instrText>
      </w:r>
      <w:r w:rsidR="006B200E" w:rsidRPr="006B200E">
        <w:rPr>
          <w:rFonts w:eastAsia="Calibri"/>
          <w:sz w:val="28"/>
          <w:szCs w:val="28"/>
          <w:lang w:val="en-US"/>
        </w:rPr>
        <w:instrText>f</w:instrText>
      </w:r>
      <w:r w:rsidR="006B200E" w:rsidRPr="006B200E">
        <w:rPr>
          <w:rFonts w:eastAsia="Calibri"/>
          <w:sz w:val="28"/>
          <w:szCs w:val="28"/>
        </w:rPr>
        <w:instrText>-</w:instrText>
      </w:r>
      <w:r w:rsidR="006B200E" w:rsidRPr="006B200E">
        <w:rPr>
          <w:rFonts w:eastAsia="Calibri"/>
          <w:sz w:val="28"/>
          <w:szCs w:val="28"/>
          <w:lang w:val="en-US"/>
        </w:rPr>
        <w:instrText>a</w:instrText>
      </w:r>
      <w:r w:rsidR="006B200E" w:rsidRPr="006B200E">
        <w:rPr>
          <w:rFonts w:eastAsia="Calibri"/>
          <w:sz w:val="28"/>
          <w:szCs w:val="28"/>
        </w:rPr>
        <w:instrText>5</w:instrText>
      </w:r>
      <w:r w:rsidR="006B200E" w:rsidRPr="006B200E">
        <w:rPr>
          <w:rFonts w:eastAsia="Calibri"/>
          <w:sz w:val="28"/>
          <w:szCs w:val="28"/>
          <w:lang w:val="en-US"/>
        </w:rPr>
        <w:instrText>f</w:instrText>
      </w:r>
      <w:r w:rsidR="006B200E" w:rsidRPr="006B200E">
        <w:rPr>
          <w:rFonts w:eastAsia="Calibri"/>
          <w:sz w:val="28"/>
          <w:szCs w:val="28"/>
        </w:rPr>
        <w:instrText>0-4010</w:instrText>
      </w:r>
      <w:r w:rsidR="006B200E" w:rsidRPr="006B200E">
        <w:rPr>
          <w:rFonts w:eastAsia="Calibri"/>
          <w:sz w:val="28"/>
          <w:szCs w:val="28"/>
          <w:lang w:val="en-US"/>
        </w:rPr>
        <w:instrText>d</w:instrText>
      </w:r>
      <w:r w:rsidR="006B200E" w:rsidRPr="006B200E">
        <w:rPr>
          <w:rFonts w:eastAsia="Calibri"/>
          <w:sz w:val="28"/>
          <w:szCs w:val="28"/>
        </w:rPr>
        <w:instrText>077</w:instrText>
      </w:r>
      <w:r w:rsidR="006B200E" w:rsidRPr="006B200E">
        <w:rPr>
          <w:rFonts w:eastAsia="Calibri"/>
          <w:sz w:val="28"/>
          <w:szCs w:val="28"/>
          <w:lang w:val="en-US"/>
        </w:rPr>
        <w:instrText>c</w:instrText>
      </w:r>
      <w:r w:rsidR="006B200E" w:rsidRPr="006B200E">
        <w:rPr>
          <w:rFonts w:eastAsia="Calibri"/>
          <w:sz w:val="28"/>
          <w:szCs w:val="28"/>
        </w:rPr>
        <w:instrText>6</w:instrText>
      </w:r>
      <w:r w:rsidR="006B200E" w:rsidRPr="006B200E">
        <w:rPr>
          <w:rFonts w:eastAsia="Calibri"/>
          <w:sz w:val="28"/>
          <w:szCs w:val="28"/>
          <w:lang w:val="en-US"/>
        </w:rPr>
        <w:instrText>f</w:instrText>
      </w:r>
      <w:r w:rsidR="006B200E" w:rsidRPr="006B200E">
        <w:rPr>
          <w:rFonts w:eastAsia="Calibri"/>
          <w:sz w:val="28"/>
          <w:szCs w:val="28"/>
        </w:rPr>
        <w:instrText>5"]}],"</w:instrText>
      </w:r>
      <w:r w:rsidR="006B200E" w:rsidRPr="006B200E">
        <w:rPr>
          <w:rFonts w:eastAsia="Calibri"/>
          <w:sz w:val="28"/>
          <w:szCs w:val="28"/>
          <w:lang w:val="en-US"/>
        </w:rPr>
        <w:instrText>mendeley</w:instrText>
      </w:r>
      <w:r w:rsidR="006B200E" w:rsidRPr="006B200E">
        <w:rPr>
          <w:rFonts w:eastAsia="Calibri"/>
          <w:sz w:val="28"/>
          <w:szCs w:val="28"/>
        </w:rPr>
        <w:instrText>":{"</w:instrText>
      </w:r>
      <w:r w:rsidR="006B200E" w:rsidRPr="006B200E">
        <w:rPr>
          <w:rFonts w:eastAsia="Calibri"/>
          <w:sz w:val="28"/>
          <w:szCs w:val="28"/>
          <w:lang w:val="en-US"/>
        </w:rPr>
        <w:instrText>formattedCitation</w:instrText>
      </w:r>
      <w:r w:rsidR="006B200E" w:rsidRPr="006B200E">
        <w:rPr>
          <w:rFonts w:eastAsia="Calibri"/>
          <w:sz w:val="28"/>
          <w:szCs w:val="28"/>
        </w:rPr>
        <w:instrText>":"[193]","</w:instrText>
      </w:r>
      <w:r w:rsidR="006B200E" w:rsidRPr="006B200E">
        <w:rPr>
          <w:rFonts w:eastAsia="Calibri"/>
          <w:sz w:val="28"/>
          <w:szCs w:val="28"/>
          <w:lang w:val="en-US"/>
        </w:rPr>
        <w:instrText>plainTextFormattedCitation</w:instrText>
      </w:r>
      <w:r w:rsidR="006B200E" w:rsidRPr="006B200E">
        <w:rPr>
          <w:rFonts w:eastAsia="Calibri"/>
          <w:sz w:val="28"/>
          <w:szCs w:val="28"/>
        </w:rPr>
        <w:instrText>":"[193]"},"</w:instrText>
      </w:r>
      <w:r w:rsidR="006B200E" w:rsidRPr="006B200E">
        <w:rPr>
          <w:rFonts w:eastAsia="Calibri"/>
          <w:sz w:val="28"/>
          <w:szCs w:val="28"/>
          <w:lang w:val="en-US"/>
        </w:rPr>
        <w:instrText>properties</w:instrText>
      </w:r>
      <w:r w:rsidR="006B200E" w:rsidRPr="006B200E">
        <w:rPr>
          <w:rFonts w:eastAsia="Calibri"/>
          <w:sz w:val="28"/>
          <w:szCs w:val="28"/>
        </w:rPr>
        <w:instrText>":{"</w:instrText>
      </w:r>
      <w:r w:rsidR="006B200E" w:rsidRPr="006B200E">
        <w:rPr>
          <w:rFonts w:eastAsia="Calibri"/>
          <w:sz w:val="28"/>
          <w:szCs w:val="28"/>
          <w:lang w:val="en-US"/>
        </w:rPr>
        <w:instrText>noteIndex</w:instrText>
      </w:r>
      <w:r w:rsidR="006B200E" w:rsidRPr="006B200E">
        <w:rPr>
          <w:rFonts w:eastAsia="Calibri"/>
          <w:sz w:val="28"/>
          <w:szCs w:val="28"/>
        </w:rPr>
        <w:instrText>":0},"</w:instrText>
      </w:r>
      <w:r w:rsidR="006B200E" w:rsidRPr="006B200E">
        <w:rPr>
          <w:rFonts w:eastAsia="Calibri"/>
          <w:sz w:val="28"/>
          <w:szCs w:val="28"/>
          <w:lang w:val="en-US"/>
        </w:rPr>
        <w:instrText>schema</w:instrText>
      </w:r>
      <w:r w:rsidR="006B200E" w:rsidRPr="006B200E">
        <w:rPr>
          <w:rFonts w:eastAsia="Calibri"/>
          <w:sz w:val="28"/>
          <w:szCs w:val="28"/>
        </w:rPr>
        <w:instrText>":"</w:instrText>
      </w:r>
      <w:r w:rsidR="006B200E" w:rsidRPr="006B200E">
        <w:rPr>
          <w:rFonts w:eastAsia="Calibri"/>
          <w:sz w:val="28"/>
          <w:szCs w:val="28"/>
          <w:lang w:val="en-US"/>
        </w:rPr>
        <w:instrText>https</w:instrText>
      </w:r>
      <w:r w:rsidR="006B200E" w:rsidRPr="006B200E">
        <w:rPr>
          <w:rFonts w:eastAsia="Calibri"/>
          <w:sz w:val="28"/>
          <w:szCs w:val="28"/>
        </w:rPr>
        <w:instrText>://</w:instrText>
      </w:r>
      <w:r w:rsidR="006B200E" w:rsidRPr="006B200E">
        <w:rPr>
          <w:rFonts w:eastAsia="Calibri"/>
          <w:sz w:val="28"/>
          <w:szCs w:val="28"/>
          <w:lang w:val="en-US"/>
        </w:rPr>
        <w:instrText>github</w:instrText>
      </w:r>
      <w:r w:rsidR="006B200E" w:rsidRPr="006B200E">
        <w:rPr>
          <w:rFonts w:eastAsia="Calibri"/>
          <w:sz w:val="28"/>
          <w:szCs w:val="28"/>
        </w:rPr>
        <w:instrText>.</w:instrText>
      </w:r>
      <w:r w:rsidR="006B200E" w:rsidRPr="006B200E">
        <w:rPr>
          <w:rFonts w:eastAsia="Calibri"/>
          <w:sz w:val="28"/>
          <w:szCs w:val="28"/>
          <w:lang w:val="en-US"/>
        </w:rPr>
        <w:instrText>com</w:instrText>
      </w:r>
      <w:r w:rsidR="006B200E" w:rsidRPr="006B200E">
        <w:rPr>
          <w:rFonts w:eastAsia="Calibri"/>
          <w:sz w:val="28"/>
          <w:szCs w:val="28"/>
        </w:rPr>
        <w:instrText>/</w:instrText>
      </w:r>
      <w:r w:rsidR="006B200E" w:rsidRPr="006B200E">
        <w:rPr>
          <w:rFonts w:eastAsia="Calibri"/>
          <w:sz w:val="28"/>
          <w:szCs w:val="28"/>
          <w:lang w:val="en-US"/>
        </w:rPr>
        <w:instrText>citation</w:instrText>
      </w:r>
      <w:r w:rsidR="006B200E" w:rsidRPr="006B200E">
        <w:rPr>
          <w:rFonts w:eastAsia="Calibri"/>
          <w:sz w:val="28"/>
          <w:szCs w:val="28"/>
        </w:rPr>
        <w:instrText>-</w:instrText>
      </w:r>
      <w:r w:rsidR="006B200E" w:rsidRPr="006B200E">
        <w:rPr>
          <w:rFonts w:eastAsia="Calibri"/>
          <w:sz w:val="28"/>
          <w:szCs w:val="28"/>
          <w:lang w:val="en-US"/>
        </w:rPr>
        <w:instrText>style</w:instrText>
      </w:r>
      <w:r w:rsidR="006B200E" w:rsidRPr="006B200E">
        <w:rPr>
          <w:rFonts w:eastAsia="Calibri"/>
          <w:sz w:val="28"/>
          <w:szCs w:val="28"/>
        </w:rPr>
        <w:instrText>-</w:instrText>
      </w:r>
      <w:r w:rsidR="006B200E" w:rsidRPr="006B200E">
        <w:rPr>
          <w:rFonts w:eastAsia="Calibri"/>
          <w:sz w:val="28"/>
          <w:szCs w:val="28"/>
          <w:lang w:val="en-US"/>
        </w:rPr>
        <w:instrText>language</w:instrText>
      </w:r>
      <w:r w:rsidR="006B200E" w:rsidRPr="006B200E">
        <w:rPr>
          <w:rFonts w:eastAsia="Calibri"/>
          <w:sz w:val="28"/>
          <w:szCs w:val="28"/>
        </w:rPr>
        <w:instrText>/</w:instrText>
      </w:r>
      <w:r w:rsidR="006B200E" w:rsidRPr="006B200E">
        <w:rPr>
          <w:rFonts w:eastAsia="Calibri"/>
          <w:sz w:val="28"/>
          <w:szCs w:val="28"/>
          <w:lang w:val="en-US"/>
        </w:rPr>
        <w:instrText>schema</w:instrText>
      </w:r>
      <w:r w:rsidR="006B200E" w:rsidRPr="006B200E">
        <w:rPr>
          <w:rFonts w:eastAsia="Calibri"/>
          <w:sz w:val="28"/>
          <w:szCs w:val="28"/>
        </w:rPr>
        <w:instrText>/</w:instrText>
      </w:r>
      <w:r w:rsidR="006B200E" w:rsidRPr="006B200E">
        <w:rPr>
          <w:rFonts w:eastAsia="Calibri"/>
          <w:sz w:val="28"/>
          <w:szCs w:val="28"/>
          <w:lang w:val="en-US"/>
        </w:rPr>
        <w:instrText>raw</w:instrText>
      </w:r>
      <w:r w:rsidR="006B200E" w:rsidRPr="006B200E">
        <w:rPr>
          <w:rFonts w:eastAsia="Calibri"/>
          <w:sz w:val="28"/>
          <w:szCs w:val="28"/>
        </w:rPr>
        <w:instrText>/</w:instrText>
      </w:r>
      <w:r w:rsidR="006B200E" w:rsidRPr="006B200E">
        <w:rPr>
          <w:rFonts w:eastAsia="Calibri"/>
          <w:sz w:val="28"/>
          <w:szCs w:val="28"/>
          <w:lang w:val="en-US"/>
        </w:rPr>
        <w:instrText>master</w:instrText>
      </w:r>
      <w:r w:rsidR="006B200E" w:rsidRPr="006B200E">
        <w:rPr>
          <w:rFonts w:eastAsia="Calibri"/>
          <w:sz w:val="28"/>
          <w:szCs w:val="28"/>
        </w:rPr>
        <w:instrText>/</w:instrText>
      </w:r>
      <w:r w:rsidR="006B200E" w:rsidRPr="006B200E">
        <w:rPr>
          <w:rFonts w:eastAsia="Calibri"/>
          <w:sz w:val="28"/>
          <w:szCs w:val="28"/>
          <w:lang w:val="en-US"/>
        </w:rPr>
        <w:instrText>csl</w:instrText>
      </w:r>
      <w:r w:rsidR="006B200E" w:rsidRPr="006B200E">
        <w:rPr>
          <w:rFonts w:eastAsia="Calibri"/>
          <w:sz w:val="28"/>
          <w:szCs w:val="28"/>
        </w:rPr>
        <w:instrText>-</w:instrText>
      </w:r>
      <w:r w:rsidR="006B200E" w:rsidRPr="006B200E">
        <w:rPr>
          <w:rFonts w:eastAsia="Calibri"/>
          <w:sz w:val="28"/>
          <w:szCs w:val="28"/>
          <w:lang w:val="en-US"/>
        </w:rPr>
        <w:instrText>citation</w:instrText>
      </w:r>
      <w:r w:rsidR="006B200E" w:rsidRPr="006B200E">
        <w:rPr>
          <w:rFonts w:eastAsia="Calibri"/>
          <w:sz w:val="28"/>
          <w:szCs w:val="28"/>
        </w:rPr>
        <w:instrText>.</w:instrText>
      </w:r>
      <w:r w:rsidR="006B200E" w:rsidRPr="006B200E">
        <w:rPr>
          <w:rFonts w:eastAsia="Calibri"/>
          <w:sz w:val="28"/>
          <w:szCs w:val="28"/>
          <w:lang w:val="en-US"/>
        </w:rPr>
        <w:instrText>json</w:instrText>
      </w:r>
      <w:r w:rsidR="006B200E" w:rsidRPr="006B200E">
        <w:rPr>
          <w:rFonts w:eastAsia="Calibri"/>
          <w:sz w:val="28"/>
          <w:szCs w:val="28"/>
        </w:rPr>
        <w:instrText>"}</w:instrText>
      </w:r>
      <w:r w:rsidR="006B200E">
        <w:rPr>
          <w:rFonts w:eastAsia="Calibri"/>
          <w:sz w:val="28"/>
          <w:szCs w:val="28"/>
        </w:rPr>
        <w:fldChar w:fldCharType="separate"/>
      </w:r>
      <w:r w:rsidR="006B200E" w:rsidRPr="006B200E">
        <w:rPr>
          <w:rFonts w:eastAsia="Calibri"/>
          <w:noProof/>
          <w:sz w:val="28"/>
          <w:szCs w:val="28"/>
        </w:rPr>
        <w:t>[193]</w:t>
      </w:r>
      <w:r w:rsidR="006B200E">
        <w:rPr>
          <w:rFonts w:eastAsia="Calibri"/>
          <w:sz w:val="28"/>
          <w:szCs w:val="28"/>
        </w:rPr>
        <w:fldChar w:fldCharType="end"/>
      </w:r>
      <w:r w:rsidRPr="006B200E">
        <w:rPr>
          <w:sz w:val="28"/>
          <w:szCs w:val="28"/>
        </w:rPr>
        <w:t>,</w:t>
      </w:r>
      <w:r w:rsidRPr="006B200E">
        <w:rPr>
          <w:sz w:val="24"/>
          <w:szCs w:val="24"/>
        </w:rPr>
        <w:t xml:space="preserve"> </w:t>
      </w:r>
      <w:r w:rsidRPr="00C5179D">
        <w:rPr>
          <w:sz w:val="28"/>
          <w:szCs w:val="28"/>
        </w:rPr>
        <w:t>которая</w:t>
      </w:r>
      <w:r w:rsidRPr="006B200E">
        <w:rPr>
          <w:sz w:val="28"/>
          <w:szCs w:val="28"/>
        </w:rPr>
        <w:t xml:space="preserve"> </w:t>
      </w:r>
      <w:r w:rsidRPr="00C5179D">
        <w:rPr>
          <w:sz w:val="28"/>
          <w:szCs w:val="28"/>
        </w:rPr>
        <w:t>помогает</w:t>
      </w:r>
      <w:r w:rsidRPr="006B200E">
        <w:rPr>
          <w:sz w:val="28"/>
          <w:szCs w:val="28"/>
        </w:rPr>
        <w:t xml:space="preserve"> </w:t>
      </w:r>
      <w:r w:rsidRPr="00C5179D">
        <w:rPr>
          <w:sz w:val="28"/>
          <w:szCs w:val="28"/>
        </w:rPr>
        <w:t>получить</w:t>
      </w:r>
      <w:r w:rsidRPr="006B200E">
        <w:rPr>
          <w:sz w:val="28"/>
          <w:szCs w:val="28"/>
        </w:rPr>
        <w:t xml:space="preserve"> </w:t>
      </w:r>
      <w:r w:rsidRPr="00C5179D">
        <w:rPr>
          <w:sz w:val="28"/>
          <w:szCs w:val="28"/>
        </w:rPr>
        <w:t>информацию</w:t>
      </w:r>
      <w:r w:rsidRPr="006B200E">
        <w:rPr>
          <w:sz w:val="28"/>
          <w:szCs w:val="28"/>
        </w:rPr>
        <w:t xml:space="preserve"> </w:t>
      </w:r>
      <w:r w:rsidRPr="00C5179D">
        <w:rPr>
          <w:rFonts w:eastAsia="Calibri"/>
          <w:sz w:val="28"/>
          <w:szCs w:val="28"/>
        </w:rPr>
        <w:t>о</w:t>
      </w:r>
      <w:r w:rsidRPr="006B200E">
        <w:rPr>
          <w:rFonts w:eastAsia="Calibri"/>
          <w:sz w:val="28"/>
          <w:szCs w:val="28"/>
        </w:rPr>
        <w:t xml:space="preserve"> </w:t>
      </w:r>
      <w:r w:rsidRPr="00C5179D">
        <w:rPr>
          <w:rFonts w:eastAsia="Calibri"/>
          <w:sz w:val="28"/>
          <w:szCs w:val="28"/>
        </w:rPr>
        <w:t>влиянии</w:t>
      </w:r>
      <w:r w:rsidRPr="006B200E">
        <w:rPr>
          <w:rFonts w:eastAsia="Calibri"/>
          <w:sz w:val="28"/>
          <w:szCs w:val="28"/>
        </w:rPr>
        <w:t xml:space="preserve"> </w:t>
      </w:r>
      <w:r w:rsidRPr="00C5179D">
        <w:rPr>
          <w:rFonts w:eastAsia="Calibri"/>
          <w:sz w:val="28"/>
          <w:szCs w:val="28"/>
        </w:rPr>
        <w:t>бремени</w:t>
      </w:r>
      <w:r w:rsidRPr="006B200E">
        <w:rPr>
          <w:rFonts w:eastAsia="Calibri"/>
          <w:sz w:val="28"/>
          <w:szCs w:val="28"/>
        </w:rPr>
        <w:t xml:space="preserve"> </w:t>
      </w:r>
      <w:r w:rsidRPr="00C5179D">
        <w:rPr>
          <w:rFonts w:eastAsia="Calibri"/>
          <w:sz w:val="28"/>
          <w:szCs w:val="28"/>
        </w:rPr>
        <w:t>на</w:t>
      </w:r>
      <w:r w:rsidRPr="006B200E">
        <w:rPr>
          <w:rFonts w:eastAsia="Calibri"/>
          <w:sz w:val="28"/>
          <w:szCs w:val="28"/>
        </w:rPr>
        <w:t xml:space="preserve"> </w:t>
      </w:r>
      <w:r w:rsidRPr="00C5179D">
        <w:rPr>
          <w:rFonts w:eastAsia="Calibri"/>
          <w:sz w:val="28"/>
          <w:szCs w:val="28"/>
        </w:rPr>
        <w:t>КЖ</w:t>
      </w:r>
      <w:r w:rsidRPr="006B200E">
        <w:rPr>
          <w:rFonts w:eastAsia="Calibri"/>
          <w:sz w:val="28"/>
          <w:szCs w:val="28"/>
        </w:rPr>
        <w:t xml:space="preserve"> </w:t>
      </w:r>
      <w:r w:rsidRPr="00C5179D">
        <w:rPr>
          <w:rFonts w:eastAsia="Calibri"/>
          <w:sz w:val="28"/>
          <w:szCs w:val="28"/>
        </w:rPr>
        <w:t xml:space="preserve">пациентов. </w:t>
      </w:r>
    </w:p>
    <w:p w14:paraId="0AF71084" w14:textId="77777777" w:rsidR="00054986" w:rsidRDefault="00054986" w:rsidP="00054986">
      <w:pPr>
        <w:adjustRightInd w:val="0"/>
        <w:ind w:firstLine="567"/>
        <w:jc w:val="both"/>
        <w:rPr>
          <w:rFonts w:eastAsia="Calibri"/>
          <w:sz w:val="28"/>
          <w:szCs w:val="28"/>
        </w:rPr>
      </w:pPr>
      <w:r w:rsidRPr="00054986">
        <w:rPr>
          <w:rFonts w:eastAsia="Calibri"/>
          <w:sz w:val="28"/>
          <w:szCs w:val="28"/>
        </w:rPr>
        <w:t>Анкета EORTC QLQ-C30 включает 30 вопросов, охватывающих пять функциональных шкал, отражающих физическое, ролевое, социальное, эмоциональное и когнитивное функционирование, а также девять шкал симптомов, включая утомляемость, боль, тошноту/рвоту, одышку, нарушение сна, потерю аппетита, запор, диарею и финансовые трудности, а также глобальную шкалу качества жизни.</w:t>
      </w:r>
    </w:p>
    <w:p w14:paraId="2CBBDE7F" w14:textId="77777777" w:rsidR="004246A2" w:rsidRPr="004246A2" w:rsidRDefault="004246A2" w:rsidP="004246A2">
      <w:pPr>
        <w:adjustRightInd w:val="0"/>
        <w:ind w:firstLine="567"/>
        <w:jc w:val="both"/>
        <w:rPr>
          <w:b/>
          <w:bCs/>
          <w:sz w:val="28"/>
          <w:szCs w:val="28"/>
        </w:rPr>
      </w:pPr>
      <w:r w:rsidRPr="004246A2">
        <w:rPr>
          <w:b/>
          <w:bCs/>
          <w:sz w:val="28"/>
          <w:szCs w:val="28"/>
        </w:rPr>
        <w:t>Функциональные шкалы включают:</w:t>
      </w:r>
    </w:p>
    <w:p w14:paraId="7C22AE4A" w14:textId="5F787F63" w:rsidR="004246A2" w:rsidRPr="004246A2" w:rsidRDefault="004246A2" w:rsidP="004246A2">
      <w:pPr>
        <w:adjustRightInd w:val="0"/>
        <w:ind w:firstLine="567"/>
        <w:jc w:val="both"/>
        <w:rPr>
          <w:sz w:val="28"/>
          <w:szCs w:val="28"/>
        </w:rPr>
      </w:pPr>
      <w:r w:rsidRPr="004246A2">
        <w:rPr>
          <w:sz w:val="28"/>
          <w:szCs w:val="28"/>
        </w:rPr>
        <w:t>Физическое функционирование (вопросы с 1 по 5)</w:t>
      </w:r>
    </w:p>
    <w:p w14:paraId="59853D93" w14:textId="77777777" w:rsidR="004246A2" w:rsidRPr="004246A2" w:rsidRDefault="004246A2" w:rsidP="004246A2">
      <w:pPr>
        <w:adjustRightInd w:val="0"/>
        <w:ind w:firstLine="567"/>
        <w:jc w:val="both"/>
        <w:rPr>
          <w:sz w:val="28"/>
          <w:szCs w:val="28"/>
        </w:rPr>
      </w:pPr>
      <w:r w:rsidRPr="004246A2">
        <w:rPr>
          <w:sz w:val="28"/>
          <w:szCs w:val="28"/>
        </w:rPr>
        <w:t>Ролевое функционирование (вопросы 6 и 7)</w:t>
      </w:r>
    </w:p>
    <w:p w14:paraId="6798116F" w14:textId="77777777" w:rsidR="004246A2" w:rsidRPr="004246A2" w:rsidRDefault="004246A2" w:rsidP="004246A2">
      <w:pPr>
        <w:adjustRightInd w:val="0"/>
        <w:ind w:firstLine="567"/>
        <w:jc w:val="both"/>
        <w:rPr>
          <w:sz w:val="28"/>
          <w:szCs w:val="28"/>
        </w:rPr>
      </w:pPr>
      <w:r w:rsidRPr="004246A2">
        <w:rPr>
          <w:sz w:val="28"/>
          <w:szCs w:val="28"/>
        </w:rPr>
        <w:t>Когнитивное функционирование (вопросы 20 и 25)</w:t>
      </w:r>
    </w:p>
    <w:p w14:paraId="4FE1B1C8" w14:textId="77777777" w:rsidR="004246A2" w:rsidRPr="004246A2" w:rsidRDefault="004246A2" w:rsidP="004246A2">
      <w:pPr>
        <w:adjustRightInd w:val="0"/>
        <w:ind w:firstLine="567"/>
        <w:jc w:val="both"/>
        <w:rPr>
          <w:sz w:val="28"/>
          <w:szCs w:val="28"/>
        </w:rPr>
      </w:pPr>
      <w:r w:rsidRPr="004246A2">
        <w:rPr>
          <w:sz w:val="28"/>
          <w:szCs w:val="28"/>
        </w:rPr>
        <w:t>Эмоциональное функционирование (вопросы с 21 по 24)</w:t>
      </w:r>
    </w:p>
    <w:p w14:paraId="206E130F" w14:textId="77777777" w:rsidR="004246A2" w:rsidRPr="004246A2" w:rsidRDefault="004246A2" w:rsidP="004246A2">
      <w:pPr>
        <w:adjustRightInd w:val="0"/>
        <w:ind w:firstLine="567"/>
        <w:jc w:val="both"/>
        <w:rPr>
          <w:sz w:val="28"/>
          <w:szCs w:val="28"/>
        </w:rPr>
      </w:pPr>
      <w:r w:rsidRPr="004246A2">
        <w:rPr>
          <w:sz w:val="28"/>
          <w:szCs w:val="28"/>
        </w:rPr>
        <w:t>Социальное функционирование (вопросы 26 и 27)</w:t>
      </w:r>
    </w:p>
    <w:p w14:paraId="2089AD90" w14:textId="77777777" w:rsidR="004246A2" w:rsidRDefault="004246A2" w:rsidP="004246A2">
      <w:pPr>
        <w:adjustRightInd w:val="0"/>
        <w:ind w:firstLine="567"/>
        <w:jc w:val="both"/>
        <w:rPr>
          <w:sz w:val="28"/>
          <w:szCs w:val="28"/>
        </w:rPr>
      </w:pPr>
    </w:p>
    <w:p w14:paraId="39DDF247" w14:textId="606011E8" w:rsidR="004246A2" w:rsidRPr="004246A2" w:rsidRDefault="004246A2" w:rsidP="004246A2">
      <w:pPr>
        <w:adjustRightInd w:val="0"/>
        <w:ind w:firstLine="567"/>
        <w:jc w:val="both"/>
        <w:rPr>
          <w:b/>
          <w:bCs/>
          <w:sz w:val="28"/>
          <w:szCs w:val="28"/>
        </w:rPr>
      </w:pPr>
      <w:r w:rsidRPr="004246A2">
        <w:rPr>
          <w:b/>
          <w:bCs/>
          <w:sz w:val="28"/>
          <w:szCs w:val="28"/>
        </w:rPr>
        <w:t>Шкалы симптомов включают:</w:t>
      </w:r>
    </w:p>
    <w:p w14:paraId="47200F6C" w14:textId="77777777" w:rsidR="004246A2" w:rsidRPr="004246A2" w:rsidRDefault="004246A2" w:rsidP="004246A2">
      <w:pPr>
        <w:adjustRightInd w:val="0"/>
        <w:ind w:firstLine="567"/>
        <w:jc w:val="both"/>
        <w:rPr>
          <w:sz w:val="28"/>
          <w:szCs w:val="28"/>
        </w:rPr>
      </w:pPr>
      <w:r w:rsidRPr="004246A2">
        <w:rPr>
          <w:sz w:val="28"/>
          <w:szCs w:val="28"/>
        </w:rPr>
        <w:t>Утомляемость (вопросы 10, 12 и 18)</w:t>
      </w:r>
    </w:p>
    <w:p w14:paraId="33FC7721" w14:textId="77777777" w:rsidR="004246A2" w:rsidRPr="004246A2" w:rsidRDefault="004246A2" w:rsidP="004246A2">
      <w:pPr>
        <w:adjustRightInd w:val="0"/>
        <w:ind w:firstLine="567"/>
        <w:jc w:val="both"/>
        <w:rPr>
          <w:sz w:val="28"/>
          <w:szCs w:val="28"/>
        </w:rPr>
      </w:pPr>
      <w:r w:rsidRPr="004246A2">
        <w:rPr>
          <w:sz w:val="28"/>
          <w:szCs w:val="28"/>
        </w:rPr>
        <w:t>Боль (вопросы 9 и 19)</w:t>
      </w:r>
    </w:p>
    <w:p w14:paraId="7772FF1B" w14:textId="77777777" w:rsidR="004246A2" w:rsidRPr="004246A2" w:rsidRDefault="004246A2" w:rsidP="004246A2">
      <w:pPr>
        <w:adjustRightInd w:val="0"/>
        <w:ind w:firstLine="567"/>
        <w:jc w:val="both"/>
        <w:rPr>
          <w:sz w:val="28"/>
          <w:szCs w:val="28"/>
        </w:rPr>
      </w:pPr>
      <w:r w:rsidRPr="004246A2">
        <w:rPr>
          <w:sz w:val="28"/>
          <w:szCs w:val="28"/>
        </w:rPr>
        <w:t>Тошнота и рвота (вопросы 14 и 15)</w:t>
      </w:r>
    </w:p>
    <w:p w14:paraId="4D976E97" w14:textId="77777777" w:rsidR="004246A2" w:rsidRDefault="004246A2" w:rsidP="004246A2">
      <w:pPr>
        <w:adjustRightInd w:val="0"/>
        <w:ind w:firstLine="567"/>
        <w:jc w:val="both"/>
        <w:rPr>
          <w:sz w:val="28"/>
          <w:szCs w:val="28"/>
        </w:rPr>
      </w:pPr>
      <w:r w:rsidRPr="004246A2">
        <w:rPr>
          <w:sz w:val="28"/>
          <w:szCs w:val="28"/>
        </w:rPr>
        <w:t>Также включены дополнительные симптомы:</w:t>
      </w:r>
    </w:p>
    <w:p w14:paraId="45CC98BA" w14:textId="58FF1A0E" w:rsidR="004246A2" w:rsidRPr="004246A2" w:rsidRDefault="004246A2" w:rsidP="004246A2">
      <w:pPr>
        <w:adjustRightInd w:val="0"/>
        <w:ind w:firstLine="567"/>
        <w:jc w:val="both"/>
        <w:rPr>
          <w:sz w:val="28"/>
          <w:szCs w:val="28"/>
        </w:rPr>
      </w:pPr>
      <w:r w:rsidRPr="004246A2">
        <w:rPr>
          <w:sz w:val="28"/>
          <w:szCs w:val="28"/>
        </w:rPr>
        <w:t>Одышка - вопрос 8</w:t>
      </w:r>
    </w:p>
    <w:p w14:paraId="550BF0A9" w14:textId="77777777" w:rsidR="004246A2" w:rsidRPr="004246A2" w:rsidRDefault="004246A2" w:rsidP="004246A2">
      <w:pPr>
        <w:adjustRightInd w:val="0"/>
        <w:ind w:firstLine="567"/>
        <w:jc w:val="both"/>
        <w:rPr>
          <w:sz w:val="28"/>
          <w:szCs w:val="28"/>
        </w:rPr>
      </w:pPr>
      <w:r w:rsidRPr="004246A2">
        <w:rPr>
          <w:sz w:val="28"/>
          <w:szCs w:val="28"/>
        </w:rPr>
        <w:t>Нарушение сна - вопрос 11</w:t>
      </w:r>
    </w:p>
    <w:p w14:paraId="461C5C1C" w14:textId="77777777" w:rsidR="004246A2" w:rsidRPr="004246A2" w:rsidRDefault="004246A2" w:rsidP="004246A2">
      <w:pPr>
        <w:adjustRightInd w:val="0"/>
        <w:ind w:firstLine="567"/>
        <w:jc w:val="both"/>
        <w:rPr>
          <w:sz w:val="28"/>
          <w:szCs w:val="28"/>
        </w:rPr>
      </w:pPr>
      <w:r w:rsidRPr="004246A2">
        <w:rPr>
          <w:sz w:val="28"/>
          <w:szCs w:val="28"/>
        </w:rPr>
        <w:t>Потеря аппетита - вопрос 13</w:t>
      </w:r>
    </w:p>
    <w:p w14:paraId="49067A69" w14:textId="77777777" w:rsidR="004246A2" w:rsidRPr="004246A2" w:rsidRDefault="004246A2" w:rsidP="004246A2">
      <w:pPr>
        <w:adjustRightInd w:val="0"/>
        <w:ind w:firstLine="567"/>
        <w:jc w:val="both"/>
        <w:rPr>
          <w:sz w:val="28"/>
          <w:szCs w:val="28"/>
        </w:rPr>
      </w:pPr>
      <w:r w:rsidRPr="004246A2">
        <w:rPr>
          <w:sz w:val="28"/>
          <w:szCs w:val="28"/>
        </w:rPr>
        <w:t>Запор - вопрос 16</w:t>
      </w:r>
    </w:p>
    <w:p w14:paraId="1892D8A0" w14:textId="77777777" w:rsidR="004246A2" w:rsidRPr="004246A2" w:rsidRDefault="004246A2" w:rsidP="004246A2">
      <w:pPr>
        <w:adjustRightInd w:val="0"/>
        <w:ind w:firstLine="567"/>
        <w:jc w:val="both"/>
        <w:rPr>
          <w:sz w:val="28"/>
          <w:szCs w:val="28"/>
        </w:rPr>
      </w:pPr>
      <w:r w:rsidRPr="004246A2">
        <w:rPr>
          <w:sz w:val="28"/>
          <w:szCs w:val="28"/>
        </w:rPr>
        <w:t>Диарея - вопрос 17</w:t>
      </w:r>
    </w:p>
    <w:p w14:paraId="53A85DBA" w14:textId="77777777" w:rsidR="004246A2" w:rsidRDefault="004246A2" w:rsidP="004246A2">
      <w:pPr>
        <w:adjustRightInd w:val="0"/>
        <w:ind w:firstLine="567"/>
        <w:jc w:val="both"/>
        <w:rPr>
          <w:sz w:val="28"/>
          <w:szCs w:val="28"/>
        </w:rPr>
      </w:pPr>
      <w:r w:rsidRPr="004246A2">
        <w:rPr>
          <w:sz w:val="28"/>
          <w:szCs w:val="28"/>
        </w:rPr>
        <w:t xml:space="preserve">Финансовые трудности, вызванные заболеванием и его лечением </w:t>
      </w:r>
      <w:r>
        <w:rPr>
          <w:sz w:val="28"/>
          <w:szCs w:val="28"/>
        </w:rPr>
        <w:t>–</w:t>
      </w:r>
      <w:r w:rsidRPr="004246A2">
        <w:rPr>
          <w:sz w:val="28"/>
          <w:szCs w:val="28"/>
        </w:rPr>
        <w:t xml:space="preserve"> вопрос</w:t>
      </w:r>
      <w:r>
        <w:rPr>
          <w:sz w:val="28"/>
          <w:szCs w:val="28"/>
        </w:rPr>
        <w:t xml:space="preserve"> </w:t>
      </w:r>
      <w:r w:rsidRPr="004246A2">
        <w:rPr>
          <w:sz w:val="28"/>
          <w:szCs w:val="28"/>
        </w:rPr>
        <w:t>28</w:t>
      </w:r>
      <w:r>
        <w:rPr>
          <w:sz w:val="28"/>
          <w:szCs w:val="28"/>
        </w:rPr>
        <w:t>.</w:t>
      </w:r>
    </w:p>
    <w:p w14:paraId="399AF478" w14:textId="4722DEE0" w:rsidR="008F3C8E" w:rsidRPr="00697B7E" w:rsidRDefault="004246A2" w:rsidP="004246A2">
      <w:pPr>
        <w:adjustRightInd w:val="0"/>
        <w:ind w:firstLine="567"/>
        <w:jc w:val="both"/>
        <w:rPr>
          <w:sz w:val="28"/>
          <w:szCs w:val="28"/>
        </w:rPr>
      </w:pPr>
      <w:r>
        <w:rPr>
          <w:sz w:val="28"/>
          <w:szCs w:val="28"/>
        </w:rPr>
        <w:t xml:space="preserve"> </w:t>
      </w:r>
      <w:r w:rsidRPr="004246A2">
        <w:rPr>
          <w:sz w:val="28"/>
          <w:szCs w:val="28"/>
        </w:rPr>
        <w:t>Каждая из шкал и показателей оценивается по шкале от 0 до 100, где более высокая оценка указывает на более высокий уровень ответа соответственно</w:t>
      </w:r>
      <w:r w:rsidR="008F3C8E">
        <w:rPr>
          <w:sz w:val="28"/>
          <w:szCs w:val="28"/>
        </w:rPr>
        <w:t xml:space="preserve"> </w:t>
      </w:r>
      <w:r w:rsidR="004F4A0F" w:rsidRPr="004F4A0F">
        <w:rPr>
          <w:sz w:val="28"/>
          <w:szCs w:val="28"/>
        </w:rPr>
        <w:t>(Приложение Б</w:t>
      </w:r>
      <w:r w:rsidR="008F3C8E" w:rsidRPr="004F4A0F">
        <w:rPr>
          <w:sz w:val="28"/>
          <w:szCs w:val="28"/>
        </w:rPr>
        <w:t>).</w:t>
      </w:r>
    </w:p>
    <w:p w14:paraId="08A1844D" w14:textId="77777777" w:rsidR="008F3C8E" w:rsidRDefault="008F3C8E" w:rsidP="00105F1D">
      <w:pPr>
        <w:adjustRightInd w:val="0"/>
        <w:ind w:firstLine="567"/>
        <w:jc w:val="both"/>
        <w:rPr>
          <w:rFonts w:eastAsia="Calibri"/>
          <w:b/>
          <w:i/>
          <w:sz w:val="28"/>
          <w:szCs w:val="28"/>
        </w:rPr>
      </w:pPr>
    </w:p>
    <w:p w14:paraId="375D363F" w14:textId="39D6CF23" w:rsidR="008F3C8E" w:rsidRPr="006B1755" w:rsidRDefault="00105F1D" w:rsidP="00105F1D">
      <w:pPr>
        <w:adjustRightInd w:val="0"/>
        <w:ind w:firstLine="567"/>
        <w:jc w:val="both"/>
        <w:rPr>
          <w:rFonts w:eastAsia="Calibri"/>
          <w:b/>
          <w:sz w:val="28"/>
          <w:szCs w:val="28"/>
        </w:rPr>
      </w:pPr>
      <w:r>
        <w:rPr>
          <w:rFonts w:eastAsia="Calibri"/>
          <w:b/>
          <w:sz w:val="28"/>
          <w:szCs w:val="28"/>
        </w:rPr>
        <w:t xml:space="preserve">6.2 </w:t>
      </w:r>
      <w:r w:rsidR="008F3C8E" w:rsidRPr="006B1755">
        <w:rPr>
          <w:rFonts w:eastAsia="Calibri"/>
          <w:b/>
          <w:sz w:val="28"/>
          <w:szCs w:val="28"/>
        </w:rPr>
        <w:t>Результаты EORTC QLQ-C30: Глобальная шкала качества жизни и Функциональные шкалы.</w:t>
      </w:r>
    </w:p>
    <w:p w14:paraId="0DF6D22D" w14:textId="77777777" w:rsidR="008F3C8E" w:rsidRDefault="008F3C8E" w:rsidP="00105F1D">
      <w:pPr>
        <w:adjustRightInd w:val="0"/>
        <w:ind w:firstLine="567"/>
        <w:jc w:val="both"/>
        <w:rPr>
          <w:rFonts w:eastAsia="Calibri"/>
          <w:sz w:val="28"/>
          <w:szCs w:val="28"/>
        </w:rPr>
      </w:pPr>
      <w:r w:rsidRPr="00B527A0">
        <w:rPr>
          <w:rFonts w:eastAsia="Calibri"/>
          <w:sz w:val="28"/>
          <w:szCs w:val="28"/>
        </w:rPr>
        <w:t>В нашем</w:t>
      </w:r>
      <w:r>
        <w:rPr>
          <w:rFonts w:eastAsia="Calibri"/>
          <w:sz w:val="28"/>
          <w:szCs w:val="28"/>
        </w:rPr>
        <w:t xml:space="preserve"> исследовании приняли участие 439 пациентов с КРР проживающих в РК</w:t>
      </w:r>
      <w:r w:rsidRPr="00B527A0">
        <w:rPr>
          <w:rFonts w:eastAsia="Calibri"/>
          <w:sz w:val="28"/>
          <w:szCs w:val="28"/>
        </w:rPr>
        <w:t xml:space="preserve">. </w:t>
      </w:r>
      <w:r>
        <w:rPr>
          <w:rFonts w:eastAsia="Calibri"/>
          <w:sz w:val="28"/>
          <w:szCs w:val="28"/>
        </w:rPr>
        <w:t>Из них мужчины составили 43,5</w:t>
      </w:r>
      <w:r w:rsidRPr="00B527A0">
        <w:rPr>
          <w:rFonts w:eastAsia="Calibri"/>
          <w:sz w:val="28"/>
          <w:szCs w:val="28"/>
        </w:rPr>
        <w:t>% (</w:t>
      </w:r>
      <w:r w:rsidRPr="00B527A0">
        <w:rPr>
          <w:rFonts w:eastAsia="Calibri"/>
          <w:sz w:val="28"/>
          <w:szCs w:val="28"/>
          <w:lang w:val="en-US"/>
        </w:rPr>
        <w:t>n</w:t>
      </w:r>
      <w:r>
        <w:rPr>
          <w:rFonts w:eastAsia="Calibri"/>
          <w:sz w:val="28"/>
          <w:szCs w:val="28"/>
        </w:rPr>
        <w:t>=191</w:t>
      </w:r>
      <w:r w:rsidRPr="00B527A0">
        <w:rPr>
          <w:rFonts w:eastAsia="Calibri"/>
          <w:sz w:val="28"/>
          <w:szCs w:val="28"/>
        </w:rPr>
        <w:t>), женщин</w:t>
      </w:r>
      <w:r>
        <w:rPr>
          <w:rFonts w:eastAsia="Calibri"/>
          <w:sz w:val="28"/>
          <w:szCs w:val="28"/>
        </w:rPr>
        <w:t>ы составили 56,5</w:t>
      </w:r>
      <w:r w:rsidRPr="00B527A0">
        <w:rPr>
          <w:rFonts w:eastAsia="Calibri"/>
          <w:sz w:val="28"/>
          <w:szCs w:val="28"/>
        </w:rPr>
        <w:t>% (</w:t>
      </w:r>
      <w:r w:rsidRPr="00B527A0">
        <w:rPr>
          <w:rFonts w:eastAsia="Calibri"/>
          <w:sz w:val="28"/>
          <w:szCs w:val="28"/>
          <w:lang w:val="en-US"/>
        </w:rPr>
        <w:t>n</w:t>
      </w:r>
      <w:r>
        <w:rPr>
          <w:rFonts w:eastAsia="Calibri"/>
          <w:sz w:val="28"/>
          <w:szCs w:val="28"/>
        </w:rPr>
        <w:t>=248</w:t>
      </w:r>
      <w:r w:rsidRPr="00B527A0">
        <w:rPr>
          <w:rFonts w:eastAsia="Calibri"/>
          <w:sz w:val="28"/>
          <w:szCs w:val="28"/>
        </w:rPr>
        <w:t xml:space="preserve">). </w:t>
      </w:r>
      <w:r>
        <w:rPr>
          <w:rFonts w:eastAsia="Calibri"/>
          <w:sz w:val="28"/>
          <w:szCs w:val="28"/>
        </w:rPr>
        <w:t xml:space="preserve"> Средний возраст пациентов был 59,9 (95%ДИ: 58,9-60,8</w:t>
      </w:r>
      <w:r w:rsidRPr="00B527A0">
        <w:rPr>
          <w:rFonts w:eastAsia="Calibri"/>
          <w:sz w:val="28"/>
          <w:szCs w:val="28"/>
        </w:rPr>
        <w:t xml:space="preserve">) </w:t>
      </w:r>
      <w:r>
        <w:rPr>
          <w:rFonts w:eastAsia="Calibri"/>
          <w:sz w:val="28"/>
          <w:szCs w:val="28"/>
        </w:rPr>
        <w:t>лет СО=10,23</w:t>
      </w:r>
      <w:r w:rsidRPr="00B527A0">
        <w:rPr>
          <w:rFonts w:eastAsia="Calibri"/>
          <w:sz w:val="28"/>
          <w:szCs w:val="28"/>
        </w:rPr>
        <w:t>. Самому м</w:t>
      </w:r>
      <w:r>
        <w:rPr>
          <w:rFonts w:eastAsia="Calibri"/>
          <w:sz w:val="28"/>
          <w:szCs w:val="28"/>
        </w:rPr>
        <w:t>олодому участнику опроса было 28</w:t>
      </w:r>
      <w:r w:rsidRPr="00B527A0">
        <w:rPr>
          <w:rFonts w:eastAsia="Calibri"/>
          <w:sz w:val="28"/>
          <w:szCs w:val="28"/>
        </w:rPr>
        <w:t xml:space="preserve"> лет, самому старшем</w:t>
      </w:r>
      <w:r>
        <w:rPr>
          <w:rFonts w:eastAsia="Calibri"/>
          <w:sz w:val="28"/>
          <w:szCs w:val="28"/>
        </w:rPr>
        <w:t>у 86 лет. Высшее образование имели 26,0% (n=114</w:t>
      </w:r>
      <w:r w:rsidRPr="006C6CAD">
        <w:rPr>
          <w:rFonts w:eastAsia="Calibri"/>
          <w:sz w:val="28"/>
          <w:szCs w:val="28"/>
        </w:rPr>
        <w:t>)</w:t>
      </w:r>
      <w:r>
        <w:rPr>
          <w:rFonts w:eastAsia="Calibri"/>
          <w:sz w:val="28"/>
          <w:szCs w:val="28"/>
        </w:rPr>
        <w:t xml:space="preserve"> участников</w:t>
      </w:r>
      <w:r w:rsidRPr="006C6CAD">
        <w:rPr>
          <w:rFonts w:eastAsia="Calibri"/>
          <w:sz w:val="28"/>
          <w:szCs w:val="28"/>
        </w:rPr>
        <w:t>,</w:t>
      </w:r>
      <w:r>
        <w:rPr>
          <w:rFonts w:eastAsia="Calibri"/>
          <w:sz w:val="28"/>
          <w:szCs w:val="28"/>
        </w:rPr>
        <w:t xml:space="preserve"> средне-специальное – 33,7% (n=148</w:t>
      </w:r>
      <w:r w:rsidRPr="006C6CAD">
        <w:rPr>
          <w:rFonts w:eastAsia="Calibri"/>
          <w:sz w:val="28"/>
          <w:szCs w:val="28"/>
        </w:rPr>
        <w:t>),</w:t>
      </w:r>
      <w:r>
        <w:rPr>
          <w:rFonts w:eastAsia="Calibri"/>
          <w:sz w:val="28"/>
          <w:szCs w:val="28"/>
        </w:rPr>
        <w:t xml:space="preserve"> среднее – 36,4% (n=160) и другое образование ответили 3,9% (n=17) пациентов. </w:t>
      </w:r>
    </w:p>
    <w:p w14:paraId="50E9C02B" w14:textId="0CD4A863" w:rsidR="008F3C8E" w:rsidRPr="00B527A0" w:rsidRDefault="008F3C8E" w:rsidP="00105F1D">
      <w:pPr>
        <w:adjustRightInd w:val="0"/>
        <w:ind w:firstLine="709"/>
        <w:jc w:val="both"/>
        <w:rPr>
          <w:rFonts w:eastAsia="Calibri"/>
          <w:sz w:val="28"/>
          <w:szCs w:val="28"/>
        </w:rPr>
      </w:pPr>
      <w:r w:rsidRPr="00B527A0">
        <w:rPr>
          <w:rFonts w:eastAsia="Calibri"/>
          <w:sz w:val="28"/>
          <w:szCs w:val="28"/>
        </w:rPr>
        <w:t xml:space="preserve">На </w:t>
      </w:r>
      <w:r w:rsidRPr="00462BDE">
        <w:rPr>
          <w:rFonts w:eastAsia="Calibri"/>
          <w:sz w:val="28"/>
          <w:szCs w:val="28"/>
        </w:rPr>
        <w:t>рисунке</w:t>
      </w:r>
      <w:r w:rsidR="00462BDE">
        <w:rPr>
          <w:rFonts w:eastAsia="Calibri"/>
          <w:sz w:val="28"/>
          <w:szCs w:val="28"/>
        </w:rPr>
        <w:t xml:space="preserve"> 16</w:t>
      </w:r>
      <w:r w:rsidRPr="00B527A0">
        <w:rPr>
          <w:rFonts w:eastAsia="Calibri"/>
          <w:sz w:val="28"/>
          <w:szCs w:val="28"/>
        </w:rPr>
        <w:t xml:space="preserve">  представлены </w:t>
      </w:r>
      <w:r>
        <w:rPr>
          <w:rFonts w:eastAsia="Calibri"/>
          <w:sz w:val="28"/>
          <w:szCs w:val="28"/>
        </w:rPr>
        <w:t>средние значения показателей</w:t>
      </w:r>
      <w:r w:rsidRPr="00831722">
        <w:rPr>
          <w:rFonts w:eastAsia="Calibri"/>
          <w:sz w:val="28"/>
          <w:szCs w:val="28"/>
        </w:rPr>
        <w:t xml:space="preserve"> функциональных шкал и глобальной ш</w:t>
      </w:r>
      <w:r>
        <w:rPr>
          <w:rFonts w:eastAsia="Calibri"/>
          <w:sz w:val="28"/>
          <w:szCs w:val="28"/>
        </w:rPr>
        <w:t xml:space="preserve">калы качества жизни </w:t>
      </w:r>
      <w:r w:rsidRPr="00B527A0">
        <w:rPr>
          <w:rFonts w:eastAsia="Calibri"/>
          <w:sz w:val="28"/>
          <w:szCs w:val="28"/>
        </w:rPr>
        <w:t xml:space="preserve">участников анкетирования, согласно опросника </w:t>
      </w:r>
      <w:r w:rsidRPr="00831722">
        <w:rPr>
          <w:rFonts w:eastAsia="Calibri"/>
          <w:sz w:val="28"/>
          <w:szCs w:val="28"/>
          <w:lang w:val="en-US"/>
        </w:rPr>
        <w:t>EORTC</w:t>
      </w:r>
      <w:r w:rsidRPr="00831722">
        <w:rPr>
          <w:rFonts w:eastAsia="Calibri"/>
          <w:sz w:val="28"/>
          <w:szCs w:val="28"/>
        </w:rPr>
        <w:t xml:space="preserve"> </w:t>
      </w:r>
      <w:r w:rsidRPr="00831722">
        <w:rPr>
          <w:rFonts w:eastAsia="Calibri"/>
          <w:sz w:val="28"/>
          <w:szCs w:val="28"/>
          <w:lang w:val="en-US"/>
        </w:rPr>
        <w:t>QLQ</w:t>
      </w:r>
      <w:r w:rsidRPr="00831722">
        <w:rPr>
          <w:rFonts w:eastAsia="Calibri"/>
          <w:sz w:val="28"/>
          <w:szCs w:val="28"/>
        </w:rPr>
        <w:t>-</w:t>
      </w:r>
      <w:r w:rsidRPr="00831722">
        <w:rPr>
          <w:rFonts w:eastAsia="Calibri"/>
          <w:sz w:val="28"/>
          <w:szCs w:val="28"/>
          <w:lang w:val="en-US"/>
        </w:rPr>
        <w:t>C</w:t>
      </w:r>
      <w:r w:rsidRPr="00831722">
        <w:rPr>
          <w:rFonts w:eastAsia="Calibri"/>
          <w:sz w:val="28"/>
          <w:szCs w:val="28"/>
        </w:rPr>
        <w:t>30</w:t>
      </w:r>
      <w:r w:rsidRPr="00B527A0">
        <w:rPr>
          <w:rFonts w:eastAsia="Calibri"/>
          <w:sz w:val="28"/>
          <w:szCs w:val="28"/>
        </w:rPr>
        <w:t>.</w:t>
      </w:r>
    </w:p>
    <w:p w14:paraId="327E17D3" w14:textId="77777777" w:rsidR="008F3C8E" w:rsidRDefault="008F3C8E" w:rsidP="00105F1D">
      <w:pPr>
        <w:adjustRightInd w:val="0"/>
        <w:jc w:val="both"/>
        <w:rPr>
          <w:rFonts w:eastAsia="Calibri"/>
          <w:sz w:val="28"/>
          <w:szCs w:val="28"/>
        </w:rPr>
      </w:pPr>
    </w:p>
    <w:p w14:paraId="2A64CA34" w14:textId="77777777" w:rsidR="008F3C8E" w:rsidRDefault="008F3C8E" w:rsidP="00105F1D">
      <w:pPr>
        <w:adjustRightInd w:val="0"/>
        <w:jc w:val="both"/>
        <w:rPr>
          <w:rFonts w:eastAsia="Calibri"/>
          <w:sz w:val="28"/>
          <w:szCs w:val="28"/>
        </w:rPr>
      </w:pPr>
      <w:r>
        <w:rPr>
          <w:noProof/>
          <w:lang w:eastAsia="ru-RU"/>
        </w:rPr>
        <w:drawing>
          <wp:inline distT="0" distB="0" distL="0" distR="0" wp14:anchorId="4D0ED672" wp14:editId="624D1655">
            <wp:extent cx="5943600" cy="3714750"/>
            <wp:effectExtent l="0" t="0" r="19050" b="19050"/>
            <wp:docPr id="224" name="Диаграмма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7ADEA7B" w14:textId="3A0E3F64" w:rsidR="008F3C8E" w:rsidRPr="008211D4" w:rsidRDefault="00462BDE" w:rsidP="00105F1D">
      <w:pPr>
        <w:jc w:val="center"/>
        <w:rPr>
          <w:rFonts w:eastAsia="Calibri"/>
          <w:sz w:val="28"/>
          <w:szCs w:val="28"/>
        </w:rPr>
      </w:pPr>
      <w:r>
        <w:rPr>
          <w:rFonts w:eastAsia="Calibri"/>
          <w:sz w:val="28"/>
          <w:szCs w:val="28"/>
        </w:rPr>
        <w:t>Рисунок 16</w:t>
      </w:r>
      <w:r w:rsidR="008F3C8E" w:rsidRPr="008211D4">
        <w:rPr>
          <w:rFonts w:eastAsia="Calibri"/>
          <w:sz w:val="28"/>
          <w:szCs w:val="28"/>
        </w:rPr>
        <w:t xml:space="preserve"> - Показатели </w:t>
      </w:r>
      <w:r w:rsidR="008F3C8E">
        <w:rPr>
          <w:rFonts w:eastAsia="Calibri"/>
          <w:sz w:val="28"/>
          <w:szCs w:val="28"/>
        </w:rPr>
        <w:t>функциональных шкал и глобальной шкалы качества жизни</w:t>
      </w:r>
      <w:r w:rsidR="008F3C8E" w:rsidRPr="008211D4">
        <w:rPr>
          <w:rFonts w:eastAsia="Calibri"/>
          <w:sz w:val="28"/>
          <w:szCs w:val="28"/>
        </w:rPr>
        <w:t xml:space="preserve"> респондентов</w:t>
      </w:r>
    </w:p>
    <w:p w14:paraId="31AEEC65" w14:textId="77777777" w:rsidR="00462BDE" w:rsidRDefault="00462BDE" w:rsidP="00105F1D">
      <w:pPr>
        <w:adjustRightInd w:val="0"/>
        <w:ind w:firstLine="709"/>
        <w:jc w:val="both"/>
        <w:rPr>
          <w:rFonts w:eastAsia="Calibri"/>
          <w:sz w:val="28"/>
          <w:szCs w:val="28"/>
        </w:rPr>
      </w:pPr>
    </w:p>
    <w:p w14:paraId="1EAFBC94" w14:textId="77777777" w:rsidR="00462BDE" w:rsidRDefault="00462BDE" w:rsidP="00105F1D">
      <w:pPr>
        <w:adjustRightInd w:val="0"/>
        <w:ind w:firstLine="709"/>
        <w:jc w:val="both"/>
        <w:rPr>
          <w:rFonts w:eastAsia="Calibri"/>
          <w:sz w:val="28"/>
          <w:szCs w:val="28"/>
        </w:rPr>
      </w:pPr>
    </w:p>
    <w:p w14:paraId="6609565C" w14:textId="4FA2C00F" w:rsidR="008F3C8E" w:rsidRPr="0001208F" w:rsidRDefault="008F3C8E" w:rsidP="00105F1D">
      <w:pPr>
        <w:adjustRightInd w:val="0"/>
        <w:ind w:firstLine="709"/>
        <w:jc w:val="both"/>
        <w:rPr>
          <w:rFonts w:eastAsia="Calibri"/>
          <w:sz w:val="28"/>
          <w:szCs w:val="28"/>
        </w:rPr>
      </w:pPr>
      <w:r w:rsidRPr="00B527A0">
        <w:rPr>
          <w:rFonts w:eastAsia="Calibri"/>
          <w:sz w:val="28"/>
          <w:szCs w:val="28"/>
        </w:rPr>
        <w:t xml:space="preserve">Как видно из </w:t>
      </w:r>
      <w:r w:rsidRPr="00462BDE">
        <w:rPr>
          <w:rFonts w:eastAsia="Calibri"/>
          <w:sz w:val="28"/>
          <w:szCs w:val="28"/>
        </w:rPr>
        <w:t>рисунка</w:t>
      </w:r>
      <w:r w:rsidR="00462BDE">
        <w:rPr>
          <w:rFonts w:eastAsia="Calibri"/>
          <w:sz w:val="28"/>
          <w:szCs w:val="28"/>
        </w:rPr>
        <w:t xml:space="preserve"> 16</w:t>
      </w:r>
      <w:r>
        <w:rPr>
          <w:rFonts w:eastAsia="Calibri"/>
          <w:sz w:val="28"/>
          <w:szCs w:val="28"/>
        </w:rPr>
        <w:t>,</w:t>
      </w:r>
      <w:r w:rsidRPr="00B527A0">
        <w:rPr>
          <w:rFonts w:eastAsia="Calibri"/>
          <w:sz w:val="28"/>
          <w:szCs w:val="28"/>
        </w:rPr>
        <w:t xml:space="preserve"> </w:t>
      </w:r>
      <w:r>
        <w:rPr>
          <w:rFonts w:eastAsia="Calibri"/>
          <w:sz w:val="28"/>
          <w:szCs w:val="28"/>
        </w:rPr>
        <w:t>средние значения показателей</w:t>
      </w:r>
      <w:r w:rsidRPr="00B527A0">
        <w:rPr>
          <w:rFonts w:eastAsia="Calibri"/>
          <w:sz w:val="28"/>
          <w:szCs w:val="28"/>
        </w:rPr>
        <w:t xml:space="preserve"> </w:t>
      </w:r>
      <w:r>
        <w:rPr>
          <w:rFonts w:eastAsia="Calibri"/>
          <w:sz w:val="28"/>
          <w:szCs w:val="28"/>
        </w:rPr>
        <w:t xml:space="preserve">функциональных шкал и глобальной шкалы качества жизни </w:t>
      </w:r>
      <w:r w:rsidRPr="00B527A0">
        <w:rPr>
          <w:rFonts w:eastAsia="Calibri"/>
          <w:sz w:val="28"/>
          <w:szCs w:val="28"/>
        </w:rPr>
        <w:t xml:space="preserve">имеют почти одинаковое значение. </w:t>
      </w:r>
      <w:r>
        <w:rPr>
          <w:rFonts w:eastAsia="Calibri"/>
          <w:sz w:val="28"/>
          <w:szCs w:val="28"/>
        </w:rPr>
        <w:t>В трех функциональных шкалах из пяти, а именно физическом, ролевом и когнитивном функционировании, испытуемые, набрали</w:t>
      </w:r>
      <w:r w:rsidRPr="0001208F">
        <w:rPr>
          <w:rFonts w:eastAsia="Calibri"/>
          <w:sz w:val="28"/>
          <w:szCs w:val="28"/>
        </w:rPr>
        <w:t xml:space="preserve"> ≥66,7% баллов, </w:t>
      </w:r>
      <w:r>
        <w:rPr>
          <w:rFonts w:eastAsia="Calibri"/>
          <w:sz w:val="28"/>
          <w:szCs w:val="28"/>
        </w:rPr>
        <w:t xml:space="preserve">это значит, по данным шкалам участники </w:t>
      </w:r>
      <w:r w:rsidRPr="0001208F">
        <w:rPr>
          <w:rFonts w:eastAsia="Calibri"/>
          <w:sz w:val="28"/>
          <w:szCs w:val="28"/>
        </w:rPr>
        <w:t>имеют хорошее функционирование.</w:t>
      </w:r>
      <w:r>
        <w:rPr>
          <w:rFonts w:eastAsia="Calibri"/>
          <w:sz w:val="28"/>
          <w:szCs w:val="28"/>
        </w:rPr>
        <w:t xml:space="preserve"> </w:t>
      </w:r>
      <w:r w:rsidRPr="0001208F">
        <w:rPr>
          <w:rFonts w:eastAsia="Calibri"/>
          <w:sz w:val="28"/>
          <w:szCs w:val="28"/>
        </w:rPr>
        <w:t>Наблюдается несколько сниженные показатели эмоционального</w:t>
      </w:r>
      <w:r>
        <w:rPr>
          <w:rFonts w:eastAsia="Calibri"/>
          <w:sz w:val="28"/>
          <w:szCs w:val="28"/>
        </w:rPr>
        <w:t xml:space="preserve"> и социального функционирования</w:t>
      </w:r>
      <w:r w:rsidRPr="0001208F">
        <w:rPr>
          <w:rFonts w:eastAsia="Calibri"/>
          <w:sz w:val="28"/>
          <w:szCs w:val="28"/>
        </w:rPr>
        <w:t xml:space="preserve"> &lt;66,7% </w:t>
      </w:r>
      <w:r>
        <w:rPr>
          <w:rFonts w:eastAsia="Calibri"/>
          <w:sz w:val="28"/>
          <w:szCs w:val="28"/>
        </w:rPr>
        <w:t>баллов. Среднее значение глобального показателя качества жизни составило 61,62%.</w:t>
      </w:r>
    </w:p>
    <w:p w14:paraId="0F42F3FF" w14:textId="56E24418" w:rsidR="008F3C8E" w:rsidRDefault="008F3C8E" w:rsidP="00105F1D">
      <w:pPr>
        <w:adjustRightInd w:val="0"/>
        <w:ind w:firstLine="567"/>
        <w:jc w:val="both"/>
        <w:rPr>
          <w:rFonts w:eastAsia="Calibri"/>
          <w:sz w:val="28"/>
          <w:szCs w:val="28"/>
        </w:rPr>
      </w:pPr>
      <w:r w:rsidRPr="00B527A0">
        <w:rPr>
          <w:rFonts w:eastAsia="Calibri"/>
          <w:sz w:val="28"/>
          <w:szCs w:val="28"/>
        </w:rPr>
        <w:t xml:space="preserve">На </w:t>
      </w:r>
      <w:r w:rsidRPr="00462BDE">
        <w:rPr>
          <w:rFonts w:eastAsia="Calibri"/>
          <w:sz w:val="28"/>
          <w:szCs w:val="28"/>
        </w:rPr>
        <w:t>рисунке</w:t>
      </w:r>
      <w:r w:rsidR="00462BDE">
        <w:rPr>
          <w:rFonts w:eastAsia="Calibri"/>
          <w:sz w:val="28"/>
          <w:szCs w:val="28"/>
        </w:rPr>
        <w:t xml:space="preserve"> 17</w:t>
      </w:r>
      <w:r w:rsidRPr="00B527A0">
        <w:rPr>
          <w:rFonts w:eastAsia="Calibri"/>
          <w:sz w:val="28"/>
          <w:szCs w:val="28"/>
        </w:rPr>
        <w:t xml:space="preserve">  представлены </w:t>
      </w:r>
      <w:r>
        <w:rPr>
          <w:rFonts w:eastAsia="Calibri"/>
          <w:sz w:val="28"/>
          <w:szCs w:val="28"/>
        </w:rPr>
        <w:t>п</w:t>
      </w:r>
      <w:r w:rsidRPr="00831722">
        <w:rPr>
          <w:rFonts w:eastAsia="Calibri"/>
          <w:sz w:val="28"/>
          <w:szCs w:val="28"/>
        </w:rPr>
        <w:t xml:space="preserve">оказатели </w:t>
      </w:r>
      <w:r>
        <w:rPr>
          <w:rFonts w:eastAsia="Calibri"/>
          <w:sz w:val="28"/>
          <w:szCs w:val="28"/>
        </w:rPr>
        <w:t xml:space="preserve">шкалы симптомов </w:t>
      </w:r>
      <w:r w:rsidRPr="00B527A0">
        <w:rPr>
          <w:rFonts w:eastAsia="Calibri"/>
          <w:sz w:val="28"/>
          <w:szCs w:val="28"/>
        </w:rPr>
        <w:t xml:space="preserve">участников анкетирования, согласно опросника </w:t>
      </w:r>
      <w:r w:rsidRPr="00831722">
        <w:rPr>
          <w:rFonts w:eastAsia="Calibri"/>
          <w:sz w:val="28"/>
          <w:szCs w:val="28"/>
          <w:lang w:val="en-US"/>
        </w:rPr>
        <w:t>EORTC</w:t>
      </w:r>
      <w:r w:rsidRPr="00831722">
        <w:rPr>
          <w:rFonts w:eastAsia="Calibri"/>
          <w:sz w:val="28"/>
          <w:szCs w:val="28"/>
        </w:rPr>
        <w:t xml:space="preserve"> </w:t>
      </w:r>
      <w:r w:rsidRPr="00831722">
        <w:rPr>
          <w:rFonts w:eastAsia="Calibri"/>
          <w:sz w:val="28"/>
          <w:szCs w:val="28"/>
          <w:lang w:val="en-US"/>
        </w:rPr>
        <w:t>QLQ</w:t>
      </w:r>
      <w:r w:rsidRPr="00831722">
        <w:rPr>
          <w:rFonts w:eastAsia="Calibri"/>
          <w:sz w:val="28"/>
          <w:szCs w:val="28"/>
        </w:rPr>
        <w:t>-</w:t>
      </w:r>
      <w:r w:rsidRPr="00831722">
        <w:rPr>
          <w:rFonts w:eastAsia="Calibri"/>
          <w:sz w:val="28"/>
          <w:szCs w:val="28"/>
          <w:lang w:val="en-US"/>
        </w:rPr>
        <w:t>C</w:t>
      </w:r>
      <w:r w:rsidRPr="00831722">
        <w:rPr>
          <w:rFonts w:eastAsia="Calibri"/>
          <w:sz w:val="28"/>
          <w:szCs w:val="28"/>
        </w:rPr>
        <w:t>30</w:t>
      </w:r>
      <w:r w:rsidRPr="00B527A0">
        <w:rPr>
          <w:rFonts w:eastAsia="Calibri"/>
          <w:sz w:val="28"/>
          <w:szCs w:val="28"/>
        </w:rPr>
        <w:t>.</w:t>
      </w:r>
    </w:p>
    <w:p w14:paraId="169738AF" w14:textId="77777777" w:rsidR="008F3C8E" w:rsidRPr="00B527A0" w:rsidRDefault="008F3C8E" w:rsidP="00105F1D">
      <w:pPr>
        <w:adjustRightInd w:val="0"/>
        <w:ind w:firstLine="709"/>
        <w:jc w:val="both"/>
        <w:rPr>
          <w:rFonts w:eastAsia="Calibri"/>
          <w:sz w:val="28"/>
          <w:szCs w:val="28"/>
        </w:rPr>
      </w:pPr>
    </w:p>
    <w:p w14:paraId="42664A25" w14:textId="77777777" w:rsidR="008F3C8E" w:rsidRDefault="008F3C8E" w:rsidP="00105F1D">
      <w:pPr>
        <w:tabs>
          <w:tab w:val="left" w:pos="2775"/>
        </w:tabs>
        <w:adjustRightInd w:val="0"/>
        <w:jc w:val="both"/>
        <w:rPr>
          <w:rFonts w:eastAsia="Calibri"/>
          <w:sz w:val="28"/>
          <w:szCs w:val="28"/>
        </w:rPr>
      </w:pPr>
      <w:r>
        <w:rPr>
          <w:noProof/>
          <w:lang w:eastAsia="ru-RU"/>
        </w:rPr>
        <w:drawing>
          <wp:inline distT="0" distB="0" distL="0" distR="0" wp14:anchorId="0725507E" wp14:editId="3D8DADCB">
            <wp:extent cx="5943600" cy="3295650"/>
            <wp:effectExtent l="0" t="0" r="19050" b="19050"/>
            <wp:docPr id="226" name="Диаграмма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9374C99" w14:textId="5BF61BA7" w:rsidR="008F3C8E" w:rsidRDefault="00462BDE" w:rsidP="00105F1D">
      <w:pPr>
        <w:adjustRightInd w:val="0"/>
        <w:jc w:val="center"/>
        <w:rPr>
          <w:rFonts w:eastAsia="Calibri"/>
          <w:sz w:val="28"/>
          <w:szCs w:val="28"/>
        </w:rPr>
      </w:pPr>
      <w:r>
        <w:rPr>
          <w:rFonts w:eastAsia="Calibri"/>
          <w:sz w:val="28"/>
          <w:szCs w:val="28"/>
        </w:rPr>
        <w:t>Рисунок 17</w:t>
      </w:r>
      <w:r w:rsidR="008F3C8E" w:rsidRPr="00831722">
        <w:rPr>
          <w:rFonts w:eastAsia="Calibri"/>
          <w:sz w:val="28"/>
          <w:szCs w:val="28"/>
        </w:rPr>
        <w:t xml:space="preserve"> - Показатели </w:t>
      </w:r>
      <w:r w:rsidR="008F3C8E">
        <w:rPr>
          <w:rFonts w:eastAsia="Calibri"/>
          <w:sz w:val="28"/>
          <w:szCs w:val="28"/>
        </w:rPr>
        <w:t>шкалы симптомов у респондентов</w:t>
      </w:r>
    </w:p>
    <w:p w14:paraId="09827DA6" w14:textId="77777777" w:rsidR="008F3C8E" w:rsidRDefault="008F3C8E" w:rsidP="00105F1D">
      <w:pPr>
        <w:adjustRightInd w:val="0"/>
        <w:jc w:val="center"/>
        <w:rPr>
          <w:rFonts w:eastAsia="Calibri"/>
          <w:sz w:val="28"/>
          <w:szCs w:val="28"/>
        </w:rPr>
      </w:pPr>
    </w:p>
    <w:p w14:paraId="6E1B0AA4" w14:textId="554229A6" w:rsidR="008F3C8E" w:rsidRDefault="008F08C0" w:rsidP="00105F1D">
      <w:pPr>
        <w:adjustRightInd w:val="0"/>
        <w:ind w:firstLine="567"/>
        <w:jc w:val="both"/>
        <w:rPr>
          <w:rFonts w:eastAsia="Calibri"/>
          <w:sz w:val="28"/>
          <w:szCs w:val="28"/>
        </w:rPr>
      </w:pPr>
      <w:r w:rsidRPr="008F08C0">
        <w:rPr>
          <w:rFonts w:eastAsia="Calibri"/>
          <w:sz w:val="28"/>
          <w:szCs w:val="28"/>
        </w:rPr>
        <w:t xml:space="preserve">Как показано на </w:t>
      </w:r>
      <w:r>
        <w:rPr>
          <w:rFonts w:eastAsia="Calibri"/>
          <w:sz w:val="28"/>
          <w:szCs w:val="28"/>
        </w:rPr>
        <w:t>рисунке</w:t>
      </w:r>
      <w:r w:rsidRPr="008F08C0">
        <w:rPr>
          <w:rFonts w:eastAsia="Calibri"/>
          <w:sz w:val="28"/>
          <w:szCs w:val="28"/>
        </w:rPr>
        <w:t xml:space="preserve"> 17, средние значения четырех из восьми симптомов, а именно утомляемость, нарушение сна, потеря аппетита и боль, составили &gt;33,3% баллов. Это указывает на наличие у пациентов некоторых проблем, связанных с указанными симптомами. Наиболее высокий уровень был отмечен у пациентов в симптоме </w:t>
      </w:r>
      <w:r>
        <w:rPr>
          <w:rFonts w:eastAsia="Calibri"/>
          <w:sz w:val="28"/>
          <w:szCs w:val="28"/>
        </w:rPr>
        <w:t>«</w:t>
      </w:r>
      <w:r w:rsidRPr="008F08C0">
        <w:rPr>
          <w:rFonts w:eastAsia="Calibri"/>
          <w:sz w:val="28"/>
          <w:szCs w:val="28"/>
        </w:rPr>
        <w:t>утомляемость</w:t>
      </w:r>
      <w:r>
        <w:rPr>
          <w:rFonts w:eastAsia="Calibri"/>
          <w:sz w:val="28"/>
          <w:szCs w:val="28"/>
        </w:rPr>
        <w:t>»</w:t>
      </w:r>
      <w:r w:rsidRPr="008F08C0">
        <w:rPr>
          <w:rFonts w:eastAsia="Calibri"/>
          <w:sz w:val="28"/>
          <w:szCs w:val="28"/>
        </w:rPr>
        <w:t xml:space="preserve">, который составил 45,23%. По остальным симптомам, таким как тошнота/рвота, одышка, запор и диарея, участники исследования показали &lt;33,3% баллов, что указывает на их меньшую значимость по сравнению с симптомом </w:t>
      </w:r>
      <w:r>
        <w:rPr>
          <w:rFonts w:eastAsia="Calibri"/>
          <w:sz w:val="28"/>
          <w:szCs w:val="28"/>
        </w:rPr>
        <w:t>«</w:t>
      </w:r>
      <w:r w:rsidRPr="008F08C0">
        <w:rPr>
          <w:rFonts w:eastAsia="Calibri"/>
          <w:sz w:val="28"/>
          <w:szCs w:val="28"/>
        </w:rPr>
        <w:t>утомляемость</w:t>
      </w:r>
      <w:r>
        <w:rPr>
          <w:rFonts w:eastAsia="Calibri"/>
          <w:sz w:val="28"/>
          <w:szCs w:val="28"/>
        </w:rPr>
        <w:t>»</w:t>
      </w:r>
      <w:r w:rsidRPr="008F08C0">
        <w:rPr>
          <w:rFonts w:eastAsia="Calibri"/>
          <w:sz w:val="28"/>
          <w:szCs w:val="28"/>
        </w:rPr>
        <w:t>.</w:t>
      </w:r>
      <w:r>
        <w:rPr>
          <w:rFonts w:eastAsia="Calibri"/>
          <w:sz w:val="28"/>
          <w:szCs w:val="28"/>
        </w:rPr>
        <w:t xml:space="preserve"> </w:t>
      </w:r>
      <w:r w:rsidR="008F3C8E">
        <w:rPr>
          <w:rFonts w:eastAsia="Calibri"/>
          <w:sz w:val="28"/>
          <w:szCs w:val="28"/>
        </w:rPr>
        <w:t>Средний показатель предиктора «финансовые затруднения» составил 31,21%, означающий, что данный фактор не сильно влияет на КЖ.</w:t>
      </w:r>
    </w:p>
    <w:p w14:paraId="1E741E68" w14:textId="2BB150D5" w:rsidR="008F3C8E" w:rsidRDefault="008F3C8E" w:rsidP="00105F1D">
      <w:pPr>
        <w:adjustRightInd w:val="0"/>
        <w:ind w:firstLine="567"/>
        <w:jc w:val="both"/>
        <w:rPr>
          <w:rFonts w:eastAsia="Calibri"/>
          <w:sz w:val="28"/>
          <w:szCs w:val="28"/>
        </w:rPr>
      </w:pPr>
      <w:r w:rsidRPr="00AC01C2">
        <w:rPr>
          <w:rFonts w:eastAsia="Calibri"/>
          <w:sz w:val="28"/>
          <w:szCs w:val="28"/>
        </w:rPr>
        <w:t>Нижеприведенная таблица</w:t>
      </w:r>
      <w:r>
        <w:rPr>
          <w:rFonts w:eastAsia="Calibri"/>
          <w:sz w:val="28"/>
          <w:szCs w:val="28"/>
        </w:rPr>
        <w:t xml:space="preserve"> </w:t>
      </w:r>
      <w:r w:rsidR="00462BDE">
        <w:rPr>
          <w:rFonts w:eastAsia="Calibri"/>
          <w:sz w:val="28"/>
          <w:szCs w:val="28"/>
        </w:rPr>
        <w:t xml:space="preserve">13 </w:t>
      </w:r>
      <w:r w:rsidRPr="00E22AB8">
        <w:rPr>
          <w:rFonts w:eastAsia="Calibri"/>
          <w:sz w:val="28"/>
          <w:szCs w:val="28"/>
        </w:rPr>
        <w:t xml:space="preserve">показывает средние баллы по пунктам инструмента EORTC QLQ-C30, а также частоту и процент респондентов, которые сообщили о баллах </w:t>
      </w:r>
      <w:bookmarkStart w:id="26" w:name="_Hlk149589839"/>
      <w:r w:rsidRPr="00E22AB8">
        <w:rPr>
          <w:rFonts w:eastAsia="Calibri"/>
          <w:sz w:val="28"/>
          <w:szCs w:val="28"/>
        </w:rPr>
        <w:t>&lt;</w:t>
      </w:r>
      <w:bookmarkEnd w:id="26"/>
      <w:r w:rsidRPr="00E22AB8">
        <w:rPr>
          <w:rFonts w:eastAsia="Calibri"/>
          <w:sz w:val="28"/>
          <w:szCs w:val="28"/>
        </w:rPr>
        <w:t>33,3% и ≥66,7% по каждому пункту.</w:t>
      </w:r>
    </w:p>
    <w:p w14:paraId="2D3140E4" w14:textId="41210B0A" w:rsidR="008F3C8E" w:rsidRPr="00216C51" w:rsidRDefault="008F3C8E" w:rsidP="00105F1D">
      <w:pPr>
        <w:rPr>
          <w:sz w:val="28"/>
          <w:szCs w:val="28"/>
          <w:lang w:eastAsia="ru-RU"/>
        </w:rPr>
      </w:pPr>
      <w:r w:rsidRPr="00462BDE">
        <w:rPr>
          <w:sz w:val="28"/>
          <w:szCs w:val="28"/>
          <w:lang w:eastAsia="ru-RU"/>
        </w:rPr>
        <w:t>Таб</w:t>
      </w:r>
      <w:r w:rsidR="00462BDE">
        <w:rPr>
          <w:sz w:val="28"/>
          <w:szCs w:val="28"/>
          <w:lang w:eastAsia="ru-RU"/>
        </w:rPr>
        <w:t>лица 13 -</w:t>
      </w:r>
      <w:r w:rsidRPr="00216C51">
        <w:rPr>
          <w:sz w:val="28"/>
          <w:szCs w:val="28"/>
          <w:lang w:eastAsia="ru-RU"/>
        </w:rPr>
        <w:t xml:space="preserve"> Средний балл по всем предметам в </w:t>
      </w:r>
      <w:r w:rsidRPr="00216C51">
        <w:rPr>
          <w:sz w:val="28"/>
          <w:szCs w:val="28"/>
          <w:lang w:val="en-US" w:eastAsia="ru-RU"/>
        </w:rPr>
        <w:t>QLQ</w:t>
      </w:r>
      <w:r w:rsidRPr="00216C51">
        <w:rPr>
          <w:sz w:val="28"/>
          <w:szCs w:val="28"/>
          <w:lang w:eastAsia="ru-RU"/>
        </w:rPr>
        <w:t>-</w:t>
      </w:r>
      <w:r w:rsidRPr="00216C51">
        <w:rPr>
          <w:sz w:val="28"/>
          <w:szCs w:val="28"/>
          <w:lang w:val="en-US" w:eastAsia="ru-RU"/>
        </w:rPr>
        <w:t>C</w:t>
      </w:r>
      <w:r w:rsidRPr="00216C51">
        <w:rPr>
          <w:sz w:val="28"/>
          <w:szCs w:val="28"/>
          <w:lang w:eastAsia="ru-RU"/>
        </w:rPr>
        <w:t>30 версии 3.0 (</w:t>
      </w:r>
      <w:r w:rsidRPr="00216C51">
        <w:rPr>
          <w:sz w:val="28"/>
          <w:szCs w:val="28"/>
          <w:lang w:val="en-US" w:eastAsia="ru-RU"/>
        </w:rPr>
        <w:t>n</w:t>
      </w:r>
      <w:r>
        <w:rPr>
          <w:sz w:val="28"/>
          <w:szCs w:val="28"/>
          <w:lang w:eastAsia="ru-RU"/>
        </w:rPr>
        <w:t xml:space="preserve"> = 43</w:t>
      </w:r>
      <w:r w:rsidRPr="00216C51">
        <w:rPr>
          <w:sz w:val="28"/>
          <w:szCs w:val="28"/>
          <w:lang w:eastAsia="ru-RU"/>
        </w:rPr>
        <w:t>9).</w:t>
      </w:r>
    </w:p>
    <w:tbl>
      <w:tblPr>
        <w:tblStyle w:val="a8"/>
        <w:tblW w:w="0" w:type="auto"/>
        <w:jc w:val="center"/>
        <w:tblLook w:val="04A0" w:firstRow="1" w:lastRow="0" w:firstColumn="1" w:lastColumn="0" w:noHBand="0" w:noVBand="1"/>
      </w:tblPr>
      <w:tblGrid>
        <w:gridCol w:w="2867"/>
        <w:gridCol w:w="1017"/>
        <w:gridCol w:w="1492"/>
        <w:gridCol w:w="1374"/>
        <w:gridCol w:w="1226"/>
        <w:gridCol w:w="1226"/>
      </w:tblGrid>
      <w:tr w:rsidR="008F3C8E" w:rsidRPr="006B1755" w14:paraId="1EDF08CE" w14:textId="77777777" w:rsidTr="00105F1D">
        <w:trPr>
          <w:jc w:val="center"/>
        </w:trPr>
        <w:tc>
          <w:tcPr>
            <w:tcW w:w="2867" w:type="dxa"/>
            <w:vAlign w:val="center"/>
          </w:tcPr>
          <w:p w14:paraId="55933322" w14:textId="77777777" w:rsidR="008F3C8E" w:rsidRPr="006B1755" w:rsidRDefault="008F3C8E" w:rsidP="00105F1D">
            <w:pPr>
              <w:jc w:val="center"/>
              <w:rPr>
                <w:b/>
                <w:bCs/>
                <w:sz w:val="24"/>
                <w:szCs w:val="24"/>
                <w:lang w:eastAsia="ru-RU"/>
              </w:rPr>
            </w:pPr>
            <w:r w:rsidRPr="006B1755">
              <w:rPr>
                <w:b/>
                <w:bCs/>
                <w:sz w:val="24"/>
                <w:szCs w:val="24"/>
                <w:lang w:eastAsia="ru-RU"/>
              </w:rPr>
              <w:t>Переменные</w:t>
            </w:r>
          </w:p>
        </w:tc>
        <w:tc>
          <w:tcPr>
            <w:tcW w:w="1017" w:type="dxa"/>
            <w:vAlign w:val="center"/>
          </w:tcPr>
          <w:p w14:paraId="0B1D840F" w14:textId="77777777" w:rsidR="008F3C8E" w:rsidRPr="006B1755" w:rsidRDefault="008F3C8E" w:rsidP="00105F1D">
            <w:pPr>
              <w:jc w:val="center"/>
              <w:rPr>
                <w:b/>
                <w:bCs/>
                <w:sz w:val="24"/>
                <w:szCs w:val="24"/>
                <w:lang w:eastAsia="ru-RU"/>
              </w:rPr>
            </w:pPr>
            <w:r w:rsidRPr="006B1755">
              <w:rPr>
                <w:b/>
                <w:bCs/>
                <w:sz w:val="24"/>
                <w:szCs w:val="24"/>
                <w:lang w:eastAsia="ru-RU"/>
              </w:rPr>
              <w:t>Кол-во вопр.</w:t>
            </w:r>
          </w:p>
        </w:tc>
        <w:tc>
          <w:tcPr>
            <w:tcW w:w="1492" w:type="dxa"/>
            <w:vAlign w:val="center"/>
          </w:tcPr>
          <w:p w14:paraId="065FEBB9" w14:textId="77777777" w:rsidR="008F3C8E" w:rsidRPr="006B1755" w:rsidRDefault="008F3C8E" w:rsidP="00105F1D">
            <w:pPr>
              <w:jc w:val="center"/>
              <w:rPr>
                <w:b/>
                <w:bCs/>
                <w:sz w:val="24"/>
                <w:szCs w:val="24"/>
                <w:lang w:eastAsia="ru-RU"/>
              </w:rPr>
            </w:pPr>
            <w:r w:rsidRPr="006B1755">
              <w:rPr>
                <w:b/>
                <w:bCs/>
                <w:sz w:val="24"/>
                <w:szCs w:val="24"/>
                <w:lang w:eastAsia="ru-RU"/>
              </w:rPr>
              <w:t>Среднее (СО)</w:t>
            </w:r>
          </w:p>
        </w:tc>
        <w:tc>
          <w:tcPr>
            <w:tcW w:w="1374" w:type="dxa"/>
            <w:vAlign w:val="center"/>
          </w:tcPr>
          <w:p w14:paraId="28E2DB7F" w14:textId="77777777" w:rsidR="008F3C8E" w:rsidRPr="006B1755" w:rsidRDefault="008F3C8E" w:rsidP="00105F1D">
            <w:pPr>
              <w:jc w:val="center"/>
              <w:rPr>
                <w:b/>
                <w:bCs/>
                <w:sz w:val="24"/>
                <w:szCs w:val="24"/>
                <w:lang w:eastAsia="ru-RU"/>
              </w:rPr>
            </w:pPr>
            <w:r w:rsidRPr="006B1755">
              <w:rPr>
                <w:b/>
                <w:bCs/>
                <w:sz w:val="24"/>
                <w:szCs w:val="24"/>
                <w:lang w:eastAsia="ru-RU"/>
              </w:rPr>
              <w:t>95% CI</w:t>
            </w:r>
          </w:p>
        </w:tc>
        <w:tc>
          <w:tcPr>
            <w:tcW w:w="1226" w:type="dxa"/>
            <w:vAlign w:val="center"/>
          </w:tcPr>
          <w:p w14:paraId="220B4EF6" w14:textId="77777777" w:rsidR="008F3C8E" w:rsidRPr="006B1755" w:rsidRDefault="008F3C8E" w:rsidP="00105F1D">
            <w:pPr>
              <w:jc w:val="center"/>
              <w:rPr>
                <w:b/>
                <w:bCs/>
                <w:sz w:val="24"/>
                <w:szCs w:val="24"/>
                <w:lang w:eastAsia="ru-RU"/>
              </w:rPr>
            </w:pPr>
            <w:r w:rsidRPr="006B1755">
              <w:rPr>
                <w:b/>
                <w:bCs/>
                <w:sz w:val="24"/>
                <w:szCs w:val="24"/>
                <w:lang w:eastAsia="ru-RU"/>
              </w:rPr>
              <w:t>N (%)</w:t>
            </w:r>
            <w:r w:rsidRPr="006B1755">
              <w:rPr>
                <w:b/>
                <w:bCs/>
                <w:sz w:val="24"/>
                <w:szCs w:val="24"/>
                <w:lang w:eastAsia="ru-RU"/>
              </w:rPr>
              <w:br/>
              <w:t>баллов &lt; 33.3</w:t>
            </w:r>
          </w:p>
        </w:tc>
        <w:tc>
          <w:tcPr>
            <w:tcW w:w="1226" w:type="dxa"/>
            <w:vAlign w:val="center"/>
          </w:tcPr>
          <w:p w14:paraId="26E0F335" w14:textId="77777777" w:rsidR="008F3C8E" w:rsidRPr="006B1755" w:rsidRDefault="008F3C8E" w:rsidP="00105F1D">
            <w:pPr>
              <w:jc w:val="center"/>
              <w:rPr>
                <w:b/>
                <w:bCs/>
                <w:sz w:val="24"/>
                <w:szCs w:val="24"/>
                <w:lang w:eastAsia="ru-RU"/>
              </w:rPr>
            </w:pPr>
            <w:r w:rsidRPr="006B1755">
              <w:rPr>
                <w:b/>
                <w:bCs/>
                <w:sz w:val="24"/>
                <w:szCs w:val="24"/>
                <w:lang w:eastAsia="ru-RU"/>
              </w:rPr>
              <w:t>N (%)</w:t>
            </w:r>
            <w:r w:rsidRPr="006B1755">
              <w:rPr>
                <w:b/>
                <w:bCs/>
                <w:sz w:val="24"/>
                <w:szCs w:val="24"/>
                <w:lang w:eastAsia="ru-RU"/>
              </w:rPr>
              <w:br/>
              <w:t>баллов ≥ 66.7</w:t>
            </w:r>
          </w:p>
        </w:tc>
      </w:tr>
      <w:tr w:rsidR="008F3C8E" w:rsidRPr="006B1755" w14:paraId="4D538317" w14:textId="77777777" w:rsidTr="00105F1D">
        <w:trPr>
          <w:jc w:val="center"/>
        </w:trPr>
        <w:tc>
          <w:tcPr>
            <w:tcW w:w="2867" w:type="dxa"/>
          </w:tcPr>
          <w:p w14:paraId="6D61846D" w14:textId="77777777" w:rsidR="008F3C8E" w:rsidRPr="006B1755" w:rsidRDefault="008F3C8E" w:rsidP="00105F1D">
            <w:pPr>
              <w:jc w:val="both"/>
              <w:rPr>
                <w:sz w:val="24"/>
                <w:szCs w:val="24"/>
                <w:lang w:eastAsia="ru-RU"/>
              </w:rPr>
            </w:pPr>
          </w:p>
          <w:p w14:paraId="51222F46" w14:textId="77777777" w:rsidR="008F3C8E" w:rsidRPr="006B1755" w:rsidRDefault="008F3C8E" w:rsidP="00105F1D">
            <w:pPr>
              <w:jc w:val="both"/>
              <w:rPr>
                <w:sz w:val="24"/>
                <w:szCs w:val="24"/>
                <w:lang w:eastAsia="ru-RU"/>
              </w:rPr>
            </w:pPr>
            <w:r w:rsidRPr="006B1755">
              <w:rPr>
                <w:sz w:val="24"/>
                <w:szCs w:val="24"/>
                <w:lang w:eastAsia="ru-RU"/>
              </w:rPr>
              <w:t>Глобальный статус здоровья / Качество жизни</w:t>
            </w:r>
          </w:p>
          <w:p w14:paraId="277C7D01" w14:textId="77777777" w:rsidR="008F3C8E" w:rsidRPr="006B1755" w:rsidRDefault="008F3C8E" w:rsidP="00105F1D">
            <w:pPr>
              <w:jc w:val="both"/>
              <w:rPr>
                <w:sz w:val="24"/>
                <w:szCs w:val="24"/>
                <w:lang w:eastAsia="ru-RU"/>
              </w:rPr>
            </w:pPr>
          </w:p>
        </w:tc>
        <w:tc>
          <w:tcPr>
            <w:tcW w:w="1017" w:type="dxa"/>
          </w:tcPr>
          <w:p w14:paraId="6DD44A68" w14:textId="77777777" w:rsidR="008F3C8E" w:rsidRPr="006B1755" w:rsidRDefault="008F3C8E" w:rsidP="00105F1D">
            <w:pPr>
              <w:jc w:val="center"/>
              <w:rPr>
                <w:color w:val="000000"/>
                <w:sz w:val="24"/>
                <w:szCs w:val="24"/>
                <w:lang w:eastAsia="ru-RU"/>
              </w:rPr>
            </w:pPr>
          </w:p>
          <w:p w14:paraId="043756B8"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w:t>
            </w:r>
          </w:p>
        </w:tc>
        <w:tc>
          <w:tcPr>
            <w:tcW w:w="1492" w:type="dxa"/>
          </w:tcPr>
          <w:p w14:paraId="5A0689B7" w14:textId="77777777" w:rsidR="008F3C8E" w:rsidRPr="006B1755" w:rsidRDefault="008F3C8E" w:rsidP="00105F1D">
            <w:pPr>
              <w:jc w:val="center"/>
              <w:rPr>
                <w:color w:val="000000"/>
                <w:sz w:val="24"/>
                <w:szCs w:val="24"/>
                <w:lang w:eastAsia="ru-RU"/>
              </w:rPr>
            </w:pPr>
          </w:p>
          <w:p w14:paraId="47DE0626" w14:textId="77777777" w:rsidR="008F3C8E" w:rsidRPr="006B1755" w:rsidRDefault="008F3C8E" w:rsidP="00105F1D">
            <w:pPr>
              <w:jc w:val="center"/>
              <w:rPr>
                <w:color w:val="000000"/>
                <w:sz w:val="24"/>
                <w:szCs w:val="24"/>
                <w:lang w:eastAsia="ru-RU"/>
              </w:rPr>
            </w:pPr>
            <w:r w:rsidRPr="006B1755">
              <w:rPr>
                <w:color w:val="000000"/>
                <w:sz w:val="24"/>
                <w:szCs w:val="24"/>
                <w:lang w:eastAsia="ru-RU"/>
              </w:rPr>
              <w:t>61.62 (23.68)</w:t>
            </w:r>
          </w:p>
        </w:tc>
        <w:tc>
          <w:tcPr>
            <w:tcW w:w="1374" w:type="dxa"/>
          </w:tcPr>
          <w:p w14:paraId="2B9EC363" w14:textId="77777777" w:rsidR="008F3C8E" w:rsidRPr="006B1755" w:rsidRDefault="008F3C8E" w:rsidP="00105F1D">
            <w:pPr>
              <w:jc w:val="center"/>
              <w:rPr>
                <w:color w:val="000000"/>
                <w:sz w:val="24"/>
                <w:szCs w:val="24"/>
                <w:lang w:eastAsia="ru-RU"/>
              </w:rPr>
            </w:pPr>
          </w:p>
          <w:p w14:paraId="04BA6FCE" w14:textId="77777777" w:rsidR="008F3C8E" w:rsidRPr="006B1755" w:rsidRDefault="008F3C8E" w:rsidP="00105F1D">
            <w:pPr>
              <w:jc w:val="center"/>
              <w:rPr>
                <w:color w:val="000000"/>
                <w:sz w:val="24"/>
                <w:szCs w:val="24"/>
                <w:lang w:eastAsia="ru-RU"/>
              </w:rPr>
            </w:pPr>
            <w:r w:rsidRPr="006B1755">
              <w:rPr>
                <w:color w:val="000000"/>
                <w:sz w:val="24"/>
                <w:szCs w:val="24"/>
                <w:lang w:eastAsia="ru-RU"/>
              </w:rPr>
              <w:t>59.40– 63.84</w:t>
            </w:r>
          </w:p>
        </w:tc>
        <w:tc>
          <w:tcPr>
            <w:tcW w:w="1226" w:type="dxa"/>
          </w:tcPr>
          <w:p w14:paraId="7F5FE635" w14:textId="77777777" w:rsidR="008F3C8E" w:rsidRPr="006B1755" w:rsidRDefault="008F3C8E" w:rsidP="00105F1D">
            <w:pPr>
              <w:jc w:val="center"/>
              <w:rPr>
                <w:color w:val="000000"/>
                <w:sz w:val="24"/>
                <w:szCs w:val="24"/>
                <w:lang w:eastAsia="ru-RU"/>
              </w:rPr>
            </w:pPr>
          </w:p>
          <w:p w14:paraId="1D0F7E2F"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23</w:t>
            </w:r>
          </w:p>
          <w:p w14:paraId="76689F85" w14:textId="77777777" w:rsidR="008F3C8E" w:rsidRPr="006B1755" w:rsidRDefault="008F3C8E" w:rsidP="00105F1D">
            <w:pPr>
              <w:jc w:val="center"/>
              <w:rPr>
                <w:color w:val="000000"/>
                <w:sz w:val="24"/>
                <w:szCs w:val="24"/>
                <w:lang w:eastAsia="ru-RU"/>
              </w:rPr>
            </w:pPr>
            <w:r w:rsidRPr="006B1755">
              <w:rPr>
                <w:color w:val="000000"/>
                <w:sz w:val="24"/>
                <w:szCs w:val="24"/>
                <w:lang w:eastAsia="ru-RU"/>
              </w:rPr>
              <w:t>(5.2)</w:t>
            </w:r>
          </w:p>
        </w:tc>
        <w:tc>
          <w:tcPr>
            <w:tcW w:w="1226" w:type="dxa"/>
          </w:tcPr>
          <w:p w14:paraId="26BCB857" w14:textId="77777777" w:rsidR="008F3C8E" w:rsidRPr="006B1755" w:rsidRDefault="008F3C8E" w:rsidP="00105F1D">
            <w:pPr>
              <w:jc w:val="center"/>
              <w:rPr>
                <w:color w:val="000000"/>
                <w:sz w:val="24"/>
                <w:szCs w:val="24"/>
                <w:lang w:eastAsia="ru-RU"/>
              </w:rPr>
            </w:pPr>
          </w:p>
          <w:p w14:paraId="30F8A15F"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216 (49.2)</w:t>
            </w:r>
          </w:p>
        </w:tc>
      </w:tr>
      <w:tr w:rsidR="008F3C8E" w:rsidRPr="006B1755" w14:paraId="7646C5C0" w14:textId="77777777" w:rsidTr="00105F1D">
        <w:trPr>
          <w:jc w:val="center"/>
        </w:trPr>
        <w:tc>
          <w:tcPr>
            <w:tcW w:w="2867" w:type="dxa"/>
          </w:tcPr>
          <w:p w14:paraId="17D8F16F" w14:textId="77777777" w:rsidR="008F3C8E" w:rsidRPr="006B1755" w:rsidRDefault="008F3C8E" w:rsidP="00105F1D">
            <w:pPr>
              <w:jc w:val="both"/>
              <w:rPr>
                <w:b/>
                <w:i/>
                <w:color w:val="000000"/>
                <w:sz w:val="24"/>
                <w:szCs w:val="24"/>
                <w:lang w:eastAsia="ru-RU"/>
              </w:rPr>
            </w:pPr>
            <w:r w:rsidRPr="006B1755">
              <w:rPr>
                <w:b/>
                <w:i/>
                <w:sz w:val="24"/>
                <w:szCs w:val="24"/>
                <w:lang w:eastAsia="ru-RU"/>
              </w:rPr>
              <w:t>Функциональные шкалы</w:t>
            </w:r>
          </w:p>
        </w:tc>
        <w:tc>
          <w:tcPr>
            <w:tcW w:w="1017" w:type="dxa"/>
          </w:tcPr>
          <w:p w14:paraId="78B2EE43" w14:textId="77777777" w:rsidR="008F3C8E" w:rsidRPr="006B1755" w:rsidRDefault="008F3C8E" w:rsidP="00105F1D">
            <w:pPr>
              <w:jc w:val="center"/>
              <w:rPr>
                <w:color w:val="000000"/>
                <w:sz w:val="24"/>
                <w:szCs w:val="24"/>
                <w:lang w:eastAsia="ru-RU"/>
              </w:rPr>
            </w:pPr>
          </w:p>
        </w:tc>
        <w:tc>
          <w:tcPr>
            <w:tcW w:w="1492" w:type="dxa"/>
          </w:tcPr>
          <w:p w14:paraId="036B705D" w14:textId="77777777" w:rsidR="008F3C8E" w:rsidRPr="006B1755" w:rsidRDefault="008F3C8E" w:rsidP="00105F1D">
            <w:pPr>
              <w:jc w:val="center"/>
              <w:rPr>
                <w:color w:val="000000"/>
                <w:sz w:val="24"/>
                <w:szCs w:val="24"/>
                <w:lang w:eastAsia="ru-RU"/>
              </w:rPr>
            </w:pPr>
          </w:p>
        </w:tc>
        <w:tc>
          <w:tcPr>
            <w:tcW w:w="1374" w:type="dxa"/>
          </w:tcPr>
          <w:p w14:paraId="4BC2422D" w14:textId="77777777" w:rsidR="008F3C8E" w:rsidRPr="006B1755" w:rsidRDefault="008F3C8E" w:rsidP="00105F1D">
            <w:pPr>
              <w:jc w:val="center"/>
              <w:rPr>
                <w:color w:val="000000"/>
                <w:sz w:val="24"/>
                <w:szCs w:val="24"/>
                <w:lang w:eastAsia="ru-RU"/>
              </w:rPr>
            </w:pPr>
          </w:p>
        </w:tc>
        <w:tc>
          <w:tcPr>
            <w:tcW w:w="1226" w:type="dxa"/>
          </w:tcPr>
          <w:p w14:paraId="7671A07F" w14:textId="77777777" w:rsidR="008F3C8E" w:rsidRPr="006B1755" w:rsidRDefault="008F3C8E" w:rsidP="00105F1D">
            <w:pPr>
              <w:jc w:val="center"/>
              <w:rPr>
                <w:color w:val="000000"/>
                <w:sz w:val="24"/>
                <w:szCs w:val="24"/>
                <w:lang w:eastAsia="ru-RU"/>
              </w:rPr>
            </w:pPr>
          </w:p>
        </w:tc>
        <w:tc>
          <w:tcPr>
            <w:tcW w:w="1226" w:type="dxa"/>
          </w:tcPr>
          <w:p w14:paraId="0027146A" w14:textId="77777777" w:rsidR="008F3C8E" w:rsidRPr="006B1755" w:rsidRDefault="008F3C8E" w:rsidP="00105F1D">
            <w:pPr>
              <w:jc w:val="center"/>
              <w:rPr>
                <w:color w:val="000000"/>
                <w:sz w:val="24"/>
                <w:szCs w:val="24"/>
                <w:lang w:eastAsia="ru-RU"/>
              </w:rPr>
            </w:pPr>
          </w:p>
        </w:tc>
      </w:tr>
      <w:tr w:rsidR="008F3C8E" w:rsidRPr="006B1755" w14:paraId="69BB9919" w14:textId="77777777" w:rsidTr="00105F1D">
        <w:trPr>
          <w:jc w:val="center"/>
        </w:trPr>
        <w:tc>
          <w:tcPr>
            <w:tcW w:w="2867" w:type="dxa"/>
          </w:tcPr>
          <w:p w14:paraId="141D4D24" w14:textId="77777777" w:rsidR="008F3C8E" w:rsidRPr="006B1755" w:rsidRDefault="008F3C8E" w:rsidP="00105F1D">
            <w:pPr>
              <w:jc w:val="both"/>
              <w:rPr>
                <w:color w:val="000000"/>
                <w:sz w:val="24"/>
                <w:szCs w:val="24"/>
                <w:lang w:eastAsia="ru-RU"/>
              </w:rPr>
            </w:pPr>
            <w:r w:rsidRPr="006B1755">
              <w:rPr>
                <w:sz w:val="24"/>
                <w:szCs w:val="24"/>
                <w:lang w:eastAsia="ru-RU"/>
              </w:rPr>
              <w:t>Физическое функционирование (PF2)</w:t>
            </w:r>
          </w:p>
        </w:tc>
        <w:tc>
          <w:tcPr>
            <w:tcW w:w="1017" w:type="dxa"/>
          </w:tcPr>
          <w:p w14:paraId="43251FA4" w14:textId="77777777" w:rsidR="008F3C8E" w:rsidRPr="006B1755" w:rsidRDefault="008F3C8E" w:rsidP="00105F1D">
            <w:pPr>
              <w:jc w:val="center"/>
              <w:rPr>
                <w:color w:val="000000"/>
                <w:sz w:val="24"/>
                <w:szCs w:val="24"/>
                <w:lang w:eastAsia="ru-RU"/>
              </w:rPr>
            </w:pPr>
            <w:r w:rsidRPr="006B1755">
              <w:rPr>
                <w:color w:val="000000"/>
                <w:sz w:val="24"/>
                <w:szCs w:val="24"/>
                <w:lang w:eastAsia="ru-RU"/>
              </w:rPr>
              <w:t>5</w:t>
            </w:r>
          </w:p>
        </w:tc>
        <w:tc>
          <w:tcPr>
            <w:tcW w:w="1492" w:type="dxa"/>
          </w:tcPr>
          <w:p w14:paraId="023BADF3" w14:textId="77777777" w:rsidR="008F3C8E" w:rsidRPr="006B1755" w:rsidRDefault="008F3C8E" w:rsidP="00105F1D">
            <w:pPr>
              <w:jc w:val="center"/>
              <w:rPr>
                <w:color w:val="000000"/>
                <w:sz w:val="24"/>
                <w:szCs w:val="24"/>
                <w:lang w:eastAsia="ru-RU"/>
              </w:rPr>
            </w:pPr>
            <w:r w:rsidRPr="006B1755">
              <w:rPr>
                <w:color w:val="000000"/>
                <w:sz w:val="24"/>
                <w:szCs w:val="24"/>
                <w:lang w:eastAsia="ru-RU"/>
              </w:rPr>
              <w:t>69.04 (23.23)</w:t>
            </w:r>
          </w:p>
        </w:tc>
        <w:tc>
          <w:tcPr>
            <w:tcW w:w="1374" w:type="dxa"/>
          </w:tcPr>
          <w:p w14:paraId="468CEED0" w14:textId="77777777" w:rsidR="008F3C8E" w:rsidRPr="006B1755" w:rsidRDefault="008F3C8E" w:rsidP="00105F1D">
            <w:pPr>
              <w:jc w:val="center"/>
              <w:rPr>
                <w:color w:val="000000"/>
                <w:sz w:val="24"/>
                <w:szCs w:val="24"/>
                <w:lang w:eastAsia="ru-RU"/>
              </w:rPr>
            </w:pPr>
            <w:r w:rsidRPr="006B1755">
              <w:rPr>
                <w:color w:val="000000"/>
                <w:sz w:val="24"/>
                <w:szCs w:val="24"/>
                <w:lang w:eastAsia="ru-RU"/>
              </w:rPr>
              <w:t>66.86- 71.21</w:t>
            </w:r>
          </w:p>
        </w:tc>
        <w:tc>
          <w:tcPr>
            <w:tcW w:w="1226" w:type="dxa"/>
          </w:tcPr>
          <w:p w14:paraId="27B2697F"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29</w:t>
            </w:r>
          </w:p>
          <w:p w14:paraId="02860601" w14:textId="77777777" w:rsidR="008F3C8E" w:rsidRPr="006B1755" w:rsidRDefault="008F3C8E" w:rsidP="00105F1D">
            <w:pPr>
              <w:jc w:val="center"/>
              <w:rPr>
                <w:color w:val="000000"/>
                <w:sz w:val="24"/>
                <w:szCs w:val="24"/>
                <w:lang w:eastAsia="ru-RU"/>
              </w:rPr>
            </w:pPr>
            <w:r w:rsidRPr="006B1755">
              <w:rPr>
                <w:color w:val="000000"/>
                <w:sz w:val="24"/>
                <w:szCs w:val="24"/>
                <w:lang w:eastAsia="ru-RU"/>
              </w:rPr>
              <w:t>(6.7)</w:t>
            </w:r>
          </w:p>
        </w:tc>
        <w:tc>
          <w:tcPr>
            <w:tcW w:w="1226" w:type="dxa"/>
          </w:tcPr>
          <w:p w14:paraId="6AA1182C"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268</w:t>
            </w:r>
          </w:p>
          <w:p w14:paraId="41293896" w14:textId="77777777" w:rsidR="008F3C8E" w:rsidRPr="006B1755" w:rsidRDefault="008F3C8E" w:rsidP="00105F1D">
            <w:pPr>
              <w:jc w:val="center"/>
              <w:rPr>
                <w:color w:val="000000"/>
                <w:sz w:val="24"/>
                <w:szCs w:val="24"/>
                <w:lang w:eastAsia="ru-RU"/>
              </w:rPr>
            </w:pPr>
            <w:r w:rsidRPr="006B1755">
              <w:rPr>
                <w:color w:val="000000"/>
                <w:sz w:val="24"/>
                <w:szCs w:val="24"/>
                <w:lang w:eastAsia="ru-RU"/>
              </w:rPr>
              <w:t>(61)</w:t>
            </w:r>
          </w:p>
          <w:p w14:paraId="656CB2D9" w14:textId="77777777" w:rsidR="008F3C8E" w:rsidRPr="006B1755" w:rsidRDefault="008F3C8E" w:rsidP="00105F1D">
            <w:pPr>
              <w:jc w:val="center"/>
              <w:rPr>
                <w:color w:val="000000"/>
                <w:sz w:val="24"/>
                <w:szCs w:val="24"/>
                <w:lang w:eastAsia="ru-RU"/>
              </w:rPr>
            </w:pPr>
          </w:p>
          <w:p w14:paraId="16161F4D" w14:textId="77777777" w:rsidR="008F3C8E" w:rsidRPr="006B1755" w:rsidRDefault="008F3C8E" w:rsidP="00105F1D">
            <w:pPr>
              <w:jc w:val="center"/>
              <w:rPr>
                <w:color w:val="000000"/>
                <w:sz w:val="24"/>
                <w:szCs w:val="24"/>
                <w:lang w:eastAsia="ru-RU"/>
              </w:rPr>
            </w:pPr>
          </w:p>
        </w:tc>
      </w:tr>
      <w:tr w:rsidR="008F3C8E" w:rsidRPr="006B1755" w14:paraId="19B06D6A" w14:textId="77777777" w:rsidTr="00105F1D">
        <w:trPr>
          <w:jc w:val="center"/>
        </w:trPr>
        <w:tc>
          <w:tcPr>
            <w:tcW w:w="2867" w:type="dxa"/>
          </w:tcPr>
          <w:p w14:paraId="5CED42E6" w14:textId="77777777" w:rsidR="008F3C8E" w:rsidRPr="006B1755" w:rsidRDefault="008F3C8E" w:rsidP="00105F1D">
            <w:pPr>
              <w:jc w:val="both"/>
              <w:rPr>
                <w:color w:val="000000"/>
                <w:sz w:val="24"/>
                <w:szCs w:val="24"/>
                <w:lang w:eastAsia="ru-RU"/>
              </w:rPr>
            </w:pPr>
            <w:r w:rsidRPr="006B1755">
              <w:rPr>
                <w:sz w:val="24"/>
                <w:szCs w:val="24"/>
                <w:lang w:eastAsia="ru-RU"/>
              </w:rPr>
              <w:t>Ролевое функционирование (RF)</w:t>
            </w:r>
          </w:p>
        </w:tc>
        <w:tc>
          <w:tcPr>
            <w:tcW w:w="1017" w:type="dxa"/>
          </w:tcPr>
          <w:p w14:paraId="152C6433"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w:t>
            </w:r>
          </w:p>
        </w:tc>
        <w:tc>
          <w:tcPr>
            <w:tcW w:w="1492" w:type="dxa"/>
          </w:tcPr>
          <w:p w14:paraId="630CA88E" w14:textId="77777777" w:rsidR="008F3C8E" w:rsidRPr="006B1755" w:rsidRDefault="008F3C8E" w:rsidP="00105F1D">
            <w:pPr>
              <w:jc w:val="center"/>
              <w:rPr>
                <w:color w:val="000000"/>
                <w:sz w:val="24"/>
                <w:szCs w:val="24"/>
                <w:lang w:eastAsia="ru-RU"/>
              </w:rPr>
            </w:pPr>
            <w:r w:rsidRPr="006B1755">
              <w:rPr>
                <w:color w:val="000000"/>
                <w:sz w:val="24"/>
                <w:szCs w:val="24"/>
                <w:lang w:eastAsia="ru-RU"/>
              </w:rPr>
              <w:t>72.13 (27.06)</w:t>
            </w:r>
          </w:p>
        </w:tc>
        <w:tc>
          <w:tcPr>
            <w:tcW w:w="1374" w:type="dxa"/>
          </w:tcPr>
          <w:p w14:paraId="77AB39FB" w14:textId="77777777" w:rsidR="008F3C8E" w:rsidRPr="006B1755" w:rsidRDefault="008F3C8E" w:rsidP="00105F1D">
            <w:pPr>
              <w:jc w:val="center"/>
              <w:rPr>
                <w:color w:val="000000"/>
                <w:sz w:val="24"/>
                <w:szCs w:val="24"/>
                <w:lang w:eastAsia="ru-RU"/>
              </w:rPr>
            </w:pPr>
            <w:r w:rsidRPr="006B1755">
              <w:rPr>
                <w:color w:val="000000"/>
                <w:sz w:val="24"/>
                <w:szCs w:val="24"/>
                <w:lang w:eastAsia="ru-RU"/>
              </w:rPr>
              <w:t>69.60- 74.67</w:t>
            </w:r>
          </w:p>
        </w:tc>
        <w:tc>
          <w:tcPr>
            <w:tcW w:w="1226" w:type="dxa"/>
          </w:tcPr>
          <w:p w14:paraId="7EDC4FAF"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19</w:t>
            </w:r>
          </w:p>
          <w:p w14:paraId="64E9F65E" w14:textId="77777777" w:rsidR="008F3C8E" w:rsidRPr="006B1755" w:rsidRDefault="008F3C8E" w:rsidP="00105F1D">
            <w:pPr>
              <w:jc w:val="center"/>
              <w:rPr>
                <w:color w:val="000000"/>
                <w:sz w:val="24"/>
                <w:szCs w:val="24"/>
                <w:lang w:eastAsia="ru-RU"/>
              </w:rPr>
            </w:pPr>
            <w:r w:rsidRPr="006B1755">
              <w:rPr>
                <w:color w:val="000000"/>
                <w:sz w:val="24"/>
                <w:szCs w:val="24"/>
                <w:lang w:eastAsia="ru-RU"/>
              </w:rPr>
              <w:t>(4.3)</w:t>
            </w:r>
          </w:p>
        </w:tc>
        <w:tc>
          <w:tcPr>
            <w:tcW w:w="1226" w:type="dxa"/>
          </w:tcPr>
          <w:p w14:paraId="7E9D4F7C" w14:textId="77777777" w:rsidR="008F3C8E" w:rsidRPr="006B1755" w:rsidRDefault="008F3C8E" w:rsidP="00105F1D">
            <w:pPr>
              <w:jc w:val="center"/>
              <w:rPr>
                <w:color w:val="000000"/>
                <w:sz w:val="24"/>
                <w:szCs w:val="24"/>
                <w:lang w:eastAsia="ru-RU"/>
              </w:rPr>
            </w:pPr>
            <w:r w:rsidRPr="006B1755">
              <w:rPr>
                <w:color w:val="000000"/>
                <w:sz w:val="24"/>
                <w:szCs w:val="24"/>
                <w:lang w:eastAsia="ru-RU"/>
              </w:rPr>
              <w:t>321 (73.2)</w:t>
            </w:r>
          </w:p>
          <w:p w14:paraId="73FF31FE" w14:textId="77777777" w:rsidR="008F3C8E" w:rsidRPr="006B1755" w:rsidRDefault="008F3C8E" w:rsidP="00105F1D">
            <w:pPr>
              <w:jc w:val="center"/>
              <w:rPr>
                <w:color w:val="000000"/>
                <w:sz w:val="24"/>
                <w:szCs w:val="24"/>
                <w:lang w:eastAsia="ru-RU"/>
              </w:rPr>
            </w:pPr>
          </w:p>
          <w:p w14:paraId="202DD77C" w14:textId="77777777" w:rsidR="008F3C8E" w:rsidRPr="006B1755" w:rsidRDefault="008F3C8E" w:rsidP="00105F1D">
            <w:pPr>
              <w:jc w:val="center"/>
              <w:rPr>
                <w:color w:val="000000"/>
                <w:sz w:val="24"/>
                <w:szCs w:val="24"/>
                <w:lang w:eastAsia="ru-RU"/>
              </w:rPr>
            </w:pPr>
          </w:p>
        </w:tc>
      </w:tr>
      <w:tr w:rsidR="008F3C8E" w:rsidRPr="006B1755" w14:paraId="6C7E339B" w14:textId="77777777" w:rsidTr="00105F1D">
        <w:trPr>
          <w:jc w:val="center"/>
        </w:trPr>
        <w:tc>
          <w:tcPr>
            <w:tcW w:w="2867" w:type="dxa"/>
          </w:tcPr>
          <w:p w14:paraId="20624C48" w14:textId="77777777" w:rsidR="008F3C8E" w:rsidRPr="006B1755" w:rsidRDefault="008F3C8E" w:rsidP="00105F1D">
            <w:pPr>
              <w:jc w:val="both"/>
              <w:rPr>
                <w:color w:val="000000"/>
                <w:sz w:val="24"/>
                <w:szCs w:val="24"/>
                <w:lang w:eastAsia="ru-RU"/>
              </w:rPr>
            </w:pPr>
            <w:r w:rsidRPr="006B1755">
              <w:rPr>
                <w:sz w:val="24"/>
                <w:szCs w:val="24"/>
                <w:lang w:eastAsia="ru-RU"/>
              </w:rPr>
              <w:t>Эмоциональное функционирование (EF)</w:t>
            </w:r>
          </w:p>
        </w:tc>
        <w:tc>
          <w:tcPr>
            <w:tcW w:w="1017" w:type="dxa"/>
          </w:tcPr>
          <w:p w14:paraId="761538A6" w14:textId="77777777" w:rsidR="008F3C8E" w:rsidRPr="006B1755" w:rsidRDefault="008F3C8E" w:rsidP="00105F1D">
            <w:pPr>
              <w:jc w:val="center"/>
              <w:rPr>
                <w:color w:val="000000"/>
                <w:sz w:val="24"/>
                <w:szCs w:val="24"/>
                <w:lang w:eastAsia="ru-RU"/>
              </w:rPr>
            </w:pPr>
            <w:r w:rsidRPr="006B1755">
              <w:rPr>
                <w:color w:val="000000"/>
                <w:sz w:val="24"/>
                <w:szCs w:val="24"/>
                <w:lang w:eastAsia="ru-RU"/>
              </w:rPr>
              <w:t>4</w:t>
            </w:r>
          </w:p>
        </w:tc>
        <w:tc>
          <w:tcPr>
            <w:tcW w:w="1492" w:type="dxa"/>
          </w:tcPr>
          <w:p w14:paraId="272B37FC" w14:textId="77777777" w:rsidR="008F3C8E" w:rsidRPr="006B1755" w:rsidRDefault="008F3C8E" w:rsidP="00105F1D">
            <w:pPr>
              <w:jc w:val="center"/>
              <w:rPr>
                <w:color w:val="000000"/>
                <w:sz w:val="24"/>
                <w:szCs w:val="24"/>
                <w:lang w:eastAsia="ru-RU"/>
              </w:rPr>
            </w:pPr>
            <w:r w:rsidRPr="006B1755">
              <w:rPr>
                <w:color w:val="000000"/>
                <w:sz w:val="24"/>
                <w:szCs w:val="24"/>
                <w:lang w:eastAsia="ru-RU"/>
              </w:rPr>
              <w:t>65.03 (28.91)</w:t>
            </w:r>
          </w:p>
        </w:tc>
        <w:tc>
          <w:tcPr>
            <w:tcW w:w="1374" w:type="dxa"/>
          </w:tcPr>
          <w:p w14:paraId="400F85CE" w14:textId="77777777" w:rsidR="008F3C8E" w:rsidRPr="006B1755" w:rsidRDefault="008F3C8E" w:rsidP="00105F1D">
            <w:pPr>
              <w:jc w:val="center"/>
              <w:rPr>
                <w:color w:val="000000"/>
                <w:sz w:val="24"/>
                <w:szCs w:val="24"/>
                <w:lang w:eastAsia="ru-RU"/>
              </w:rPr>
            </w:pPr>
            <w:r w:rsidRPr="006B1755">
              <w:rPr>
                <w:color w:val="000000"/>
                <w:sz w:val="24"/>
                <w:szCs w:val="24"/>
                <w:lang w:eastAsia="ru-RU"/>
              </w:rPr>
              <w:t>62.32- 67.75</w:t>
            </w:r>
          </w:p>
        </w:tc>
        <w:tc>
          <w:tcPr>
            <w:tcW w:w="1226" w:type="dxa"/>
          </w:tcPr>
          <w:p w14:paraId="2E8CFFB6" w14:textId="77777777" w:rsidR="008F3C8E" w:rsidRPr="006B1755" w:rsidRDefault="008F3C8E" w:rsidP="00105F1D">
            <w:pPr>
              <w:jc w:val="center"/>
              <w:rPr>
                <w:color w:val="000000"/>
                <w:sz w:val="24"/>
                <w:szCs w:val="24"/>
                <w:lang w:eastAsia="ru-RU"/>
              </w:rPr>
            </w:pPr>
            <w:r w:rsidRPr="006B1755">
              <w:rPr>
                <w:color w:val="000000"/>
                <w:sz w:val="24"/>
                <w:szCs w:val="24"/>
                <w:lang w:eastAsia="ru-RU"/>
              </w:rPr>
              <w:t>51 (11.7)</w:t>
            </w:r>
          </w:p>
        </w:tc>
        <w:tc>
          <w:tcPr>
            <w:tcW w:w="1226" w:type="dxa"/>
          </w:tcPr>
          <w:p w14:paraId="723AB4B8"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259</w:t>
            </w:r>
          </w:p>
          <w:p w14:paraId="5133DB3F" w14:textId="77777777" w:rsidR="008F3C8E" w:rsidRPr="006B1755" w:rsidRDefault="008F3C8E" w:rsidP="00105F1D">
            <w:pPr>
              <w:jc w:val="center"/>
              <w:rPr>
                <w:color w:val="000000"/>
                <w:sz w:val="24"/>
                <w:szCs w:val="24"/>
                <w:lang w:eastAsia="ru-RU"/>
              </w:rPr>
            </w:pPr>
            <w:r w:rsidRPr="006B1755">
              <w:rPr>
                <w:color w:val="000000"/>
                <w:sz w:val="24"/>
                <w:szCs w:val="24"/>
                <w:lang w:eastAsia="ru-RU"/>
              </w:rPr>
              <w:t>(59)</w:t>
            </w:r>
          </w:p>
          <w:p w14:paraId="4D6EE903" w14:textId="77777777" w:rsidR="008F3C8E" w:rsidRPr="006B1755" w:rsidRDefault="008F3C8E" w:rsidP="00105F1D">
            <w:pPr>
              <w:jc w:val="center"/>
              <w:rPr>
                <w:color w:val="000000"/>
                <w:sz w:val="24"/>
                <w:szCs w:val="24"/>
                <w:lang w:eastAsia="ru-RU"/>
              </w:rPr>
            </w:pPr>
          </w:p>
          <w:p w14:paraId="32EDEBDC" w14:textId="77777777" w:rsidR="008F3C8E" w:rsidRPr="006B1755" w:rsidRDefault="008F3C8E" w:rsidP="00105F1D">
            <w:pPr>
              <w:jc w:val="center"/>
              <w:rPr>
                <w:color w:val="000000"/>
                <w:sz w:val="24"/>
                <w:szCs w:val="24"/>
                <w:lang w:eastAsia="ru-RU"/>
              </w:rPr>
            </w:pPr>
          </w:p>
        </w:tc>
      </w:tr>
      <w:tr w:rsidR="008F3C8E" w:rsidRPr="006B1755" w14:paraId="4F1879EC" w14:textId="77777777" w:rsidTr="00105F1D">
        <w:trPr>
          <w:jc w:val="center"/>
        </w:trPr>
        <w:tc>
          <w:tcPr>
            <w:tcW w:w="2867" w:type="dxa"/>
          </w:tcPr>
          <w:p w14:paraId="408EB599" w14:textId="77777777" w:rsidR="008F3C8E" w:rsidRPr="006B1755" w:rsidRDefault="008F3C8E" w:rsidP="00105F1D">
            <w:pPr>
              <w:jc w:val="both"/>
              <w:rPr>
                <w:color w:val="000000"/>
                <w:sz w:val="24"/>
                <w:szCs w:val="24"/>
                <w:lang w:eastAsia="ru-RU"/>
              </w:rPr>
            </w:pPr>
            <w:r w:rsidRPr="006B1755">
              <w:rPr>
                <w:sz w:val="24"/>
                <w:szCs w:val="24"/>
                <w:lang w:eastAsia="ru-RU"/>
              </w:rPr>
              <w:t>Когнитивное функционирование (CF)</w:t>
            </w:r>
          </w:p>
        </w:tc>
        <w:tc>
          <w:tcPr>
            <w:tcW w:w="1017" w:type="dxa"/>
          </w:tcPr>
          <w:p w14:paraId="3DD984D3"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w:t>
            </w:r>
          </w:p>
        </w:tc>
        <w:tc>
          <w:tcPr>
            <w:tcW w:w="1492" w:type="dxa"/>
          </w:tcPr>
          <w:p w14:paraId="5CC96F1D" w14:textId="77777777" w:rsidR="008F3C8E" w:rsidRPr="006B1755" w:rsidRDefault="008F3C8E" w:rsidP="00105F1D">
            <w:pPr>
              <w:jc w:val="center"/>
              <w:rPr>
                <w:color w:val="000000"/>
                <w:sz w:val="24"/>
                <w:szCs w:val="24"/>
                <w:lang w:eastAsia="ru-RU"/>
              </w:rPr>
            </w:pPr>
            <w:r w:rsidRPr="006B1755">
              <w:rPr>
                <w:color w:val="000000"/>
                <w:sz w:val="24"/>
                <w:szCs w:val="24"/>
                <w:lang w:eastAsia="ru-RU"/>
              </w:rPr>
              <w:t>75.93 (24.58)</w:t>
            </w:r>
          </w:p>
        </w:tc>
        <w:tc>
          <w:tcPr>
            <w:tcW w:w="1374" w:type="dxa"/>
          </w:tcPr>
          <w:p w14:paraId="36B88AEB" w14:textId="77777777" w:rsidR="008F3C8E" w:rsidRPr="006B1755" w:rsidRDefault="008F3C8E" w:rsidP="00105F1D">
            <w:pPr>
              <w:jc w:val="center"/>
              <w:rPr>
                <w:color w:val="000000"/>
                <w:sz w:val="24"/>
                <w:szCs w:val="24"/>
                <w:lang w:eastAsia="ru-RU"/>
              </w:rPr>
            </w:pPr>
            <w:r w:rsidRPr="006B1755">
              <w:rPr>
                <w:color w:val="000000"/>
                <w:sz w:val="24"/>
                <w:szCs w:val="24"/>
                <w:lang w:eastAsia="ru-RU"/>
              </w:rPr>
              <w:t>73.62- 78.24</w:t>
            </w:r>
          </w:p>
        </w:tc>
        <w:tc>
          <w:tcPr>
            <w:tcW w:w="1226" w:type="dxa"/>
          </w:tcPr>
          <w:p w14:paraId="60B63BFA"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15</w:t>
            </w:r>
          </w:p>
          <w:p w14:paraId="4A27C128" w14:textId="77777777" w:rsidR="008F3C8E" w:rsidRPr="006B1755" w:rsidRDefault="008F3C8E" w:rsidP="00105F1D">
            <w:pPr>
              <w:jc w:val="center"/>
              <w:rPr>
                <w:color w:val="000000"/>
                <w:sz w:val="24"/>
                <w:szCs w:val="24"/>
                <w:lang w:eastAsia="ru-RU"/>
              </w:rPr>
            </w:pPr>
            <w:r w:rsidRPr="006B1755">
              <w:rPr>
                <w:color w:val="000000"/>
                <w:sz w:val="24"/>
                <w:szCs w:val="24"/>
                <w:lang w:eastAsia="ru-RU"/>
              </w:rPr>
              <w:t>(3.4)</w:t>
            </w:r>
          </w:p>
        </w:tc>
        <w:tc>
          <w:tcPr>
            <w:tcW w:w="1226" w:type="dxa"/>
          </w:tcPr>
          <w:p w14:paraId="722A057A" w14:textId="77777777" w:rsidR="008F3C8E" w:rsidRPr="006B1755" w:rsidRDefault="008F3C8E" w:rsidP="00105F1D">
            <w:pPr>
              <w:jc w:val="center"/>
              <w:rPr>
                <w:color w:val="000000"/>
                <w:sz w:val="24"/>
                <w:szCs w:val="24"/>
                <w:lang w:eastAsia="ru-RU"/>
              </w:rPr>
            </w:pPr>
            <w:r w:rsidRPr="006B1755">
              <w:rPr>
                <w:color w:val="000000"/>
                <w:sz w:val="24"/>
                <w:szCs w:val="24"/>
                <w:lang w:eastAsia="ru-RU"/>
              </w:rPr>
              <w:t>341 (77.7)</w:t>
            </w:r>
          </w:p>
          <w:p w14:paraId="51211361" w14:textId="77777777" w:rsidR="008F3C8E" w:rsidRPr="006B1755" w:rsidRDefault="008F3C8E" w:rsidP="00105F1D">
            <w:pPr>
              <w:jc w:val="center"/>
              <w:rPr>
                <w:color w:val="000000"/>
                <w:sz w:val="24"/>
                <w:szCs w:val="24"/>
                <w:lang w:eastAsia="ru-RU"/>
              </w:rPr>
            </w:pPr>
          </w:p>
          <w:p w14:paraId="7CF14607" w14:textId="77777777" w:rsidR="008F3C8E" w:rsidRPr="006B1755" w:rsidRDefault="008F3C8E" w:rsidP="00105F1D">
            <w:pPr>
              <w:jc w:val="center"/>
              <w:rPr>
                <w:color w:val="000000"/>
                <w:sz w:val="24"/>
                <w:szCs w:val="24"/>
                <w:lang w:eastAsia="ru-RU"/>
              </w:rPr>
            </w:pPr>
          </w:p>
        </w:tc>
      </w:tr>
      <w:tr w:rsidR="008F3C8E" w:rsidRPr="006B1755" w14:paraId="2CCF6510" w14:textId="77777777" w:rsidTr="00105F1D">
        <w:trPr>
          <w:jc w:val="center"/>
        </w:trPr>
        <w:tc>
          <w:tcPr>
            <w:tcW w:w="2867" w:type="dxa"/>
          </w:tcPr>
          <w:p w14:paraId="790A247A" w14:textId="77777777" w:rsidR="008F3C8E" w:rsidRPr="006B1755" w:rsidRDefault="008F3C8E" w:rsidP="00105F1D">
            <w:pPr>
              <w:jc w:val="both"/>
              <w:rPr>
                <w:sz w:val="24"/>
                <w:szCs w:val="24"/>
                <w:lang w:eastAsia="ru-RU"/>
              </w:rPr>
            </w:pPr>
            <w:r w:rsidRPr="006B1755">
              <w:rPr>
                <w:sz w:val="24"/>
                <w:szCs w:val="24"/>
                <w:lang w:eastAsia="ru-RU"/>
              </w:rPr>
              <w:t>Социальное функционирование (SF)</w:t>
            </w:r>
          </w:p>
          <w:p w14:paraId="1526630B" w14:textId="77777777" w:rsidR="008F3C8E" w:rsidRPr="006B1755" w:rsidRDefault="008F3C8E" w:rsidP="00105F1D">
            <w:pPr>
              <w:jc w:val="both"/>
              <w:rPr>
                <w:color w:val="000000"/>
                <w:sz w:val="24"/>
                <w:szCs w:val="24"/>
                <w:lang w:eastAsia="ru-RU"/>
              </w:rPr>
            </w:pPr>
          </w:p>
        </w:tc>
        <w:tc>
          <w:tcPr>
            <w:tcW w:w="1017" w:type="dxa"/>
          </w:tcPr>
          <w:p w14:paraId="7CB2673F"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w:t>
            </w:r>
          </w:p>
        </w:tc>
        <w:tc>
          <w:tcPr>
            <w:tcW w:w="1492" w:type="dxa"/>
          </w:tcPr>
          <w:p w14:paraId="632FDC50" w14:textId="77777777" w:rsidR="008F3C8E" w:rsidRPr="006B1755" w:rsidRDefault="008F3C8E" w:rsidP="00105F1D">
            <w:pPr>
              <w:jc w:val="center"/>
              <w:rPr>
                <w:color w:val="000000"/>
                <w:sz w:val="24"/>
                <w:szCs w:val="24"/>
                <w:lang w:eastAsia="ru-RU"/>
              </w:rPr>
            </w:pPr>
            <w:r w:rsidRPr="006B1755">
              <w:rPr>
                <w:color w:val="000000"/>
                <w:sz w:val="24"/>
                <w:szCs w:val="24"/>
                <w:lang w:eastAsia="ru-RU"/>
              </w:rPr>
              <w:t>65.83 (31.38)</w:t>
            </w:r>
          </w:p>
        </w:tc>
        <w:tc>
          <w:tcPr>
            <w:tcW w:w="1374" w:type="dxa"/>
          </w:tcPr>
          <w:p w14:paraId="3E23CFCA" w14:textId="77777777" w:rsidR="008F3C8E" w:rsidRPr="006B1755" w:rsidRDefault="008F3C8E" w:rsidP="00105F1D">
            <w:pPr>
              <w:jc w:val="center"/>
              <w:rPr>
                <w:color w:val="000000"/>
                <w:sz w:val="24"/>
                <w:szCs w:val="24"/>
                <w:lang w:eastAsia="ru-RU"/>
              </w:rPr>
            </w:pPr>
            <w:r w:rsidRPr="006B1755">
              <w:rPr>
                <w:color w:val="000000"/>
                <w:sz w:val="24"/>
                <w:szCs w:val="24"/>
                <w:lang w:eastAsia="ru-RU"/>
              </w:rPr>
              <w:t>62.89- 68.78</w:t>
            </w:r>
          </w:p>
        </w:tc>
        <w:tc>
          <w:tcPr>
            <w:tcW w:w="1226" w:type="dxa"/>
          </w:tcPr>
          <w:p w14:paraId="7EE75358" w14:textId="77777777" w:rsidR="008F3C8E" w:rsidRPr="006B1755" w:rsidRDefault="008F3C8E" w:rsidP="00105F1D">
            <w:pPr>
              <w:jc w:val="center"/>
              <w:rPr>
                <w:color w:val="000000"/>
                <w:sz w:val="24"/>
                <w:szCs w:val="24"/>
                <w:lang w:eastAsia="ru-RU"/>
              </w:rPr>
            </w:pPr>
            <w:r w:rsidRPr="006B1755">
              <w:rPr>
                <w:color w:val="000000"/>
                <w:sz w:val="24"/>
                <w:szCs w:val="24"/>
                <w:lang w:eastAsia="ru-RU"/>
              </w:rPr>
              <w:t>64 (14.6)</w:t>
            </w:r>
          </w:p>
        </w:tc>
        <w:tc>
          <w:tcPr>
            <w:tcW w:w="1226" w:type="dxa"/>
          </w:tcPr>
          <w:p w14:paraId="0B754471"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275 (62.7)</w:t>
            </w:r>
          </w:p>
        </w:tc>
      </w:tr>
      <w:tr w:rsidR="008F3C8E" w:rsidRPr="006B1755" w14:paraId="4706FA90" w14:textId="77777777" w:rsidTr="00105F1D">
        <w:trPr>
          <w:jc w:val="center"/>
        </w:trPr>
        <w:tc>
          <w:tcPr>
            <w:tcW w:w="2867" w:type="dxa"/>
          </w:tcPr>
          <w:p w14:paraId="2B64F1A1" w14:textId="77777777" w:rsidR="008F3C8E" w:rsidRPr="006B1755" w:rsidRDefault="008F3C8E" w:rsidP="00105F1D">
            <w:pPr>
              <w:jc w:val="both"/>
              <w:rPr>
                <w:color w:val="000000"/>
                <w:sz w:val="24"/>
                <w:szCs w:val="24"/>
                <w:lang w:eastAsia="ru-RU"/>
              </w:rPr>
            </w:pPr>
            <w:r w:rsidRPr="006B1755">
              <w:rPr>
                <w:b/>
                <w:i/>
                <w:sz w:val="24"/>
                <w:szCs w:val="24"/>
                <w:lang w:eastAsia="ru-RU"/>
              </w:rPr>
              <w:t xml:space="preserve">Шкалы симптомов/пунктов </w:t>
            </w:r>
            <w:r w:rsidRPr="006B1755">
              <w:rPr>
                <w:sz w:val="24"/>
                <w:szCs w:val="24"/>
                <w:lang w:eastAsia="ru-RU"/>
              </w:rPr>
              <w:t> </w:t>
            </w:r>
          </w:p>
        </w:tc>
        <w:tc>
          <w:tcPr>
            <w:tcW w:w="1017" w:type="dxa"/>
          </w:tcPr>
          <w:p w14:paraId="5A9666A8" w14:textId="77777777" w:rsidR="008F3C8E" w:rsidRPr="006B1755" w:rsidRDefault="008F3C8E" w:rsidP="00105F1D">
            <w:pPr>
              <w:jc w:val="center"/>
              <w:rPr>
                <w:color w:val="000000"/>
                <w:sz w:val="24"/>
                <w:szCs w:val="24"/>
                <w:lang w:eastAsia="ru-RU"/>
              </w:rPr>
            </w:pPr>
          </w:p>
        </w:tc>
        <w:tc>
          <w:tcPr>
            <w:tcW w:w="1492" w:type="dxa"/>
          </w:tcPr>
          <w:p w14:paraId="56ED2B93" w14:textId="77777777" w:rsidR="008F3C8E" w:rsidRPr="006B1755" w:rsidRDefault="008F3C8E" w:rsidP="00105F1D">
            <w:pPr>
              <w:jc w:val="center"/>
              <w:rPr>
                <w:color w:val="000000"/>
                <w:sz w:val="24"/>
                <w:szCs w:val="24"/>
                <w:lang w:eastAsia="ru-RU"/>
              </w:rPr>
            </w:pPr>
          </w:p>
        </w:tc>
        <w:tc>
          <w:tcPr>
            <w:tcW w:w="1374" w:type="dxa"/>
          </w:tcPr>
          <w:p w14:paraId="63AD797F" w14:textId="77777777" w:rsidR="008F3C8E" w:rsidRPr="006B1755" w:rsidRDefault="008F3C8E" w:rsidP="00105F1D">
            <w:pPr>
              <w:jc w:val="center"/>
              <w:rPr>
                <w:color w:val="000000"/>
                <w:sz w:val="24"/>
                <w:szCs w:val="24"/>
                <w:lang w:eastAsia="ru-RU"/>
              </w:rPr>
            </w:pPr>
          </w:p>
        </w:tc>
        <w:tc>
          <w:tcPr>
            <w:tcW w:w="1226" w:type="dxa"/>
          </w:tcPr>
          <w:p w14:paraId="111AE7D6" w14:textId="77777777" w:rsidR="008F3C8E" w:rsidRPr="006B1755" w:rsidRDefault="008F3C8E" w:rsidP="00105F1D">
            <w:pPr>
              <w:jc w:val="center"/>
              <w:rPr>
                <w:color w:val="000000"/>
                <w:sz w:val="24"/>
                <w:szCs w:val="24"/>
                <w:lang w:eastAsia="ru-RU"/>
              </w:rPr>
            </w:pPr>
          </w:p>
        </w:tc>
        <w:tc>
          <w:tcPr>
            <w:tcW w:w="1226" w:type="dxa"/>
          </w:tcPr>
          <w:p w14:paraId="503CC965" w14:textId="77777777" w:rsidR="008F3C8E" w:rsidRPr="006B1755" w:rsidRDefault="008F3C8E" w:rsidP="00105F1D">
            <w:pPr>
              <w:jc w:val="center"/>
              <w:rPr>
                <w:color w:val="000000"/>
                <w:sz w:val="24"/>
                <w:szCs w:val="24"/>
                <w:lang w:eastAsia="ru-RU"/>
              </w:rPr>
            </w:pPr>
          </w:p>
        </w:tc>
      </w:tr>
      <w:tr w:rsidR="008F3C8E" w:rsidRPr="006B1755" w14:paraId="1E4A73B7" w14:textId="77777777" w:rsidTr="00105F1D">
        <w:trPr>
          <w:jc w:val="center"/>
        </w:trPr>
        <w:tc>
          <w:tcPr>
            <w:tcW w:w="2867" w:type="dxa"/>
          </w:tcPr>
          <w:p w14:paraId="71C73C1A" w14:textId="77777777" w:rsidR="008F3C8E" w:rsidRPr="006B1755" w:rsidRDefault="008F3C8E" w:rsidP="00105F1D">
            <w:pPr>
              <w:jc w:val="both"/>
              <w:rPr>
                <w:color w:val="000000"/>
                <w:sz w:val="24"/>
                <w:szCs w:val="24"/>
                <w:lang w:eastAsia="ru-RU"/>
              </w:rPr>
            </w:pPr>
            <w:r w:rsidRPr="006B1755">
              <w:rPr>
                <w:sz w:val="24"/>
                <w:szCs w:val="24"/>
                <w:lang w:eastAsia="ru-RU"/>
              </w:rPr>
              <w:t>Усталость (FA)</w:t>
            </w:r>
          </w:p>
        </w:tc>
        <w:tc>
          <w:tcPr>
            <w:tcW w:w="1017" w:type="dxa"/>
          </w:tcPr>
          <w:p w14:paraId="0359B0D4" w14:textId="77777777" w:rsidR="008F3C8E" w:rsidRPr="006B1755" w:rsidRDefault="008F3C8E" w:rsidP="00105F1D">
            <w:pPr>
              <w:jc w:val="center"/>
              <w:rPr>
                <w:color w:val="000000"/>
                <w:sz w:val="24"/>
                <w:szCs w:val="24"/>
                <w:lang w:eastAsia="ru-RU"/>
              </w:rPr>
            </w:pPr>
            <w:r w:rsidRPr="006B1755">
              <w:rPr>
                <w:color w:val="000000"/>
                <w:sz w:val="24"/>
                <w:szCs w:val="24"/>
                <w:lang w:eastAsia="ru-RU"/>
              </w:rPr>
              <w:t>3</w:t>
            </w:r>
          </w:p>
        </w:tc>
        <w:tc>
          <w:tcPr>
            <w:tcW w:w="1492" w:type="dxa"/>
          </w:tcPr>
          <w:p w14:paraId="22E16067" w14:textId="77777777" w:rsidR="008F3C8E" w:rsidRPr="006B1755" w:rsidRDefault="008F3C8E" w:rsidP="00105F1D">
            <w:pPr>
              <w:jc w:val="center"/>
              <w:rPr>
                <w:color w:val="000000"/>
                <w:sz w:val="24"/>
                <w:szCs w:val="24"/>
                <w:lang w:eastAsia="ru-RU"/>
              </w:rPr>
            </w:pPr>
            <w:r w:rsidRPr="006B1755">
              <w:rPr>
                <w:color w:val="000000"/>
                <w:sz w:val="24"/>
                <w:szCs w:val="24"/>
                <w:lang w:eastAsia="ru-RU"/>
              </w:rPr>
              <w:t>45.23 (29.18)</w:t>
            </w:r>
          </w:p>
        </w:tc>
        <w:tc>
          <w:tcPr>
            <w:tcW w:w="1374" w:type="dxa"/>
          </w:tcPr>
          <w:p w14:paraId="3B3C096A" w14:textId="77777777" w:rsidR="008F3C8E" w:rsidRPr="006B1755" w:rsidRDefault="008F3C8E" w:rsidP="00105F1D">
            <w:pPr>
              <w:jc w:val="center"/>
              <w:rPr>
                <w:color w:val="000000"/>
                <w:sz w:val="24"/>
                <w:szCs w:val="24"/>
                <w:lang w:eastAsia="ru-RU"/>
              </w:rPr>
            </w:pPr>
            <w:r w:rsidRPr="006B1755">
              <w:rPr>
                <w:color w:val="000000"/>
                <w:sz w:val="24"/>
                <w:szCs w:val="24"/>
                <w:lang w:eastAsia="ru-RU"/>
              </w:rPr>
              <w:t>42.49- 47.97</w:t>
            </w:r>
          </w:p>
        </w:tc>
        <w:tc>
          <w:tcPr>
            <w:tcW w:w="1226" w:type="dxa"/>
          </w:tcPr>
          <w:p w14:paraId="0941F19E"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130 (29.6)</w:t>
            </w:r>
          </w:p>
        </w:tc>
        <w:tc>
          <w:tcPr>
            <w:tcW w:w="1226" w:type="dxa"/>
          </w:tcPr>
          <w:p w14:paraId="41DEE02A"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131 (29.9)</w:t>
            </w:r>
          </w:p>
        </w:tc>
      </w:tr>
      <w:tr w:rsidR="008F3C8E" w:rsidRPr="006B1755" w14:paraId="5C6B194C" w14:textId="77777777" w:rsidTr="00105F1D">
        <w:trPr>
          <w:jc w:val="center"/>
        </w:trPr>
        <w:tc>
          <w:tcPr>
            <w:tcW w:w="2867" w:type="dxa"/>
          </w:tcPr>
          <w:p w14:paraId="2945FFC2" w14:textId="77777777" w:rsidR="008F3C8E" w:rsidRPr="006B1755" w:rsidRDefault="008F3C8E" w:rsidP="00105F1D">
            <w:pPr>
              <w:jc w:val="both"/>
              <w:rPr>
                <w:color w:val="000000"/>
                <w:sz w:val="24"/>
                <w:szCs w:val="24"/>
                <w:lang w:eastAsia="ru-RU"/>
              </w:rPr>
            </w:pPr>
            <w:r w:rsidRPr="006B1755">
              <w:rPr>
                <w:sz w:val="24"/>
                <w:szCs w:val="24"/>
                <w:lang w:eastAsia="ru-RU"/>
              </w:rPr>
              <w:t>Тошнота и рвота (NV)</w:t>
            </w:r>
          </w:p>
        </w:tc>
        <w:tc>
          <w:tcPr>
            <w:tcW w:w="1017" w:type="dxa"/>
          </w:tcPr>
          <w:p w14:paraId="7D718BDE"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w:t>
            </w:r>
          </w:p>
        </w:tc>
        <w:tc>
          <w:tcPr>
            <w:tcW w:w="1492" w:type="dxa"/>
          </w:tcPr>
          <w:p w14:paraId="080FAE0D"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26.27 (29.85)</w:t>
            </w:r>
          </w:p>
        </w:tc>
        <w:tc>
          <w:tcPr>
            <w:tcW w:w="1374" w:type="dxa"/>
          </w:tcPr>
          <w:p w14:paraId="5C94D980"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23.47- 29.07</w:t>
            </w:r>
          </w:p>
        </w:tc>
        <w:tc>
          <w:tcPr>
            <w:tcW w:w="1226" w:type="dxa"/>
          </w:tcPr>
          <w:p w14:paraId="5568E6DB"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254 (57.9)</w:t>
            </w:r>
          </w:p>
        </w:tc>
        <w:tc>
          <w:tcPr>
            <w:tcW w:w="1226" w:type="dxa"/>
          </w:tcPr>
          <w:p w14:paraId="346D33DB" w14:textId="77777777" w:rsidR="008F3C8E" w:rsidRPr="006B1755" w:rsidRDefault="008F3C8E" w:rsidP="00105F1D">
            <w:pPr>
              <w:jc w:val="center"/>
              <w:rPr>
                <w:color w:val="000000"/>
                <w:sz w:val="24"/>
                <w:szCs w:val="24"/>
                <w:lang w:eastAsia="ru-RU"/>
              </w:rPr>
            </w:pPr>
            <w:r w:rsidRPr="006B1755">
              <w:rPr>
                <w:color w:val="000000"/>
                <w:sz w:val="24"/>
                <w:szCs w:val="24"/>
                <w:lang w:eastAsia="ru-RU"/>
              </w:rPr>
              <w:t>74 (16.8)</w:t>
            </w:r>
          </w:p>
        </w:tc>
      </w:tr>
      <w:tr w:rsidR="008F3C8E" w:rsidRPr="006B1755" w14:paraId="7DE0D04C" w14:textId="77777777" w:rsidTr="00105F1D">
        <w:trPr>
          <w:jc w:val="center"/>
        </w:trPr>
        <w:tc>
          <w:tcPr>
            <w:tcW w:w="2867" w:type="dxa"/>
          </w:tcPr>
          <w:p w14:paraId="13B6500E" w14:textId="77777777" w:rsidR="008F3C8E" w:rsidRPr="006B1755" w:rsidRDefault="008F3C8E" w:rsidP="00105F1D">
            <w:pPr>
              <w:jc w:val="both"/>
              <w:rPr>
                <w:color w:val="000000"/>
                <w:sz w:val="24"/>
                <w:szCs w:val="24"/>
                <w:lang w:eastAsia="ru-RU"/>
              </w:rPr>
            </w:pPr>
            <w:r w:rsidRPr="006B1755">
              <w:rPr>
                <w:sz w:val="24"/>
                <w:szCs w:val="24"/>
                <w:lang w:eastAsia="ru-RU"/>
              </w:rPr>
              <w:t>Боль (PA)</w:t>
            </w:r>
          </w:p>
        </w:tc>
        <w:tc>
          <w:tcPr>
            <w:tcW w:w="1017" w:type="dxa"/>
          </w:tcPr>
          <w:p w14:paraId="5429DB96"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w:t>
            </w:r>
          </w:p>
        </w:tc>
        <w:tc>
          <w:tcPr>
            <w:tcW w:w="1492" w:type="dxa"/>
          </w:tcPr>
          <w:p w14:paraId="64D9F3AA" w14:textId="77777777" w:rsidR="008F3C8E" w:rsidRPr="006B1755" w:rsidRDefault="008F3C8E" w:rsidP="00105F1D">
            <w:pPr>
              <w:jc w:val="center"/>
              <w:rPr>
                <w:color w:val="000000"/>
                <w:sz w:val="24"/>
                <w:szCs w:val="24"/>
                <w:lang w:eastAsia="ru-RU"/>
              </w:rPr>
            </w:pPr>
            <w:r w:rsidRPr="006B1755">
              <w:rPr>
                <w:color w:val="000000"/>
                <w:sz w:val="24"/>
                <w:szCs w:val="24"/>
                <w:lang w:eastAsia="ru-RU"/>
              </w:rPr>
              <w:t>34.36 (28.64)</w:t>
            </w:r>
          </w:p>
        </w:tc>
        <w:tc>
          <w:tcPr>
            <w:tcW w:w="1374" w:type="dxa"/>
          </w:tcPr>
          <w:p w14:paraId="1865A95C" w14:textId="77777777" w:rsidR="008F3C8E" w:rsidRPr="006B1755" w:rsidRDefault="008F3C8E" w:rsidP="00105F1D">
            <w:pPr>
              <w:jc w:val="center"/>
              <w:rPr>
                <w:color w:val="000000"/>
                <w:sz w:val="24"/>
                <w:szCs w:val="24"/>
                <w:lang w:eastAsia="ru-RU"/>
              </w:rPr>
            </w:pPr>
            <w:r w:rsidRPr="006B1755">
              <w:rPr>
                <w:color w:val="000000"/>
                <w:sz w:val="24"/>
                <w:szCs w:val="24"/>
                <w:lang w:eastAsia="ru-RU"/>
              </w:rPr>
              <w:t>31.67- 37.04</w:t>
            </w:r>
          </w:p>
        </w:tc>
        <w:tc>
          <w:tcPr>
            <w:tcW w:w="1226" w:type="dxa"/>
          </w:tcPr>
          <w:p w14:paraId="0F1EF7C8"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189 (43.1)</w:t>
            </w:r>
          </w:p>
        </w:tc>
        <w:tc>
          <w:tcPr>
            <w:tcW w:w="1226" w:type="dxa"/>
          </w:tcPr>
          <w:p w14:paraId="32146077" w14:textId="77777777" w:rsidR="008F3C8E" w:rsidRPr="006B1755" w:rsidRDefault="008F3C8E" w:rsidP="00105F1D">
            <w:pPr>
              <w:jc w:val="center"/>
              <w:rPr>
                <w:color w:val="000000"/>
                <w:sz w:val="24"/>
                <w:szCs w:val="24"/>
                <w:lang w:eastAsia="ru-RU"/>
              </w:rPr>
            </w:pPr>
            <w:r w:rsidRPr="006B1755">
              <w:rPr>
                <w:color w:val="000000"/>
                <w:sz w:val="24"/>
                <w:szCs w:val="24"/>
                <w:lang w:eastAsia="ru-RU"/>
              </w:rPr>
              <w:t xml:space="preserve">88 </w:t>
            </w:r>
          </w:p>
          <w:p w14:paraId="52C58088"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(20)</w:t>
            </w:r>
          </w:p>
        </w:tc>
      </w:tr>
      <w:tr w:rsidR="008F3C8E" w:rsidRPr="006B1755" w14:paraId="6A430CDF" w14:textId="77777777" w:rsidTr="00105F1D">
        <w:trPr>
          <w:jc w:val="center"/>
        </w:trPr>
        <w:tc>
          <w:tcPr>
            <w:tcW w:w="2867" w:type="dxa"/>
          </w:tcPr>
          <w:p w14:paraId="34A3ED38" w14:textId="77777777" w:rsidR="008F3C8E" w:rsidRPr="006B1755" w:rsidRDefault="008F3C8E" w:rsidP="00105F1D">
            <w:pPr>
              <w:jc w:val="both"/>
              <w:rPr>
                <w:color w:val="000000"/>
                <w:sz w:val="24"/>
                <w:szCs w:val="24"/>
                <w:lang w:eastAsia="ru-RU"/>
              </w:rPr>
            </w:pPr>
            <w:r w:rsidRPr="006B1755">
              <w:rPr>
                <w:sz w:val="24"/>
                <w:szCs w:val="24"/>
                <w:lang w:eastAsia="ru-RU"/>
              </w:rPr>
              <w:t>Одышка (DY)</w:t>
            </w:r>
          </w:p>
        </w:tc>
        <w:tc>
          <w:tcPr>
            <w:tcW w:w="1017" w:type="dxa"/>
          </w:tcPr>
          <w:p w14:paraId="0FD04FB1"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w:t>
            </w:r>
          </w:p>
        </w:tc>
        <w:tc>
          <w:tcPr>
            <w:tcW w:w="1492" w:type="dxa"/>
          </w:tcPr>
          <w:p w14:paraId="458E04AE"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21.64 (29.63)</w:t>
            </w:r>
          </w:p>
        </w:tc>
        <w:tc>
          <w:tcPr>
            <w:tcW w:w="1374" w:type="dxa"/>
          </w:tcPr>
          <w:p w14:paraId="745656B5"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18.86- 24.42</w:t>
            </w:r>
          </w:p>
        </w:tc>
        <w:tc>
          <w:tcPr>
            <w:tcW w:w="1226" w:type="dxa"/>
          </w:tcPr>
          <w:p w14:paraId="2F49533E"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253 (57.6)</w:t>
            </w:r>
          </w:p>
        </w:tc>
        <w:tc>
          <w:tcPr>
            <w:tcW w:w="1226" w:type="dxa"/>
          </w:tcPr>
          <w:p w14:paraId="2B0B442C" w14:textId="77777777" w:rsidR="008F3C8E" w:rsidRPr="006B1755" w:rsidRDefault="008F3C8E" w:rsidP="00105F1D">
            <w:pPr>
              <w:jc w:val="center"/>
              <w:rPr>
                <w:color w:val="000000"/>
                <w:sz w:val="24"/>
                <w:szCs w:val="24"/>
                <w:lang w:eastAsia="ru-RU"/>
              </w:rPr>
            </w:pPr>
            <w:r w:rsidRPr="006B1755">
              <w:rPr>
                <w:color w:val="000000"/>
                <w:sz w:val="24"/>
                <w:szCs w:val="24"/>
                <w:lang w:eastAsia="ru-RU"/>
              </w:rPr>
              <w:t>75 (17.1)</w:t>
            </w:r>
          </w:p>
        </w:tc>
      </w:tr>
      <w:tr w:rsidR="008F3C8E" w:rsidRPr="006B1755" w14:paraId="5B3A7552" w14:textId="77777777" w:rsidTr="00105F1D">
        <w:trPr>
          <w:jc w:val="center"/>
        </w:trPr>
        <w:tc>
          <w:tcPr>
            <w:tcW w:w="2867" w:type="dxa"/>
          </w:tcPr>
          <w:p w14:paraId="2951AC64" w14:textId="77777777" w:rsidR="008F3C8E" w:rsidRPr="006B1755" w:rsidRDefault="008F3C8E" w:rsidP="00105F1D">
            <w:pPr>
              <w:jc w:val="both"/>
              <w:rPr>
                <w:color w:val="000000"/>
                <w:sz w:val="24"/>
                <w:szCs w:val="24"/>
                <w:lang w:eastAsia="ru-RU"/>
              </w:rPr>
            </w:pPr>
            <w:r w:rsidRPr="006B1755">
              <w:rPr>
                <w:sz w:val="24"/>
                <w:szCs w:val="24"/>
                <w:lang w:eastAsia="ru-RU"/>
              </w:rPr>
              <w:t>Нарушение сна (SL)</w:t>
            </w:r>
          </w:p>
        </w:tc>
        <w:tc>
          <w:tcPr>
            <w:tcW w:w="1017" w:type="dxa"/>
          </w:tcPr>
          <w:p w14:paraId="3D4F48F4"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w:t>
            </w:r>
          </w:p>
        </w:tc>
        <w:tc>
          <w:tcPr>
            <w:tcW w:w="1492" w:type="dxa"/>
          </w:tcPr>
          <w:p w14:paraId="25AE7D34" w14:textId="77777777" w:rsidR="008F3C8E" w:rsidRPr="006B1755" w:rsidRDefault="008F3C8E" w:rsidP="00105F1D">
            <w:pPr>
              <w:jc w:val="center"/>
              <w:rPr>
                <w:color w:val="000000"/>
                <w:sz w:val="24"/>
                <w:szCs w:val="24"/>
                <w:lang w:eastAsia="ru-RU"/>
              </w:rPr>
            </w:pPr>
            <w:r w:rsidRPr="006B1755">
              <w:rPr>
                <w:color w:val="000000"/>
                <w:sz w:val="24"/>
                <w:szCs w:val="24"/>
                <w:lang w:eastAsia="ru-RU"/>
              </w:rPr>
              <w:t>40.39 (32.92)</w:t>
            </w:r>
          </w:p>
        </w:tc>
        <w:tc>
          <w:tcPr>
            <w:tcW w:w="1374" w:type="dxa"/>
          </w:tcPr>
          <w:p w14:paraId="3205EF16" w14:textId="77777777" w:rsidR="008F3C8E" w:rsidRPr="006B1755" w:rsidRDefault="008F3C8E" w:rsidP="00105F1D">
            <w:pPr>
              <w:jc w:val="center"/>
              <w:rPr>
                <w:color w:val="000000"/>
                <w:sz w:val="24"/>
                <w:szCs w:val="24"/>
                <w:lang w:eastAsia="ru-RU"/>
              </w:rPr>
            </w:pPr>
            <w:r w:rsidRPr="006B1755">
              <w:rPr>
                <w:color w:val="000000"/>
                <w:sz w:val="24"/>
                <w:szCs w:val="24"/>
                <w:lang w:eastAsia="ru-RU"/>
              </w:rPr>
              <w:t>37.31- 43.48</w:t>
            </w:r>
          </w:p>
        </w:tc>
        <w:tc>
          <w:tcPr>
            <w:tcW w:w="1226" w:type="dxa"/>
          </w:tcPr>
          <w:p w14:paraId="28B1E580"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126 (28.7)</w:t>
            </w:r>
          </w:p>
        </w:tc>
        <w:tc>
          <w:tcPr>
            <w:tcW w:w="1226" w:type="dxa"/>
          </w:tcPr>
          <w:p w14:paraId="4BBE366B"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168 (38.3)</w:t>
            </w:r>
          </w:p>
        </w:tc>
      </w:tr>
      <w:tr w:rsidR="008F3C8E" w:rsidRPr="006B1755" w14:paraId="59C7118B" w14:textId="77777777" w:rsidTr="00105F1D">
        <w:trPr>
          <w:jc w:val="center"/>
        </w:trPr>
        <w:tc>
          <w:tcPr>
            <w:tcW w:w="2867" w:type="dxa"/>
          </w:tcPr>
          <w:p w14:paraId="6CB3AB72" w14:textId="77777777" w:rsidR="008F3C8E" w:rsidRPr="006B1755" w:rsidRDefault="008F3C8E" w:rsidP="00105F1D">
            <w:pPr>
              <w:jc w:val="both"/>
              <w:rPr>
                <w:color w:val="000000"/>
                <w:sz w:val="24"/>
                <w:szCs w:val="24"/>
                <w:lang w:eastAsia="ru-RU"/>
              </w:rPr>
            </w:pPr>
            <w:r w:rsidRPr="006B1755">
              <w:rPr>
                <w:sz w:val="24"/>
                <w:szCs w:val="24"/>
                <w:lang w:eastAsia="ru-RU"/>
              </w:rPr>
              <w:t>Потеря аппетита (AP)</w:t>
            </w:r>
          </w:p>
        </w:tc>
        <w:tc>
          <w:tcPr>
            <w:tcW w:w="1017" w:type="dxa"/>
          </w:tcPr>
          <w:p w14:paraId="43C51A64"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w:t>
            </w:r>
          </w:p>
        </w:tc>
        <w:tc>
          <w:tcPr>
            <w:tcW w:w="1492" w:type="dxa"/>
          </w:tcPr>
          <w:p w14:paraId="7B925068" w14:textId="77777777" w:rsidR="008F3C8E" w:rsidRPr="006B1755" w:rsidRDefault="008F3C8E" w:rsidP="00105F1D">
            <w:pPr>
              <w:jc w:val="center"/>
              <w:rPr>
                <w:color w:val="000000"/>
                <w:sz w:val="24"/>
                <w:szCs w:val="24"/>
                <w:lang w:eastAsia="ru-RU"/>
              </w:rPr>
            </w:pPr>
            <w:r w:rsidRPr="006B1755">
              <w:rPr>
                <w:color w:val="000000"/>
                <w:sz w:val="24"/>
                <w:szCs w:val="24"/>
                <w:lang w:eastAsia="ru-RU"/>
              </w:rPr>
              <w:t>38.65 (34.93)</w:t>
            </w:r>
          </w:p>
        </w:tc>
        <w:tc>
          <w:tcPr>
            <w:tcW w:w="1374" w:type="dxa"/>
          </w:tcPr>
          <w:p w14:paraId="37239D11" w14:textId="77777777" w:rsidR="008F3C8E" w:rsidRPr="006B1755" w:rsidRDefault="008F3C8E" w:rsidP="00105F1D">
            <w:pPr>
              <w:jc w:val="center"/>
              <w:rPr>
                <w:color w:val="000000"/>
                <w:sz w:val="24"/>
                <w:szCs w:val="24"/>
                <w:lang w:eastAsia="ru-RU"/>
              </w:rPr>
            </w:pPr>
            <w:r w:rsidRPr="006B1755">
              <w:rPr>
                <w:color w:val="000000"/>
                <w:sz w:val="24"/>
                <w:szCs w:val="24"/>
                <w:lang w:eastAsia="ru-RU"/>
              </w:rPr>
              <w:t>35.37- 41.92</w:t>
            </w:r>
          </w:p>
        </w:tc>
        <w:tc>
          <w:tcPr>
            <w:tcW w:w="1226" w:type="dxa"/>
          </w:tcPr>
          <w:p w14:paraId="6C4D759B"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149 (33.9)</w:t>
            </w:r>
          </w:p>
        </w:tc>
        <w:tc>
          <w:tcPr>
            <w:tcW w:w="1226" w:type="dxa"/>
          </w:tcPr>
          <w:p w14:paraId="72A5B2BE"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157 (35.7)</w:t>
            </w:r>
          </w:p>
        </w:tc>
      </w:tr>
      <w:tr w:rsidR="008F3C8E" w:rsidRPr="006B1755" w14:paraId="5AC64D77" w14:textId="77777777" w:rsidTr="00105F1D">
        <w:trPr>
          <w:jc w:val="center"/>
        </w:trPr>
        <w:tc>
          <w:tcPr>
            <w:tcW w:w="2867" w:type="dxa"/>
          </w:tcPr>
          <w:p w14:paraId="44F8D857" w14:textId="77777777" w:rsidR="008F3C8E" w:rsidRPr="006B1755" w:rsidRDefault="008F3C8E" w:rsidP="00105F1D">
            <w:pPr>
              <w:jc w:val="both"/>
              <w:rPr>
                <w:color w:val="000000"/>
                <w:sz w:val="24"/>
                <w:szCs w:val="24"/>
                <w:lang w:eastAsia="ru-RU"/>
              </w:rPr>
            </w:pPr>
            <w:r w:rsidRPr="006B1755">
              <w:rPr>
                <w:sz w:val="24"/>
                <w:szCs w:val="24"/>
                <w:lang w:eastAsia="ru-RU"/>
              </w:rPr>
              <w:t>Запор (CO)</w:t>
            </w:r>
          </w:p>
        </w:tc>
        <w:tc>
          <w:tcPr>
            <w:tcW w:w="1017" w:type="dxa"/>
          </w:tcPr>
          <w:p w14:paraId="19904917"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w:t>
            </w:r>
          </w:p>
        </w:tc>
        <w:tc>
          <w:tcPr>
            <w:tcW w:w="1492" w:type="dxa"/>
          </w:tcPr>
          <w:p w14:paraId="4F50B5C5" w14:textId="77777777" w:rsidR="008F3C8E" w:rsidRPr="006B1755" w:rsidRDefault="008F3C8E" w:rsidP="00105F1D">
            <w:pPr>
              <w:jc w:val="center"/>
              <w:rPr>
                <w:color w:val="000000"/>
                <w:sz w:val="24"/>
                <w:szCs w:val="24"/>
                <w:lang w:eastAsia="ru-RU"/>
              </w:rPr>
            </w:pPr>
            <w:r w:rsidRPr="006B1755">
              <w:rPr>
                <w:color w:val="000000"/>
                <w:sz w:val="24"/>
                <w:szCs w:val="24"/>
                <w:lang w:eastAsia="ru-RU"/>
              </w:rPr>
              <w:t>30.37 (32.55)</w:t>
            </w:r>
          </w:p>
        </w:tc>
        <w:tc>
          <w:tcPr>
            <w:tcW w:w="1374" w:type="dxa"/>
          </w:tcPr>
          <w:p w14:paraId="665A2C2B"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27.32- 33.42</w:t>
            </w:r>
          </w:p>
        </w:tc>
        <w:tc>
          <w:tcPr>
            <w:tcW w:w="1226" w:type="dxa"/>
          </w:tcPr>
          <w:p w14:paraId="2C5D5327"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188 (42.8)</w:t>
            </w:r>
          </w:p>
        </w:tc>
        <w:tc>
          <w:tcPr>
            <w:tcW w:w="1226" w:type="dxa"/>
          </w:tcPr>
          <w:p w14:paraId="134BB75E"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107 (24.4)</w:t>
            </w:r>
          </w:p>
        </w:tc>
      </w:tr>
      <w:tr w:rsidR="008F3C8E" w:rsidRPr="006B1755" w14:paraId="049AE376" w14:textId="77777777" w:rsidTr="00105F1D">
        <w:trPr>
          <w:jc w:val="center"/>
        </w:trPr>
        <w:tc>
          <w:tcPr>
            <w:tcW w:w="2867" w:type="dxa"/>
          </w:tcPr>
          <w:p w14:paraId="0496B08A" w14:textId="77777777" w:rsidR="008F3C8E" w:rsidRPr="006B1755" w:rsidRDefault="008F3C8E" w:rsidP="00105F1D">
            <w:pPr>
              <w:jc w:val="both"/>
              <w:rPr>
                <w:color w:val="000000"/>
                <w:sz w:val="24"/>
                <w:szCs w:val="24"/>
                <w:lang w:eastAsia="ru-RU"/>
              </w:rPr>
            </w:pPr>
            <w:r w:rsidRPr="006B1755">
              <w:rPr>
                <w:sz w:val="24"/>
                <w:szCs w:val="24"/>
                <w:lang w:eastAsia="ru-RU"/>
              </w:rPr>
              <w:t>Диарея (DI)</w:t>
            </w:r>
          </w:p>
        </w:tc>
        <w:tc>
          <w:tcPr>
            <w:tcW w:w="1017" w:type="dxa"/>
          </w:tcPr>
          <w:p w14:paraId="23FF5D99"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w:t>
            </w:r>
          </w:p>
        </w:tc>
        <w:tc>
          <w:tcPr>
            <w:tcW w:w="1492" w:type="dxa"/>
          </w:tcPr>
          <w:p w14:paraId="16B68AA8"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28.17 (34.73)</w:t>
            </w:r>
          </w:p>
        </w:tc>
        <w:tc>
          <w:tcPr>
            <w:tcW w:w="1374" w:type="dxa"/>
          </w:tcPr>
          <w:p w14:paraId="73F1FADD"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24.91- 31.43</w:t>
            </w:r>
          </w:p>
        </w:tc>
        <w:tc>
          <w:tcPr>
            <w:tcW w:w="1226" w:type="dxa"/>
          </w:tcPr>
          <w:p w14:paraId="2531D417"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225 (51.3)</w:t>
            </w:r>
          </w:p>
        </w:tc>
        <w:tc>
          <w:tcPr>
            <w:tcW w:w="1226" w:type="dxa"/>
          </w:tcPr>
          <w:p w14:paraId="03A24E1A"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105 (23.9)</w:t>
            </w:r>
          </w:p>
        </w:tc>
      </w:tr>
      <w:tr w:rsidR="008F3C8E" w:rsidRPr="006B1755" w14:paraId="4C8F1576" w14:textId="77777777" w:rsidTr="00105F1D">
        <w:trPr>
          <w:jc w:val="center"/>
        </w:trPr>
        <w:tc>
          <w:tcPr>
            <w:tcW w:w="2867" w:type="dxa"/>
          </w:tcPr>
          <w:p w14:paraId="4514D931" w14:textId="77777777" w:rsidR="008F3C8E" w:rsidRPr="006B1755" w:rsidRDefault="008F3C8E" w:rsidP="00105F1D">
            <w:pPr>
              <w:jc w:val="both"/>
              <w:rPr>
                <w:color w:val="000000"/>
                <w:sz w:val="24"/>
                <w:szCs w:val="24"/>
                <w:lang w:eastAsia="ru-RU"/>
              </w:rPr>
            </w:pPr>
            <w:r w:rsidRPr="006B1755">
              <w:rPr>
                <w:sz w:val="24"/>
                <w:szCs w:val="24"/>
                <w:lang w:eastAsia="ru-RU"/>
              </w:rPr>
              <w:t>Финансовые затруднения (FI)</w:t>
            </w:r>
          </w:p>
        </w:tc>
        <w:tc>
          <w:tcPr>
            <w:tcW w:w="1017" w:type="dxa"/>
          </w:tcPr>
          <w:p w14:paraId="4BDD16E6"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w:t>
            </w:r>
          </w:p>
        </w:tc>
        <w:tc>
          <w:tcPr>
            <w:tcW w:w="1492" w:type="dxa"/>
          </w:tcPr>
          <w:p w14:paraId="7BC4572F" w14:textId="77777777" w:rsidR="008F3C8E" w:rsidRPr="006B1755" w:rsidRDefault="008F3C8E" w:rsidP="00105F1D">
            <w:pPr>
              <w:jc w:val="center"/>
              <w:rPr>
                <w:color w:val="000000"/>
                <w:sz w:val="24"/>
                <w:szCs w:val="24"/>
                <w:lang w:eastAsia="ru-RU"/>
              </w:rPr>
            </w:pPr>
            <w:r w:rsidRPr="006B1755">
              <w:rPr>
                <w:color w:val="000000"/>
                <w:sz w:val="24"/>
                <w:szCs w:val="24"/>
                <w:lang w:eastAsia="ru-RU"/>
              </w:rPr>
              <w:t>31.21 (32.02)</w:t>
            </w:r>
          </w:p>
        </w:tc>
        <w:tc>
          <w:tcPr>
            <w:tcW w:w="1374" w:type="dxa"/>
          </w:tcPr>
          <w:p w14:paraId="365199EA" w14:textId="77777777" w:rsidR="008F3C8E" w:rsidRPr="006B1755" w:rsidRDefault="008F3C8E" w:rsidP="00105F1D">
            <w:pPr>
              <w:jc w:val="center"/>
              <w:rPr>
                <w:color w:val="000000"/>
                <w:sz w:val="24"/>
                <w:szCs w:val="24"/>
                <w:lang w:eastAsia="ru-RU"/>
              </w:rPr>
            </w:pPr>
            <w:r w:rsidRPr="006B1755">
              <w:rPr>
                <w:color w:val="000000"/>
                <w:sz w:val="24"/>
                <w:szCs w:val="24"/>
                <w:lang w:eastAsia="ru-RU"/>
              </w:rPr>
              <w:t>28.20- 34.21</w:t>
            </w:r>
          </w:p>
        </w:tc>
        <w:tc>
          <w:tcPr>
            <w:tcW w:w="1226" w:type="dxa"/>
          </w:tcPr>
          <w:p w14:paraId="738A78F3"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178 (40.5)</w:t>
            </w:r>
          </w:p>
        </w:tc>
        <w:tc>
          <w:tcPr>
            <w:tcW w:w="1226" w:type="dxa"/>
          </w:tcPr>
          <w:p w14:paraId="224F0567" w14:textId="77777777" w:rsidR="008F3C8E" w:rsidRPr="006B1755" w:rsidRDefault="008F3C8E" w:rsidP="00105F1D">
            <w:pPr>
              <w:jc w:val="center"/>
              <w:rPr>
                <w:color w:val="000000"/>
                <w:sz w:val="24"/>
                <w:szCs w:val="24"/>
                <w:lang w:eastAsia="ru-RU"/>
              </w:rPr>
            </w:pPr>
            <w:r w:rsidRPr="006B1755">
              <w:rPr>
                <w:color w:val="000000"/>
                <w:sz w:val="24"/>
                <w:szCs w:val="24"/>
                <w:lang w:eastAsia="ru-RU"/>
              </w:rPr>
              <w:t>111 (25.3)</w:t>
            </w:r>
          </w:p>
        </w:tc>
      </w:tr>
      <w:tr w:rsidR="00233275" w:rsidRPr="006B1755" w14:paraId="7F977ADF" w14:textId="77777777" w:rsidTr="00105F1D">
        <w:trPr>
          <w:jc w:val="center"/>
        </w:trPr>
        <w:tc>
          <w:tcPr>
            <w:tcW w:w="9202" w:type="dxa"/>
            <w:gridSpan w:val="6"/>
          </w:tcPr>
          <w:p w14:paraId="5C212BBB" w14:textId="028B7A1E" w:rsidR="00233275" w:rsidRPr="006B1755" w:rsidRDefault="00233275" w:rsidP="00105F1D">
            <w:pPr>
              <w:jc w:val="both"/>
              <w:rPr>
                <w:color w:val="000000"/>
                <w:sz w:val="24"/>
                <w:szCs w:val="24"/>
                <w:lang w:eastAsia="ru-RU"/>
              </w:rPr>
            </w:pPr>
            <w:r>
              <w:rPr>
                <w:rFonts w:eastAsia="Calibri"/>
                <w:i/>
                <w:sz w:val="24"/>
                <w:szCs w:val="24"/>
              </w:rPr>
              <w:t>*</w:t>
            </w:r>
            <w:r w:rsidRPr="002B4382">
              <w:rPr>
                <w:rFonts w:eastAsia="Calibri"/>
                <w:i/>
                <w:sz w:val="24"/>
                <w:szCs w:val="24"/>
              </w:rPr>
              <w:t>Для функциональных шкал испытуемые, набравшие &lt;33,3% баллов, имеют проблемы; испытуемые, набравшие ≥66,7% баллов, имеют хорошее функционирован</w:t>
            </w:r>
            <w:r>
              <w:rPr>
                <w:rFonts w:eastAsia="Calibri"/>
                <w:i/>
                <w:sz w:val="24"/>
                <w:szCs w:val="24"/>
              </w:rPr>
              <w:t>ие. Для шкал симптомов</w:t>
            </w:r>
            <w:r w:rsidRPr="002B4382">
              <w:rPr>
                <w:rFonts w:eastAsia="Calibri"/>
                <w:i/>
                <w:sz w:val="24"/>
                <w:szCs w:val="24"/>
              </w:rPr>
              <w:t xml:space="preserve"> испытуемые, набравшие &lt;33,3% баллов, имеют хорошее функционирование; испытуемые, набравшие ≥66,7% баллов, имеют проблемы. Для функциональных шкал более высокие баллы свидетельствуют о лучшем функционировании. Для шкал симптомов более высокие баллы свидетельствуют о худшем функционировании</w:t>
            </w:r>
          </w:p>
        </w:tc>
      </w:tr>
    </w:tbl>
    <w:p w14:paraId="32ED67A7" w14:textId="77777777" w:rsidR="00233275" w:rsidRDefault="00233275" w:rsidP="00105F1D">
      <w:pPr>
        <w:adjustRightInd w:val="0"/>
        <w:ind w:firstLine="567"/>
        <w:jc w:val="both"/>
        <w:rPr>
          <w:rFonts w:eastAsia="Calibri"/>
          <w:sz w:val="28"/>
          <w:szCs w:val="28"/>
        </w:rPr>
      </w:pPr>
    </w:p>
    <w:p w14:paraId="25C374F8" w14:textId="22379AEF" w:rsidR="008F3C8E" w:rsidRDefault="00BA2244" w:rsidP="00105F1D">
      <w:pPr>
        <w:adjustRightInd w:val="0"/>
        <w:ind w:firstLine="567"/>
        <w:jc w:val="both"/>
        <w:rPr>
          <w:rFonts w:eastAsia="Calibri"/>
          <w:sz w:val="28"/>
          <w:szCs w:val="28"/>
        </w:rPr>
      </w:pPr>
      <w:r w:rsidRPr="00BA2244">
        <w:rPr>
          <w:rFonts w:eastAsia="Calibri"/>
          <w:sz w:val="28"/>
          <w:szCs w:val="28"/>
        </w:rPr>
        <w:t xml:space="preserve">Из анализа таблицы 13 можно отметить, что среднее значение общего состояния здоровья, оцененное по шкале QLQ-C30, составило 61,62 ± 23,68. При этом лишь две из пяти функциональных шкал демонстрировали показатели ниже установленного порога ≥66,7%. </w:t>
      </w:r>
      <w:r>
        <w:rPr>
          <w:rFonts w:eastAsia="Calibri"/>
          <w:sz w:val="28"/>
          <w:szCs w:val="28"/>
        </w:rPr>
        <w:t>Э</w:t>
      </w:r>
      <w:r w:rsidRPr="00BA2244">
        <w:rPr>
          <w:rFonts w:eastAsia="Calibri"/>
          <w:sz w:val="28"/>
          <w:szCs w:val="28"/>
        </w:rPr>
        <w:t xml:space="preserve">моциональное функционирование оценено на уровне 65,03 (28,91), </w:t>
      </w:r>
      <w:r>
        <w:rPr>
          <w:rFonts w:eastAsia="Calibri"/>
          <w:sz w:val="28"/>
          <w:szCs w:val="28"/>
        </w:rPr>
        <w:t>с</w:t>
      </w:r>
      <w:r w:rsidRPr="00BA2244">
        <w:rPr>
          <w:rFonts w:eastAsia="Calibri"/>
          <w:sz w:val="28"/>
          <w:szCs w:val="28"/>
        </w:rPr>
        <w:t>оциальное функционирование достигло значения 65,83 (31,38)</w:t>
      </w:r>
      <w:r w:rsidR="008F3C8E" w:rsidRPr="00DC3483">
        <w:rPr>
          <w:rFonts w:eastAsia="Calibri"/>
          <w:sz w:val="28"/>
          <w:szCs w:val="28"/>
        </w:rPr>
        <w:t>; в то время как баллы по остальным трем были следующими: ф</w:t>
      </w:r>
      <w:r w:rsidR="008F3C8E">
        <w:rPr>
          <w:rFonts w:eastAsia="Calibri"/>
          <w:sz w:val="28"/>
          <w:szCs w:val="28"/>
        </w:rPr>
        <w:t>изическое функционирование 69,04 (23,23</w:t>
      </w:r>
      <w:r w:rsidR="008F3C8E" w:rsidRPr="00DC3483">
        <w:rPr>
          <w:rFonts w:eastAsia="Calibri"/>
          <w:sz w:val="28"/>
          <w:szCs w:val="28"/>
        </w:rPr>
        <w:t>), ролевое функциони</w:t>
      </w:r>
      <w:r w:rsidR="008F3C8E">
        <w:rPr>
          <w:rFonts w:eastAsia="Calibri"/>
          <w:sz w:val="28"/>
          <w:szCs w:val="28"/>
        </w:rPr>
        <w:t>рование 72,13 (27,06</w:t>
      </w:r>
      <w:r w:rsidR="008F3C8E" w:rsidRPr="00DC3483">
        <w:rPr>
          <w:rFonts w:eastAsia="Calibri"/>
          <w:sz w:val="28"/>
          <w:szCs w:val="28"/>
        </w:rPr>
        <w:t>) и</w:t>
      </w:r>
      <w:r w:rsidR="008F3C8E">
        <w:rPr>
          <w:rFonts w:eastAsia="Calibri"/>
          <w:sz w:val="28"/>
          <w:szCs w:val="28"/>
        </w:rPr>
        <w:t xml:space="preserve"> когнитивное функционирование 75,93 (24,58</w:t>
      </w:r>
      <w:r w:rsidR="008F3C8E" w:rsidRPr="00DC3483">
        <w:rPr>
          <w:rFonts w:eastAsia="Calibri"/>
          <w:sz w:val="28"/>
          <w:szCs w:val="28"/>
        </w:rPr>
        <w:t>).</w:t>
      </w:r>
    </w:p>
    <w:p w14:paraId="566B0218" w14:textId="10031C12" w:rsidR="008F3C8E" w:rsidRDefault="008F3C8E" w:rsidP="00105F1D">
      <w:pPr>
        <w:adjustRightInd w:val="0"/>
        <w:ind w:firstLine="567"/>
        <w:jc w:val="both"/>
        <w:rPr>
          <w:rFonts w:eastAsia="Calibri"/>
          <w:sz w:val="28"/>
          <w:szCs w:val="28"/>
        </w:rPr>
      </w:pPr>
      <w:r w:rsidRPr="00DC3483">
        <w:rPr>
          <w:rFonts w:eastAsia="Calibri"/>
          <w:sz w:val="28"/>
          <w:szCs w:val="28"/>
        </w:rPr>
        <w:t xml:space="preserve">Что касается пунктов шкалы симптомов, то четыре из </w:t>
      </w:r>
      <w:r>
        <w:rPr>
          <w:rFonts w:eastAsia="Calibri"/>
          <w:sz w:val="28"/>
          <w:szCs w:val="28"/>
        </w:rPr>
        <w:t xml:space="preserve">восьми </w:t>
      </w:r>
      <w:r w:rsidRPr="00DC3483">
        <w:rPr>
          <w:rFonts w:eastAsia="Calibri"/>
          <w:sz w:val="28"/>
          <w:szCs w:val="28"/>
        </w:rPr>
        <w:t>симптомов</w:t>
      </w:r>
      <w:r>
        <w:rPr>
          <w:rFonts w:eastAsia="Calibri"/>
          <w:sz w:val="28"/>
          <w:szCs w:val="28"/>
        </w:rPr>
        <w:t xml:space="preserve"> имели хорошее функционирование, а именно тошнота и рвота 26,27 (29,85), одышка 21,64 (29,63), запор 30,37 (32,55) и диарея 28,17 (34,73). О</w:t>
      </w:r>
      <w:r w:rsidRPr="00DC3483">
        <w:rPr>
          <w:rFonts w:eastAsia="Calibri"/>
          <w:sz w:val="28"/>
          <w:szCs w:val="28"/>
        </w:rPr>
        <w:t>стал</w:t>
      </w:r>
      <w:r>
        <w:rPr>
          <w:rFonts w:eastAsia="Calibri"/>
          <w:sz w:val="28"/>
          <w:szCs w:val="28"/>
        </w:rPr>
        <w:t>ьные четыре симптома были несколько проблематичными: боль 34,36 (28,64), бессонница 40,39 (32,92), потеря аппетита 38,65 (34,93</w:t>
      </w:r>
      <w:r w:rsidRPr="00DC3483">
        <w:rPr>
          <w:rFonts w:eastAsia="Calibri"/>
          <w:sz w:val="28"/>
          <w:szCs w:val="28"/>
        </w:rPr>
        <w:t>) и утомля</w:t>
      </w:r>
      <w:r>
        <w:rPr>
          <w:rFonts w:eastAsia="Calibri"/>
          <w:sz w:val="28"/>
          <w:szCs w:val="28"/>
        </w:rPr>
        <w:t>емость 45,23 (29,18). Среднее значение пункта «финансовые затруднения» составил 31,21 (32,02), что гов</w:t>
      </w:r>
      <w:r w:rsidR="00462BDE">
        <w:rPr>
          <w:rFonts w:eastAsia="Calibri"/>
          <w:sz w:val="28"/>
          <w:szCs w:val="28"/>
        </w:rPr>
        <w:t>орит о хорошем функционировании</w:t>
      </w:r>
      <w:r>
        <w:rPr>
          <w:rFonts w:eastAsia="Calibri"/>
          <w:sz w:val="28"/>
          <w:szCs w:val="28"/>
        </w:rPr>
        <w:t xml:space="preserve"> </w:t>
      </w:r>
      <w:r w:rsidR="00462BDE">
        <w:rPr>
          <w:rFonts w:eastAsia="Calibri"/>
          <w:sz w:val="28"/>
          <w:szCs w:val="28"/>
        </w:rPr>
        <w:t>(таблица 13).</w:t>
      </w:r>
    </w:p>
    <w:p w14:paraId="623C2ECE" w14:textId="77777777" w:rsidR="008F3C8E" w:rsidRDefault="008F3C8E" w:rsidP="00105F1D">
      <w:pPr>
        <w:adjustRightInd w:val="0"/>
        <w:ind w:firstLine="567"/>
        <w:jc w:val="both"/>
        <w:rPr>
          <w:rFonts w:eastAsia="Calibri"/>
          <w:sz w:val="28"/>
          <w:szCs w:val="28"/>
        </w:rPr>
      </w:pPr>
    </w:p>
    <w:p w14:paraId="39DC77BE" w14:textId="220EF416" w:rsidR="008F3C8E" w:rsidRPr="006B1755" w:rsidRDefault="00105F1D" w:rsidP="00105F1D">
      <w:pPr>
        <w:adjustRightInd w:val="0"/>
        <w:jc w:val="both"/>
        <w:rPr>
          <w:rFonts w:eastAsia="Calibri"/>
          <w:b/>
          <w:sz w:val="28"/>
          <w:szCs w:val="28"/>
        </w:rPr>
      </w:pPr>
      <w:r>
        <w:rPr>
          <w:rFonts w:eastAsia="Calibri"/>
          <w:b/>
          <w:sz w:val="28"/>
          <w:szCs w:val="28"/>
        </w:rPr>
        <w:t xml:space="preserve">6.3 </w:t>
      </w:r>
      <w:r w:rsidR="008F3C8E" w:rsidRPr="006B1755">
        <w:rPr>
          <w:rFonts w:eastAsia="Calibri"/>
          <w:b/>
          <w:sz w:val="28"/>
          <w:szCs w:val="28"/>
        </w:rPr>
        <w:t>Прогностические факторы для показателей EORTC QLQ-C30</w:t>
      </w:r>
    </w:p>
    <w:p w14:paraId="14F8387B" w14:textId="6258A874" w:rsidR="008F3C8E" w:rsidRDefault="008F3C8E" w:rsidP="00105F1D">
      <w:pPr>
        <w:adjustRightInd w:val="0"/>
        <w:ind w:firstLine="567"/>
        <w:jc w:val="both"/>
        <w:rPr>
          <w:rFonts w:eastAsia="Calibri"/>
          <w:sz w:val="28"/>
          <w:szCs w:val="28"/>
        </w:rPr>
      </w:pPr>
      <w:r>
        <w:rPr>
          <w:rFonts w:eastAsia="Calibri"/>
          <w:sz w:val="28"/>
          <w:szCs w:val="28"/>
        </w:rPr>
        <w:t xml:space="preserve">В нижеприведенной </w:t>
      </w:r>
      <w:r w:rsidRPr="00462BDE">
        <w:rPr>
          <w:rFonts w:eastAsia="Calibri"/>
          <w:sz w:val="28"/>
          <w:szCs w:val="28"/>
        </w:rPr>
        <w:t>таблице</w:t>
      </w:r>
      <w:r w:rsidR="00462BDE">
        <w:rPr>
          <w:rFonts w:eastAsia="Calibri"/>
          <w:sz w:val="28"/>
          <w:szCs w:val="28"/>
        </w:rPr>
        <w:t xml:space="preserve"> 14</w:t>
      </w:r>
      <w:r>
        <w:rPr>
          <w:rFonts w:eastAsia="Calibri"/>
          <w:sz w:val="28"/>
          <w:szCs w:val="28"/>
        </w:rPr>
        <w:t xml:space="preserve"> показаны результаты многофакторного линейного регрессионного анализа по данным функциональных шкал, глобальной шкалы качества жизни и шкалы симптомов в зависимости от возраста, пола и образования.</w:t>
      </w:r>
    </w:p>
    <w:p w14:paraId="119B7584" w14:textId="77777777" w:rsidR="008F3C8E" w:rsidRDefault="008F3C8E" w:rsidP="00105F1D">
      <w:pPr>
        <w:adjustRightInd w:val="0"/>
        <w:jc w:val="both"/>
        <w:rPr>
          <w:rFonts w:eastAsia="Calibri"/>
          <w:sz w:val="28"/>
          <w:szCs w:val="28"/>
        </w:rPr>
      </w:pPr>
    </w:p>
    <w:p w14:paraId="13F81096" w14:textId="19107A6B" w:rsidR="008F3C8E" w:rsidRDefault="00462BDE" w:rsidP="00105F1D">
      <w:pPr>
        <w:adjustRightInd w:val="0"/>
        <w:jc w:val="both"/>
        <w:rPr>
          <w:rFonts w:eastAsia="Calibri"/>
          <w:sz w:val="28"/>
          <w:szCs w:val="28"/>
        </w:rPr>
      </w:pPr>
      <w:r>
        <w:rPr>
          <w:rFonts w:eastAsia="Calibri"/>
          <w:sz w:val="28"/>
          <w:szCs w:val="28"/>
        </w:rPr>
        <w:t>Таблица 14 -</w:t>
      </w:r>
      <w:r w:rsidR="008F3C8E" w:rsidRPr="003E357F">
        <w:rPr>
          <w:rFonts w:eastAsia="Calibri"/>
          <w:sz w:val="28"/>
          <w:szCs w:val="28"/>
        </w:rPr>
        <w:t xml:space="preserve"> Предикторы качества жизни больных колоректальным раком</w:t>
      </w:r>
      <w:r w:rsidR="008F3C8E">
        <w:rPr>
          <w:rFonts w:eastAsia="Calibri"/>
          <w:sz w:val="28"/>
          <w:szCs w:val="28"/>
        </w:rPr>
        <w:t>.</w:t>
      </w:r>
    </w:p>
    <w:p w14:paraId="2EA116D8" w14:textId="77777777" w:rsidR="008F3C8E" w:rsidRDefault="008F3C8E" w:rsidP="00105F1D">
      <w:pPr>
        <w:adjustRightInd w:val="0"/>
        <w:jc w:val="center"/>
        <w:rPr>
          <w:rFonts w:eastAsia="Calibri"/>
          <w:sz w:val="28"/>
          <w:szCs w:val="28"/>
        </w:rPr>
      </w:pPr>
    </w:p>
    <w:tbl>
      <w:tblPr>
        <w:tblStyle w:val="a8"/>
        <w:tblW w:w="9498" w:type="dxa"/>
        <w:tblInd w:w="108" w:type="dxa"/>
        <w:tblLayout w:type="fixed"/>
        <w:tblLook w:val="04A0" w:firstRow="1" w:lastRow="0" w:firstColumn="1" w:lastColumn="0" w:noHBand="0" w:noVBand="1"/>
      </w:tblPr>
      <w:tblGrid>
        <w:gridCol w:w="1543"/>
        <w:gridCol w:w="847"/>
        <w:gridCol w:w="10"/>
        <w:gridCol w:w="981"/>
        <w:gridCol w:w="10"/>
        <w:gridCol w:w="11"/>
        <w:gridCol w:w="829"/>
        <w:gridCol w:w="10"/>
        <w:gridCol w:w="844"/>
        <w:gridCol w:w="6"/>
        <w:gridCol w:w="12"/>
        <w:gridCol w:w="953"/>
        <w:gridCol w:w="22"/>
        <w:gridCol w:w="9"/>
        <w:gridCol w:w="850"/>
        <w:gridCol w:w="856"/>
        <w:gridCol w:w="853"/>
        <w:gridCol w:w="852"/>
      </w:tblGrid>
      <w:tr w:rsidR="008F3C8E" w:rsidRPr="00756E12" w14:paraId="3BF2D8F3" w14:textId="77777777" w:rsidTr="00105F1D">
        <w:tc>
          <w:tcPr>
            <w:tcW w:w="1543" w:type="dxa"/>
            <w:vMerge w:val="restart"/>
          </w:tcPr>
          <w:p w14:paraId="74F639D4" w14:textId="77777777" w:rsidR="008F3C8E" w:rsidRPr="00756E12" w:rsidRDefault="008F3C8E" w:rsidP="00105F1D">
            <w:pPr>
              <w:widowControl w:val="0"/>
              <w:autoSpaceDE w:val="0"/>
              <w:autoSpaceDN w:val="0"/>
              <w:adjustRightInd w:val="0"/>
              <w:jc w:val="both"/>
              <w:rPr>
                <w:sz w:val="24"/>
                <w:szCs w:val="24"/>
              </w:rPr>
            </w:pPr>
          </w:p>
          <w:p w14:paraId="2515604B" w14:textId="77777777" w:rsidR="008F3C8E" w:rsidRPr="00756E12" w:rsidRDefault="008F3C8E" w:rsidP="00105F1D">
            <w:pPr>
              <w:widowControl w:val="0"/>
              <w:autoSpaceDE w:val="0"/>
              <w:autoSpaceDN w:val="0"/>
              <w:adjustRightInd w:val="0"/>
              <w:jc w:val="center"/>
              <w:rPr>
                <w:sz w:val="24"/>
                <w:szCs w:val="24"/>
              </w:rPr>
            </w:pPr>
            <w:r w:rsidRPr="00756E12">
              <w:rPr>
                <w:sz w:val="24"/>
                <w:szCs w:val="24"/>
              </w:rPr>
              <w:t>Переменные</w:t>
            </w:r>
          </w:p>
        </w:tc>
        <w:tc>
          <w:tcPr>
            <w:tcW w:w="2688" w:type="dxa"/>
            <w:gridSpan w:val="6"/>
          </w:tcPr>
          <w:p w14:paraId="401BF4D6" w14:textId="77777777" w:rsidR="008F3C8E" w:rsidRPr="00756E12" w:rsidRDefault="008F3C8E" w:rsidP="00105F1D">
            <w:pPr>
              <w:widowControl w:val="0"/>
              <w:autoSpaceDE w:val="0"/>
              <w:autoSpaceDN w:val="0"/>
              <w:adjustRightInd w:val="0"/>
              <w:jc w:val="center"/>
              <w:rPr>
                <w:sz w:val="24"/>
                <w:szCs w:val="24"/>
              </w:rPr>
            </w:pPr>
            <w:r w:rsidRPr="00756E12">
              <w:rPr>
                <w:sz w:val="24"/>
                <w:szCs w:val="24"/>
              </w:rPr>
              <w:t>Возраст</w:t>
            </w:r>
          </w:p>
        </w:tc>
        <w:tc>
          <w:tcPr>
            <w:tcW w:w="2706" w:type="dxa"/>
            <w:gridSpan w:val="8"/>
          </w:tcPr>
          <w:p w14:paraId="0B8C9C8C" w14:textId="77777777" w:rsidR="008F3C8E" w:rsidRPr="00756E12" w:rsidRDefault="008F3C8E" w:rsidP="00105F1D">
            <w:pPr>
              <w:widowControl w:val="0"/>
              <w:autoSpaceDE w:val="0"/>
              <w:autoSpaceDN w:val="0"/>
              <w:adjustRightInd w:val="0"/>
              <w:jc w:val="center"/>
              <w:rPr>
                <w:sz w:val="24"/>
                <w:szCs w:val="24"/>
              </w:rPr>
            </w:pPr>
            <w:r w:rsidRPr="00756E12">
              <w:rPr>
                <w:sz w:val="24"/>
                <w:szCs w:val="24"/>
              </w:rPr>
              <w:t>Пол</w:t>
            </w:r>
          </w:p>
        </w:tc>
        <w:tc>
          <w:tcPr>
            <w:tcW w:w="2561" w:type="dxa"/>
            <w:gridSpan w:val="3"/>
          </w:tcPr>
          <w:p w14:paraId="2C5E626E" w14:textId="77777777" w:rsidR="008F3C8E" w:rsidRPr="00756E12" w:rsidRDefault="008F3C8E" w:rsidP="00105F1D">
            <w:pPr>
              <w:widowControl w:val="0"/>
              <w:autoSpaceDE w:val="0"/>
              <w:autoSpaceDN w:val="0"/>
              <w:adjustRightInd w:val="0"/>
              <w:jc w:val="center"/>
              <w:rPr>
                <w:sz w:val="24"/>
                <w:szCs w:val="24"/>
              </w:rPr>
            </w:pPr>
            <w:r w:rsidRPr="00756E12">
              <w:rPr>
                <w:sz w:val="24"/>
                <w:szCs w:val="24"/>
              </w:rPr>
              <w:t>Образование</w:t>
            </w:r>
          </w:p>
        </w:tc>
      </w:tr>
      <w:tr w:rsidR="008F3C8E" w:rsidRPr="00756E12" w14:paraId="3BD9077F" w14:textId="77777777" w:rsidTr="00105F1D">
        <w:tc>
          <w:tcPr>
            <w:tcW w:w="1543" w:type="dxa"/>
            <w:vMerge/>
          </w:tcPr>
          <w:p w14:paraId="6E79A496" w14:textId="77777777" w:rsidR="008F3C8E" w:rsidRPr="00756E12" w:rsidRDefault="008F3C8E" w:rsidP="00105F1D">
            <w:pPr>
              <w:widowControl w:val="0"/>
              <w:autoSpaceDE w:val="0"/>
              <w:autoSpaceDN w:val="0"/>
              <w:adjustRightInd w:val="0"/>
              <w:jc w:val="both"/>
              <w:rPr>
                <w:sz w:val="24"/>
                <w:szCs w:val="24"/>
              </w:rPr>
            </w:pPr>
          </w:p>
        </w:tc>
        <w:tc>
          <w:tcPr>
            <w:tcW w:w="847" w:type="dxa"/>
            <w:tcBorders>
              <w:bottom w:val="single" w:sz="4" w:space="0" w:color="auto"/>
            </w:tcBorders>
          </w:tcPr>
          <w:p w14:paraId="4BAC052E" w14:textId="77777777" w:rsidR="008F3C8E" w:rsidRPr="00756E12" w:rsidRDefault="008F3C8E" w:rsidP="00105F1D">
            <w:pPr>
              <w:widowControl w:val="0"/>
              <w:autoSpaceDE w:val="0"/>
              <w:autoSpaceDN w:val="0"/>
              <w:adjustRightInd w:val="0"/>
              <w:jc w:val="center"/>
              <w:rPr>
                <w:b/>
                <w:bCs/>
                <w:color w:val="212121"/>
                <w:sz w:val="24"/>
                <w:szCs w:val="24"/>
                <w:shd w:val="clear" w:color="auto" w:fill="FFFCF0"/>
              </w:rPr>
            </w:pPr>
            <w:r w:rsidRPr="00756E12">
              <w:rPr>
                <w:b/>
                <w:bCs/>
                <w:color w:val="212121"/>
                <w:sz w:val="24"/>
                <w:szCs w:val="24"/>
                <w:shd w:val="clear" w:color="auto" w:fill="FFFCF0"/>
              </w:rPr>
              <w:t>B</w:t>
            </w:r>
          </w:p>
        </w:tc>
        <w:tc>
          <w:tcPr>
            <w:tcW w:w="991" w:type="dxa"/>
            <w:gridSpan w:val="2"/>
            <w:tcBorders>
              <w:bottom w:val="single" w:sz="4" w:space="0" w:color="auto"/>
            </w:tcBorders>
          </w:tcPr>
          <w:p w14:paraId="214F84C3" w14:textId="77777777" w:rsidR="008F3C8E" w:rsidRPr="00756E12" w:rsidRDefault="008F3C8E" w:rsidP="00105F1D">
            <w:pPr>
              <w:widowControl w:val="0"/>
              <w:autoSpaceDE w:val="0"/>
              <w:autoSpaceDN w:val="0"/>
              <w:adjustRightInd w:val="0"/>
              <w:jc w:val="center"/>
              <w:rPr>
                <w:b/>
                <w:bCs/>
                <w:color w:val="212121"/>
                <w:sz w:val="24"/>
                <w:szCs w:val="24"/>
                <w:shd w:val="clear" w:color="auto" w:fill="FFFCF0"/>
              </w:rPr>
            </w:pPr>
            <w:r w:rsidRPr="00756E12">
              <w:rPr>
                <w:b/>
                <w:bCs/>
                <w:sz w:val="24"/>
                <w:szCs w:val="24"/>
              </w:rPr>
              <w:t>95% ДИ</w:t>
            </w:r>
          </w:p>
        </w:tc>
        <w:tc>
          <w:tcPr>
            <w:tcW w:w="850" w:type="dxa"/>
            <w:gridSpan w:val="3"/>
            <w:tcBorders>
              <w:bottom w:val="single" w:sz="4" w:space="0" w:color="auto"/>
            </w:tcBorders>
          </w:tcPr>
          <w:p w14:paraId="02A4F886" w14:textId="77777777" w:rsidR="008F3C8E" w:rsidRPr="00756E12" w:rsidRDefault="008F3C8E" w:rsidP="00105F1D">
            <w:pPr>
              <w:widowControl w:val="0"/>
              <w:autoSpaceDE w:val="0"/>
              <w:autoSpaceDN w:val="0"/>
              <w:adjustRightInd w:val="0"/>
              <w:jc w:val="center"/>
              <w:rPr>
                <w:b/>
                <w:bCs/>
                <w:color w:val="212121"/>
                <w:sz w:val="24"/>
                <w:szCs w:val="24"/>
                <w:shd w:val="clear" w:color="auto" w:fill="FFFCF0"/>
              </w:rPr>
            </w:pPr>
            <w:r w:rsidRPr="00756E12">
              <w:rPr>
                <w:b/>
                <w:bCs/>
                <w:i/>
                <w:iCs/>
                <w:sz w:val="24"/>
                <w:szCs w:val="24"/>
              </w:rPr>
              <w:t>p</w:t>
            </w:r>
            <w:r w:rsidRPr="00756E12">
              <w:rPr>
                <w:b/>
                <w:bCs/>
                <w:sz w:val="24"/>
                <w:szCs w:val="24"/>
              </w:rPr>
              <w:t>-value</w:t>
            </w:r>
          </w:p>
        </w:tc>
        <w:tc>
          <w:tcPr>
            <w:tcW w:w="854" w:type="dxa"/>
            <w:gridSpan w:val="2"/>
            <w:tcBorders>
              <w:bottom w:val="single" w:sz="4" w:space="0" w:color="auto"/>
            </w:tcBorders>
          </w:tcPr>
          <w:p w14:paraId="0DDECB54" w14:textId="77777777" w:rsidR="008F3C8E" w:rsidRPr="00756E12" w:rsidRDefault="008F3C8E" w:rsidP="00105F1D">
            <w:pPr>
              <w:widowControl w:val="0"/>
              <w:autoSpaceDE w:val="0"/>
              <w:autoSpaceDN w:val="0"/>
              <w:adjustRightInd w:val="0"/>
              <w:jc w:val="center"/>
              <w:rPr>
                <w:b/>
                <w:bCs/>
                <w:sz w:val="24"/>
                <w:szCs w:val="24"/>
              </w:rPr>
            </w:pPr>
            <w:r w:rsidRPr="00756E12">
              <w:rPr>
                <w:b/>
                <w:bCs/>
                <w:color w:val="212121"/>
                <w:sz w:val="24"/>
                <w:szCs w:val="24"/>
                <w:shd w:val="clear" w:color="auto" w:fill="FFFCF0"/>
              </w:rPr>
              <w:t>B</w:t>
            </w:r>
          </w:p>
        </w:tc>
        <w:tc>
          <w:tcPr>
            <w:tcW w:w="993" w:type="dxa"/>
            <w:gridSpan w:val="4"/>
            <w:tcBorders>
              <w:bottom w:val="single" w:sz="4" w:space="0" w:color="auto"/>
            </w:tcBorders>
          </w:tcPr>
          <w:p w14:paraId="372B1429" w14:textId="77777777" w:rsidR="008F3C8E" w:rsidRPr="00756E12" w:rsidRDefault="008F3C8E" w:rsidP="00105F1D">
            <w:pPr>
              <w:widowControl w:val="0"/>
              <w:autoSpaceDE w:val="0"/>
              <w:autoSpaceDN w:val="0"/>
              <w:adjustRightInd w:val="0"/>
              <w:jc w:val="center"/>
              <w:rPr>
                <w:b/>
                <w:bCs/>
                <w:sz w:val="24"/>
                <w:szCs w:val="24"/>
              </w:rPr>
            </w:pPr>
            <w:r w:rsidRPr="00756E12">
              <w:rPr>
                <w:b/>
                <w:bCs/>
                <w:sz w:val="24"/>
                <w:szCs w:val="24"/>
              </w:rPr>
              <w:t>95% ДИ</w:t>
            </w:r>
          </w:p>
        </w:tc>
        <w:tc>
          <w:tcPr>
            <w:tcW w:w="859" w:type="dxa"/>
            <w:gridSpan w:val="2"/>
            <w:tcBorders>
              <w:bottom w:val="single" w:sz="4" w:space="0" w:color="auto"/>
            </w:tcBorders>
          </w:tcPr>
          <w:p w14:paraId="0AB12DAF" w14:textId="77777777" w:rsidR="008F3C8E" w:rsidRPr="00756E12" w:rsidRDefault="008F3C8E" w:rsidP="00105F1D">
            <w:pPr>
              <w:widowControl w:val="0"/>
              <w:autoSpaceDE w:val="0"/>
              <w:autoSpaceDN w:val="0"/>
              <w:adjustRightInd w:val="0"/>
              <w:jc w:val="center"/>
              <w:rPr>
                <w:b/>
                <w:bCs/>
                <w:sz w:val="24"/>
                <w:szCs w:val="24"/>
              </w:rPr>
            </w:pPr>
            <w:r w:rsidRPr="00756E12">
              <w:rPr>
                <w:b/>
                <w:bCs/>
                <w:i/>
                <w:iCs/>
                <w:sz w:val="24"/>
                <w:szCs w:val="24"/>
              </w:rPr>
              <w:t>p</w:t>
            </w:r>
            <w:r w:rsidRPr="00756E12">
              <w:rPr>
                <w:b/>
                <w:bCs/>
                <w:sz w:val="24"/>
                <w:szCs w:val="24"/>
              </w:rPr>
              <w:t>-value</w:t>
            </w:r>
          </w:p>
        </w:tc>
        <w:tc>
          <w:tcPr>
            <w:tcW w:w="856" w:type="dxa"/>
            <w:tcBorders>
              <w:bottom w:val="single" w:sz="4" w:space="0" w:color="auto"/>
            </w:tcBorders>
          </w:tcPr>
          <w:p w14:paraId="4A323C4F" w14:textId="77777777" w:rsidR="008F3C8E" w:rsidRPr="00756E12" w:rsidRDefault="008F3C8E" w:rsidP="00105F1D">
            <w:pPr>
              <w:widowControl w:val="0"/>
              <w:autoSpaceDE w:val="0"/>
              <w:autoSpaceDN w:val="0"/>
              <w:adjustRightInd w:val="0"/>
              <w:jc w:val="center"/>
              <w:rPr>
                <w:b/>
                <w:bCs/>
                <w:i/>
                <w:iCs/>
                <w:sz w:val="24"/>
                <w:szCs w:val="24"/>
              </w:rPr>
            </w:pPr>
            <w:r w:rsidRPr="00756E12">
              <w:rPr>
                <w:b/>
                <w:bCs/>
                <w:color w:val="212121"/>
                <w:sz w:val="24"/>
                <w:szCs w:val="24"/>
                <w:shd w:val="clear" w:color="auto" w:fill="FFFCF0"/>
              </w:rPr>
              <w:t>B</w:t>
            </w:r>
          </w:p>
        </w:tc>
        <w:tc>
          <w:tcPr>
            <w:tcW w:w="853" w:type="dxa"/>
            <w:tcBorders>
              <w:bottom w:val="single" w:sz="4" w:space="0" w:color="auto"/>
            </w:tcBorders>
          </w:tcPr>
          <w:p w14:paraId="04408336" w14:textId="77777777" w:rsidR="008F3C8E" w:rsidRPr="00756E12" w:rsidRDefault="008F3C8E" w:rsidP="00105F1D">
            <w:pPr>
              <w:widowControl w:val="0"/>
              <w:autoSpaceDE w:val="0"/>
              <w:autoSpaceDN w:val="0"/>
              <w:adjustRightInd w:val="0"/>
              <w:jc w:val="center"/>
              <w:rPr>
                <w:b/>
                <w:bCs/>
                <w:i/>
                <w:iCs/>
                <w:sz w:val="24"/>
                <w:szCs w:val="24"/>
              </w:rPr>
            </w:pPr>
            <w:r w:rsidRPr="00756E12">
              <w:rPr>
                <w:b/>
                <w:bCs/>
                <w:sz w:val="24"/>
                <w:szCs w:val="24"/>
              </w:rPr>
              <w:t>95% ДИ</w:t>
            </w:r>
          </w:p>
        </w:tc>
        <w:tc>
          <w:tcPr>
            <w:tcW w:w="852" w:type="dxa"/>
            <w:tcBorders>
              <w:bottom w:val="single" w:sz="4" w:space="0" w:color="auto"/>
            </w:tcBorders>
          </w:tcPr>
          <w:p w14:paraId="39F6604C" w14:textId="77777777" w:rsidR="008F3C8E" w:rsidRPr="00756E12" w:rsidRDefault="008F3C8E" w:rsidP="00105F1D">
            <w:pPr>
              <w:widowControl w:val="0"/>
              <w:autoSpaceDE w:val="0"/>
              <w:autoSpaceDN w:val="0"/>
              <w:adjustRightInd w:val="0"/>
              <w:jc w:val="center"/>
              <w:rPr>
                <w:b/>
                <w:bCs/>
                <w:i/>
                <w:iCs/>
                <w:sz w:val="24"/>
                <w:szCs w:val="24"/>
              </w:rPr>
            </w:pPr>
            <w:r w:rsidRPr="00756E12">
              <w:rPr>
                <w:b/>
                <w:bCs/>
                <w:i/>
                <w:iCs/>
                <w:sz w:val="24"/>
                <w:szCs w:val="24"/>
              </w:rPr>
              <w:t>p</w:t>
            </w:r>
            <w:r w:rsidRPr="00756E12">
              <w:rPr>
                <w:b/>
                <w:bCs/>
                <w:sz w:val="24"/>
                <w:szCs w:val="24"/>
              </w:rPr>
              <w:t>-value</w:t>
            </w:r>
          </w:p>
        </w:tc>
      </w:tr>
      <w:tr w:rsidR="008F3C8E" w:rsidRPr="00756E12" w14:paraId="03DDDB71" w14:textId="77777777" w:rsidTr="00105F1D">
        <w:tc>
          <w:tcPr>
            <w:tcW w:w="1543" w:type="dxa"/>
          </w:tcPr>
          <w:p w14:paraId="10015C58" w14:textId="77777777" w:rsidR="008F3C8E" w:rsidRPr="00756E12" w:rsidRDefault="008F3C8E" w:rsidP="00105F1D">
            <w:pPr>
              <w:widowControl w:val="0"/>
              <w:autoSpaceDE w:val="0"/>
              <w:autoSpaceDN w:val="0"/>
              <w:adjustRightInd w:val="0"/>
              <w:jc w:val="both"/>
              <w:rPr>
                <w:b/>
                <w:i/>
                <w:sz w:val="24"/>
                <w:szCs w:val="24"/>
              </w:rPr>
            </w:pPr>
            <w:r w:rsidRPr="00756E12">
              <w:rPr>
                <w:b/>
                <w:i/>
                <w:sz w:val="24"/>
                <w:szCs w:val="24"/>
              </w:rPr>
              <w:t>Функциональные шкалы</w:t>
            </w:r>
          </w:p>
        </w:tc>
        <w:tc>
          <w:tcPr>
            <w:tcW w:w="7955" w:type="dxa"/>
            <w:gridSpan w:val="17"/>
            <w:tcBorders>
              <w:right w:val="single" w:sz="4" w:space="0" w:color="auto"/>
            </w:tcBorders>
          </w:tcPr>
          <w:p w14:paraId="1F406134" w14:textId="77777777" w:rsidR="008F3C8E" w:rsidRPr="00756E12" w:rsidRDefault="008F3C8E" w:rsidP="00105F1D">
            <w:pPr>
              <w:widowControl w:val="0"/>
              <w:autoSpaceDE w:val="0"/>
              <w:autoSpaceDN w:val="0"/>
              <w:adjustRightInd w:val="0"/>
              <w:jc w:val="both"/>
              <w:rPr>
                <w:sz w:val="24"/>
                <w:szCs w:val="24"/>
              </w:rPr>
            </w:pPr>
          </w:p>
        </w:tc>
      </w:tr>
      <w:tr w:rsidR="008F3C8E" w:rsidRPr="00756E12" w14:paraId="39CD92F0" w14:textId="77777777" w:rsidTr="00105F1D">
        <w:tc>
          <w:tcPr>
            <w:tcW w:w="1543" w:type="dxa"/>
          </w:tcPr>
          <w:p w14:paraId="71381F77"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Глобальный статус здоровья/Качество жизни</w:t>
            </w:r>
          </w:p>
        </w:tc>
        <w:tc>
          <w:tcPr>
            <w:tcW w:w="847" w:type="dxa"/>
          </w:tcPr>
          <w:p w14:paraId="111C18E3"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-0,202</w:t>
            </w:r>
          </w:p>
        </w:tc>
        <w:tc>
          <w:tcPr>
            <w:tcW w:w="991" w:type="dxa"/>
            <w:gridSpan w:val="2"/>
          </w:tcPr>
          <w:p w14:paraId="7DF36B4B" w14:textId="77777777" w:rsidR="008F3C8E" w:rsidRPr="00756E12" w:rsidRDefault="008F3C8E" w:rsidP="00105F1D">
            <w:pPr>
              <w:widowControl w:val="0"/>
              <w:autoSpaceDE w:val="0"/>
              <w:autoSpaceDN w:val="0"/>
              <w:adjustRightInd w:val="0"/>
              <w:jc w:val="both"/>
              <w:rPr>
                <w:sz w:val="24"/>
                <w:szCs w:val="24"/>
              </w:rPr>
            </w:pPr>
            <w:r>
              <w:rPr>
                <w:sz w:val="24"/>
                <w:szCs w:val="24"/>
              </w:rPr>
              <w:t>-0,419</w:t>
            </w:r>
            <w:r w:rsidRPr="00756E12">
              <w:rPr>
                <w:sz w:val="24"/>
                <w:szCs w:val="24"/>
              </w:rPr>
              <w:t>– 0,015</w:t>
            </w:r>
          </w:p>
        </w:tc>
        <w:tc>
          <w:tcPr>
            <w:tcW w:w="860" w:type="dxa"/>
            <w:gridSpan w:val="4"/>
          </w:tcPr>
          <w:p w14:paraId="7E680A3D"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0,068</w:t>
            </w:r>
          </w:p>
        </w:tc>
        <w:tc>
          <w:tcPr>
            <w:tcW w:w="844" w:type="dxa"/>
          </w:tcPr>
          <w:p w14:paraId="785DB8DF"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0,252</w:t>
            </w:r>
          </w:p>
        </w:tc>
        <w:tc>
          <w:tcPr>
            <w:tcW w:w="993" w:type="dxa"/>
            <w:gridSpan w:val="4"/>
          </w:tcPr>
          <w:p w14:paraId="3E8A46D0"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-4,233 – 4,738</w:t>
            </w:r>
          </w:p>
        </w:tc>
        <w:tc>
          <w:tcPr>
            <w:tcW w:w="859" w:type="dxa"/>
            <w:gridSpan w:val="2"/>
          </w:tcPr>
          <w:p w14:paraId="59CB6085"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0,912</w:t>
            </w:r>
          </w:p>
        </w:tc>
        <w:tc>
          <w:tcPr>
            <w:tcW w:w="856" w:type="dxa"/>
          </w:tcPr>
          <w:p w14:paraId="6A42A8AD"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-1,693</w:t>
            </w:r>
          </w:p>
        </w:tc>
        <w:tc>
          <w:tcPr>
            <w:tcW w:w="853" w:type="dxa"/>
          </w:tcPr>
          <w:p w14:paraId="1A4DF74D" w14:textId="77777777" w:rsidR="008F3C8E" w:rsidRDefault="008F3C8E" w:rsidP="00105F1D">
            <w:pPr>
              <w:widowControl w:val="0"/>
              <w:autoSpaceDE w:val="0"/>
              <w:autoSpaceDN w:val="0"/>
              <w:adjustRightInd w:val="0"/>
              <w:jc w:val="both"/>
              <w:rPr>
                <w:sz w:val="24"/>
                <w:szCs w:val="24"/>
              </w:rPr>
            </w:pPr>
            <w:r>
              <w:rPr>
                <w:sz w:val="24"/>
                <w:szCs w:val="24"/>
              </w:rPr>
              <w:t>-4,263</w:t>
            </w:r>
          </w:p>
          <w:p w14:paraId="3C150184" w14:textId="77777777" w:rsidR="008F3C8E" w:rsidRPr="00756E12" w:rsidRDefault="008F3C8E" w:rsidP="00105F1D">
            <w:pPr>
              <w:widowControl w:val="0"/>
              <w:autoSpaceDE w:val="0"/>
              <w:autoSpaceDN w:val="0"/>
              <w:adjustRightInd w:val="0"/>
              <w:jc w:val="both"/>
              <w:rPr>
                <w:sz w:val="24"/>
                <w:szCs w:val="24"/>
              </w:rPr>
            </w:pPr>
            <w:r>
              <w:rPr>
                <w:sz w:val="24"/>
                <w:szCs w:val="24"/>
              </w:rPr>
              <w:t>-</w:t>
            </w:r>
            <w:r w:rsidRPr="00756E12">
              <w:rPr>
                <w:sz w:val="24"/>
                <w:szCs w:val="24"/>
              </w:rPr>
              <w:t>0,877</w:t>
            </w:r>
          </w:p>
        </w:tc>
        <w:tc>
          <w:tcPr>
            <w:tcW w:w="852" w:type="dxa"/>
          </w:tcPr>
          <w:p w14:paraId="0CE7F5CE"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0,196</w:t>
            </w:r>
          </w:p>
        </w:tc>
      </w:tr>
      <w:tr w:rsidR="008F3C8E" w:rsidRPr="00756E12" w14:paraId="3B173683" w14:textId="77777777" w:rsidTr="00105F1D">
        <w:tc>
          <w:tcPr>
            <w:tcW w:w="1543" w:type="dxa"/>
          </w:tcPr>
          <w:p w14:paraId="1E8AD662"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Физическое функционирование</w:t>
            </w:r>
          </w:p>
        </w:tc>
        <w:tc>
          <w:tcPr>
            <w:tcW w:w="847" w:type="dxa"/>
          </w:tcPr>
          <w:p w14:paraId="4F4F353B"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-0,340</w:t>
            </w:r>
          </w:p>
        </w:tc>
        <w:tc>
          <w:tcPr>
            <w:tcW w:w="991" w:type="dxa"/>
            <w:gridSpan w:val="2"/>
          </w:tcPr>
          <w:p w14:paraId="2CBA0B26" w14:textId="77777777" w:rsidR="008F3C8E" w:rsidRDefault="008F3C8E" w:rsidP="00105F1D">
            <w:pPr>
              <w:widowControl w:val="0"/>
              <w:autoSpaceDE w:val="0"/>
              <w:autoSpaceDN w:val="0"/>
              <w:adjustRightInd w:val="0"/>
              <w:jc w:val="both"/>
              <w:rPr>
                <w:sz w:val="24"/>
                <w:szCs w:val="24"/>
              </w:rPr>
            </w:pPr>
            <w:r w:rsidRPr="00756E12">
              <w:rPr>
                <w:sz w:val="24"/>
                <w:szCs w:val="24"/>
              </w:rPr>
              <w:t>-0,551</w:t>
            </w:r>
            <w:r>
              <w:rPr>
                <w:sz w:val="24"/>
                <w:szCs w:val="24"/>
              </w:rPr>
              <w:t>-</w:t>
            </w:r>
            <w:r w:rsidRPr="00756E12">
              <w:rPr>
                <w:sz w:val="24"/>
                <w:szCs w:val="24"/>
              </w:rPr>
              <w:t xml:space="preserve"> </w:t>
            </w:r>
          </w:p>
          <w:p w14:paraId="784A8E2A"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-0,129</w:t>
            </w:r>
          </w:p>
        </w:tc>
        <w:tc>
          <w:tcPr>
            <w:tcW w:w="860" w:type="dxa"/>
            <w:gridSpan w:val="4"/>
          </w:tcPr>
          <w:p w14:paraId="5F3CC789" w14:textId="77777777" w:rsidR="008F3C8E" w:rsidRPr="00756E12" w:rsidRDefault="008F3C8E" w:rsidP="00105F1D">
            <w:pPr>
              <w:widowControl w:val="0"/>
              <w:autoSpaceDE w:val="0"/>
              <w:autoSpaceDN w:val="0"/>
              <w:adjustRightInd w:val="0"/>
              <w:jc w:val="both"/>
              <w:rPr>
                <w:b/>
                <w:sz w:val="24"/>
                <w:szCs w:val="24"/>
              </w:rPr>
            </w:pPr>
            <w:r w:rsidRPr="00756E12">
              <w:rPr>
                <w:b/>
                <w:sz w:val="24"/>
                <w:szCs w:val="24"/>
              </w:rPr>
              <w:t>0,002</w:t>
            </w:r>
          </w:p>
        </w:tc>
        <w:tc>
          <w:tcPr>
            <w:tcW w:w="844" w:type="dxa"/>
          </w:tcPr>
          <w:p w14:paraId="39BFAA5D"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-2,170</w:t>
            </w:r>
          </w:p>
        </w:tc>
        <w:tc>
          <w:tcPr>
            <w:tcW w:w="993" w:type="dxa"/>
            <w:gridSpan w:val="4"/>
          </w:tcPr>
          <w:p w14:paraId="08F7723A"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-6,566 – 2,225</w:t>
            </w:r>
          </w:p>
        </w:tc>
        <w:tc>
          <w:tcPr>
            <w:tcW w:w="859" w:type="dxa"/>
            <w:gridSpan w:val="2"/>
          </w:tcPr>
          <w:p w14:paraId="17E5D6A4"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0,332</w:t>
            </w:r>
          </w:p>
        </w:tc>
        <w:tc>
          <w:tcPr>
            <w:tcW w:w="856" w:type="dxa"/>
          </w:tcPr>
          <w:p w14:paraId="67681490"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-2,024</w:t>
            </w:r>
          </w:p>
        </w:tc>
        <w:tc>
          <w:tcPr>
            <w:tcW w:w="853" w:type="dxa"/>
          </w:tcPr>
          <w:p w14:paraId="1EE9C0FD" w14:textId="77777777" w:rsidR="008F3C8E" w:rsidRDefault="008F3C8E" w:rsidP="00105F1D">
            <w:pPr>
              <w:widowControl w:val="0"/>
              <w:autoSpaceDE w:val="0"/>
              <w:autoSpaceDN w:val="0"/>
              <w:adjustRightInd w:val="0"/>
              <w:jc w:val="both"/>
              <w:rPr>
                <w:sz w:val="24"/>
                <w:szCs w:val="24"/>
              </w:rPr>
            </w:pPr>
            <w:r>
              <w:rPr>
                <w:sz w:val="24"/>
                <w:szCs w:val="24"/>
              </w:rPr>
              <w:t>-4,543</w:t>
            </w:r>
          </w:p>
          <w:p w14:paraId="089D7A3D" w14:textId="77777777" w:rsidR="008F3C8E" w:rsidRPr="00756E12" w:rsidRDefault="008F3C8E" w:rsidP="00105F1D">
            <w:pPr>
              <w:widowControl w:val="0"/>
              <w:autoSpaceDE w:val="0"/>
              <w:autoSpaceDN w:val="0"/>
              <w:adjustRightInd w:val="0"/>
              <w:jc w:val="both"/>
              <w:rPr>
                <w:sz w:val="24"/>
                <w:szCs w:val="24"/>
              </w:rPr>
            </w:pPr>
            <w:r>
              <w:rPr>
                <w:sz w:val="24"/>
                <w:szCs w:val="24"/>
              </w:rPr>
              <w:t>-</w:t>
            </w:r>
            <w:r w:rsidRPr="00756E12">
              <w:rPr>
                <w:sz w:val="24"/>
                <w:szCs w:val="24"/>
              </w:rPr>
              <w:t>0,495</w:t>
            </w:r>
          </w:p>
        </w:tc>
        <w:tc>
          <w:tcPr>
            <w:tcW w:w="852" w:type="dxa"/>
          </w:tcPr>
          <w:p w14:paraId="1C671ED9"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0,115</w:t>
            </w:r>
          </w:p>
        </w:tc>
      </w:tr>
      <w:tr w:rsidR="008F3C8E" w:rsidRPr="00756E12" w14:paraId="7A3065F0" w14:textId="77777777" w:rsidTr="00105F1D">
        <w:tc>
          <w:tcPr>
            <w:tcW w:w="1543" w:type="dxa"/>
          </w:tcPr>
          <w:p w14:paraId="0493049A"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Ролевое функционирование</w:t>
            </w:r>
          </w:p>
        </w:tc>
        <w:tc>
          <w:tcPr>
            <w:tcW w:w="847" w:type="dxa"/>
          </w:tcPr>
          <w:p w14:paraId="17244697"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-0,019</w:t>
            </w:r>
          </w:p>
        </w:tc>
        <w:tc>
          <w:tcPr>
            <w:tcW w:w="991" w:type="dxa"/>
            <w:gridSpan w:val="2"/>
          </w:tcPr>
          <w:p w14:paraId="65B4BCA2" w14:textId="77777777" w:rsidR="008F3C8E" w:rsidRPr="00756E12" w:rsidRDefault="008F3C8E" w:rsidP="00105F1D">
            <w:pPr>
              <w:widowControl w:val="0"/>
              <w:autoSpaceDE w:val="0"/>
              <w:autoSpaceDN w:val="0"/>
              <w:adjustRightInd w:val="0"/>
              <w:jc w:val="both"/>
              <w:rPr>
                <w:sz w:val="24"/>
                <w:szCs w:val="24"/>
              </w:rPr>
            </w:pPr>
            <w:r>
              <w:rPr>
                <w:sz w:val="24"/>
                <w:szCs w:val="24"/>
              </w:rPr>
              <w:t>-0,268</w:t>
            </w:r>
            <w:r w:rsidRPr="00756E12">
              <w:rPr>
                <w:sz w:val="24"/>
                <w:szCs w:val="24"/>
              </w:rPr>
              <w:t>– 0,230</w:t>
            </w:r>
          </w:p>
        </w:tc>
        <w:tc>
          <w:tcPr>
            <w:tcW w:w="860" w:type="dxa"/>
            <w:gridSpan w:val="4"/>
          </w:tcPr>
          <w:p w14:paraId="61B59261"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0,880</w:t>
            </w:r>
          </w:p>
        </w:tc>
        <w:tc>
          <w:tcPr>
            <w:tcW w:w="844" w:type="dxa"/>
          </w:tcPr>
          <w:p w14:paraId="0DBD72ED"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1,491</w:t>
            </w:r>
          </w:p>
        </w:tc>
        <w:tc>
          <w:tcPr>
            <w:tcW w:w="993" w:type="dxa"/>
            <w:gridSpan w:val="4"/>
          </w:tcPr>
          <w:p w14:paraId="37EE9FDA"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-3,633 – 6,615</w:t>
            </w:r>
          </w:p>
        </w:tc>
        <w:tc>
          <w:tcPr>
            <w:tcW w:w="859" w:type="dxa"/>
            <w:gridSpan w:val="2"/>
          </w:tcPr>
          <w:p w14:paraId="5877390C"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0,568</w:t>
            </w:r>
          </w:p>
        </w:tc>
        <w:tc>
          <w:tcPr>
            <w:tcW w:w="856" w:type="dxa"/>
          </w:tcPr>
          <w:p w14:paraId="70D46CCE"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-2,812</w:t>
            </w:r>
          </w:p>
        </w:tc>
        <w:tc>
          <w:tcPr>
            <w:tcW w:w="853" w:type="dxa"/>
          </w:tcPr>
          <w:p w14:paraId="205F06CF" w14:textId="77777777" w:rsidR="008F3C8E" w:rsidRDefault="008F3C8E" w:rsidP="00105F1D">
            <w:pPr>
              <w:widowControl w:val="0"/>
              <w:autoSpaceDE w:val="0"/>
              <w:autoSpaceDN w:val="0"/>
              <w:adjustRightInd w:val="0"/>
              <w:jc w:val="both"/>
              <w:rPr>
                <w:sz w:val="24"/>
                <w:szCs w:val="24"/>
              </w:rPr>
            </w:pPr>
            <w:r>
              <w:rPr>
                <w:sz w:val="24"/>
                <w:szCs w:val="24"/>
              </w:rPr>
              <w:t>-5,743</w:t>
            </w:r>
          </w:p>
          <w:p w14:paraId="7895034B" w14:textId="77777777" w:rsidR="008F3C8E" w:rsidRPr="00756E12" w:rsidRDefault="008F3C8E" w:rsidP="00105F1D">
            <w:pPr>
              <w:widowControl w:val="0"/>
              <w:autoSpaceDE w:val="0"/>
              <w:autoSpaceDN w:val="0"/>
              <w:adjustRightInd w:val="0"/>
              <w:jc w:val="both"/>
              <w:rPr>
                <w:sz w:val="24"/>
                <w:szCs w:val="24"/>
              </w:rPr>
            </w:pPr>
            <w:r>
              <w:rPr>
                <w:sz w:val="24"/>
                <w:szCs w:val="24"/>
              </w:rPr>
              <w:t>-</w:t>
            </w:r>
            <w:r w:rsidRPr="00756E12">
              <w:rPr>
                <w:sz w:val="24"/>
                <w:szCs w:val="24"/>
              </w:rPr>
              <w:t>0,119</w:t>
            </w:r>
          </w:p>
        </w:tc>
        <w:tc>
          <w:tcPr>
            <w:tcW w:w="852" w:type="dxa"/>
          </w:tcPr>
          <w:p w14:paraId="07AC5B1F"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0,060</w:t>
            </w:r>
          </w:p>
        </w:tc>
      </w:tr>
      <w:tr w:rsidR="008F3C8E" w:rsidRPr="00756E12" w14:paraId="6AA0B4CC" w14:textId="77777777" w:rsidTr="00105F1D">
        <w:tc>
          <w:tcPr>
            <w:tcW w:w="1543" w:type="dxa"/>
          </w:tcPr>
          <w:p w14:paraId="2DC39270"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Эмоциональное функционирование</w:t>
            </w:r>
          </w:p>
        </w:tc>
        <w:tc>
          <w:tcPr>
            <w:tcW w:w="847" w:type="dxa"/>
          </w:tcPr>
          <w:p w14:paraId="42D59C0B"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0,465</w:t>
            </w:r>
          </w:p>
        </w:tc>
        <w:tc>
          <w:tcPr>
            <w:tcW w:w="991" w:type="dxa"/>
            <w:gridSpan w:val="2"/>
          </w:tcPr>
          <w:p w14:paraId="17D0252B" w14:textId="77777777" w:rsidR="008F3C8E" w:rsidRPr="00756E12" w:rsidRDefault="008F3C8E" w:rsidP="00105F1D">
            <w:pPr>
              <w:widowControl w:val="0"/>
              <w:autoSpaceDE w:val="0"/>
              <w:autoSpaceDN w:val="0"/>
              <w:adjustRightInd w:val="0"/>
              <w:jc w:val="both"/>
              <w:rPr>
                <w:sz w:val="24"/>
                <w:szCs w:val="24"/>
              </w:rPr>
            </w:pPr>
            <w:r>
              <w:rPr>
                <w:sz w:val="24"/>
                <w:szCs w:val="24"/>
              </w:rPr>
              <w:t>0,203</w:t>
            </w:r>
            <w:r w:rsidRPr="00756E12">
              <w:rPr>
                <w:sz w:val="24"/>
                <w:szCs w:val="24"/>
              </w:rPr>
              <w:t>– 0,727</w:t>
            </w:r>
          </w:p>
        </w:tc>
        <w:tc>
          <w:tcPr>
            <w:tcW w:w="860" w:type="dxa"/>
            <w:gridSpan w:val="4"/>
          </w:tcPr>
          <w:p w14:paraId="272EADED" w14:textId="77777777" w:rsidR="008F3C8E" w:rsidRPr="00756E12" w:rsidRDefault="008F3C8E" w:rsidP="00105F1D">
            <w:pPr>
              <w:widowControl w:val="0"/>
              <w:autoSpaceDE w:val="0"/>
              <w:autoSpaceDN w:val="0"/>
              <w:adjustRightInd w:val="0"/>
              <w:jc w:val="both"/>
              <w:rPr>
                <w:b/>
                <w:sz w:val="24"/>
                <w:szCs w:val="24"/>
              </w:rPr>
            </w:pPr>
            <w:r w:rsidRPr="00756E12">
              <w:rPr>
                <w:b/>
                <w:sz w:val="24"/>
                <w:szCs w:val="24"/>
              </w:rPr>
              <w:t>0,001</w:t>
            </w:r>
          </w:p>
        </w:tc>
        <w:tc>
          <w:tcPr>
            <w:tcW w:w="844" w:type="dxa"/>
          </w:tcPr>
          <w:p w14:paraId="44D325A1"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-2,813</w:t>
            </w:r>
          </w:p>
        </w:tc>
        <w:tc>
          <w:tcPr>
            <w:tcW w:w="993" w:type="dxa"/>
            <w:gridSpan w:val="4"/>
          </w:tcPr>
          <w:p w14:paraId="735764BB" w14:textId="77777777" w:rsidR="008F3C8E" w:rsidRPr="00756E12" w:rsidRDefault="008F3C8E" w:rsidP="00105F1D">
            <w:pPr>
              <w:jc w:val="both"/>
              <w:rPr>
                <w:sz w:val="24"/>
                <w:szCs w:val="24"/>
              </w:rPr>
            </w:pPr>
            <w:r w:rsidRPr="00756E12">
              <w:rPr>
                <w:sz w:val="24"/>
                <w:szCs w:val="24"/>
              </w:rPr>
              <w:t>-8,283 – 2,658</w:t>
            </w:r>
          </w:p>
        </w:tc>
        <w:tc>
          <w:tcPr>
            <w:tcW w:w="859" w:type="dxa"/>
            <w:gridSpan w:val="2"/>
          </w:tcPr>
          <w:p w14:paraId="7AC05291" w14:textId="77777777" w:rsidR="008F3C8E" w:rsidRPr="00756E12" w:rsidRDefault="008F3C8E" w:rsidP="00105F1D">
            <w:pPr>
              <w:jc w:val="both"/>
              <w:rPr>
                <w:sz w:val="24"/>
                <w:szCs w:val="24"/>
              </w:rPr>
            </w:pPr>
            <w:r w:rsidRPr="00756E12">
              <w:rPr>
                <w:sz w:val="24"/>
                <w:szCs w:val="24"/>
              </w:rPr>
              <w:t>0,313</w:t>
            </w:r>
          </w:p>
        </w:tc>
        <w:tc>
          <w:tcPr>
            <w:tcW w:w="856" w:type="dxa"/>
          </w:tcPr>
          <w:p w14:paraId="3F2C6F99"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-1,306</w:t>
            </w:r>
          </w:p>
        </w:tc>
        <w:tc>
          <w:tcPr>
            <w:tcW w:w="853" w:type="dxa"/>
          </w:tcPr>
          <w:p w14:paraId="26C22237" w14:textId="77777777" w:rsidR="008F3C8E" w:rsidRDefault="008F3C8E" w:rsidP="00105F1D">
            <w:pPr>
              <w:widowControl w:val="0"/>
              <w:autoSpaceDE w:val="0"/>
              <w:autoSpaceDN w:val="0"/>
              <w:adjustRightInd w:val="0"/>
              <w:jc w:val="both"/>
              <w:rPr>
                <w:sz w:val="24"/>
                <w:szCs w:val="24"/>
              </w:rPr>
            </w:pPr>
            <w:r>
              <w:rPr>
                <w:sz w:val="24"/>
                <w:szCs w:val="24"/>
              </w:rPr>
              <w:t>-4,448</w:t>
            </w:r>
          </w:p>
          <w:p w14:paraId="00A76576" w14:textId="77777777" w:rsidR="008F3C8E" w:rsidRPr="00756E12" w:rsidRDefault="008F3C8E" w:rsidP="00105F1D">
            <w:pPr>
              <w:widowControl w:val="0"/>
              <w:autoSpaceDE w:val="0"/>
              <w:autoSpaceDN w:val="0"/>
              <w:adjustRightInd w:val="0"/>
              <w:jc w:val="both"/>
              <w:rPr>
                <w:sz w:val="24"/>
                <w:szCs w:val="24"/>
              </w:rPr>
            </w:pPr>
            <w:r>
              <w:rPr>
                <w:sz w:val="24"/>
                <w:szCs w:val="24"/>
              </w:rPr>
              <w:t>-</w:t>
            </w:r>
            <w:r w:rsidRPr="00756E12">
              <w:rPr>
                <w:sz w:val="24"/>
                <w:szCs w:val="24"/>
              </w:rPr>
              <w:t>1,835</w:t>
            </w:r>
          </w:p>
        </w:tc>
        <w:tc>
          <w:tcPr>
            <w:tcW w:w="852" w:type="dxa"/>
          </w:tcPr>
          <w:p w14:paraId="30EC0C4D"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0,414</w:t>
            </w:r>
          </w:p>
        </w:tc>
      </w:tr>
      <w:tr w:rsidR="008F3C8E" w:rsidRPr="00756E12" w14:paraId="6C104450" w14:textId="77777777" w:rsidTr="00105F1D">
        <w:tc>
          <w:tcPr>
            <w:tcW w:w="1543" w:type="dxa"/>
          </w:tcPr>
          <w:p w14:paraId="3244DEBF"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Когнитивное функционирование</w:t>
            </w:r>
          </w:p>
        </w:tc>
        <w:tc>
          <w:tcPr>
            <w:tcW w:w="847" w:type="dxa"/>
          </w:tcPr>
          <w:p w14:paraId="17222573"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-0,318</w:t>
            </w:r>
          </w:p>
        </w:tc>
        <w:tc>
          <w:tcPr>
            <w:tcW w:w="991" w:type="dxa"/>
            <w:gridSpan w:val="2"/>
          </w:tcPr>
          <w:p w14:paraId="14035B03" w14:textId="77777777" w:rsidR="008F3C8E" w:rsidRDefault="008F3C8E" w:rsidP="00105F1D">
            <w:pPr>
              <w:widowControl w:val="0"/>
              <w:autoSpaceDE w:val="0"/>
              <w:autoSpaceDN w:val="0"/>
              <w:adjustRightInd w:val="0"/>
              <w:jc w:val="both"/>
              <w:rPr>
                <w:sz w:val="24"/>
                <w:szCs w:val="24"/>
              </w:rPr>
            </w:pPr>
            <w:r>
              <w:rPr>
                <w:sz w:val="24"/>
                <w:szCs w:val="24"/>
              </w:rPr>
              <w:t>-0,541</w:t>
            </w:r>
            <w:r w:rsidRPr="00756E12">
              <w:rPr>
                <w:sz w:val="24"/>
                <w:szCs w:val="24"/>
              </w:rPr>
              <w:t xml:space="preserve">- </w:t>
            </w:r>
          </w:p>
          <w:p w14:paraId="5FC73856"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-0,094</w:t>
            </w:r>
          </w:p>
        </w:tc>
        <w:tc>
          <w:tcPr>
            <w:tcW w:w="860" w:type="dxa"/>
            <w:gridSpan w:val="4"/>
          </w:tcPr>
          <w:p w14:paraId="78C9288F" w14:textId="77777777" w:rsidR="008F3C8E" w:rsidRPr="00756E12" w:rsidRDefault="008F3C8E" w:rsidP="00105F1D">
            <w:pPr>
              <w:widowControl w:val="0"/>
              <w:autoSpaceDE w:val="0"/>
              <w:autoSpaceDN w:val="0"/>
              <w:adjustRightInd w:val="0"/>
              <w:jc w:val="both"/>
              <w:rPr>
                <w:b/>
                <w:sz w:val="24"/>
                <w:szCs w:val="24"/>
              </w:rPr>
            </w:pPr>
            <w:r w:rsidRPr="00756E12">
              <w:rPr>
                <w:b/>
                <w:sz w:val="24"/>
                <w:szCs w:val="24"/>
              </w:rPr>
              <w:t>0,006</w:t>
            </w:r>
          </w:p>
        </w:tc>
        <w:tc>
          <w:tcPr>
            <w:tcW w:w="844" w:type="dxa"/>
          </w:tcPr>
          <w:p w14:paraId="5825F6AD"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-6,308</w:t>
            </w:r>
          </w:p>
        </w:tc>
        <w:tc>
          <w:tcPr>
            <w:tcW w:w="993" w:type="dxa"/>
            <w:gridSpan w:val="4"/>
          </w:tcPr>
          <w:p w14:paraId="43752716" w14:textId="77777777" w:rsidR="008F3C8E" w:rsidRDefault="008F3C8E" w:rsidP="00105F1D">
            <w:pPr>
              <w:widowControl w:val="0"/>
              <w:autoSpaceDE w:val="0"/>
              <w:autoSpaceDN w:val="0"/>
              <w:adjustRightInd w:val="0"/>
              <w:jc w:val="both"/>
              <w:rPr>
                <w:sz w:val="24"/>
                <w:szCs w:val="24"/>
              </w:rPr>
            </w:pPr>
            <w:r w:rsidRPr="00756E12">
              <w:rPr>
                <w:sz w:val="24"/>
                <w:szCs w:val="24"/>
              </w:rPr>
              <w:t>-10,926</w:t>
            </w:r>
          </w:p>
          <w:p w14:paraId="0069417A"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--1,691</w:t>
            </w:r>
          </w:p>
        </w:tc>
        <w:tc>
          <w:tcPr>
            <w:tcW w:w="859" w:type="dxa"/>
            <w:gridSpan w:val="2"/>
          </w:tcPr>
          <w:p w14:paraId="61018790" w14:textId="77777777" w:rsidR="008F3C8E" w:rsidRPr="00756E12" w:rsidRDefault="008F3C8E" w:rsidP="00105F1D">
            <w:pPr>
              <w:widowControl w:val="0"/>
              <w:autoSpaceDE w:val="0"/>
              <w:autoSpaceDN w:val="0"/>
              <w:adjustRightInd w:val="0"/>
              <w:jc w:val="both"/>
              <w:rPr>
                <w:b/>
                <w:sz w:val="24"/>
                <w:szCs w:val="24"/>
              </w:rPr>
            </w:pPr>
            <w:r w:rsidRPr="00756E12">
              <w:rPr>
                <w:b/>
                <w:sz w:val="24"/>
                <w:szCs w:val="24"/>
              </w:rPr>
              <w:t>0,008</w:t>
            </w:r>
          </w:p>
        </w:tc>
        <w:tc>
          <w:tcPr>
            <w:tcW w:w="856" w:type="dxa"/>
          </w:tcPr>
          <w:p w14:paraId="12BA7988"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-3,689</w:t>
            </w:r>
          </w:p>
        </w:tc>
        <w:tc>
          <w:tcPr>
            <w:tcW w:w="853" w:type="dxa"/>
          </w:tcPr>
          <w:p w14:paraId="16D50C95" w14:textId="77777777" w:rsidR="008F3C8E" w:rsidRDefault="008F3C8E" w:rsidP="00105F1D">
            <w:pPr>
              <w:jc w:val="both"/>
              <w:rPr>
                <w:sz w:val="24"/>
                <w:szCs w:val="24"/>
              </w:rPr>
            </w:pPr>
            <w:r w:rsidRPr="00756E12">
              <w:rPr>
                <w:sz w:val="24"/>
                <w:szCs w:val="24"/>
              </w:rPr>
              <w:t>-6,339</w:t>
            </w:r>
          </w:p>
          <w:p w14:paraId="0650701F" w14:textId="77777777" w:rsidR="008F3C8E" w:rsidRPr="00756E12" w:rsidRDefault="008F3C8E" w:rsidP="00105F1D">
            <w:pPr>
              <w:jc w:val="both"/>
              <w:rPr>
                <w:sz w:val="24"/>
                <w:szCs w:val="24"/>
              </w:rPr>
            </w:pPr>
            <w:r>
              <w:rPr>
                <w:sz w:val="24"/>
                <w:szCs w:val="24"/>
              </w:rPr>
              <w:t>-</w:t>
            </w:r>
            <w:r w:rsidRPr="00756E12">
              <w:rPr>
                <w:sz w:val="24"/>
                <w:szCs w:val="24"/>
              </w:rPr>
              <w:t>1,039</w:t>
            </w:r>
          </w:p>
        </w:tc>
        <w:tc>
          <w:tcPr>
            <w:tcW w:w="852" w:type="dxa"/>
          </w:tcPr>
          <w:p w14:paraId="56EA0D62" w14:textId="77777777" w:rsidR="008F3C8E" w:rsidRPr="00756E12" w:rsidRDefault="008F3C8E" w:rsidP="00105F1D">
            <w:pPr>
              <w:jc w:val="both"/>
              <w:rPr>
                <w:b/>
                <w:sz w:val="24"/>
                <w:szCs w:val="24"/>
              </w:rPr>
            </w:pPr>
            <w:r w:rsidRPr="00756E12">
              <w:rPr>
                <w:b/>
                <w:sz w:val="24"/>
                <w:szCs w:val="24"/>
              </w:rPr>
              <w:t>0,006</w:t>
            </w:r>
          </w:p>
        </w:tc>
      </w:tr>
      <w:tr w:rsidR="008F3C8E" w:rsidRPr="00756E12" w14:paraId="49295A18" w14:textId="77777777" w:rsidTr="00105F1D">
        <w:tc>
          <w:tcPr>
            <w:tcW w:w="1543" w:type="dxa"/>
          </w:tcPr>
          <w:p w14:paraId="4719977D"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Социальное функционирование</w:t>
            </w:r>
          </w:p>
        </w:tc>
        <w:tc>
          <w:tcPr>
            <w:tcW w:w="847" w:type="dxa"/>
          </w:tcPr>
          <w:p w14:paraId="3BD57BF0"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0,481</w:t>
            </w:r>
          </w:p>
        </w:tc>
        <w:tc>
          <w:tcPr>
            <w:tcW w:w="991" w:type="dxa"/>
            <w:gridSpan w:val="2"/>
          </w:tcPr>
          <w:p w14:paraId="080084C0"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0,196– 0,766</w:t>
            </w:r>
          </w:p>
        </w:tc>
        <w:tc>
          <w:tcPr>
            <w:tcW w:w="860" w:type="dxa"/>
            <w:gridSpan w:val="4"/>
          </w:tcPr>
          <w:p w14:paraId="16F17612" w14:textId="77777777" w:rsidR="008F3C8E" w:rsidRPr="00756E12" w:rsidRDefault="008F3C8E" w:rsidP="00105F1D">
            <w:pPr>
              <w:widowControl w:val="0"/>
              <w:autoSpaceDE w:val="0"/>
              <w:autoSpaceDN w:val="0"/>
              <w:adjustRightInd w:val="0"/>
              <w:jc w:val="both"/>
              <w:rPr>
                <w:b/>
                <w:sz w:val="24"/>
                <w:szCs w:val="24"/>
              </w:rPr>
            </w:pPr>
            <w:r w:rsidRPr="00756E12">
              <w:rPr>
                <w:b/>
                <w:sz w:val="24"/>
                <w:szCs w:val="24"/>
              </w:rPr>
              <w:t>0,001</w:t>
            </w:r>
          </w:p>
        </w:tc>
        <w:tc>
          <w:tcPr>
            <w:tcW w:w="844" w:type="dxa"/>
          </w:tcPr>
          <w:p w14:paraId="484B4C7B"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5,318</w:t>
            </w:r>
          </w:p>
          <w:p w14:paraId="0BC1F084" w14:textId="77777777" w:rsidR="008F3C8E" w:rsidRPr="00756E12" w:rsidRDefault="008F3C8E" w:rsidP="00105F1D">
            <w:pPr>
              <w:jc w:val="both"/>
              <w:rPr>
                <w:sz w:val="24"/>
                <w:szCs w:val="24"/>
              </w:rPr>
            </w:pPr>
          </w:p>
        </w:tc>
        <w:tc>
          <w:tcPr>
            <w:tcW w:w="993" w:type="dxa"/>
            <w:gridSpan w:val="4"/>
          </w:tcPr>
          <w:p w14:paraId="2A34A5A9" w14:textId="77777777" w:rsidR="008F3C8E" w:rsidRPr="00756E12" w:rsidRDefault="008F3C8E" w:rsidP="00105F1D">
            <w:pPr>
              <w:widowControl w:val="0"/>
              <w:autoSpaceDE w:val="0"/>
              <w:autoSpaceDN w:val="0"/>
              <w:adjustRightInd w:val="0"/>
              <w:jc w:val="both"/>
              <w:rPr>
                <w:sz w:val="24"/>
                <w:szCs w:val="24"/>
              </w:rPr>
            </w:pPr>
            <w:r>
              <w:rPr>
                <w:sz w:val="24"/>
                <w:szCs w:val="24"/>
              </w:rPr>
              <w:t>-0,606-</w:t>
            </w:r>
            <w:r w:rsidRPr="00756E12">
              <w:rPr>
                <w:sz w:val="24"/>
                <w:szCs w:val="24"/>
              </w:rPr>
              <w:t xml:space="preserve"> 11,241</w:t>
            </w:r>
          </w:p>
        </w:tc>
        <w:tc>
          <w:tcPr>
            <w:tcW w:w="859" w:type="dxa"/>
            <w:gridSpan w:val="2"/>
          </w:tcPr>
          <w:p w14:paraId="40C41697"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0,078</w:t>
            </w:r>
          </w:p>
        </w:tc>
        <w:tc>
          <w:tcPr>
            <w:tcW w:w="856" w:type="dxa"/>
          </w:tcPr>
          <w:p w14:paraId="3DA382A9"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-0,814</w:t>
            </w:r>
          </w:p>
        </w:tc>
        <w:tc>
          <w:tcPr>
            <w:tcW w:w="853" w:type="dxa"/>
          </w:tcPr>
          <w:p w14:paraId="44D86523" w14:textId="77777777" w:rsidR="008F3C8E" w:rsidRDefault="008F3C8E" w:rsidP="00105F1D">
            <w:pPr>
              <w:widowControl w:val="0"/>
              <w:autoSpaceDE w:val="0"/>
              <w:autoSpaceDN w:val="0"/>
              <w:adjustRightInd w:val="0"/>
              <w:jc w:val="both"/>
              <w:rPr>
                <w:sz w:val="24"/>
                <w:szCs w:val="24"/>
              </w:rPr>
            </w:pPr>
            <w:r>
              <w:rPr>
                <w:sz w:val="24"/>
                <w:szCs w:val="24"/>
              </w:rPr>
              <w:t>-4,226</w:t>
            </w:r>
          </w:p>
          <w:p w14:paraId="3CACBE17" w14:textId="77777777" w:rsidR="008F3C8E" w:rsidRPr="00756E12" w:rsidRDefault="008F3C8E" w:rsidP="00105F1D">
            <w:pPr>
              <w:widowControl w:val="0"/>
              <w:autoSpaceDE w:val="0"/>
              <w:autoSpaceDN w:val="0"/>
              <w:adjustRightInd w:val="0"/>
              <w:jc w:val="both"/>
              <w:rPr>
                <w:sz w:val="24"/>
                <w:szCs w:val="24"/>
              </w:rPr>
            </w:pPr>
            <w:r>
              <w:rPr>
                <w:sz w:val="24"/>
                <w:szCs w:val="24"/>
              </w:rPr>
              <w:t>-</w:t>
            </w:r>
            <w:r w:rsidRPr="00756E12">
              <w:rPr>
                <w:sz w:val="24"/>
                <w:szCs w:val="24"/>
              </w:rPr>
              <w:t>2,598</w:t>
            </w:r>
          </w:p>
        </w:tc>
        <w:tc>
          <w:tcPr>
            <w:tcW w:w="852" w:type="dxa"/>
          </w:tcPr>
          <w:p w14:paraId="4A05520B"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0,639</w:t>
            </w:r>
          </w:p>
        </w:tc>
      </w:tr>
      <w:tr w:rsidR="008F3C8E" w:rsidRPr="00756E12" w14:paraId="52136829" w14:textId="77777777" w:rsidTr="00105F1D">
        <w:tc>
          <w:tcPr>
            <w:tcW w:w="1543" w:type="dxa"/>
          </w:tcPr>
          <w:p w14:paraId="52722C59" w14:textId="77777777" w:rsidR="008F3C8E" w:rsidRPr="00756E12" w:rsidRDefault="008F3C8E" w:rsidP="00105F1D">
            <w:pPr>
              <w:widowControl w:val="0"/>
              <w:autoSpaceDE w:val="0"/>
              <w:autoSpaceDN w:val="0"/>
              <w:adjustRightInd w:val="0"/>
              <w:jc w:val="both"/>
              <w:rPr>
                <w:b/>
                <w:i/>
                <w:sz w:val="24"/>
                <w:szCs w:val="24"/>
              </w:rPr>
            </w:pPr>
            <w:r w:rsidRPr="00756E12">
              <w:rPr>
                <w:b/>
                <w:i/>
                <w:sz w:val="24"/>
                <w:szCs w:val="24"/>
              </w:rPr>
              <w:t>Шкалы симптомов</w:t>
            </w:r>
          </w:p>
        </w:tc>
        <w:tc>
          <w:tcPr>
            <w:tcW w:w="857" w:type="dxa"/>
            <w:gridSpan w:val="2"/>
          </w:tcPr>
          <w:p w14:paraId="011C462D" w14:textId="77777777" w:rsidR="008F3C8E" w:rsidRPr="00756E12" w:rsidRDefault="008F3C8E" w:rsidP="00105F1D">
            <w:pPr>
              <w:widowControl w:val="0"/>
              <w:autoSpaceDE w:val="0"/>
              <w:autoSpaceDN w:val="0"/>
              <w:adjustRightInd w:val="0"/>
              <w:jc w:val="center"/>
              <w:rPr>
                <w:sz w:val="24"/>
                <w:szCs w:val="24"/>
              </w:rPr>
            </w:pPr>
            <w:r w:rsidRPr="00756E12">
              <w:rPr>
                <w:b/>
                <w:bCs/>
                <w:color w:val="212121"/>
                <w:sz w:val="24"/>
                <w:szCs w:val="24"/>
                <w:shd w:val="clear" w:color="auto" w:fill="FFFCF0"/>
              </w:rPr>
              <w:t>B</w:t>
            </w:r>
          </w:p>
        </w:tc>
        <w:tc>
          <w:tcPr>
            <w:tcW w:w="991" w:type="dxa"/>
            <w:gridSpan w:val="2"/>
          </w:tcPr>
          <w:p w14:paraId="34BCD8C8" w14:textId="77777777" w:rsidR="008F3C8E" w:rsidRPr="00756E12" w:rsidRDefault="008F3C8E" w:rsidP="00105F1D">
            <w:pPr>
              <w:widowControl w:val="0"/>
              <w:autoSpaceDE w:val="0"/>
              <w:autoSpaceDN w:val="0"/>
              <w:adjustRightInd w:val="0"/>
              <w:jc w:val="center"/>
              <w:rPr>
                <w:sz w:val="24"/>
                <w:szCs w:val="24"/>
              </w:rPr>
            </w:pPr>
            <w:r w:rsidRPr="00756E12">
              <w:rPr>
                <w:b/>
                <w:bCs/>
                <w:sz w:val="24"/>
                <w:szCs w:val="24"/>
              </w:rPr>
              <w:t>95% ДИ</w:t>
            </w:r>
          </w:p>
        </w:tc>
        <w:tc>
          <w:tcPr>
            <w:tcW w:w="850" w:type="dxa"/>
            <w:gridSpan w:val="3"/>
          </w:tcPr>
          <w:p w14:paraId="4BD53F7B" w14:textId="77777777" w:rsidR="008F3C8E" w:rsidRPr="00756E12" w:rsidRDefault="008F3C8E" w:rsidP="00105F1D">
            <w:pPr>
              <w:widowControl w:val="0"/>
              <w:autoSpaceDE w:val="0"/>
              <w:autoSpaceDN w:val="0"/>
              <w:adjustRightInd w:val="0"/>
              <w:jc w:val="center"/>
              <w:rPr>
                <w:sz w:val="24"/>
                <w:szCs w:val="24"/>
              </w:rPr>
            </w:pPr>
            <w:r w:rsidRPr="00A10A0A">
              <w:rPr>
                <w:b/>
                <w:bCs/>
                <w:iCs/>
                <w:sz w:val="24"/>
                <w:szCs w:val="24"/>
              </w:rPr>
              <w:t>p</w:t>
            </w:r>
            <w:r w:rsidRPr="00A10A0A">
              <w:rPr>
                <w:b/>
                <w:bCs/>
                <w:sz w:val="24"/>
                <w:szCs w:val="24"/>
              </w:rPr>
              <w:t>-</w:t>
            </w:r>
            <w:r w:rsidRPr="00756E12">
              <w:rPr>
                <w:b/>
                <w:bCs/>
                <w:sz w:val="24"/>
                <w:szCs w:val="24"/>
              </w:rPr>
              <w:t>value</w:t>
            </w:r>
          </w:p>
        </w:tc>
        <w:tc>
          <w:tcPr>
            <w:tcW w:w="862" w:type="dxa"/>
            <w:gridSpan w:val="3"/>
          </w:tcPr>
          <w:p w14:paraId="4EF13A52" w14:textId="77777777" w:rsidR="008F3C8E" w:rsidRPr="00756E12" w:rsidRDefault="008F3C8E" w:rsidP="00105F1D">
            <w:pPr>
              <w:widowControl w:val="0"/>
              <w:autoSpaceDE w:val="0"/>
              <w:autoSpaceDN w:val="0"/>
              <w:adjustRightInd w:val="0"/>
              <w:jc w:val="center"/>
              <w:rPr>
                <w:sz w:val="24"/>
                <w:szCs w:val="24"/>
              </w:rPr>
            </w:pPr>
            <w:r w:rsidRPr="00756E12">
              <w:rPr>
                <w:b/>
                <w:bCs/>
                <w:color w:val="212121"/>
                <w:sz w:val="24"/>
                <w:szCs w:val="24"/>
                <w:shd w:val="clear" w:color="auto" w:fill="FFFCF0"/>
              </w:rPr>
              <w:t>B</w:t>
            </w:r>
          </w:p>
        </w:tc>
        <w:tc>
          <w:tcPr>
            <w:tcW w:w="984" w:type="dxa"/>
            <w:gridSpan w:val="3"/>
          </w:tcPr>
          <w:p w14:paraId="17573BDA" w14:textId="77777777" w:rsidR="008F3C8E" w:rsidRPr="00756E12" w:rsidRDefault="008F3C8E" w:rsidP="00105F1D">
            <w:pPr>
              <w:widowControl w:val="0"/>
              <w:autoSpaceDE w:val="0"/>
              <w:autoSpaceDN w:val="0"/>
              <w:adjustRightInd w:val="0"/>
              <w:jc w:val="center"/>
              <w:rPr>
                <w:sz w:val="24"/>
                <w:szCs w:val="24"/>
              </w:rPr>
            </w:pPr>
            <w:r w:rsidRPr="00756E12">
              <w:rPr>
                <w:b/>
                <w:bCs/>
                <w:sz w:val="24"/>
                <w:szCs w:val="24"/>
              </w:rPr>
              <w:t>95% ДИ</w:t>
            </w:r>
          </w:p>
        </w:tc>
        <w:tc>
          <w:tcPr>
            <w:tcW w:w="850" w:type="dxa"/>
          </w:tcPr>
          <w:p w14:paraId="089FC86E" w14:textId="77777777" w:rsidR="008F3C8E" w:rsidRPr="00756E12" w:rsidRDefault="008F3C8E" w:rsidP="00105F1D">
            <w:pPr>
              <w:widowControl w:val="0"/>
              <w:autoSpaceDE w:val="0"/>
              <w:autoSpaceDN w:val="0"/>
              <w:adjustRightInd w:val="0"/>
              <w:jc w:val="center"/>
              <w:rPr>
                <w:sz w:val="24"/>
                <w:szCs w:val="24"/>
              </w:rPr>
            </w:pPr>
            <w:r w:rsidRPr="00A10A0A">
              <w:rPr>
                <w:b/>
                <w:bCs/>
                <w:iCs/>
                <w:sz w:val="24"/>
                <w:szCs w:val="24"/>
              </w:rPr>
              <w:t>p</w:t>
            </w:r>
            <w:r w:rsidRPr="00A10A0A">
              <w:rPr>
                <w:b/>
                <w:bCs/>
                <w:sz w:val="24"/>
                <w:szCs w:val="24"/>
              </w:rPr>
              <w:t>-</w:t>
            </w:r>
            <w:r w:rsidRPr="00756E12">
              <w:rPr>
                <w:b/>
                <w:bCs/>
                <w:sz w:val="24"/>
                <w:szCs w:val="24"/>
              </w:rPr>
              <w:t>value</w:t>
            </w:r>
          </w:p>
        </w:tc>
        <w:tc>
          <w:tcPr>
            <w:tcW w:w="856" w:type="dxa"/>
          </w:tcPr>
          <w:p w14:paraId="74D8DA35" w14:textId="77777777" w:rsidR="008F3C8E" w:rsidRPr="00756E12" w:rsidRDefault="008F3C8E" w:rsidP="00105F1D">
            <w:pPr>
              <w:widowControl w:val="0"/>
              <w:autoSpaceDE w:val="0"/>
              <w:autoSpaceDN w:val="0"/>
              <w:adjustRightInd w:val="0"/>
              <w:jc w:val="center"/>
              <w:rPr>
                <w:sz w:val="24"/>
                <w:szCs w:val="24"/>
              </w:rPr>
            </w:pPr>
            <w:r w:rsidRPr="00756E12">
              <w:rPr>
                <w:b/>
                <w:bCs/>
                <w:color w:val="212121"/>
                <w:sz w:val="24"/>
                <w:szCs w:val="24"/>
                <w:shd w:val="clear" w:color="auto" w:fill="FFFCF0"/>
              </w:rPr>
              <w:t>B</w:t>
            </w:r>
          </w:p>
        </w:tc>
        <w:tc>
          <w:tcPr>
            <w:tcW w:w="853" w:type="dxa"/>
          </w:tcPr>
          <w:p w14:paraId="3E381093" w14:textId="77777777" w:rsidR="008F3C8E" w:rsidRPr="00756E12" w:rsidRDefault="008F3C8E" w:rsidP="00105F1D">
            <w:pPr>
              <w:widowControl w:val="0"/>
              <w:autoSpaceDE w:val="0"/>
              <w:autoSpaceDN w:val="0"/>
              <w:adjustRightInd w:val="0"/>
              <w:jc w:val="center"/>
              <w:rPr>
                <w:sz w:val="24"/>
                <w:szCs w:val="24"/>
              </w:rPr>
            </w:pPr>
            <w:r w:rsidRPr="00756E12">
              <w:rPr>
                <w:b/>
                <w:bCs/>
                <w:sz w:val="24"/>
                <w:szCs w:val="24"/>
              </w:rPr>
              <w:t>95% ДИ</w:t>
            </w:r>
          </w:p>
        </w:tc>
        <w:tc>
          <w:tcPr>
            <w:tcW w:w="852" w:type="dxa"/>
          </w:tcPr>
          <w:p w14:paraId="07E0B1D8" w14:textId="77777777" w:rsidR="008F3C8E" w:rsidRPr="00756E12" w:rsidRDefault="008F3C8E" w:rsidP="00105F1D">
            <w:pPr>
              <w:widowControl w:val="0"/>
              <w:autoSpaceDE w:val="0"/>
              <w:autoSpaceDN w:val="0"/>
              <w:adjustRightInd w:val="0"/>
              <w:jc w:val="center"/>
              <w:rPr>
                <w:sz w:val="24"/>
                <w:szCs w:val="24"/>
              </w:rPr>
            </w:pPr>
            <w:r w:rsidRPr="00A10A0A">
              <w:rPr>
                <w:b/>
                <w:bCs/>
                <w:iCs/>
                <w:sz w:val="24"/>
                <w:szCs w:val="24"/>
              </w:rPr>
              <w:t>p</w:t>
            </w:r>
            <w:r w:rsidRPr="00A10A0A">
              <w:rPr>
                <w:b/>
                <w:bCs/>
                <w:sz w:val="24"/>
                <w:szCs w:val="24"/>
              </w:rPr>
              <w:t>-</w:t>
            </w:r>
            <w:r w:rsidRPr="00756E12">
              <w:rPr>
                <w:b/>
                <w:bCs/>
                <w:sz w:val="24"/>
                <w:szCs w:val="24"/>
              </w:rPr>
              <w:t>value</w:t>
            </w:r>
          </w:p>
        </w:tc>
      </w:tr>
      <w:tr w:rsidR="008F3C8E" w:rsidRPr="00756E12" w14:paraId="5B5290BE" w14:textId="77777777" w:rsidTr="00105F1D">
        <w:tc>
          <w:tcPr>
            <w:tcW w:w="1543" w:type="dxa"/>
          </w:tcPr>
          <w:p w14:paraId="4D8FCBAE"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Усталость</w:t>
            </w:r>
          </w:p>
        </w:tc>
        <w:tc>
          <w:tcPr>
            <w:tcW w:w="847" w:type="dxa"/>
          </w:tcPr>
          <w:p w14:paraId="2085A36F" w14:textId="77777777" w:rsidR="008F3C8E" w:rsidRPr="00834026" w:rsidRDefault="008F3C8E" w:rsidP="00105F1D">
            <w:pPr>
              <w:widowControl w:val="0"/>
              <w:autoSpaceDE w:val="0"/>
              <w:autoSpaceDN w:val="0"/>
              <w:adjustRightInd w:val="0"/>
              <w:jc w:val="both"/>
              <w:rPr>
                <w:sz w:val="24"/>
                <w:szCs w:val="24"/>
              </w:rPr>
            </w:pPr>
            <w:r>
              <w:rPr>
                <w:sz w:val="24"/>
                <w:szCs w:val="24"/>
              </w:rPr>
              <w:t>0,009</w:t>
            </w:r>
          </w:p>
        </w:tc>
        <w:tc>
          <w:tcPr>
            <w:tcW w:w="1012" w:type="dxa"/>
            <w:gridSpan w:val="4"/>
          </w:tcPr>
          <w:p w14:paraId="41DBAF44" w14:textId="77777777" w:rsidR="008F3C8E" w:rsidRDefault="008F3C8E" w:rsidP="00105F1D">
            <w:pPr>
              <w:widowControl w:val="0"/>
              <w:autoSpaceDE w:val="0"/>
              <w:autoSpaceDN w:val="0"/>
              <w:adjustRightInd w:val="0"/>
              <w:jc w:val="both"/>
              <w:rPr>
                <w:sz w:val="24"/>
                <w:szCs w:val="24"/>
              </w:rPr>
            </w:pPr>
            <w:r>
              <w:rPr>
                <w:sz w:val="24"/>
                <w:szCs w:val="24"/>
              </w:rPr>
              <w:t>-0,259</w:t>
            </w:r>
          </w:p>
          <w:p w14:paraId="23DFAAA8" w14:textId="77777777" w:rsidR="008F3C8E" w:rsidRPr="00834026" w:rsidRDefault="008F3C8E" w:rsidP="00105F1D">
            <w:pPr>
              <w:widowControl w:val="0"/>
              <w:autoSpaceDE w:val="0"/>
              <w:autoSpaceDN w:val="0"/>
              <w:adjustRightInd w:val="0"/>
              <w:jc w:val="both"/>
              <w:rPr>
                <w:sz w:val="24"/>
                <w:szCs w:val="24"/>
              </w:rPr>
            </w:pPr>
            <w:r>
              <w:rPr>
                <w:sz w:val="24"/>
                <w:szCs w:val="24"/>
              </w:rPr>
              <w:t>-0,277</w:t>
            </w:r>
          </w:p>
        </w:tc>
        <w:tc>
          <w:tcPr>
            <w:tcW w:w="839" w:type="dxa"/>
            <w:gridSpan w:val="2"/>
          </w:tcPr>
          <w:p w14:paraId="56A2B889" w14:textId="77777777" w:rsidR="008F3C8E" w:rsidRPr="00834026" w:rsidRDefault="008F3C8E" w:rsidP="00105F1D">
            <w:pPr>
              <w:widowControl w:val="0"/>
              <w:autoSpaceDE w:val="0"/>
              <w:autoSpaceDN w:val="0"/>
              <w:adjustRightInd w:val="0"/>
              <w:jc w:val="both"/>
              <w:rPr>
                <w:sz w:val="24"/>
                <w:szCs w:val="24"/>
              </w:rPr>
            </w:pPr>
            <w:r>
              <w:rPr>
                <w:sz w:val="24"/>
                <w:szCs w:val="24"/>
              </w:rPr>
              <w:t>0,947</w:t>
            </w:r>
          </w:p>
        </w:tc>
        <w:tc>
          <w:tcPr>
            <w:tcW w:w="850" w:type="dxa"/>
            <w:gridSpan w:val="2"/>
          </w:tcPr>
          <w:p w14:paraId="3B8E40E1" w14:textId="77777777" w:rsidR="008F3C8E" w:rsidRPr="00834026" w:rsidRDefault="008F3C8E" w:rsidP="00105F1D">
            <w:pPr>
              <w:widowControl w:val="0"/>
              <w:autoSpaceDE w:val="0"/>
              <w:autoSpaceDN w:val="0"/>
              <w:adjustRightInd w:val="0"/>
              <w:jc w:val="both"/>
              <w:rPr>
                <w:sz w:val="24"/>
                <w:szCs w:val="24"/>
              </w:rPr>
            </w:pPr>
            <w:r>
              <w:rPr>
                <w:sz w:val="24"/>
                <w:szCs w:val="24"/>
              </w:rPr>
              <w:t>3,448</w:t>
            </w:r>
          </w:p>
        </w:tc>
        <w:tc>
          <w:tcPr>
            <w:tcW w:w="965" w:type="dxa"/>
            <w:gridSpan w:val="2"/>
          </w:tcPr>
          <w:p w14:paraId="5B5BBACC" w14:textId="77777777" w:rsidR="008F3C8E" w:rsidRPr="00834026" w:rsidRDefault="008F3C8E" w:rsidP="00105F1D">
            <w:pPr>
              <w:widowControl w:val="0"/>
              <w:autoSpaceDE w:val="0"/>
              <w:autoSpaceDN w:val="0"/>
              <w:adjustRightInd w:val="0"/>
              <w:jc w:val="both"/>
              <w:rPr>
                <w:sz w:val="24"/>
                <w:szCs w:val="24"/>
              </w:rPr>
            </w:pPr>
            <w:r>
              <w:rPr>
                <w:sz w:val="24"/>
                <w:szCs w:val="24"/>
              </w:rPr>
              <w:t>-2,069-8,966</w:t>
            </w:r>
          </w:p>
        </w:tc>
        <w:tc>
          <w:tcPr>
            <w:tcW w:w="881" w:type="dxa"/>
            <w:gridSpan w:val="3"/>
          </w:tcPr>
          <w:p w14:paraId="691A13C0" w14:textId="77777777" w:rsidR="008F3C8E" w:rsidRPr="00834026" w:rsidRDefault="008F3C8E" w:rsidP="00105F1D">
            <w:pPr>
              <w:widowControl w:val="0"/>
              <w:autoSpaceDE w:val="0"/>
              <w:autoSpaceDN w:val="0"/>
              <w:adjustRightInd w:val="0"/>
              <w:jc w:val="both"/>
              <w:rPr>
                <w:sz w:val="24"/>
                <w:szCs w:val="24"/>
              </w:rPr>
            </w:pPr>
            <w:r>
              <w:rPr>
                <w:sz w:val="24"/>
                <w:szCs w:val="24"/>
              </w:rPr>
              <w:t>0,220</w:t>
            </w:r>
          </w:p>
        </w:tc>
        <w:tc>
          <w:tcPr>
            <w:tcW w:w="856" w:type="dxa"/>
          </w:tcPr>
          <w:p w14:paraId="28749F51" w14:textId="77777777" w:rsidR="008F3C8E" w:rsidRPr="00834026" w:rsidRDefault="008F3C8E" w:rsidP="00105F1D">
            <w:pPr>
              <w:widowControl w:val="0"/>
              <w:autoSpaceDE w:val="0"/>
              <w:autoSpaceDN w:val="0"/>
              <w:adjustRightInd w:val="0"/>
              <w:jc w:val="both"/>
              <w:rPr>
                <w:sz w:val="24"/>
                <w:szCs w:val="24"/>
              </w:rPr>
            </w:pPr>
            <w:r>
              <w:rPr>
                <w:sz w:val="24"/>
                <w:szCs w:val="24"/>
              </w:rPr>
              <w:t>0,385</w:t>
            </w:r>
          </w:p>
        </w:tc>
        <w:tc>
          <w:tcPr>
            <w:tcW w:w="853" w:type="dxa"/>
          </w:tcPr>
          <w:p w14:paraId="1D10B5DA" w14:textId="77777777" w:rsidR="008F3C8E" w:rsidRDefault="008F3C8E" w:rsidP="00105F1D">
            <w:pPr>
              <w:widowControl w:val="0"/>
              <w:autoSpaceDE w:val="0"/>
              <w:autoSpaceDN w:val="0"/>
              <w:adjustRightInd w:val="0"/>
              <w:jc w:val="both"/>
              <w:rPr>
                <w:sz w:val="24"/>
                <w:szCs w:val="24"/>
              </w:rPr>
            </w:pPr>
            <w:r>
              <w:rPr>
                <w:sz w:val="24"/>
                <w:szCs w:val="24"/>
              </w:rPr>
              <w:t>-2,788</w:t>
            </w:r>
          </w:p>
          <w:p w14:paraId="251D345A" w14:textId="77777777" w:rsidR="008F3C8E" w:rsidRPr="00834026" w:rsidRDefault="008F3C8E" w:rsidP="00105F1D">
            <w:pPr>
              <w:widowControl w:val="0"/>
              <w:autoSpaceDE w:val="0"/>
              <w:autoSpaceDN w:val="0"/>
              <w:adjustRightInd w:val="0"/>
              <w:jc w:val="both"/>
              <w:rPr>
                <w:sz w:val="24"/>
                <w:szCs w:val="24"/>
              </w:rPr>
            </w:pPr>
            <w:r>
              <w:rPr>
                <w:sz w:val="24"/>
                <w:szCs w:val="24"/>
              </w:rPr>
              <w:t>-3,558</w:t>
            </w:r>
          </w:p>
        </w:tc>
        <w:tc>
          <w:tcPr>
            <w:tcW w:w="852" w:type="dxa"/>
          </w:tcPr>
          <w:p w14:paraId="6C6E3776" w14:textId="77777777" w:rsidR="008F3C8E" w:rsidRPr="00834026" w:rsidRDefault="008F3C8E" w:rsidP="00105F1D">
            <w:pPr>
              <w:widowControl w:val="0"/>
              <w:autoSpaceDE w:val="0"/>
              <w:autoSpaceDN w:val="0"/>
              <w:adjustRightInd w:val="0"/>
              <w:jc w:val="both"/>
              <w:rPr>
                <w:sz w:val="24"/>
                <w:szCs w:val="24"/>
              </w:rPr>
            </w:pPr>
            <w:r>
              <w:rPr>
                <w:sz w:val="24"/>
                <w:szCs w:val="24"/>
              </w:rPr>
              <w:t>0,812</w:t>
            </w:r>
          </w:p>
        </w:tc>
      </w:tr>
      <w:tr w:rsidR="008F3C8E" w:rsidRPr="00756E12" w14:paraId="5C3DFE66" w14:textId="77777777" w:rsidTr="00105F1D">
        <w:tc>
          <w:tcPr>
            <w:tcW w:w="1543" w:type="dxa"/>
          </w:tcPr>
          <w:p w14:paraId="0987B200"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Тошнота/рвота</w:t>
            </w:r>
          </w:p>
        </w:tc>
        <w:tc>
          <w:tcPr>
            <w:tcW w:w="847" w:type="dxa"/>
          </w:tcPr>
          <w:p w14:paraId="35C46FD6" w14:textId="77777777" w:rsidR="008F3C8E" w:rsidRPr="00834026" w:rsidRDefault="008F3C8E" w:rsidP="00105F1D">
            <w:pPr>
              <w:widowControl w:val="0"/>
              <w:autoSpaceDE w:val="0"/>
              <w:autoSpaceDN w:val="0"/>
              <w:adjustRightInd w:val="0"/>
              <w:jc w:val="both"/>
              <w:rPr>
                <w:sz w:val="24"/>
                <w:szCs w:val="24"/>
              </w:rPr>
            </w:pPr>
            <w:r>
              <w:rPr>
                <w:sz w:val="24"/>
                <w:szCs w:val="24"/>
              </w:rPr>
              <w:t>-0,296</w:t>
            </w:r>
          </w:p>
        </w:tc>
        <w:tc>
          <w:tcPr>
            <w:tcW w:w="1012" w:type="dxa"/>
            <w:gridSpan w:val="4"/>
          </w:tcPr>
          <w:p w14:paraId="4C03234F" w14:textId="77777777" w:rsidR="008F3C8E" w:rsidRDefault="008F3C8E" w:rsidP="00105F1D">
            <w:pPr>
              <w:widowControl w:val="0"/>
              <w:autoSpaceDE w:val="0"/>
              <w:autoSpaceDN w:val="0"/>
              <w:adjustRightInd w:val="0"/>
              <w:jc w:val="both"/>
              <w:rPr>
                <w:sz w:val="24"/>
                <w:szCs w:val="24"/>
              </w:rPr>
            </w:pPr>
            <w:r>
              <w:rPr>
                <w:sz w:val="24"/>
                <w:szCs w:val="24"/>
              </w:rPr>
              <w:t>-0,569-</w:t>
            </w:r>
          </w:p>
          <w:p w14:paraId="2F6E5AE0" w14:textId="77777777" w:rsidR="008F3C8E" w:rsidRPr="00834026" w:rsidRDefault="008F3C8E" w:rsidP="00105F1D">
            <w:pPr>
              <w:widowControl w:val="0"/>
              <w:autoSpaceDE w:val="0"/>
              <w:autoSpaceDN w:val="0"/>
              <w:adjustRightInd w:val="0"/>
              <w:jc w:val="both"/>
              <w:rPr>
                <w:sz w:val="24"/>
                <w:szCs w:val="24"/>
              </w:rPr>
            </w:pPr>
            <w:r>
              <w:rPr>
                <w:sz w:val="24"/>
                <w:szCs w:val="24"/>
              </w:rPr>
              <w:t>-0,023</w:t>
            </w:r>
          </w:p>
        </w:tc>
        <w:tc>
          <w:tcPr>
            <w:tcW w:w="839" w:type="dxa"/>
            <w:gridSpan w:val="2"/>
          </w:tcPr>
          <w:p w14:paraId="37A120A9" w14:textId="77777777" w:rsidR="008F3C8E" w:rsidRPr="00834026" w:rsidRDefault="008F3C8E" w:rsidP="00105F1D">
            <w:pPr>
              <w:widowControl w:val="0"/>
              <w:autoSpaceDE w:val="0"/>
              <w:autoSpaceDN w:val="0"/>
              <w:adjustRightInd w:val="0"/>
              <w:jc w:val="both"/>
              <w:rPr>
                <w:b/>
                <w:sz w:val="24"/>
                <w:szCs w:val="24"/>
              </w:rPr>
            </w:pPr>
            <w:r w:rsidRPr="00834026">
              <w:rPr>
                <w:b/>
                <w:sz w:val="24"/>
                <w:szCs w:val="24"/>
              </w:rPr>
              <w:t>0,034</w:t>
            </w:r>
          </w:p>
        </w:tc>
        <w:tc>
          <w:tcPr>
            <w:tcW w:w="850" w:type="dxa"/>
            <w:gridSpan w:val="2"/>
          </w:tcPr>
          <w:p w14:paraId="3B6ED2B4" w14:textId="77777777" w:rsidR="008F3C8E" w:rsidRPr="00834026" w:rsidRDefault="008F3C8E" w:rsidP="00105F1D">
            <w:pPr>
              <w:widowControl w:val="0"/>
              <w:autoSpaceDE w:val="0"/>
              <w:autoSpaceDN w:val="0"/>
              <w:adjustRightInd w:val="0"/>
              <w:jc w:val="both"/>
              <w:rPr>
                <w:sz w:val="24"/>
                <w:szCs w:val="24"/>
              </w:rPr>
            </w:pPr>
            <w:r>
              <w:rPr>
                <w:sz w:val="24"/>
                <w:szCs w:val="24"/>
              </w:rPr>
              <w:t>3,255</w:t>
            </w:r>
          </w:p>
        </w:tc>
        <w:tc>
          <w:tcPr>
            <w:tcW w:w="965" w:type="dxa"/>
            <w:gridSpan w:val="2"/>
          </w:tcPr>
          <w:p w14:paraId="25961F08" w14:textId="77777777" w:rsidR="008F3C8E" w:rsidRPr="00834026" w:rsidRDefault="008F3C8E" w:rsidP="00105F1D">
            <w:pPr>
              <w:widowControl w:val="0"/>
              <w:autoSpaceDE w:val="0"/>
              <w:autoSpaceDN w:val="0"/>
              <w:adjustRightInd w:val="0"/>
              <w:jc w:val="both"/>
              <w:rPr>
                <w:sz w:val="24"/>
                <w:szCs w:val="24"/>
              </w:rPr>
            </w:pPr>
            <w:r>
              <w:rPr>
                <w:sz w:val="24"/>
                <w:szCs w:val="24"/>
              </w:rPr>
              <w:t>-2,391-8,902</w:t>
            </w:r>
          </w:p>
        </w:tc>
        <w:tc>
          <w:tcPr>
            <w:tcW w:w="881" w:type="dxa"/>
            <w:gridSpan w:val="3"/>
          </w:tcPr>
          <w:p w14:paraId="0B312F01" w14:textId="77777777" w:rsidR="008F3C8E" w:rsidRPr="00834026" w:rsidRDefault="008F3C8E" w:rsidP="00105F1D">
            <w:pPr>
              <w:widowControl w:val="0"/>
              <w:autoSpaceDE w:val="0"/>
              <w:autoSpaceDN w:val="0"/>
              <w:adjustRightInd w:val="0"/>
              <w:jc w:val="both"/>
              <w:rPr>
                <w:sz w:val="24"/>
                <w:szCs w:val="24"/>
              </w:rPr>
            </w:pPr>
            <w:r>
              <w:rPr>
                <w:sz w:val="24"/>
                <w:szCs w:val="24"/>
              </w:rPr>
              <w:t>0,258</w:t>
            </w:r>
          </w:p>
        </w:tc>
        <w:tc>
          <w:tcPr>
            <w:tcW w:w="856" w:type="dxa"/>
          </w:tcPr>
          <w:p w14:paraId="78E4FC92" w14:textId="77777777" w:rsidR="008F3C8E" w:rsidRPr="00834026" w:rsidRDefault="008F3C8E" w:rsidP="00105F1D">
            <w:pPr>
              <w:widowControl w:val="0"/>
              <w:autoSpaceDE w:val="0"/>
              <w:autoSpaceDN w:val="0"/>
              <w:adjustRightInd w:val="0"/>
              <w:jc w:val="both"/>
              <w:rPr>
                <w:sz w:val="24"/>
                <w:szCs w:val="24"/>
              </w:rPr>
            </w:pPr>
            <w:r>
              <w:rPr>
                <w:sz w:val="24"/>
                <w:szCs w:val="24"/>
              </w:rPr>
              <w:t>3,049</w:t>
            </w:r>
          </w:p>
          <w:p w14:paraId="03BA6A9F" w14:textId="77777777" w:rsidR="008F3C8E" w:rsidRPr="00834026" w:rsidRDefault="008F3C8E" w:rsidP="00105F1D">
            <w:pPr>
              <w:jc w:val="both"/>
              <w:rPr>
                <w:sz w:val="24"/>
                <w:szCs w:val="24"/>
              </w:rPr>
            </w:pPr>
          </w:p>
        </w:tc>
        <w:tc>
          <w:tcPr>
            <w:tcW w:w="853" w:type="dxa"/>
          </w:tcPr>
          <w:p w14:paraId="219919B9" w14:textId="77777777" w:rsidR="008F3C8E" w:rsidRDefault="008F3C8E" w:rsidP="00105F1D">
            <w:pPr>
              <w:widowControl w:val="0"/>
              <w:autoSpaceDE w:val="0"/>
              <w:autoSpaceDN w:val="0"/>
              <w:adjustRightInd w:val="0"/>
              <w:jc w:val="both"/>
              <w:rPr>
                <w:sz w:val="24"/>
                <w:szCs w:val="24"/>
              </w:rPr>
            </w:pPr>
            <w:r>
              <w:rPr>
                <w:sz w:val="24"/>
                <w:szCs w:val="24"/>
              </w:rPr>
              <w:t>-0,185</w:t>
            </w:r>
          </w:p>
          <w:p w14:paraId="097C9E62" w14:textId="77777777" w:rsidR="008F3C8E" w:rsidRPr="00834026" w:rsidRDefault="008F3C8E" w:rsidP="00105F1D">
            <w:pPr>
              <w:widowControl w:val="0"/>
              <w:autoSpaceDE w:val="0"/>
              <w:autoSpaceDN w:val="0"/>
              <w:adjustRightInd w:val="0"/>
              <w:jc w:val="both"/>
              <w:rPr>
                <w:sz w:val="24"/>
                <w:szCs w:val="24"/>
              </w:rPr>
            </w:pPr>
            <w:r>
              <w:rPr>
                <w:sz w:val="24"/>
                <w:szCs w:val="24"/>
              </w:rPr>
              <w:t>-6,282</w:t>
            </w:r>
          </w:p>
        </w:tc>
        <w:tc>
          <w:tcPr>
            <w:tcW w:w="852" w:type="dxa"/>
          </w:tcPr>
          <w:p w14:paraId="0CD4D6B8" w14:textId="77777777" w:rsidR="008F3C8E" w:rsidRPr="00834026" w:rsidRDefault="008F3C8E" w:rsidP="00105F1D">
            <w:pPr>
              <w:widowControl w:val="0"/>
              <w:autoSpaceDE w:val="0"/>
              <w:autoSpaceDN w:val="0"/>
              <w:adjustRightInd w:val="0"/>
              <w:jc w:val="both"/>
              <w:rPr>
                <w:sz w:val="24"/>
                <w:szCs w:val="24"/>
              </w:rPr>
            </w:pPr>
            <w:r>
              <w:rPr>
                <w:sz w:val="24"/>
                <w:szCs w:val="24"/>
              </w:rPr>
              <w:t>0,065</w:t>
            </w:r>
          </w:p>
        </w:tc>
      </w:tr>
      <w:tr w:rsidR="008F3C8E" w:rsidRPr="00756E12" w14:paraId="3026D285" w14:textId="77777777" w:rsidTr="00105F1D">
        <w:tc>
          <w:tcPr>
            <w:tcW w:w="1543" w:type="dxa"/>
          </w:tcPr>
          <w:p w14:paraId="515579AD"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Боль</w:t>
            </w:r>
          </w:p>
        </w:tc>
        <w:tc>
          <w:tcPr>
            <w:tcW w:w="847" w:type="dxa"/>
          </w:tcPr>
          <w:p w14:paraId="5729CDE5" w14:textId="77777777" w:rsidR="008F3C8E" w:rsidRPr="00834026" w:rsidRDefault="008F3C8E" w:rsidP="00105F1D">
            <w:pPr>
              <w:widowControl w:val="0"/>
              <w:autoSpaceDE w:val="0"/>
              <w:autoSpaceDN w:val="0"/>
              <w:adjustRightInd w:val="0"/>
              <w:jc w:val="both"/>
              <w:rPr>
                <w:sz w:val="24"/>
                <w:szCs w:val="24"/>
              </w:rPr>
            </w:pPr>
            <w:r>
              <w:rPr>
                <w:sz w:val="24"/>
                <w:szCs w:val="24"/>
              </w:rPr>
              <w:t>-0,172</w:t>
            </w:r>
          </w:p>
        </w:tc>
        <w:tc>
          <w:tcPr>
            <w:tcW w:w="1012" w:type="dxa"/>
            <w:gridSpan w:val="4"/>
          </w:tcPr>
          <w:p w14:paraId="79CCA12E" w14:textId="77777777" w:rsidR="008F3C8E" w:rsidRPr="00834026" w:rsidRDefault="008F3C8E" w:rsidP="00105F1D">
            <w:pPr>
              <w:widowControl w:val="0"/>
              <w:autoSpaceDE w:val="0"/>
              <w:autoSpaceDN w:val="0"/>
              <w:adjustRightInd w:val="0"/>
              <w:jc w:val="both"/>
              <w:rPr>
                <w:sz w:val="24"/>
                <w:szCs w:val="24"/>
              </w:rPr>
            </w:pPr>
            <w:r>
              <w:rPr>
                <w:sz w:val="24"/>
                <w:szCs w:val="24"/>
              </w:rPr>
              <w:t>-0,435-0,090</w:t>
            </w:r>
          </w:p>
        </w:tc>
        <w:tc>
          <w:tcPr>
            <w:tcW w:w="839" w:type="dxa"/>
            <w:gridSpan w:val="2"/>
          </w:tcPr>
          <w:p w14:paraId="3A505D7E" w14:textId="77777777" w:rsidR="008F3C8E" w:rsidRPr="00834026" w:rsidRDefault="008F3C8E" w:rsidP="00105F1D">
            <w:pPr>
              <w:widowControl w:val="0"/>
              <w:autoSpaceDE w:val="0"/>
              <w:autoSpaceDN w:val="0"/>
              <w:adjustRightInd w:val="0"/>
              <w:jc w:val="both"/>
              <w:rPr>
                <w:sz w:val="24"/>
                <w:szCs w:val="24"/>
              </w:rPr>
            </w:pPr>
            <w:r>
              <w:rPr>
                <w:sz w:val="24"/>
                <w:szCs w:val="24"/>
              </w:rPr>
              <w:t>0,198</w:t>
            </w:r>
          </w:p>
        </w:tc>
        <w:tc>
          <w:tcPr>
            <w:tcW w:w="850" w:type="dxa"/>
            <w:gridSpan w:val="2"/>
          </w:tcPr>
          <w:p w14:paraId="381F8750" w14:textId="77777777" w:rsidR="008F3C8E" w:rsidRPr="00834026" w:rsidRDefault="008F3C8E" w:rsidP="00105F1D">
            <w:pPr>
              <w:widowControl w:val="0"/>
              <w:autoSpaceDE w:val="0"/>
              <w:autoSpaceDN w:val="0"/>
              <w:adjustRightInd w:val="0"/>
              <w:jc w:val="both"/>
              <w:rPr>
                <w:sz w:val="24"/>
                <w:szCs w:val="24"/>
              </w:rPr>
            </w:pPr>
            <w:r>
              <w:rPr>
                <w:sz w:val="24"/>
                <w:szCs w:val="24"/>
              </w:rPr>
              <w:t>1,197</w:t>
            </w:r>
          </w:p>
        </w:tc>
        <w:tc>
          <w:tcPr>
            <w:tcW w:w="965" w:type="dxa"/>
            <w:gridSpan w:val="2"/>
          </w:tcPr>
          <w:p w14:paraId="2C96C80E" w14:textId="77777777" w:rsidR="008F3C8E" w:rsidRPr="00834026" w:rsidRDefault="008F3C8E" w:rsidP="00105F1D">
            <w:pPr>
              <w:widowControl w:val="0"/>
              <w:autoSpaceDE w:val="0"/>
              <w:autoSpaceDN w:val="0"/>
              <w:adjustRightInd w:val="0"/>
              <w:jc w:val="both"/>
              <w:rPr>
                <w:sz w:val="24"/>
                <w:szCs w:val="24"/>
              </w:rPr>
            </w:pPr>
            <w:r>
              <w:rPr>
                <w:sz w:val="24"/>
                <w:szCs w:val="24"/>
              </w:rPr>
              <w:t>-4,227-6,621</w:t>
            </w:r>
          </w:p>
        </w:tc>
        <w:tc>
          <w:tcPr>
            <w:tcW w:w="881" w:type="dxa"/>
            <w:gridSpan w:val="3"/>
          </w:tcPr>
          <w:p w14:paraId="2F857935" w14:textId="77777777" w:rsidR="008F3C8E" w:rsidRPr="00834026" w:rsidRDefault="008F3C8E" w:rsidP="00105F1D">
            <w:pPr>
              <w:widowControl w:val="0"/>
              <w:autoSpaceDE w:val="0"/>
              <w:autoSpaceDN w:val="0"/>
              <w:adjustRightInd w:val="0"/>
              <w:jc w:val="both"/>
              <w:rPr>
                <w:sz w:val="24"/>
                <w:szCs w:val="24"/>
              </w:rPr>
            </w:pPr>
            <w:r>
              <w:rPr>
                <w:sz w:val="24"/>
                <w:szCs w:val="24"/>
              </w:rPr>
              <w:t>0,665</w:t>
            </w:r>
          </w:p>
        </w:tc>
        <w:tc>
          <w:tcPr>
            <w:tcW w:w="856" w:type="dxa"/>
          </w:tcPr>
          <w:p w14:paraId="2E87C1F8" w14:textId="77777777" w:rsidR="008F3C8E" w:rsidRPr="00834026" w:rsidRDefault="008F3C8E" w:rsidP="00105F1D">
            <w:pPr>
              <w:widowControl w:val="0"/>
              <w:autoSpaceDE w:val="0"/>
              <w:autoSpaceDN w:val="0"/>
              <w:adjustRightInd w:val="0"/>
              <w:jc w:val="both"/>
              <w:rPr>
                <w:sz w:val="24"/>
                <w:szCs w:val="24"/>
              </w:rPr>
            </w:pPr>
            <w:r>
              <w:rPr>
                <w:sz w:val="24"/>
                <w:szCs w:val="24"/>
              </w:rPr>
              <w:t>2,396</w:t>
            </w:r>
          </w:p>
        </w:tc>
        <w:tc>
          <w:tcPr>
            <w:tcW w:w="853" w:type="dxa"/>
          </w:tcPr>
          <w:p w14:paraId="29290729" w14:textId="77777777" w:rsidR="008F3C8E" w:rsidRDefault="008F3C8E" w:rsidP="00105F1D">
            <w:pPr>
              <w:widowControl w:val="0"/>
              <w:autoSpaceDE w:val="0"/>
              <w:autoSpaceDN w:val="0"/>
              <w:adjustRightInd w:val="0"/>
              <w:jc w:val="both"/>
              <w:rPr>
                <w:sz w:val="24"/>
                <w:szCs w:val="24"/>
              </w:rPr>
            </w:pPr>
            <w:r>
              <w:rPr>
                <w:sz w:val="24"/>
                <w:szCs w:val="24"/>
              </w:rPr>
              <w:t>-0,710</w:t>
            </w:r>
          </w:p>
          <w:p w14:paraId="26046EFC" w14:textId="77777777" w:rsidR="008F3C8E" w:rsidRPr="00834026" w:rsidRDefault="008F3C8E" w:rsidP="00105F1D">
            <w:pPr>
              <w:widowControl w:val="0"/>
              <w:autoSpaceDE w:val="0"/>
              <w:autoSpaceDN w:val="0"/>
              <w:adjustRightInd w:val="0"/>
              <w:jc w:val="both"/>
              <w:rPr>
                <w:sz w:val="24"/>
                <w:szCs w:val="24"/>
              </w:rPr>
            </w:pPr>
            <w:r>
              <w:rPr>
                <w:sz w:val="24"/>
                <w:szCs w:val="24"/>
              </w:rPr>
              <w:t>-5,503</w:t>
            </w:r>
          </w:p>
        </w:tc>
        <w:tc>
          <w:tcPr>
            <w:tcW w:w="852" w:type="dxa"/>
          </w:tcPr>
          <w:p w14:paraId="13229124" w14:textId="77777777" w:rsidR="008F3C8E" w:rsidRPr="00834026" w:rsidRDefault="008F3C8E" w:rsidP="00105F1D">
            <w:pPr>
              <w:widowControl w:val="0"/>
              <w:autoSpaceDE w:val="0"/>
              <w:autoSpaceDN w:val="0"/>
              <w:adjustRightInd w:val="0"/>
              <w:jc w:val="both"/>
              <w:rPr>
                <w:sz w:val="24"/>
                <w:szCs w:val="24"/>
              </w:rPr>
            </w:pPr>
            <w:r>
              <w:rPr>
                <w:sz w:val="24"/>
                <w:szCs w:val="24"/>
              </w:rPr>
              <w:t>0,130</w:t>
            </w:r>
          </w:p>
        </w:tc>
      </w:tr>
      <w:tr w:rsidR="008F3C8E" w:rsidRPr="00756E12" w14:paraId="66ECEBC2" w14:textId="77777777" w:rsidTr="00105F1D">
        <w:tc>
          <w:tcPr>
            <w:tcW w:w="1543" w:type="dxa"/>
          </w:tcPr>
          <w:p w14:paraId="5C66F3E2"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Одышка</w:t>
            </w:r>
          </w:p>
        </w:tc>
        <w:tc>
          <w:tcPr>
            <w:tcW w:w="847" w:type="dxa"/>
          </w:tcPr>
          <w:p w14:paraId="74A70E73" w14:textId="77777777" w:rsidR="008F3C8E" w:rsidRPr="00834026" w:rsidRDefault="008F3C8E" w:rsidP="00105F1D">
            <w:pPr>
              <w:widowControl w:val="0"/>
              <w:autoSpaceDE w:val="0"/>
              <w:autoSpaceDN w:val="0"/>
              <w:adjustRightInd w:val="0"/>
              <w:jc w:val="both"/>
              <w:rPr>
                <w:sz w:val="24"/>
                <w:szCs w:val="24"/>
              </w:rPr>
            </w:pPr>
            <w:r>
              <w:rPr>
                <w:sz w:val="24"/>
                <w:szCs w:val="24"/>
              </w:rPr>
              <w:t>0,304</w:t>
            </w:r>
          </w:p>
        </w:tc>
        <w:tc>
          <w:tcPr>
            <w:tcW w:w="1012" w:type="dxa"/>
            <w:gridSpan w:val="4"/>
          </w:tcPr>
          <w:p w14:paraId="47E23A74" w14:textId="77777777" w:rsidR="008F3C8E" w:rsidRPr="00834026" w:rsidRDefault="008F3C8E" w:rsidP="00105F1D">
            <w:pPr>
              <w:widowControl w:val="0"/>
              <w:autoSpaceDE w:val="0"/>
              <w:autoSpaceDN w:val="0"/>
              <w:adjustRightInd w:val="0"/>
              <w:jc w:val="both"/>
              <w:rPr>
                <w:sz w:val="24"/>
                <w:szCs w:val="24"/>
              </w:rPr>
            </w:pPr>
            <w:r>
              <w:rPr>
                <w:sz w:val="24"/>
                <w:szCs w:val="24"/>
              </w:rPr>
              <w:t>0,033-0,575</w:t>
            </w:r>
          </w:p>
        </w:tc>
        <w:tc>
          <w:tcPr>
            <w:tcW w:w="839" w:type="dxa"/>
            <w:gridSpan w:val="2"/>
          </w:tcPr>
          <w:p w14:paraId="4CE9448A" w14:textId="77777777" w:rsidR="008F3C8E" w:rsidRPr="00BF2EE8" w:rsidRDefault="008F3C8E" w:rsidP="00105F1D">
            <w:pPr>
              <w:widowControl w:val="0"/>
              <w:autoSpaceDE w:val="0"/>
              <w:autoSpaceDN w:val="0"/>
              <w:adjustRightInd w:val="0"/>
              <w:jc w:val="both"/>
              <w:rPr>
                <w:b/>
                <w:sz w:val="24"/>
                <w:szCs w:val="24"/>
              </w:rPr>
            </w:pPr>
            <w:r w:rsidRPr="00BF2EE8">
              <w:rPr>
                <w:b/>
                <w:sz w:val="24"/>
                <w:szCs w:val="24"/>
              </w:rPr>
              <w:t>0,028</w:t>
            </w:r>
          </w:p>
        </w:tc>
        <w:tc>
          <w:tcPr>
            <w:tcW w:w="850" w:type="dxa"/>
            <w:gridSpan w:val="2"/>
          </w:tcPr>
          <w:p w14:paraId="2BF73827" w14:textId="77777777" w:rsidR="008F3C8E" w:rsidRPr="00BF2EE8" w:rsidRDefault="008F3C8E" w:rsidP="00105F1D">
            <w:pPr>
              <w:widowControl w:val="0"/>
              <w:autoSpaceDE w:val="0"/>
              <w:autoSpaceDN w:val="0"/>
              <w:adjustRightInd w:val="0"/>
              <w:jc w:val="both"/>
              <w:rPr>
                <w:sz w:val="24"/>
                <w:szCs w:val="24"/>
              </w:rPr>
            </w:pPr>
            <w:r>
              <w:rPr>
                <w:sz w:val="24"/>
                <w:szCs w:val="24"/>
              </w:rPr>
              <w:t>2,780</w:t>
            </w:r>
          </w:p>
        </w:tc>
        <w:tc>
          <w:tcPr>
            <w:tcW w:w="965" w:type="dxa"/>
            <w:gridSpan w:val="2"/>
          </w:tcPr>
          <w:p w14:paraId="4631F7B9" w14:textId="77777777" w:rsidR="008F3C8E" w:rsidRPr="00BF2EE8" w:rsidRDefault="008F3C8E" w:rsidP="00105F1D">
            <w:pPr>
              <w:widowControl w:val="0"/>
              <w:autoSpaceDE w:val="0"/>
              <w:autoSpaceDN w:val="0"/>
              <w:adjustRightInd w:val="0"/>
              <w:jc w:val="both"/>
              <w:rPr>
                <w:sz w:val="24"/>
                <w:szCs w:val="24"/>
              </w:rPr>
            </w:pPr>
            <w:r>
              <w:rPr>
                <w:sz w:val="24"/>
                <w:szCs w:val="24"/>
              </w:rPr>
              <w:t>-2,826-8,385</w:t>
            </w:r>
          </w:p>
        </w:tc>
        <w:tc>
          <w:tcPr>
            <w:tcW w:w="881" w:type="dxa"/>
            <w:gridSpan w:val="3"/>
          </w:tcPr>
          <w:p w14:paraId="05F95FF5" w14:textId="77777777" w:rsidR="008F3C8E" w:rsidRPr="00BF2EE8" w:rsidRDefault="008F3C8E" w:rsidP="00105F1D">
            <w:pPr>
              <w:widowControl w:val="0"/>
              <w:autoSpaceDE w:val="0"/>
              <w:autoSpaceDN w:val="0"/>
              <w:adjustRightInd w:val="0"/>
              <w:jc w:val="both"/>
              <w:rPr>
                <w:sz w:val="24"/>
                <w:szCs w:val="24"/>
              </w:rPr>
            </w:pPr>
            <w:r>
              <w:rPr>
                <w:sz w:val="24"/>
                <w:szCs w:val="24"/>
              </w:rPr>
              <w:t>0,330</w:t>
            </w:r>
          </w:p>
        </w:tc>
        <w:tc>
          <w:tcPr>
            <w:tcW w:w="856" w:type="dxa"/>
          </w:tcPr>
          <w:p w14:paraId="4AE2F51F" w14:textId="77777777" w:rsidR="008F3C8E" w:rsidRPr="00756E12" w:rsidRDefault="008F3C8E" w:rsidP="00105F1D">
            <w:pPr>
              <w:widowControl w:val="0"/>
              <w:tabs>
                <w:tab w:val="left" w:pos="270"/>
              </w:tabs>
              <w:autoSpaceDE w:val="0"/>
              <w:autoSpaceDN w:val="0"/>
              <w:adjustRightInd w:val="0"/>
              <w:jc w:val="both"/>
              <w:rPr>
                <w:sz w:val="24"/>
                <w:szCs w:val="24"/>
              </w:rPr>
            </w:pPr>
            <w:r>
              <w:rPr>
                <w:sz w:val="24"/>
                <w:szCs w:val="24"/>
              </w:rPr>
              <w:t>3,366</w:t>
            </w:r>
            <w:r w:rsidRPr="00756E12">
              <w:rPr>
                <w:sz w:val="24"/>
                <w:szCs w:val="24"/>
              </w:rPr>
              <w:tab/>
            </w:r>
          </w:p>
        </w:tc>
        <w:tc>
          <w:tcPr>
            <w:tcW w:w="853" w:type="dxa"/>
          </w:tcPr>
          <w:p w14:paraId="7FE28C29" w14:textId="77777777" w:rsidR="008F3C8E" w:rsidRPr="00BF2EE8" w:rsidRDefault="008F3C8E" w:rsidP="00105F1D">
            <w:pPr>
              <w:widowControl w:val="0"/>
              <w:tabs>
                <w:tab w:val="left" w:pos="270"/>
              </w:tabs>
              <w:autoSpaceDE w:val="0"/>
              <w:autoSpaceDN w:val="0"/>
              <w:adjustRightInd w:val="0"/>
              <w:jc w:val="both"/>
              <w:rPr>
                <w:sz w:val="24"/>
                <w:szCs w:val="24"/>
              </w:rPr>
            </w:pPr>
            <w:r>
              <w:rPr>
                <w:sz w:val="24"/>
                <w:szCs w:val="24"/>
              </w:rPr>
              <w:t>0,160-6,572</w:t>
            </w:r>
          </w:p>
        </w:tc>
        <w:tc>
          <w:tcPr>
            <w:tcW w:w="852" w:type="dxa"/>
          </w:tcPr>
          <w:p w14:paraId="3128024C" w14:textId="77777777" w:rsidR="008F3C8E" w:rsidRPr="00BF2EE8" w:rsidRDefault="008F3C8E" w:rsidP="00105F1D">
            <w:pPr>
              <w:widowControl w:val="0"/>
              <w:tabs>
                <w:tab w:val="left" w:pos="270"/>
              </w:tabs>
              <w:autoSpaceDE w:val="0"/>
              <w:autoSpaceDN w:val="0"/>
              <w:adjustRightInd w:val="0"/>
              <w:jc w:val="both"/>
              <w:rPr>
                <w:b/>
                <w:sz w:val="24"/>
                <w:szCs w:val="24"/>
              </w:rPr>
            </w:pPr>
            <w:r w:rsidRPr="00BF2EE8">
              <w:rPr>
                <w:b/>
                <w:sz w:val="24"/>
                <w:szCs w:val="24"/>
              </w:rPr>
              <w:t>0,040</w:t>
            </w:r>
          </w:p>
        </w:tc>
      </w:tr>
      <w:tr w:rsidR="008F3C8E" w:rsidRPr="00756E12" w14:paraId="242C2EF1" w14:textId="77777777" w:rsidTr="00105F1D">
        <w:tc>
          <w:tcPr>
            <w:tcW w:w="1543" w:type="dxa"/>
          </w:tcPr>
          <w:p w14:paraId="2A1D5CA0"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Бессонница</w:t>
            </w:r>
          </w:p>
        </w:tc>
        <w:tc>
          <w:tcPr>
            <w:tcW w:w="847" w:type="dxa"/>
          </w:tcPr>
          <w:p w14:paraId="43773639" w14:textId="77777777" w:rsidR="008F3C8E" w:rsidRPr="00BF2EE8" w:rsidRDefault="008F3C8E" w:rsidP="00105F1D">
            <w:pPr>
              <w:widowControl w:val="0"/>
              <w:autoSpaceDE w:val="0"/>
              <w:autoSpaceDN w:val="0"/>
              <w:adjustRightInd w:val="0"/>
              <w:jc w:val="both"/>
              <w:rPr>
                <w:sz w:val="24"/>
                <w:szCs w:val="24"/>
              </w:rPr>
            </w:pPr>
            <w:r>
              <w:rPr>
                <w:sz w:val="24"/>
                <w:szCs w:val="24"/>
              </w:rPr>
              <w:t>-0,033</w:t>
            </w:r>
          </w:p>
        </w:tc>
        <w:tc>
          <w:tcPr>
            <w:tcW w:w="1012" w:type="dxa"/>
            <w:gridSpan w:val="4"/>
          </w:tcPr>
          <w:p w14:paraId="4F680937" w14:textId="77777777" w:rsidR="008F3C8E" w:rsidRDefault="008F3C8E" w:rsidP="00105F1D">
            <w:pPr>
              <w:widowControl w:val="0"/>
              <w:autoSpaceDE w:val="0"/>
              <w:autoSpaceDN w:val="0"/>
              <w:adjustRightInd w:val="0"/>
              <w:jc w:val="both"/>
              <w:rPr>
                <w:sz w:val="24"/>
                <w:szCs w:val="24"/>
              </w:rPr>
            </w:pPr>
            <w:r>
              <w:rPr>
                <w:sz w:val="24"/>
                <w:szCs w:val="24"/>
              </w:rPr>
              <w:t>-0,336</w:t>
            </w:r>
          </w:p>
          <w:p w14:paraId="65365B05" w14:textId="77777777" w:rsidR="008F3C8E" w:rsidRPr="00BF2EE8" w:rsidRDefault="008F3C8E" w:rsidP="00105F1D">
            <w:pPr>
              <w:widowControl w:val="0"/>
              <w:autoSpaceDE w:val="0"/>
              <w:autoSpaceDN w:val="0"/>
              <w:adjustRightInd w:val="0"/>
              <w:jc w:val="both"/>
              <w:rPr>
                <w:sz w:val="24"/>
                <w:szCs w:val="24"/>
              </w:rPr>
            </w:pPr>
            <w:r>
              <w:rPr>
                <w:sz w:val="24"/>
                <w:szCs w:val="24"/>
              </w:rPr>
              <w:t>-0,269</w:t>
            </w:r>
          </w:p>
        </w:tc>
        <w:tc>
          <w:tcPr>
            <w:tcW w:w="839" w:type="dxa"/>
            <w:gridSpan w:val="2"/>
          </w:tcPr>
          <w:p w14:paraId="714EB910" w14:textId="77777777" w:rsidR="008F3C8E" w:rsidRPr="00BF2EE8" w:rsidRDefault="008F3C8E" w:rsidP="00105F1D">
            <w:pPr>
              <w:widowControl w:val="0"/>
              <w:autoSpaceDE w:val="0"/>
              <w:autoSpaceDN w:val="0"/>
              <w:adjustRightInd w:val="0"/>
              <w:jc w:val="both"/>
              <w:rPr>
                <w:sz w:val="24"/>
                <w:szCs w:val="24"/>
              </w:rPr>
            </w:pPr>
            <w:r>
              <w:rPr>
                <w:sz w:val="24"/>
                <w:szCs w:val="24"/>
              </w:rPr>
              <w:t>0,830</w:t>
            </w:r>
          </w:p>
        </w:tc>
        <w:tc>
          <w:tcPr>
            <w:tcW w:w="850" w:type="dxa"/>
            <w:gridSpan w:val="2"/>
          </w:tcPr>
          <w:p w14:paraId="741E8A61" w14:textId="77777777" w:rsidR="008F3C8E" w:rsidRPr="00BF2EE8" w:rsidRDefault="008F3C8E" w:rsidP="00105F1D">
            <w:pPr>
              <w:widowControl w:val="0"/>
              <w:autoSpaceDE w:val="0"/>
              <w:autoSpaceDN w:val="0"/>
              <w:adjustRightInd w:val="0"/>
              <w:jc w:val="both"/>
              <w:rPr>
                <w:sz w:val="24"/>
                <w:szCs w:val="24"/>
              </w:rPr>
            </w:pPr>
            <w:r>
              <w:rPr>
                <w:sz w:val="24"/>
                <w:szCs w:val="24"/>
              </w:rPr>
              <w:t>3,850</w:t>
            </w:r>
          </w:p>
        </w:tc>
        <w:tc>
          <w:tcPr>
            <w:tcW w:w="965" w:type="dxa"/>
            <w:gridSpan w:val="2"/>
          </w:tcPr>
          <w:p w14:paraId="52AF96E9" w14:textId="77777777" w:rsidR="008F3C8E" w:rsidRPr="00BF2EE8" w:rsidRDefault="008F3C8E" w:rsidP="00105F1D">
            <w:pPr>
              <w:widowControl w:val="0"/>
              <w:autoSpaceDE w:val="0"/>
              <w:autoSpaceDN w:val="0"/>
              <w:adjustRightInd w:val="0"/>
              <w:jc w:val="both"/>
              <w:rPr>
                <w:sz w:val="24"/>
                <w:szCs w:val="24"/>
              </w:rPr>
            </w:pPr>
            <w:r>
              <w:rPr>
                <w:sz w:val="24"/>
                <w:szCs w:val="24"/>
              </w:rPr>
              <w:t>-2,376-10,076</w:t>
            </w:r>
          </w:p>
        </w:tc>
        <w:tc>
          <w:tcPr>
            <w:tcW w:w="881" w:type="dxa"/>
            <w:gridSpan w:val="3"/>
          </w:tcPr>
          <w:p w14:paraId="353D433C" w14:textId="77777777" w:rsidR="008F3C8E" w:rsidRPr="00BF2EE8" w:rsidRDefault="008F3C8E" w:rsidP="00105F1D">
            <w:pPr>
              <w:widowControl w:val="0"/>
              <w:autoSpaceDE w:val="0"/>
              <w:autoSpaceDN w:val="0"/>
              <w:adjustRightInd w:val="0"/>
              <w:jc w:val="both"/>
              <w:rPr>
                <w:sz w:val="24"/>
                <w:szCs w:val="24"/>
              </w:rPr>
            </w:pPr>
            <w:r>
              <w:rPr>
                <w:sz w:val="24"/>
                <w:szCs w:val="24"/>
              </w:rPr>
              <w:t>0,225</w:t>
            </w:r>
          </w:p>
        </w:tc>
        <w:tc>
          <w:tcPr>
            <w:tcW w:w="856" w:type="dxa"/>
          </w:tcPr>
          <w:p w14:paraId="0A491F6E" w14:textId="77777777" w:rsidR="008F3C8E" w:rsidRPr="00756E12" w:rsidRDefault="008F3C8E" w:rsidP="00105F1D">
            <w:pPr>
              <w:widowControl w:val="0"/>
              <w:autoSpaceDE w:val="0"/>
              <w:autoSpaceDN w:val="0"/>
              <w:adjustRightInd w:val="0"/>
              <w:jc w:val="both"/>
              <w:rPr>
                <w:sz w:val="24"/>
                <w:szCs w:val="24"/>
              </w:rPr>
            </w:pPr>
            <w:r>
              <w:rPr>
                <w:sz w:val="24"/>
                <w:szCs w:val="24"/>
              </w:rPr>
              <w:t>1,532</w:t>
            </w:r>
          </w:p>
        </w:tc>
        <w:tc>
          <w:tcPr>
            <w:tcW w:w="853" w:type="dxa"/>
          </w:tcPr>
          <w:p w14:paraId="32476F24" w14:textId="77777777" w:rsidR="008F3C8E" w:rsidRDefault="008F3C8E" w:rsidP="00105F1D">
            <w:pPr>
              <w:widowControl w:val="0"/>
              <w:autoSpaceDE w:val="0"/>
              <w:autoSpaceDN w:val="0"/>
              <w:adjustRightInd w:val="0"/>
              <w:jc w:val="both"/>
              <w:rPr>
                <w:sz w:val="24"/>
                <w:szCs w:val="24"/>
              </w:rPr>
            </w:pPr>
            <w:r>
              <w:rPr>
                <w:sz w:val="24"/>
                <w:szCs w:val="24"/>
              </w:rPr>
              <w:t>-2,045</w:t>
            </w:r>
          </w:p>
          <w:p w14:paraId="797F8A0C" w14:textId="77777777" w:rsidR="008F3C8E" w:rsidRPr="00756E12" w:rsidRDefault="008F3C8E" w:rsidP="00105F1D">
            <w:pPr>
              <w:widowControl w:val="0"/>
              <w:autoSpaceDE w:val="0"/>
              <w:autoSpaceDN w:val="0"/>
              <w:adjustRightInd w:val="0"/>
              <w:jc w:val="both"/>
              <w:rPr>
                <w:sz w:val="24"/>
                <w:szCs w:val="24"/>
              </w:rPr>
            </w:pPr>
            <w:r>
              <w:rPr>
                <w:sz w:val="24"/>
                <w:szCs w:val="24"/>
              </w:rPr>
              <w:t>-5,110</w:t>
            </w:r>
          </w:p>
        </w:tc>
        <w:tc>
          <w:tcPr>
            <w:tcW w:w="852" w:type="dxa"/>
          </w:tcPr>
          <w:p w14:paraId="2CDFE3A0" w14:textId="77777777" w:rsidR="008F3C8E" w:rsidRPr="00756E12" w:rsidRDefault="008F3C8E" w:rsidP="00105F1D">
            <w:pPr>
              <w:widowControl w:val="0"/>
              <w:autoSpaceDE w:val="0"/>
              <w:autoSpaceDN w:val="0"/>
              <w:adjustRightInd w:val="0"/>
              <w:jc w:val="both"/>
              <w:rPr>
                <w:sz w:val="24"/>
                <w:szCs w:val="24"/>
              </w:rPr>
            </w:pPr>
            <w:r>
              <w:rPr>
                <w:sz w:val="24"/>
                <w:szCs w:val="24"/>
              </w:rPr>
              <w:t>0,400</w:t>
            </w:r>
          </w:p>
        </w:tc>
      </w:tr>
      <w:tr w:rsidR="008F3C8E" w:rsidRPr="00756E12" w14:paraId="2FAF7C03" w14:textId="77777777" w:rsidTr="00105F1D">
        <w:tc>
          <w:tcPr>
            <w:tcW w:w="1543" w:type="dxa"/>
          </w:tcPr>
          <w:p w14:paraId="4E11A7C5"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Потеря аппетита</w:t>
            </w:r>
          </w:p>
        </w:tc>
        <w:tc>
          <w:tcPr>
            <w:tcW w:w="847" w:type="dxa"/>
          </w:tcPr>
          <w:p w14:paraId="165E10B4" w14:textId="77777777" w:rsidR="008F3C8E" w:rsidRPr="00BF2EE8" w:rsidRDefault="008F3C8E" w:rsidP="00105F1D">
            <w:pPr>
              <w:widowControl w:val="0"/>
              <w:autoSpaceDE w:val="0"/>
              <w:autoSpaceDN w:val="0"/>
              <w:adjustRightInd w:val="0"/>
              <w:jc w:val="both"/>
              <w:rPr>
                <w:sz w:val="24"/>
                <w:szCs w:val="24"/>
              </w:rPr>
            </w:pPr>
            <w:r>
              <w:rPr>
                <w:sz w:val="24"/>
                <w:szCs w:val="24"/>
              </w:rPr>
              <w:t>-0,348</w:t>
            </w:r>
          </w:p>
        </w:tc>
        <w:tc>
          <w:tcPr>
            <w:tcW w:w="1012" w:type="dxa"/>
            <w:gridSpan w:val="4"/>
          </w:tcPr>
          <w:p w14:paraId="31B37E97" w14:textId="77777777" w:rsidR="008F3C8E" w:rsidRDefault="008F3C8E" w:rsidP="00105F1D">
            <w:pPr>
              <w:widowControl w:val="0"/>
              <w:autoSpaceDE w:val="0"/>
              <w:autoSpaceDN w:val="0"/>
              <w:adjustRightInd w:val="0"/>
              <w:jc w:val="both"/>
              <w:rPr>
                <w:sz w:val="24"/>
                <w:szCs w:val="24"/>
              </w:rPr>
            </w:pPr>
            <w:r>
              <w:rPr>
                <w:sz w:val="24"/>
                <w:szCs w:val="24"/>
              </w:rPr>
              <w:t>-0,667-</w:t>
            </w:r>
          </w:p>
          <w:p w14:paraId="4E0C3F58" w14:textId="77777777" w:rsidR="008F3C8E" w:rsidRPr="00BF2EE8" w:rsidRDefault="008F3C8E" w:rsidP="00105F1D">
            <w:pPr>
              <w:widowControl w:val="0"/>
              <w:autoSpaceDE w:val="0"/>
              <w:autoSpaceDN w:val="0"/>
              <w:adjustRightInd w:val="0"/>
              <w:jc w:val="both"/>
              <w:rPr>
                <w:sz w:val="24"/>
                <w:szCs w:val="24"/>
              </w:rPr>
            </w:pPr>
            <w:r>
              <w:rPr>
                <w:sz w:val="24"/>
                <w:szCs w:val="24"/>
              </w:rPr>
              <w:t>-0,029</w:t>
            </w:r>
          </w:p>
        </w:tc>
        <w:tc>
          <w:tcPr>
            <w:tcW w:w="839" w:type="dxa"/>
            <w:gridSpan w:val="2"/>
          </w:tcPr>
          <w:p w14:paraId="46E700AA" w14:textId="77777777" w:rsidR="008F3C8E" w:rsidRPr="009F2096" w:rsidRDefault="008F3C8E" w:rsidP="00105F1D">
            <w:pPr>
              <w:widowControl w:val="0"/>
              <w:autoSpaceDE w:val="0"/>
              <w:autoSpaceDN w:val="0"/>
              <w:adjustRightInd w:val="0"/>
              <w:jc w:val="both"/>
              <w:rPr>
                <w:b/>
                <w:sz w:val="24"/>
                <w:szCs w:val="24"/>
              </w:rPr>
            </w:pPr>
            <w:r w:rsidRPr="009F2096">
              <w:rPr>
                <w:b/>
                <w:sz w:val="24"/>
                <w:szCs w:val="24"/>
              </w:rPr>
              <w:t>0,033</w:t>
            </w:r>
          </w:p>
        </w:tc>
        <w:tc>
          <w:tcPr>
            <w:tcW w:w="850" w:type="dxa"/>
            <w:gridSpan w:val="2"/>
          </w:tcPr>
          <w:p w14:paraId="2711509A" w14:textId="77777777" w:rsidR="008F3C8E" w:rsidRPr="009F2096" w:rsidRDefault="008F3C8E" w:rsidP="00105F1D">
            <w:pPr>
              <w:widowControl w:val="0"/>
              <w:autoSpaceDE w:val="0"/>
              <w:autoSpaceDN w:val="0"/>
              <w:adjustRightInd w:val="0"/>
              <w:jc w:val="both"/>
              <w:rPr>
                <w:sz w:val="24"/>
                <w:szCs w:val="24"/>
              </w:rPr>
            </w:pPr>
            <w:r>
              <w:rPr>
                <w:sz w:val="24"/>
                <w:szCs w:val="24"/>
              </w:rPr>
              <w:t>-0,477</w:t>
            </w:r>
          </w:p>
        </w:tc>
        <w:tc>
          <w:tcPr>
            <w:tcW w:w="965" w:type="dxa"/>
            <w:gridSpan w:val="2"/>
          </w:tcPr>
          <w:p w14:paraId="5E4DEB6D" w14:textId="77777777" w:rsidR="008F3C8E" w:rsidRPr="009F2096" w:rsidRDefault="008F3C8E" w:rsidP="00105F1D">
            <w:pPr>
              <w:widowControl w:val="0"/>
              <w:autoSpaceDE w:val="0"/>
              <w:autoSpaceDN w:val="0"/>
              <w:adjustRightInd w:val="0"/>
              <w:jc w:val="both"/>
              <w:rPr>
                <w:sz w:val="24"/>
                <w:szCs w:val="24"/>
              </w:rPr>
            </w:pPr>
            <w:r>
              <w:rPr>
                <w:sz w:val="24"/>
                <w:szCs w:val="24"/>
              </w:rPr>
              <w:t>-7,093-6,138</w:t>
            </w:r>
          </w:p>
        </w:tc>
        <w:tc>
          <w:tcPr>
            <w:tcW w:w="881" w:type="dxa"/>
            <w:gridSpan w:val="3"/>
          </w:tcPr>
          <w:p w14:paraId="6E4D9960" w14:textId="77777777" w:rsidR="008F3C8E" w:rsidRPr="009F2096" w:rsidRDefault="008F3C8E" w:rsidP="00105F1D">
            <w:pPr>
              <w:widowControl w:val="0"/>
              <w:autoSpaceDE w:val="0"/>
              <w:autoSpaceDN w:val="0"/>
              <w:adjustRightInd w:val="0"/>
              <w:jc w:val="both"/>
              <w:rPr>
                <w:sz w:val="24"/>
                <w:szCs w:val="24"/>
              </w:rPr>
            </w:pPr>
            <w:r>
              <w:rPr>
                <w:sz w:val="24"/>
                <w:szCs w:val="24"/>
              </w:rPr>
              <w:t>0,887</w:t>
            </w:r>
          </w:p>
        </w:tc>
        <w:tc>
          <w:tcPr>
            <w:tcW w:w="856" w:type="dxa"/>
          </w:tcPr>
          <w:p w14:paraId="3201DD7B" w14:textId="77777777" w:rsidR="008F3C8E" w:rsidRPr="009F2096" w:rsidRDefault="008F3C8E" w:rsidP="00105F1D">
            <w:pPr>
              <w:widowControl w:val="0"/>
              <w:tabs>
                <w:tab w:val="left" w:pos="360"/>
              </w:tabs>
              <w:autoSpaceDE w:val="0"/>
              <w:autoSpaceDN w:val="0"/>
              <w:adjustRightInd w:val="0"/>
              <w:jc w:val="both"/>
              <w:rPr>
                <w:sz w:val="24"/>
                <w:szCs w:val="24"/>
              </w:rPr>
            </w:pPr>
            <w:r>
              <w:rPr>
                <w:sz w:val="24"/>
                <w:szCs w:val="24"/>
              </w:rPr>
              <w:t>3,792</w:t>
            </w:r>
          </w:p>
        </w:tc>
        <w:tc>
          <w:tcPr>
            <w:tcW w:w="853" w:type="dxa"/>
          </w:tcPr>
          <w:p w14:paraId="0C9A76DA" w14:textId="77777777" w:rsidR="008F3C8E" w:rsidRPr="009F2096" w:rsidRDefault="008F3C8E" w:rsidP="00105F1D">
            <w:pPr>
              <w:widowControl w:val="0"/>
              <w:tabs>
                <w:tab w:val="left" w:pos="360"/>
              </w:tabs>
              <w:autoSpaceDE w:val="0"/>
              <w:autoSpaceDN w:val="0"/>
              <w:adjustRightInd w:val="0"/>
              <w:jc w:val="both"/>
              <w:rPr>
                <w:sz w:val="24"/>
                <w:szCs w:val="24"/>
              </w:rPr>
            </w:pPr>
            <w:r>
              <w:rPr>
                <w:sz w:val="24"/>
                <w:szCs w:val="24"/>
              </w:rPr>
              <w:t>0,011-7,573</w:t>
            </w:r>
          </w:p>
        </w:tc>
        <w:tc>
          <w:tcPr>
            <w:tcW w:w="852" w:type="dxa"/>
          </w:tcPr>
          <w:p w14:paraId="1CCE4165" w14:textId="77777777" w:rsidR="008F3C8E" w:rsidRPr="009F2096" w:rsidRDefault="008F3C8E" w:rsidP="00105F1D">
            <w:pPr>
              <w:widowControl w:val="0"/>
              <w:tabs>
                <w:tab w:val="left" w:pos="360"/>
              </w:tabs>
              <w:autoSpaceDE w:val="0"/>
              <w:autoSpaceDN w:val="0"/>
              <w:adjustRightInd w:val="0"/>
              <w:jc w:val="both"/>
              <w:rPr>
                <w:b/>
                <w:sz w:val="24"/>
                <w:szCs w:val="24"/>
              </w:rPr>
            </w:pPr>
            <w:r w:rsidRPr="009F2096">
              <w:rPr>
                <w:b/>
                <w:sz w:val="24"/>
                <w:szCs w:val="24"/>
              </w:rPr>
              <w:t>0,049</w:t>
            </w:r>
          </w:p>
        </w:tc>
      </w:tr>
      <w:tr w:rsidR="008F3C8E" w:rsidRPr="00756E12" w14:paraId="2B392587" w14:textId="77777777" w:rsidTr="00105F1D">
        <w:tc>
          <w:tcPr>
            <w:tcW w:w="1543" w:type="dxa"/>
          </w:tcPr>
          <w:p w14:paraId="7A353B07"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Запор</w:t>
            </w:r>
          </w:p>
        </w:tc>
        <w:tc>
          <w:tcPr>
            <w:tcW w:w="847" w:type="dxa"/>
          </w:tcPr>
          <w:p w14:paraId="672687BB" w14:textId="77777777" w:rsidR="008F3C8E" w:rsidRPr="009F2096" w:rsidRDefault="008F3C8E" w:rsidP="00105F1D">
            <w:pPr>
              <w:widowControl w:val="0"/>
              <w:autoSpaceDE w:val="0"/>
              <w:autoSpaceDN w:val="0"/>
              <w:adjustRightInd w:val="0"/>
              <w:jc w:val="both"/>
              <w:rPr>
                <w:sz w:val="24"/>
                <w:szCs w:val="24"/>
              </w:rPr>
            </w:pPr>
            <w:r>
              <w:rPr>
                <w:sz w:val="24"/>
                <w:szCs w:val="24"/>
              </w:rPr>
              <w:t>0,155</w:t>
            </w:r>
          </w:p>
        </w:tc>
        <w:tc>
          <w:tcPr>
            <w:tcW w:w="1012" w:type="dxa"/>
            <w:gridSpan w:val="4"/>
          </w:tcPr>
          <w:p w14:paraId="4C320B71" w14:textId="77777777" w:rsidR="008F3C8E" w:rsidRDefault="008F3C8E" w:rsidP="00105F1D">
            <w:pPr>
              <w:widowControl w:val="0"/>
              <w:autoSpaceDE w:val="0"/>
              <w:autoSpaceDN w:val="0"/>
              <w:adjustRightInd w:val="0"/>
              <w:jc w:val="both"/>
              <w:rPr>
                <w:sz w:val="24"/>
                <w:szCs w:val="24"/>
              </w:rPr>
            </w:pPr>
            <w:r>
              <w:rPr>
                <w:sz w:val="24"/>
                <w:szCs w:val="24"/>
              </w:rPr>
              <w:t>-0,144</w:t>
            </w:r>
          </w:p>
          <w:p w14:paraId="36EDC737" w14:textId="77777777" w:rsidR="008F3C8E" w:rsidRPr="009F2096" w:rsidRDefault="008F3C8E" w:rsidP="00105F1D">
            <w:pPr>
              <w:widowControl w:val="0"/>
              <w:autoSpaceDE w:val="0"/>
              <w:autoSpaceDN w:val="0"/>
              <w:adjustRightInd w:val="0"/>
              <w:jc w:val="both"/>
              <w:rPr>
                <w:sz w:val="24"/>
                <w:szCs w:val="24"/>
              </w:rPr>
            </w:pPr>
            <w:r>
              <w:rPr>
                <w:sz w:val="24"/>
                <w:szCs w:val="24"/>
              </w:rPr>
              <w:t>0,453</w:t>
            </w:r>
          </w:p>
        </w:tc>
        <w:tc>
          <w:tcPr>
            <w:tcW w:w="839" w:type="dxa"/>
            <w:gridSpan w:val="2"/>
          </w:tcPr>
          <w:p w14:paraId="5B0068AA" w14:textId="77777777" w:rsidR="008F3C8E" w:rsidRPr="009F2096" w:rsidRDefault="008F3C8E" w:rsidP="00105F1D">
            <w:pPr>
              <w:widowControl w:val="0"/>
              <w:autoSpaceDE w:val="0"/>
              <w:autoSpaceDN w:val="0"/>
              <w:adjustRightInd w:val="0"/>
              <w:jc w:val="both"/>
              <w:rPr>
                <w:sz w:val="24"/>
                <w:szCs w:val="24"/>
              </w:rPr>
            </w:pPr>
            <w:r>
              <w:rPr>
                <w:sz w:val="24"/>
                <w:szCs w:val="24"/>
              </w:rPr>
              <w:t>0,309</w:t>
            </w:r>
          </w:p>
        </w:tc>
        <w:tc>
          <w:tcPr>
            <w:tcW w:w="850" w:type="dxa"/>
            <w:gridSpan w:val="2"/>
          </w:tcPr>
          <w:p w14:paraId="39BC19E0" w14:textId="77777777" w:rsidR="008F3C8E" w:rsidRPr="009F2096" w:rsidRDefault="008F3C8E" w:rsidP="00105F1D">
            <w:pPr>
              <w:widowControl w:val="0"/>
              <w:autoSpaceDE w:val="0"/>
              <w:autoSpaceDN w:val="0"/>
              <w:adjustRightInd w:val="0"/>
              <w:jc w:val="both"/>
              <w:rPr>
                <w:sz w:val="24"/>
                <w:szCs w:val="24"/>
              </w:rPr>
            </w:pPr>
            <w:r>
              <w:rPr>
                <w:sz w:val="24"/>
                <w:szCs w:val="24"/>
              </w:rPr>
              <w:t>1,554</w:t>
            </w:r>
          </w:p>
        </w:tc>
        <w:tc>
          <w:tcPr>
            <w:tcW w:w="965" w:type="dxa"/>
            <w:gridSpan w:val="2"/>
          </w:tcPr>
          <w:p w14:paraId="0039713C" w14:textId="77777777" w:rsidR="008F3C8E" w:rsidRPr="009F2096" w:rsidRDefault="008F3C8E" w:rsidP="00105F1D">
            <w:pPr>
              <w:widowControl w:val="0"/>
              <w:autoSpaceDE w:val="0"/>
              <w:autoSpaceDN w:val="0"/>
              <w:adjustRightInd w:val="0"/>
              <w:jc w:val="both"/>
              <w:rPr>
                <w:sz w:val="24"/>
                <w:szCs w:val="24"/>
              </w:rPr>
            </w:pPr>
            <w:r>
              <w:rPr>
                <w:sz w:val="24"/>
                <w:szCs w:val="24"/>
              </w:rPr>
              <w:t>-4,609-7,718</w:t>
            </w:r>
          </w:p>
        </w:tc>
        <w:tc>
          <w:tcPr>
            <w:tcW w:w="881" w:type="dxa"/>
            <w:gridSpan w:val="3"/>
          </w:tcPr>
          <w:p w14:paraId="36B9A985" w14:textId="77777777" w:rsidR="008F3C8E" w:rsidRPr="009F2096" w:rsidRDefault="008F3C8E" w:rsidP="00105F1D">
            <w:pPr>
              <w:widowControl w:val="0"/>
              <w:autoSpaceDE w:val="0"/>
              <w:autoSpaceDN w:val="0"/>
              <w:adjustRightInd w:val="0"/>
              <w:jc w:val="both"/>
              <w:rPr>
                <w:sz w:val="24"/>
                <w:szCs w:val="24"/>
              </w:rPr>
            </w:pPr>
            <w:r>
              <w:rPr>
                <w:sz w:val="24"/>
                <w:szCs w:val="24"/>
              </w:rPr>
              <w:t>0,620</w:t>
            </w:r>
          </w:p>
        </w:tc>
        <w:tc>
          <w:tcPr>
            <w:tcW w:w="856" w:type="dxa"/>
          </w:tcPr>
          <w:p w14:paraId="0BA918EE" w14:textId="77777777" w:rsidR="008F3C8E" w:rsidRPr="009F2096" w:rsidRDefault="008F3C8E" w:rsidP="00105F1D">
            <w:pPr>
              <w:widowControl w:val="0"/>
              <w:tabs>
                <w:tab w:val="left" w:pos="345"/>
              </w:tabs>
              <w:autoSpaceDE w:val="0"/>
              <w:autoSpaceDN w:val="0"/>
              <w:adjustRightInd w:val="0"/>
              <w:jc w:val="both"/>
              <w:rPr>
                <w:sz w:val="24"/>
                <w:szCs w:val="24"/>
              </w:rPr>
            </w:pPr>
            <w:r>
              <w:rPr>
                <w:sz w:val="24"/>
                <w:szCs w:val="24"/>
              </w:rPr>
              <w:t>1,945</w:t>
            </w:r>
          </w:p>
        </w:tc>
        <w:tc>
          <w:tcPr>
            <w:tcW w:w="853" w:type="dxa"/>
          </w:tcPr>
          <w:p w14:paraId="712E1A81" w14:textId="77777777" w:rsidR="008F3C8E" w:rsidRDefault="008F3C8E" w:rsidP="00105F1D">
            <w:pPr>
              <w:widowControl w:val="0"/>
              <w:autoSpaceDE w:val="0"/>
              <w:autoSpaceDN w:val="0"/>
              <w:adjustRightInd w:val="0"/>
              <w:jc w:val="both"/>
              <w:rPr>
                <w:sz w:val="24"/>
                <w:szCs w:val="24"/>
              </w:rPr>
            </w:pPr>
            <w:r>
              <w:rPr>
                <w:sz w:val="24"/>
                <w:szCs w:val="24"/>
              </w:rPr>
              <w:t>-1,589</w:t>
            </w:r>
          </w:p>
          <w:p w14:paraId="10BBC1F9" w14:textId="77777777" w:rsidR="008F3C8E" w:rsidRPr="00033B9F" w:rsidRDefault="008F3C8E" w:rsidP="00105F1D">
            <w:pPr>
              <w:widowControl w:val="0"/>
              <w:autoSpaceDE w:val="0"/>
              <w:autoSpaceDN w:val="0"/>
              <w:adjustRightInd w:val="0"/>
              <w:jc w:val="both"/>
              <w:rPr>
                <w:sz w:val="24"/>
                <w:szCs w:val="24"/>
              </w:rPr>
            </w:pPr>
            <w:r>
              <w:rPr>
                <w:sz w:val="24"/>
                <w:szCs w:val="24"/>
              </w:rPr>
              <w:t>-5,480</w:t>
            </w:r>
          </w:p>
        </w:tc>
        <w:tc>
          <w:tcPr>
            <w:tcW w:w="852" w:type="dxa"/>
          </w:tcPr>
          <w:p w14:paraId="0E0D31B8" w14:textId="77777777" w:rsidR="008F3C8E" w:rsidRPr="00033B9F" w:rsidRDefault="008F3C8E" w:rsidP="00105F1D">
            <w:pPr>
              <w:widowControl w:val="0"/>
              <w:autoSpaceDE w:val="0"/>
              <w:autoSpaceDN w:val="0"/>
              <w:adjustRightInd w:val="0"/>
              <w:jc w:val="both"/>
              <w:rPr>
                <w:sz w:val="24"/>
                <w:szCs w:val="24"/>
              </w:rPr>
            </w:pPr>
            <w:r>
              <w:rPr>
                <w:sz w:val="24"/>
                <w:szCs w:val="24"/>
              </w:rPr>
              <w:t>0,280</w:t>
            </w:r>
          </w:p>
        </w:tc>
      </w:tr>
      <w:tr w:rsidR="008F3C8E" w:rsidRPr="00756E12" w14:paraId="360B1948" w14:textId="77777777" w:rsidTr="00105F1D">
        <w:tc>
          <w:tcPr>
            <w:tcW w:w="1543" w:type="dxa"/>
          </w:tcPr>
          <w:p w14:paraId="4A618309"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Диарея</w:t>
            </w:r>
          </w:p>
        </w:tc>
        <w:tc>
          <w:tcPr>
            <w:tcW w:w="847" w:type="dxa"/>
          </w:tcPr>
          <w:p w14:paraId="19ECC5B1" w14:textId="77777777" w:rsidR="008F3C8E" w:rsidRPr="0081494C" w:rsidRDefault="008F3C8E" w:rsidP="00105F1D">
            <w:pPr>
              <w:widowControl w:val="0"/>
              <w:autoSpaceDE w:val="0"/>
              <w:autoSpaceDN w:val="0"/>
              <w:adjustRightInd w:val="0"/>
              <w:jc w:val="both"/>
              <w:rPr>
                <w:sz w:val="24"/>
                <w:szCs w:val="24"/>
              </w:rPr>
            </w:pPr>
            <w:r>
              <w:rPr>
                <w:sz w:val="24"/>
                <w:szCs w:val="24"/>
              </w:rPr>
              <w:t>-0,524</w:t>
            </w:r>
          </w:p>
        </w:tc>
        <w:tc>
          <w:tcPr>
            <w:tcW w:w="1012" w:type="dxa"/>
            <w:gridSpan w:val="4"/>
          </w:tcPr>
          <w:p w14:paraId="2B68CD7A" w14:textId="77777777" w:rsidR="008F3C8E" w:rsidRDefault="008F3C8E" w:rsidP="00105F1D">
            <w:pPr>
              <w:widowControl w:val="0"/>
              <w:autoSpaceDE w:val="0"/>
              <w:autoSpaceDN w:val="0"/>
              <w:adjustRightInd w:val="0"/>
              <w:jc w:val="both"/>
              <w:rPr>
                <w:sz w:val="24"/>
                <w:szCs w:val="24"/>
              </w:rPr>
            </w:pPr>
            <w:r>
              <w:rPr>
                <w:sz w:val="24"/>
                <w:szCs w:val="24"/>
              </w:rPr>
              <w:t>-0,839</w:t>
            </w:r>
          </w:p>
          <w:p w14:paraId="6E9F814E" w14:textId="77777777" w:rsidR="008F3C8E" w:rsidRPr="0081494C" w:rsidRDefault="008F3C8E" w:rsidP="00105F1D">
            <w:pPr>
              <w:widowControl w:val="0"/>
              <w:autoSpaceDE w:val="0"/>
              <w:autoSpaceDN w:val="0"/>
              <w:adjustRightInd w:val="0"/>
              <w:jc w:val="both"/>
              <w:rPr>
                <w:sz w:val="24"/>
                <w:szCs w:val="24"/>
              </w:rPr>
            </w:pPr>
            <w:r>
              <w:rPr>
                <w:sz w:val="24"/>
                <w:szCs w:val="24"/>
              </w:rPr>
              <w:t>-0,208</w:t>
            </w:r>
          </w:p>
        </w:tc>
        <w:tc>
          <w:tcPr>
            <w:tcW w:w="839" w:type="dxa"/>
            <w:gridSpan w:val="2"/>
          </w:tcPr>
          <w:p w14:paraId="7830922E" w14:textId="77777777" w:rsidR="008F3C8E" w:rsidRPr="00BB39D9" w:rsidRDefault="008F3C8E" w:rsidP="00105F1D">
            <w:pPr>
              <w:widowControl w:val="0"/>
              <w:autoSpaceDE w:val="0"/>
              <w:autoSpaceDN w:val="0"/>
              <w:adjustRightInd w:val="0"/>
              <w:jc w:val="both"/>
              <w:rPr>
                <w:b/>
                <w:sz w:val="24"/>
                <w:szCs w:val="24"/>
              </w:rPr>
            </w:pPr>
            <w:r w:rsidRPr="00BB39D9">
              <w:rPr>
                <w:b/>
                <w:sz w:val="24"/>
                <w:szCs w:val="24"/>
              </w:rPr>
              <w:t>0,001</w:t>
            </w:r>
          </w:p>
        </w:tc>
        <w:tc>
          <w:tcPr>
            <w:tcW w:w="850" w:type="dxa"/>
            <w:gridSpan w:val="2"/>
          </w:tcPr>
          <w:p w14:paraId="7A64F0DC" w14:textId="77777777" w:rsidR="008F3C8E" w:rsidRPr="00BB39D9" w:rsidRDefault="008F3C8E" w:rsidP="00105F1D">
            <w:pPr>
              <w:widowControl w:val="0"/>
              <w:autoSpaceDE w:val="0"/>
              <w:autoSpaceDN w:val="0"/>
              <w:adjustRightInd w:val="0"/>
              <w:jc w:val="both"/>
              <w:rPr>
                <w:sz w:val="24"/>
                <w:szCs w:val="24"/>
              </w:rPr>
            </w:pPr>
            <w:r>
              <w:rPr>
                <w:sz w:val="24"/>
                <w:szCs w:val="24"/>
              </w:rPr>
              <w:t>-4,506</w:t>
            </w:r>
          </w:p>
        </w:tc>
        <w:tc>
          <w:tcPr>
            <w:tcW w:w="965" w:type="dxa"/>
            <w:gridSpan w:val="2"/>
          </w:tcPr>
          <w:p w14:paraId="0D791565" w14:textId="77777777" w:rsidR="008F3C8E" w:rsidRDefault="008F3C8E" w:rsidP="00105F1D">
            <w:pPr>
              <w:widowControl w:val="0"/>
              <w:autoSpaceDE w:val="0"/>
              <w:autoSpaceDN w:val="0"/>
              <w:adjustRightInd w:val="0"/>
              <w:jc w:val="both"/>
              <w:rPr>
                <w:sz w:val="24"/>
                <w:szCs w:val="24"/>
              </w:rPr>
            </w:pPr>
            <w:r>
              <w:rPr>
                <w:sz w:val="24"/>
                <w:szCs w:val="24"/>
              </w:rPr>
              <w:t>-11,071</w:t>
            </w:r>
          </w:p>
          <w:p w14:paraId="793685B3" w14:textId="77777777" w:rsidR="008F3C8E" w:rsidRPr="00BB39D9" w:rsidRDefault="008F3C8E" w:rsidP="00105F1D">
            <w:pPr>
              <w:widowControl w:val="0"/>
              <w:autoSpaceDE w:val="0"/>
              <w:autoSpaceDN w:val="0"/>
              <w:adjustRightInd w:val="0"/>
              <w:jc w:val="both"/>
              <w:rPr>
                <w:sz w:val="24"/>
                <w:szCs w:val="24"/>
              </w:rPr>
            </w:pPr>
            <w:r>
              <w:rPr>
                <w:sz w:val="24"/>
                <w:szCs w:val="24"/>
              </w:rPr>
              <w:t>-2,059</w:t>
            </w:r>
          </w:p>
        </w:tc>
        <w:tc>
          <w:tcPr>
            <w:tcW w:w="881" w:type="dxa"/>
            <w:gridSpan w:val="3"/>
          </w:tcPr>
          <w:p w14:paraId="3BB42534" w14:textId="77777777" w:rsidR="008F3C8E" w:rsidRPr="00BB39D9" w:rsidRDefault="008F3C8E" w:rsidP="00105F1D">
            <w:pPr>
              <w:widowControl w:val="0"/>
              <w:autoSpaceDE w:val="0"/>
              <w:autoSpaceDN w:val="0"/>
              <w:adjustRightInd w:val="0"/>
              <w:jc w:val="both"/>
              <w:rPr>
                <w:sz w:val="24"/>
                <w:szCs w:val="24"/>
              </w:rPr>
            </w:pPr>
            <w:r>
              <w:rPr>
                <w:sz w:val="24"/>
                <w:szCs w:val="24"/>
              </w:rPr>
              <w:t>0,178</w:t>
            </w:r>
          </w:p>
        </w:tc>
        <w:tc>
          <w:tcPr>
            <w:tcW w:w="856" w:type="dxa"/>
          </w:tcPr>
          <w:p w14:paraId="09041B6E" w14:textId="77777777" w:rsidR="008F3C8E" w:rsidRPr="00BB39D9" w:rsidRDefault="008F3C8E" w:rsidP="00105F1D">
            <w:pPr>
              <w:widowControl w:val="0"/>
              <w:autoSpaceDE w:val="0"/>
              <w:autoSpaceDN w:val="0"/>
              <w:adjustRightInd w:val="0"/>
              <w:jc w:val="both"/>
              <w:rPr>
                <w:sz w:val="24"/>
                <w:szCs w:val="24"/>
              </w:rPr>
            </w:pPr>
            <w:r>
              <w:rPr>
                <w:sz w:val="24"/>
                <w:szCs w:val="24"/>
              </w:rPr>
              <w:t>3,298</w:t>
            </w:r>
          </w:p>
        </w:tc>
        <w:tc>
          <w:tcPr>
            <w:tcW w:w="853" w:type="dxa"/>
          </w:tcPr>
          <w:p w14:paraId="7D9CEEC6" w14:textId="77777777" w:rsidR="008F3C8E" w:rsidRDefault="008F3C8E" w:rsidP="00105F1D">
            <w:pPr>
              <w:widowControl w:val="0"/>
              <w:autoSpaceDE w:val="0"/>
              <w:autoSpaceDN w:val="0"/>
              <w:adjustRightInd w:val="0"/>
              <w:jc w:val="both"/>
              <w:rPr>
                <w:sz w:val="24"/>
                <w:szCs w:val="24"/>
              </w:rPr>
            </w:pPr>
            <w:r>
              <w:rPr>
                <w:sz w:val="24"/>
                <w:szCs w:val="24"/>
              </w:rPr>
              <w:t>-0,466</w:t>
            </w:r>
          </w:p>
          <w:p w14:paraId="08811B64" w14:textId="77777777" w:rsidR="008F3C8E" w:rsidRPr="00756E12" w:rsidRDefault="008F3C8E" w:rsidP="00105F1D">
            <w:pPr>
              <w:widowControl w:val="0"/>
              <w:autoSpaceDE w:val="0"/>
              <w:autoSpaceDN w:val="0"/>
              <w:adjustRightInd w:val="0"/>
              <w:jc w:val="both"/>
              <w:rPr>
                <w:sz w:val="24"/>
                <w:szCs w:val="24"/>
              </w:rPr>
            </w:pPr>
            <w:r>
              <w:rPr>
                <w:sz w:val="24"/>
                <w:szCs w:val="24"/>
              </w:rPr>
              <w:t>-7,061</w:t>
            </w:r>
          </w:p>
        </w:tc>
        <w:tc>
          <w:tcPr>
            <w:tcW w:w="852" w:type="dxa"/>
          </w:tcPr>
          <w:p w14:paraId="5C048FBC" w14:textId="77777777" w:rsidR="008F3C8E" w:rsidRPr="00BB39D9" w:rsidRDefault="008F3C8E" w:rsidP="00105F1D">
            <w:pPr>
              <w:widowControl w:val="0"/>
              <w:tabs>
                <w:tab w:val="left" w:pos="330"/>
              </w:tabs>
              <w:autoSpaceDE w:val="0"/>
              <w:autoSpaceDN w:val="0"/>
              <w:adjustRightInd w:val="0"/>
              <w:jc w:val="both"/>
              <w:rPr>
                <w:sz w:val="24"/>
                <w:szCs w:val="24"/>
              </w:rPr>
            </w:pPr>
            <w:r>
              <w:rPr>
                <w:sz w:val="24"/>
                <w:szCs w:val="24"/>
              </w:rPr>
              <w:t>0,086</w:t>
            </w:r>
          </w:p>
        </w:tc>
      </w:tr>
      <w:tr w:rsidR="008F3C8E" w:rsidRPr="00756E12" w14:paraId="5821F072" w14:textId="77777777" w:rsidTr="00105F1D">
        <w:tc>
          <w:tcPr>
            <w:tcW w:w="1543" w:type="dxa"/>
          </w:tcPr>
          <w:p w14:paraId="62D5ADE7"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Финансовые затруднения</w:t>
            </w:r>
          </w:p>
        </w:tc>
        <w:tc>
          <w:tcPr>
            <w:tcW w:w="847" w:type="dxa"/>
          </w:tcPr>
          <w:p w14:paraId="3A7D7373" w14:textId="77777777" w:rsidR="008F3C8E" w:rsidRPr="002C3930" w:rsidRDefault="008F3C8E" w:rsidP="00105F1D">
            <w:pPr>
              <w:widowControl w:val="0"/>
              <w:autoSpaceDE w:val="0"/>
              <w:autoSpaceDN w:val="0"/>
              <w:adjustRightInd w:val="0"/>
              <w:jc w:val="both"/>
              <w:rPr>
                <w:sz w:val="24"/>
                <w:szCs w:val="24"/>
              </w:rPr>
            </w:pPr>
            <w:r>
              <w:rPr>
                <w:sz w:val="24"/>
                <w:szCs w:val="24"/>
              </w:rPr>
              <w:t>-0,073</w:t>
            </w:r>
          </w:p>
        </w:tc>
        <w:tc>
          <w:tcPr>
            <w:tcW w:w="1012" w:type="dxa"/>
            <w:gridSpan w:val="4"/>
          </w:tcPr>
          <w:p w14:paraId="79C2D844" w14:textId="77777777" w:rsidR="008F3C8E" w:rsidRDefault="008F3C8E" w:rsidP="00105F1D">
            <w:pPr>
              <w:widowControl w:val="0"/>
              <w:autoSpaceDE w:val="0"/>
              <w:autoSpaceDN w:val="0"/>
              <w:adjustRightInd w:val="0"/>
              <w:jc w:val="both"/>
              <w:rPr>
                <w:sz w:val="24"/>
                <w:szCs w:val="24"/>
              </w:rPr>
            </w:pPr>
            <w:r>
              <w:rPr>
                <w:sz w:val="24"/>
                <w:szCs w:val="24"/>
              </w:rPr>
              <w:t>-0,368</w:t>
            </w:r>
          </w:p>
          <w:p w14:paraId="42EFB292" w14:textId="77777777" w:rsidR="008F3C8E" w:rsidRPr="002C3930" w:rsidRDefault="008F3C8E" w:rsidP="00105F1D">
            <w:pPr>
              <w:widowControl w:val="0"/>
              <w:autoSpaceDE w:val="0"/>
              <w:autoSpaceDN w:val="0"/>
              <w:adjustRightInd w:val="0"/>
              <w:jc w:val="both"/>
              <w:rPr>
                <w:sz w:val="24"/>
                <w:szCs w:val="24"/>
              </w:rPr>
            </w:pPr>
            <w:r>
              <w:rPr>
                <w:sz w:val="24"/>
                <w:szCs w:val="24"/>
              </w:rPr>
              <w:t>-0,221</w:t>
            </w:r>
          </w:p>
        </w:tc>
        <w:tc>
          <w:tcPr>
            <w:tcW w:w="839" w:type="dxa"/>
            <w:gridSpan w:val="2"/>
          </w:tcPr>
          <w:p w14:paraId="00A26D46" w14:textId="77777777" w:rsidR="008F3C8E" w:rsidRPr="002C3930" w:rsidRDefault="008F3C8E" w:rsidP="00105F1D">
            <w:pPr>
              <w:widowControl w:val="0"/>
              <w:autoSpaceDE w:val="0"/>
              <w:autoSpaceDN w:val="0"/>
              <w:adjustRightInd w:val="0"/>
              <w:jc w:val="both"/>
              <w:rPr>
                <w:sz w:val="24"/>
                <w:szCs w:val="24"/>
              </w:rPr>
            </w:pPr>
            <w:r>
              <w:rPr>
                <w:sz w:val="24"/>
                <w:szCs w:val="24"/>
              </w:rPr>
              <w:t>0,625</w:t>
            </w:r>
          </w:p>
        </w:tc>
        <w:tc>
          <w:tcPr>
            <w:tcW w:w="850" w:type="dxa"/>
            <w:gridSpan w:val="2"/>
          </w:tcPr>
          <w:p w14:paraId="7246CEEC" w14:textId="77777777" w:rsidR="008F3C8E" w:rsidRPr="002C3930" w:rsidRDefault="008F3C8E" w:rsidP="00105F1D">
            <w:pPr>
              <w:widowControl w:val="0"/>
              <w:autoSpaceDE w:val="0"/>
              <w:autoSpaceDN w:val="0"/>
              <w:adjustRightInd w:val="0"/>
              <w:jc w:val="both"/>
              <w:rPr>
                <w:sz w:val="24"/>
                <w:szCs w:val="24"/>
              </w:rPr>
            </w:pPr>
            <w:r>
              <w:rPr>
                <w:sz w:val="24"/>
                <w:szCs w:val="24"/>
              </w:rPr>
              <w:t>-2,837</w:t>
            </w:r>
          </w:p>
        </w:tc>
        <w:tc>
          <w:tcPr>
            <w:tcW w:w="987" w:type="dxa"/>
            <w:gridSpan w:val="3"/>
          </w:tcPr>
          <w:p w14:paraId="217D324B" w14:textId="77777777" w:rsidR="008F3C8E" w:rsidRPr="002C3930" w:rsidRDefault="008F3C8E" w:rsidP="00105F1D">
            <w:pPr>
              <w:widowControl w:val="0"/>
              <w:autoSpaceDE w:val="0"/>
              <w:autoSpaceDN w:val="0"/>
              <w:adjustRightInd w:val="0"/>
              <w:jc w:val="both"/>
              <w:rPr>
                <w:sz w:val="24"/>
                <w:szCs w:val="24"/>
              </w:rPr>
            </w:pPr>
            <w:r>
              <w:rPr>
                <w:sz w:val="24"/>
                <w:szCs w:val="24"/>
              </w:rPr>
              <w:t>-8,897-3,223</w:t>
            </w:r>
          </w:p>
        </w:tc>
        <w:tc>
          <w:tcPr>
            <w:tcW w:w="859" w:type="dxa"/>
            <w:gridSpan w:val="2"/>
          </w:tcPr>
          <w:p w14:paraId="5AFF1E51" w14:textId="77777777" w:rsidR="008F3C8E" w:rsidRPr="002C3930" w:rsidRDefault="008F3C8E" w:rsidP="00105F1D">
            <w:pPr>
              <w:widowControl w:val="0"/>
              <w:autoSpaceDE w:val="0"/>
              <w:autoSpaceDN w:val="0"/>
              <w:adjustRightInd w:val="0"/>
              <w:jc w:val="both"/>
              <w:rPr>
                <w:sz w:val="24"/>
                <w:szCs w:val="24"/>
              </w:rPr>
            </w:pPr>
            <w:r>
              <w:rPr>
                <w:sz w:val="24"/>
                <w:szCs w:val="24"/>
              </w:rPr>
              <w:t>0,358</w:t>
            </w:r>
          </w:p>
        </w:tc>
        <w:tc>
          <w:tcPr>
            <w:tcW w:w="856" w:type="dxa"/>
          </w:tcPr>
          <w:p w14:paraId="083AF6AD" w14:textId="77777777" w:rsidR="008F3C8E" w:rsidRPr="002C3930" w:rsidRDefault="008F3C8E" w:rsidP="00105F1D">
            <w:pPr>
              <w:widowControl w:val="0"/>
              <w:autoSpaceDE w:val="0"/>
              <w:autoSpaceDN w:val="0"/>
              <w:adjustRightInd w:val="0"/>
              <w:jc w:val="both"/>
              <w:rPr>
                <w:sz w:val="24"/>
                <w:szCs w:val="24"/>
              </w:rPr>
            </w:pPr>
            <w:r>
              <w:rPr>
                <w:sz w:val="24"/>
                <w:szCs w:val="24"/>
              </w:rPr>
              <w:t>6,017</w:t>
            </w:r>
          </w:p>
        </w:tc>
        <w:tc>
          <w:tcPr>
            <w:tcW w:w="853" w:type="dxa"/>
          </w:tcPr>
          <w:p w14:paraId="5915F7E1" w14:textId="77777777" w:rsidR="008F3C8E" w:rsidRPr="002C3930" w:rsidRDefault="008F3C8E" w:rsidP="00105F1D">
            <w:pPr>
              <w:widowControl w:val="0"/>
              <w:autoSpaceDE w:val="0"/>
              <w:autoSpaceDN w:val="0"/>
              <w:adjustRightInd w:val="0"/>
              <w:jc w:val="both"/>
              <w:rPr>
                <w:sz w:val="24"/>
                <w:szCs w:val="24"/>
              </w:rPr>
            </w:pPr>
            <w:r>
              <w:rPr>
                <w:sz w:val="24"/>
                <w:szCs w:val="24"/>
              </w:rPr>
              <w:t>2,581-9,453</w:t>
            </w:r>
          </w:p>
        </w:tc>
        <w:tc>
          <w:tcPr>
            <w:tcW w:w="852" w:type="dxa"/>
          </w:tcPr>
          <w:p w14:paraId="3AD352F2" w14:textId="77777777" w:rsidR="008F3C8E" w:rsidRPr="002C3930" w:rsidRDefault="008F3C8E" w:rsidP="00105F1D">
            <w:pPr>
              <w:widowControl w:val="0"/>
              <w:autoSpaceDE w:val="0"/>
              <w:autoSpaceDN w:val="0"/>
              <w:adjustRightInd w:val="0"/>
              <w:jc w:val="both"/>
              <w:rPr>
                <w:b/>
                <w:sz w:val="24"/>
                <w:szCs w:val="24"/>
              </w:rPr>
            </w:pPr>
            <w:r w:rsidRPr="002C3930">
              <w:rPr>
                <w:b/>
                <w:sz w:val="24"/>
                <w:szCs w:val="24"/>
              </w:rPr>
              <w:t>0,001</w:t>
            </w:r>
          </w:p>
        </w:tc>
      </w:tr>
    </w:tbl>
    <w:p w14:paraId="291219C9" w14:textId="77777777" w:rsidR="008F3C8E" w:rsidRDefault="008F3C8E" w:rsidP="00105F1D">
      <w:pPr>
        <w:adjustRightInd w:val="0"/>
        <w:ind w:firstLine="567"/>
        <w:jc w:val="both"/>
        <w:rPr>
          <w:rFonts w:eastAsia="Calibri"/>
          <w:sz w:val="28"/>
          <w:szCs w:val="28"/>
        </w:rPr>
      </w:pPr>
    </w:p>
    <w:p w14:paraId="3673FBBA" w14:textId="6CD3E169" w:rsidR="008F3C8E" w:rsidRDefault="005A53F3" w:rsidP="00105F1D">
      <w:pPr>
        <w:adjustRightInd w:val="0"/>
        <w:ind w:firstLine="567"/>
        <w:jc w:val="both"/>
        <w:rPr>
          <w:rFonts w:eastAsia="Calibri"/>
          <w:sz w:val="28"/>
          <w:szCs w:val="28"/>
        </w:rPr>
      </w:pPr>
      <w:r w:rsidRPr="005A53F3">
        <w:rPr>
          <w:rFonts w:eastAsia="Calibri"/>
          <w:sz w:val="28"/>
          <w:szCs w:val="28"/>
        </w:rPr>
        <w:t xml:space="preserve">Из таблицы 14 видно, что возраст в значительной степени коррелирует с физическим и когнитивным функционированием (p&lt;0,05), особенно выраженная связь отмечается с эмоциональным и социальным функционированием (p&lt;0,001). Имеется статистически значимая зависимость между полом и когнитивным функционированием (p&lt;0,05). При этом уровень образования демонстрировал связь только с когнитивным функционированием </w:t>
      </w:r>
      <w:r w:rsidR="008F3C8E" w:rsidRPr="000F2DA8">
        <w:rPr>
          <w:rFonts w:eastAsia="Calibri"/>
          <w:sz w:val="28"/>
          <w:szCs w:val="28"/>
        </w:rPr>
        <w:t>(</w:t>
      </w:r>
      <w:r w:rsidR="008F3C8E">
        <w:rPr>
          <w:rFonts w:eastAsia="Calibri"/>
          <w:sz w:val="28"/>
          <w:szCs w:val="28"/>
        </w:rPr>
        <w:t xml:space="preserve">р&lt; 0,05). </w:t>
      </w:r>
    </w:p>
    <w:p w14:paraId="1A8CE1E5" w14:textId="3CDA7EAD" w:rsidR="008F3C8E" w:rsidRDefault="008F3C8E" w:rsidP="00105F1D">
      <w:pPr>
        <w:adjustRightInd w:val="0"/>
        <w:ind w:firstLine="567"/>
        <w:jc w:val="both"/>
        <w:rPr>
          <w:rFonts w:eastAsia="Calibri"/>
          <w:sz w:val="28"/>
          <w:szCs w:val="28"/>
        </w:rPr>
      </w:pPr>
      <w:r>
        <w:rPr>
          <w:rFonts w:eastAsia="Calibri"/>
          <w:sz w:val="28"/>
          <w:szCs w:val="28"/>
        </w:rPr>
        <w:t xml:space="preserve">Что касается шкалы симптомов, </w:t>
      </w:r>
      <w:r w:rsidRPr="00747D4C">
        <w:rPr>
          <w:rFonts w:eastAsia="Calibri"/>
          <w:sz w:val="28"/>
          <w:szCs w:val="28"/>
        </w:rPr>
        <w:t xml:space="preserve">были выявлены статистически </w:t>
      </w:r>
      <w:r>
        <w:rPr>
          <w:rFonts w:eastAsia="Calibri"/>
          <w:sz w:val="28"/>
          <w:szCs w:val="28"/>
        </w:rPr>
        <w:t>значимые</w:t>
      </w:r>
      <w:r w:rsidRPr="00747D4C">
        <w:rPr>
          <w:rFonts w:eastAsia="Calibri"/>
          <w:sz w:val="28"/>
          <w:szCs w:val="28"/>
        </w:rPr>
        <w:t xml:space="preserve"> различия (р&lt;0,05) в сообщаемых симптомах, таких как тошнота/рвота, одышка, диарея и потеря аппетита, в зависимости от возраста (р&lt;0,05). Симптомы в зависимости от пола не различались (р&gt;0,05). Была выявлена статистически значимая связь таких симптомов, как одышка и потеря аппетита в зависимости от образования (р&lt;0,05). Также образование было в значительной степени связано с финансовыми затруднениями (р&lt;0,001) (</w:t>
      </w:r>
      <w:r w:rsidRPr="00462BDE">
        <w:rPr>
          <w:rFonts w:eastAsia="Calibri"/>
          <w:sz w:val="28"/>
          <w:szCs w:val="28"/>
        </w:rPr>
        <w:t>таблица</w:t>
      </w:r>
      <w:r w:rsidR="00462BDE">
        <w:rPr>
          <w:rFonts w:eastAsia="Calibri"/>
          <w:sz w:val="28"/>
          <w:szCs w:val="28"/>
        </w:rPr>
        <w:t xml:space="preserve"> 14</w:t>
      </w:r>
      <w:r w:rsidRPr="00747D4C">
        <w:rPr>
          <w:rFonts w:eastAsia="Calibri"/>
          <w:sz w:val="28"/>
          <w:szCs w:val="28"/>
        </w:rPr>
        <w:t>).</w:t>
      </w:r>
    </w:p>
    <w:p w14:paraId="29C2C112" w14:textId="3E6E8EBF" w:rsidR="008F3C8E" w:rsidRDefault="008F3C8E" w:rsidP="00105F1D">
      <w:pPr>
        <w:adjustRightInd w:val="0"/>
        <w:ind w:firstLine="567"/>
        <w:jc w:val="both"/>
        <w:rPr>
          <w:rFonts w:eastAsia="Calibri"/>
          <w:sz w:val="28"/>
          <w:szCs w:val="28"/>
          <w:highlight w:val="yellow"/>
        </w:rPr>
      </w:pPr>
      <w:r w:rsidRPr="00AC01C2">
        <w:rPr>
          <w:rFonts w:eastAsia="Calibri"/>
          <w:sz w:val="28"/>
          <w:szCs w:val="28"/>
        </w:rPr>
        <w:t>Оценка КЖ напрямую зависит от того, какое лечение получают пациенты.</w:t>
      </w:r>
      <w:r>
        <w:rPr>
          <w:rFonts w:eastAsia="Calibri"/>
          <w:sz w:val="28"/>
          <w:szCs w:val="28"/>
        </w:rPr>
        <w:t xml:space="preserve"> В связи с этим мы проанализировали данные пациентов о проводимом лечении и оперативных вмешательствах по поводу злокачественного новообразования кишечника и выявили, что большинство пациентов с КРР получают лечение на данный момент </w:t>
      </w:r>
      <w:r w:rsidRPr="00EF3DE0">
        <w:rPr>
          <w:rFonts w:eastAsia="Calibri"/>
          <w:sz w:val="28"/>
          <w:szCs w:val="28"/>
        </w:rPr>
        <w:t>282</w:t>
      </w:r>
      <w:r>
        <w:rPr>
          <w:rFonts w:eastAsia="Calibri"/>
          <w:sz w:val="28"/>
          <w:szCs w:val="28"/>
        </w:rPr>
        <w:t xml:space="preserve"> (64,2%) и у </w:t>
      </w:r>
      <w:r w:rsidRPr="00EF3DE0">
        <w:rPr>
          <w:rFonts w:eastAsia="Calibri"/>
          <w:sz w:val="28"/>
          <w:szCs w:val="28"/>
        </w:rPr>
        <w:t>361</w:t>
      </w:r>
      <w:r>
        <w:rPr>
          <w:rFonts w:eastAsia="Calibri"/>
          <w:sz w:val="28"/>
          <w:szCs w:val="28"/>
        </w:rPr>
        <w:t xml:space="preserve"> (82,2%) уча</w:t>
      </w:r>
      <w:r w:rsidR="00462BDE">
        <w:rPr>
          <w:rFonts w:eastAsia="Calibri"/>
          <w:sz w:val="28"/>
          <w:szCs w:val="28"/>
        </w:rPr>
        <w:t>стников были проведены операции</w:t>
      </w:r>
      <w:r>
        <w:rPr>
          <w:rFonts w:eastAsia="Calibri"/>
          <w:sz w:val="28"/>
          <w:szCs w:val="28"/>
        </w:rPr>
        <w:t xml:space="preserve"> </w:t>
      </w:r>
      <w:r w:rsidR="00462BDE">
        <w:rPr>
          <w:rFonts w:eastAsia="Calibri"/>
          <w:sz w:val="28"/>
          <w:szCs w:val="28"/>
        </w:rPr>
        <w:t>(р</w:t>
      </w:r>
      <w:r w:rsidRPr="00462BDE">
        <w:rPr>
          <w:rFonts w:eastAsia="Calibri"/>
          <w:sz w:val="28"/>
          <w:szCs w:val="28"/>
        </w:rPr>
        <w:t>исунок</w:t>
      </w:r>
      <w:r w:rsidR="00462BDE">
        <w:rPr>
          <w:rFonts w:eastAsia="Calibri"/>
          <w:sz w:val="28"/>
          <w:szCs w:val="28"/>
        </w:rPr>
        <w:t xml:space="preserve"> 18</w:t>
      </w:r>
      <w:r w:rsidRPr="00462BDE">
        <w:rPr>
          <w:rFonts w:eastAsia="Calibri"/>
          <w:sz w:val="28"/>
          <w:szCs w:val="28"/>
        </w:rPr>
        <w:t>).</w:t>
      </w:r>
    </w:p>
    <w:p w14:paraId="2F758FD4" w14:textId="77777777" w:rsidR="008F3C8E" w:rsidRPr="009A1E3D" w:rsidRDefault="008F3C8E" w:rsidP="00105F1D">
      <w:pPr>
        <w:adjustRightInd w:val="0"/>
        <w:ind w:firstLine="567"/>
        <w:jc w:val="both"/>
        <w:rPr>
          <w:rFonts w:eastAsia="Calibri"/>
          <w:sz w:val="28"/>
          <w:szCs w:val="28"/>
        </w:rPr>
      </w:pPr>
    </w:p>
    <w:p w14:paraId="4C1B8C03" w14:textId="77777777" w:rsidR="008F3C8E" w:rsidRDefault="008F3C8E" w:rsidP="00640187">
      <w:pPr>
        <w:adjustRightInd w:val="0"/>
        <w:jc w:val="center"/>
        <w:rPr>
          <w:rFonts w:eastAsia="Calibri"/>
          <w:sz w:val="28"/>
          <w:szCs w:val="28"/>
        </w:rPr>
      </w:pPr>
      <w:r>
        <w:rPr>
          <w:noProof/>
          <w:lang w:eastAsia="ru-RU"/>
        </w:rPr>
        <w:drawing>
          <wp:inline distT="0" distB="0" distL="0" distR="0" wp14:anchorId="7F510B2D" wp14:editId="237981B7">
            <wp:extent cx="4286250" cy="2809875"/>
            <wp:effectExtent l="0" t="0" r="19050" b="9525"/>
            <wp:docPr id="228" name="Диаграмма 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2197D59" w14:textId="273F054D" w:rsidR="008F3C8E" w:rsidRDefault="00462BDE" w:rsidP="00105F1D">
      <w:pPr>
        <w:adjustRightInd w:val="0"/>
        <w:jc w:val="center"/>
        <w:rPr>
          <w:rFonts w:eastAsia="Calibri"/>
          <w:sz w:val="28"/>
          <w:szCs w:val="28"/>
        </w:rPr>
      </w:pPr>
      <w:r>
        <w:rPr>
          <w:rFonts w:eastAsia="Calibri"/>
          <w:sz w:val="28"/>
          <w:szCs w:val="28"/>
        </w:rPr>
        <w:t>Рисунок 18 -</w:t>
      </w:r>
      <w:r w:rsidR="008F3C8E">
        <w:rPr>
          <w:rFonts w:eastAsia="Calibri"/>
          <w:sz w:val="28"/>
          <w:szCs w:val="28"/>
        </w:rPr>
        <w:t xml:space="preserve"> Анализ данных респондентов о проводимом лечени</w:t>
      </w:r>
      <w:r>
        <w:rPr>
          <w:rFonts w:eastAsia="Calibri"/>
          <w:sz w:val="28"/>
          <w:szCs w:val="28"/>
        </w:rPr>
        <w:t>и и операциях по поводу КРР</w:t>
      </w:r>
    </w:p>
    <w:p w14:paraId="37BB0FCC" w14:textId="77777777" w:rsidR="00462BDE" w:rsidRDefault="00462BDE" w:rsidP="00105F1D">
      <w:pPr>
        <w:adjustRightInd w:val="0"/>
        <w:jc w:val="center"/>
        <w:rPr>
          <w:rFonts w:eastAsia="Calibri"/>
          <w:sz w:val="28"/>
          <w:szCs w:val="28"/>
        </w:rPr>
      </w:pPr>
    </w:p>
    <w:p w14:paraId="56EABD10" w14:textId="30449A18" w:rsidR="008F3C8E" w:rsidRPr="00912D54" w:rsidRDefault="008F3C8E" w:rsidP="00105F1D">
      <w:pPr>
        <w:adjustRightInd w:val="0"/>
        <w:ind w:firstLine="567"/>
        <w:jc w:val="both"/>
        <w:rPr>
          <w:rFonts w:eastAsia="Calibri"/>
          <w:sz w:val="28"/>
          <w:szCs w:val="28"/>
        </w:rPr>
      </w:pPr>
      <w:r w:rsidRPr="00912D54">
        <w:rPr>
          <w:rFonts w:eastAsia="Calibri"/>
          <w:sz w:val="28"/>
          <w:szCs w:val="28"/>
        </w:rPr>
        <w:t xml:space="preserve">В </w:t>
      </w:r>
      <w:r>
        <w:rPr>
          <w:rFonts w:eastAsia="Calibri"/>
          <w:sz w:val="28"/>
          <w:szCs w:val="28"/>
        </w:rPr>
        <w:t xml:space="preserve">нижеприведенной таблице </w:t>
      </w:r>
      <w:r w:rsidR="00462BDE">
        <w:rPr>
          <w:rFonts w:eastAsia="Calibri"/>
          <w:sz w:val="28"/>
          <w:szCs w:val="28"/>
        </w:rPr>
        <w:t xml:space="preserve">15 </w:t>
      </w:r>
      <w:r>
        <w:rPr>
          <w:rFonts w:eastAsia="Calibri"/>
          <w:sz w:val="28"/>
          <w:szCs w:val="28"/>
        </w:rPr>
        <w:t xml:space="preserve">мы провели анализ данных респондентов </w:t>
      </w:r>
      <w:r w:rsidRPr="00912D54">
        <w:rPr>
          <w:rFonts w:eastAsia="Calibri"/>
          <w:sz w:val="28"/>
          <w:szCs w:val="28"/>
        </w:rPr>
        <w:t xml:space="preserve">о </w:t>
      </w:r>
      <w:r>
        <w:rPr>
          <w:rFonts w:eastAsia="Calibri"/>
          <w:sz w:val="28"/>
          <w:szCs w:val="28"/>
        </w:rPr>
        <w:t>том, как проводимое лечение и операции</w:t>
      </w:r>
      <w:r w:rsidRPr="00912D54">
        <w:rPr>
          <w:rFonts w:eastAsia="Calibri"/>
          <w:sz w:val="28"/>
          <w:szCs w:val="28"/>
        </w:rPr>
        <w:t xml:space="preserve"> по поводу злокачестве</w:t>
      </w:r>
      <w:r>
        <w:rPr>
          <w:rFonts w:eastAsia="Calibri"/>
          <w:sz w:val="28"/>
          <w:szCs w:val="28"/>
        </w:rPr>
        <w:t xml:space="preserve">нного новообразования кишечника влияют на показатели качества жизни. </w:t>
      </w:r>
    </w:p>
    <w:p w14:paraId="0663E0DD" w14:textId="77777777" w:rsidR="008F3C8E" w:rsidRDefault="008F3C8E" w:rsidP="00105F1D">
      <w:pPr>
        <w:adjustRightInd w:val="0"/>
        <w:jc w:val="both"/>
        <w:rPr>
          <w:rFonts w:eastAsia="Calibri"/>
          <w:color w:val="FF0000"/>
          <w:sz w:val="28"/>
          <w:szCs w:val="28"/>
        </w:rPr>
      </w:pPr>
    </w:p>
    <w:p w14:paraId="40B62DCA" w14:textId="4CC075F4" w:rsidR="008F3C8E" w:rsidRDefault="008F3C8E" w:rsidP="00105F1D">
      <w:pPr>
        <w:adjustRightInd w:val="0"/>
        <w:jc w:val="both"/>
        <w:rPr>
          <w:rFonts w:eastAsia="Calibri"/>
          <w:color w:val="FF0000"/>
          <w:sz w:val="28"/>
          <w:szCs w:val="28"/>
        </w:rPr>
      </w:pPr>
      <w:r w:rsidRPr="00462BDE">
        <w:rPr>
          <w:rFonts w:eastAsia="Calibri"/>
          <w:sz w:val="28"/>
          <w:szCs w:val="28"/>
        </w:rPr>
        <w:t>Таблица</w:t>
      </w:r>
      <w:r w:rsidR="00462BDE">
        <w:rPr>
          <w:rFonts w:eastAsia="Calibri"/>
          <w:sz w:val="28"/>
          <w:szCs w:val="28"/>
        </w:rPr>
        <w:t xml:space="preserve"> 15 -</w:t>
      </w:r>
      <w:r w:rsidRPr="00912D54">
        <w:rPr>
          <w:rFonts w:eastAsia="Calibri"/>
          <w:sz w:val="28"/>
          <w:szCs w:val="28"/>
        </w:rPr>
        <w:t xml:space="preserve"> Взаимосвязь </w:t>
      </w:r>
      <w:r>
        <w:rPr>
          <w:rFonts w:eastAsia="Calibri"/>
          <w:sz w:val="28"/>
          <w:szCs w:val="28"/>
        </w:rPr>
        <w:t>данных респондентов о проводимом лечении и операциях по поводу КРР в зависимости от качества жизни.</w:t>
      </w:r>
    </w:p>
    <w:tbl>
      <w:tblPr>
        <w:tblStyle w:val="a8"/>
        <w:tblW w:w="9497" w:type="dxa"/>
        <w:tblInd w:w="250" w:type="dxa"/>
        <w:tblLayout w:type="fixed"/>
        <w:tblLook w:val="04A0" w:firstRow="1" w:lastRow="0" w:firstColumn="1" w:lastColumn="0" w:noHBand="0" w:noVBand="1"/>
      </w:tblPr>
      <w:tblGrid>
        <w:gridCol w:w="3119"/>
        <w:gridCol w:w="992"/>
        <w:gridCol w:w="1134"/>
        <w:gridCol w:w="142"/>
        <w:gridCol w:w="851"/>
        <w:gridCol w:w="992"/>
        <w:gridCol w:w="1134"/>
        <w:gridCol w:w="1133"/>
      </w:tblGrid>
      <w:tr w:rsidR="008F3C8E" w:rsidRPr="00756E12" w14:paraId="6AF1607D" w14:textId="77777777" w:rsidTr="00640187">
        <w:tc>
          <w:tcPr>
            <w:tcW w:w="3119" w:type="dxa"/>
            <w:vMerge w:val="restart"/>
          </w:tcPr>
          <w:p w14:paraId="28077E5E" w14:textId="77777777" w:rsidR="008F3C8E" w:rsidRPr="00756E12" w:rsidRDefault="008F3C8E" w:rsidP="00105F1D">
            <w:pPr>
              <w:widowControl w:val="0"/>
              <w:autoSpaceDE w:val="0"/>
              <w:autoSpaceDN w:val="0"/>
              <w:adjustRightInd w:val="0"/>
              <w:jc w:val="both"/>
              <w:rPr>
                <w:sz w:val="24"/>
                <w:szCs w:val="24"/>
              </w:rPr>
            </w:pPr>
          </w:p>
          <w:p w14:paraId="4287A9C6" w14:textId="77777777" w:rsidR="008F3C8E" w:rsidRPr="00756E12" w:rsidRDefault="008F3C8E" w:rsidP="00105F1D">
            <w:pPr>
              <w:widowControl w:val="0"/>
              <w:autoSpaceDE w:val="0"/>
              <w:autoSpaceDN w:val="0"/>
              <w:adjustRightInd w:val="0"/>
              <w:jc w:val="center"/>
              <w:rPr>
                <w:sz w:val="24"/>
                <w:szCs w:val="24"/>
              </w:rPr>
            </w:pPr>
            <w:r w:rsidRPr="00756E12">
              <w:rPr>
                <w:sz w:val="24"/>
                <w:szCs w:val="24"/>
              </w:rPr>
              <w:t>Переменные</w:t>
            </w:r>
          </w:p>
        </w:tc>
        <w:tc>
          <w:tcPr>
            <w:tcW w:w="3119" w:type="dxa"/>
            <w:gridSpan w:val="4"/>
          </w:tcPr>
          <w:p w14:paraId="6988F1A9" w14:textId="77777777" w:rsidR="008F3C8E" w:rsidRPr="00756E12" w:rsidRDefault="008F3C8E" w:rsidP="00105F1D">
            <w:pPr>
              <w:widowControl w:val="0"/>
              <w:autoSpaceDE w:val="0"/>
              <w:autoSpaceDN w:val="0"/>
              <w:adjustRightInd w:val="0"/>
              <w:jc w:val="center"/>
              <w:rPr>
                <w:sz w:val="24"/>
                <w:szCs w:val="24"/>
              </w:rPr>
            </w:pPr>
            <w:r>
              <w:rPr>
                <w:sz w:val="24"/>
                <w:szCs w:val="24"/>
              </w:rPr>
              <w:t>Получаете ли Вы лечение?</w:t>
            </w:r>
          </w:p>
        </w:tc>
        <w:tc>
          <w:tcPr>
            <w:tcW w:w="3259" w:type="dxa"/>
            <w:gridSpan w:val="3"/>
          </w:tcPr>
          <w:p w14:paraId="45ABCD57" w14:textId="77777777" w:rsidR="008F3C8E" w:rsidRPr="00756E12" w:rsidRDefault="008F3C8E" w:rsidP="00105F1D">
            <w:pPr>
              <w:widowControl w:val="0"/>
              <w:autoSpaceDE w:val="0"/>
              <w:autoSpaceDN w:val="0"/>
              <w:adjustRightInd w:val="0"/>
              <w:jc w:val="center"/>
              <w:rPr>
                <w:sz w:val="24"/>
                <w:szCs w:val="24"/>
              </w:rPr>
            </w:pPr>
            <w:r>
              <w:rPr>
                <w:sz w:val="24"/>
                <w:szCs w:val="24"/>
              </w:rPr>
              <w:t>Была ли у Вас операция?</w:t>
            </w:r>
          </w:p>
        </w:tc>
      </w:tr>
      <w:tr w:rsidR="008F3C8E" w:rsidRPr="00756E12" w14:paraId="78523FF0" w14:textId="77777777" w:rsidTr="00640187">
        <w:tc>
          <w:tcPr>
            <w:tcW w:w="3119" w:type="dxa"/>
            <w:vMerge/>
          </w:tcPr>
          <w:p w14:paraId="490F8C1A" w14:textId="77777777" w:rsidR="008F3C8E" w:rsidRPr="00B56A71" w:rsidRDefault="008F3C8E" w:rsidP="00105F1D">
            <w:pPr>
              <w:widowControl w:val="0"/>
              <w:autoSpaceDE w:val="0"/>
              <w:autoSpaceDN w:val="0"/>
              <w:adjustRightInd w:val="0"/>
              <w:jc w:val="both"/>
              <w:rPr>
                <w:sz w:val="24"/>
                <w:szCs w:val="24"/>
              </w:rPr>
            </w:pPr>
          </w:p>
        </w:tc>
        <w:tc>
          <w:tcPr>
            <w:tcW w:w="992" w:type="dxa"/>
            <w:tcBorders>
              <w:bottom w:val="single" w:sz="4" w:space="0" w:color="auto"/>
            </w:tcBorders>
          </w:tcPr>
          <w:p w14:paraId="747EA279" w14:textId="77777777" w:rsidR="008F3C8E" w:rsidRPr="00756E12" w:rsidRDefault="008F3C8E" w:rsidP="00105F1D">
            <w:pPr>
              <w:widowControl w:val="0"/>
              <w:autoSpaceDE w:val="0"/>
              <w:autoSpaceDN w:val="0"/>
              <w:adjustRightInd w:val="0"/>
              <w:jc w:val="center"/>
              <w:rPr>
                <w:b/>
                <w:bCs/>
                <w:color w:val="212121"/>
                <w:sz w:val="24"/>
                <w:szCs w:val="24"/>
                <w:shd w:val="clear" w:color="auto" w:fill="FFFCF0"/>
              </w:rPr>
            </w:pPr>
            <w:r w:rsidRPr="00756E12">
              <w:rPr>
                <w:b/>
                <w:bCs/>
                <w:color w:val="212121"/>
                <w:sz w:val="24"/>
                <w:szCs w:val="24"/>
                <w:shd w:val="clear" w:color="auto" w:fill="FFFCF0"/>
              </w:rPr>
              <w:t>B</w:t>
            </w:r>
          </w:p>
        </w:tc>
        <w:tc>
          <w:tcPr>
            <w:tcW w:w="1276" w:type="dxa"/>
            <w:gridSpan w:val="2"/>
            <w:tcBorders>
              <w:bottom w:val="single" w:sz="4" w:space="0" w:color="auto"/>
            </w:tcBorders>
          </w:tcPr>
          <w:p w14:paraId="392C04C7" w14:textId="77777777" w:rsidR="008F3C8E" w:rsidRPr="00756E12" w:rsidRDefault="008F3C8E" w:rsidP="00105F1D">
            <w:pPr>
              <w:widowControl w:val="0"/>
              <w:autoSpaceDE w:val="0"/>
              <w:autoSpaceDN w:val="0"/>
              <w:adjustRightInd w:val="0"/>
              <w:jc w:val="center"/>
              <w:rPr>
                <w:b/>
                <w:bCs/>
                <w:color w:val="212121"/>
                <w:sz w:val="24"/>
                <w:szCs w:val="24"/>
                <w:shd w:val="clear" w:color="auto" w:fill="FFFCF0"/>
              </w:rPr>
            </w:pPr>
            <w:r w:rsidRPr="00756E12">
              <w:rPr>
                <w:b/>
                <w:bCs/>
                <w:sz w:val="24"/>
                <w:szCs w:val="24"/>
              </w:rPr>
              <w:t>95% ДИ</w:t>
            </w:r>
          </w:p>
        </w:tc>
        <w:tc>
          <w:tcPr>
            <w:tcW w:w="851" w:type="dxa"/>
            <w:tcBorders>
              <w:bottom w:val="single" w:sz="4" w:space="0" w:color="auto"/>
            </w:tcBorders>
          </w:tcPr>
          <w:p w14:paraId="68C013D7" w14:textId="77777777" w:rsidR="008F3C8E" w:rsidRPr="00756E12" w:rsidRDefault="008F3C8E" w:rsidP="00105F1D">
            <w:pPr>
              <w:widowControl w:val="0"/>
              <w:autoSpaceDE w:val="0"/>
              <w:autoSpaceDN w:val="0"/>
              <w:adjustRightInd w:val="0"/>
              <w:jc w:val="center"/>
              <w:rPr>
                <w:b/>
                <w:bCs/>
                <w:color w:val="212121"/>
                <w:sz w:val="24"/>
                <w:szCs w:val="24"/>
                <w:shd w:val="clear" w:color="auto" w:fill="FFFCF0"/>
              </w:rPr>
            </w:pPr>
            <w:r w:rsidRPr="00756E12">
              <w:rPr>
                <w:b/>
                <w:bCs/>
                <w:i/>
                <w:iCs/>
                <w:sz w:val="24"/>
                <w:szCs w:val="24"/>
              </w:rPr>
              <w:t>p</w:t>
            </w:r>
            <w:r w:rsidRPr="00756E12">
              <w:rPr>
                <w:b/>
                <w:bCs/>
                <w:sz w:val="24"/>
                <w:szCs w:val="24"/>
              </w:rPr>
              <w:t>-value</w:t>
            </w:r>
          </w:p>
        </w:tc>
        <w:tc>
          <w:tcPr>
            <w:tcW w:w="992" w:type="dxa"/>
            <w:tcBorders>
              <w:bottom w:val="single" w:sz="4" w:space="0" w:color="auto"/>
            </w:tcBorders>
          </w:tcPr>
          <w:p w14:paraId="2BC61F3C" w14:textId="77777777" w:rsidR="008F3C8E" w:rsidRPr="00756E12" w:rsidRDefault="008F3C8E" w:rsidP="00105F1D">
            <w:pPr>
              <w:widowControl w:val="0"/>
              <w:autoSpaceDE w:val="0"/>
              <w:autoSpaceDN w:val="0"/>
              <w:adjustRightInd w:val="0"/>
              <w:jc w:val="center"/>
              <w:rPr>
                <w:b/>
                <w:bCs/>
                <w:sz w:val="24"/>
                <w:szCs w:val="24"/>
              </w:rPr>
            </w:pPr>
            <w:r w:rsidRPr="00756E12">
              <w:rPr>
                <w:b/>
                <w:bCs/>
                <w:color w:val="212121"/>
                <w:sz w:val="24"/>
                <w:szCs w:val="24"/>
                <w:shd w:val="clear" w:color="auto" w:fill="FFFCF0"/>
              </w:rPr>
              <w:t>B</w:t>
            </w:r>
          </w:p>
        </w:tc>
        <w:tc>
          <w:tcPr>
            <w:tcW w:w="1134" w:type="dxa"/>
            <w:tcBorders>
              <w:bottom w:val="single" w:sz="4" w:space="0" w:color="auto"/>
            </w:tcBorders>
          </w:tcPr>
          <w:p w14:paraId="6AA90B80" w14:textId="77777777" w:rsidR="008F3C8E" w:rsidRPr="00756E12" w:rsidRDefault="008F3C8E" w:rsidP="00105F1D">
            <w:pPr>
              <w:widowControl w:val="0"/>
              <w:autoSpaceDE w:val="0"/>
              <w:autoSpaceDN w:val="0"/>
              <w:adjustRightInd w:val="0"/>
              <w:jc w:val="center"/>
              <w:rPr>
                <w:b/>
                <w:bCs/>
                <w:sz w:val="24"/>
                <w:szCs w:val="24"/>
              </w:rPr>
            </w:pPr>
            <w:r w:rsidRPr="00756E12">
              <w:rPr>
                <w:b/>
                <w:bCs/>
                <w:sz w:val="24"/>
                <w:szCs w:val="24"/>
              </w:rPr>
              <w:t>95% ДИ</w:t>
            </w:r>
          </w:p>
        </w:tc>
        <w:tc>
          <w:tcPr>
            <w:tcW w:w="1133" w:type="dxa"/>
            <w:tcBorders>
              <w:bottom w:val="single" w:sz="4" w:space="0" w:color="auto"/>
            </w:tcBorders>
          </w:tcPr>
          <w:p w14:paraId="722B0B02" w14:textId="77777777" w:rsidR="008F3C8E" w:rsidRPr="00756E12" w:rsidRDefault="008F3C8E" w:rsidP="00105F1D">
            <w:pPr>
              <w:widowControl w:val="0"/>
              <w:autoSpaceDE w:val="0"/>
              <w:autoSpaceDN w:val="0"/>
              <w:adjustRightInd w:val="0"/>
              <w:jc w:val="center"/>
              <w:rPr>
                <w:b/>
                <w:bCs/>
                <w:sz w:val="24"/>
                <w:szCs w:val="24"/>
              </w:rPr>
            </w:pPr>
            <w:r w:rsidRPr="00756E12">
              <w:rPr>
                <w:b/>
                <w:bCs/>
                <w:i/>
                <w:iCs/>
                <w:sz w:val="24"/>
                <w:szCs w:val="24"/>
              </w:rPr>
              <w:t>p</w:t>
            </w:r>
            <w:r w:rsidRPr="00756E12">
              <w:rPr>
                <w:b/>
                <w:bCs/>
                <w:sz w:val="24"/>
                <w:szCs w:val="24"/>
              </w:rPr>
              <w:t>-value</w:t>
            </w:r>
          </w:p>
        </w:tc>
      </w:tr>
      <w:tr w:rsidR="008F3C8E" w:rsidRPr="00756E12" w14:paraId="7113922E" w14:textId="77777777" w:rsidTr="00640187">
        <w:trPr>
          <w:gridAfter w:val="7"/>
          <w:wAfter w:w="6378" w:type="dxa"/>
        </w:trPr>
        <w:tc>
          <w:tcPr>
            <w:tcW w:w="3119" w:type="dxa"/>
          </w:tcPr>
          <w:p w14:paraId="066BCFE7" w14:textId="77777777" w:rsidR="008F3C8E" w:rsidRPr="00756E12" w:rsidRDefault="008F3C8E" w:rsidP="00105F1D">
            <w:pPr>
              <w:widowControl w:val="0"/>
              <w:autoSpaceDE w:val="0"/>
              <w:autoSpaceDN w:val="0"/>
              <w:adjustRightInd w:val="0"/>
              <w:jc w:val="both"/>
              <w:rPr>
                <w:b/>
                <w:i/>
                <w:sz w:val="24"/>
                <w:szCs w:val="24"/>
              </w:rPr>
            </w:pPr>
            <w:r w:rsidRPr="00756E12">
              <w:rPr>
                <w:b/>
                <w:i/>
                <w:sz w:val="24"/>
                <w:szCs w:val="24"/>
              </w:rPr>
              <w:t>Функциональные шкалы</w:t>
            </w:r>
          </w:p>
        </w:tc>
      </w:tr>
      <w:tr w:rsidR="008F3C8E" w:rsidRPr="00756E12" w14:paraId="70EA3BFC" w14:textId="77777777" w:rsidTr="00640187">
        <w:tc>
          <w:tcPr>
            <w:tcW w:w="3119" w:type="dxa"/>
          </w:tcPr>
          <w:p w14:paraId="16DBD092"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Глобальный статус здоровья/Качество жизни</w:t>
            </w:r>
          </w:p>
        </w:tc>
        <w:tc>
          <w:tcPr>
            <w:tcW w:w="992" w:type="dxa"/>
          </w:tcPr>
          <w:p w14:paraId="09DD2D36" w14:textId="77777777" w:rsidR="008F3C8E" w:rsidRPr="00BC4E0D" w:rsidRDefault="008F3C8E" w:rsidP="00105F1D">
            <w:pPr>
              <w:widowControl w:val="0"/>
              <w:autoSpaceDE w:val="0"/>
              <w:autoSpaceDN w:val="0"/>
              <w:adjustRightInd w:val="0"/>
              <w:jc w:val="both"/>
              <w:rPr>
                <w:sz w:val="24"/>
                <w:szCs w:val="24"/>
              </w:rPr>
            </w:pPr>
            <w:r>
              <w:rPr>
                <w:sz w:val="24"/>
                <w:szCs w:val="24"/>
              </w:rPr>
              <w:t>0,545</w:t>
            </w:r>
          </w:p>
        </w:tc>
        <w:tc>
          <w:tcPr>
            <w:tcW w:w="1134" w:type="dxa"/>
          </w:tcPr>
          <w:p w14:paraId="051C1EA1" w14:textId="77777777" w:rsidR="008F3C8E" w:rsidRDefault="008F3C8E" w:rsidP="00105F1D">
            <w:pPr>
              <w:widowControl w:val="0"/>
              <w:autoSpaceDE w:val="0"/>
              <w:autoSpaceDN w:val="0"/>
              <w:adjustRightInd w:val="0"/>
              <w:jc w:val="both"/>
              <w:rPr>
                <w:sz w:val="24"/>
                <w:szCs w:val="24"/>
              </w:rPr>
            </w:pPr>
            <w:r>
              <w:rPr>
                <w:sz w:val="24"/>
                <w:szCs w:val="24"/>
              </w:rPr>
              <w:t>-4,235 –</w:t>
            </w:r>
          </w:p>
          <w:p w14:paraId="22CFA7D5" w14:textId="77777777" w:rsidR="008F3C8E" w:rsidRPr="00BC4E0D" w:rsidRDefault="008F3C8E" w:rsidP="00105F1D">
            <w:pPr>
              <w:widowControl w:val="0"/>
              <w:autoSpaceDE w:val="0"/>
              <w:autoSpaceDN w:val="0"/>
              <w:adjustRightInd w:val="0"/>
              <w:jc w:val="both"/>
              <w:rPr>
                <w:sz w:val="24"/>
                <w:szCs w:val="24"/>
              </w:rPr>
            </w:pPr>
            <w:r>
              <w:rPr>
                <w:sz w:val="24"/>
                <w:szCs w:val="24"/>
              </w:rPr>
              <w:t>5,325</w:t>
            </w:r>
          </w:p>
        </w:tc>
        <w:tc>
          <w:tcPr>
            <w:tcW w:w="993" w:type="dxa"/>
            <w:gridSpan w:val="2"/>
          </w:tcPr>
          <w:p w14:paraId="136669B4" w14:textId="77777777" w:rsidR="008F3C8E" w:rsidRPr="00BC4E0D" w:rsidRDefault="008F3C8E" w:rsidP="00105F1D">
            <w:pPr>
              <w:widowControl w:val="0"/>
              <w:autoSpaceDE w:val="0"/>
              <w:autoSpaceDN w:val="0"/>
              <w:adjustRightInd w:val="0"/>
              <w:jc w:val="both"/>
              <w:rPr>
                <w:sz w:val="24"/>
                <w:szCs w:val="24"/>
              </w:rPr>
            </w:pPr>
            <w:r>
              <w:rPr>
                <w:sz w:val="24"/>
                <w:szCs w:val="24"/>
              </w:rPr>
              <w:t>0,823</w:t>
            </w:r>
          </w:p>
        </w:tc>
        <w:tc>
          <w:tcPr>
            <w:tcW w:w="992" w:type="dxa"/>
          </w:tcPr>
          <w:p w14:paraId="5AF1D144" w14:textId="77777777" w:rsidR="008F3C8E" w:rsidRPr="00BC4E0D" w:rsidRDefault="008F3C8E" w:rsidP="00105F1D">
            <w:pPr>
              <w:widowControl w:val="0"/>
              <w:autoSpaceDE w:val="0"/>
              <w:autoSpaceDN w:val="0"/>
              <w:adjustRightInd w:val="0"/>
              <w:jc w:val="both"/>
              <w:rPr>
                <w:sz w:val="24"/>
                <w:szCs w:val="24"/>
              </w:rPr>
            </w:pPr>
            <w:r>
              <w:rPr>
                <w:sz w:val="24"/>
                <w:szCs w:val="24"/>
              </w:rPr>
              <w:t>-1,626</w:t>
            </w:r>
          </w:p>
        </w:tc>
        <w:tc>
          <w:tcPr>
            <w:tcW w:w="1134" w:type="dxa"/>
          </w:tcPr>
          <w:p w14:paraId="09F6045C" w14:textId="77777777" w:rsidR="008F3C8E" w:rsidRDefault="008F3C8E" w:rsidP="00105F1D">
            <w:pPr>
              <w:widowControl w:val="0"/>
              <w:autoSpaceDE w:val="0"/>
              <w:autoSpaceDN w:val="0"/>
              <w:adjustRightInd w:val="0"/>
              <w:jc w:val="both"/>
              <w:rPr>
                <w:sz w:val="24"/>
                <w:szCs w:val="24"/>
              </w:rPr>
            </w:pPr>
            <w:r>
              <w:rPr>
                <w:sz w:val="24"/>
                <w:szCs w:val="24"/>
              </w:rPr>
              <w:t>-7,620 –</w:t>
            </w:r>
          </w:p>
          <w:p w14:paraId="3E11EB0E" w14:textId="77777777" w:rsidR="008F3C8E" w:rsidRPr="00BC4E0D" w:rsidRDefault="008F3C8E" w:rsidP="00105F1D">
            <w:pPr>
              <w:widowControl w:val="0"/>
              <w:autoSpaceDE w:val="0"/>
              <w:autoSpaceDN w:val="0"/>
              <w:adjustRightInd w:val="0"/>
              <w:jc w:val="both"/>
              <w:rPr>
                <w:sz w:val="24"/>
                <w:szCs w:val="24"/>
              </w:rPr>
            </w:pPr>
            <w:r>
              <w:rPr>
                <w:sz w:val="24"/>
                <w:szCs w:val="24"/>
              </w:rPr>
              <w:t>4,369</w:t>
            </w:r>
          </w:p>
        </w:tc>
        <w:tc>
          <w:tcPr>
            <w:tcW w:w="1133" w:type="dxa"/>
          </w:tcPr>
          <w:p w14:paraId="50734350" w14:textId="77777777" w:rsidR="008F3C8E" w:rsidRPr="00BC4E0D" w:rsidRDefault="008F3C8E" w:rsidP="00105F1D">
            <w:pPr>
              <w:widowControl w:val="0"/>
              <w:autoSpaceDE w:val="0"/>
              <w:autoSpaceDN w:val="0"/>
              <w:adjustRightInd w:val="0"/>
              <w:jc w:val="both"/>
              <w:rPr>
                <w:sz w:val="24"/>
                <w:szCs w:val="24"/>
              </w:rPr>
            </w:pPr>
            <w:r>
              <w:rPr>
                <w:sz w:val="24"/>
                <w:szCs w:val="24"/>
              </w:rPr>
              <w:t>0,594</w:t>
            </w:r>
          </w:p>
        </w:tc>
      </w:tr>
      <w:tr w:rsidR="008F3C8E" w:rsidRPr="00756E12" w14:paraId="5625DC89" w14:textId="77777777" w:rsidTr="00640187">
        <w:tc>
          <w:tcPr>
            <w:tcW w:w="3119" w:type="dxa"/>
          </w:tcPr>
          <w:p w14:paraId="650C3046"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Физическое функционирование</w:t>
            </w:r>
          </w:p>
        </w:tc>
        <w:tc>
          <w:tcPr>
            <w:tcW w:w="992" w:type="dxa"/>
          </w:tcPr>
          <w:p w14:paraId="1FA4E5D7" w14:textId="77777777" w:rsidR="008F3C8E" w:rsidRPr="00BC4E0D" w:rsidRDefault="008F3C8E" w:rsidP="00105F1D">
            <w:pPr>
              <w:widowControl w:val="0"/>
              <w:autoSpaceDE w:val="0"/>
              <w:autoSpaceDN w:val="0"/>
              <w:adjustRightInd w:val="0"/>
              <w:jc w:val="both"/>
              <w:rPr>
                <w:sz w:val="24"/>
                <w:szCs w:val="24"/>
              </w:rPr>
            </w:pPr>
            <w:r>
              <w:rPr>
                <w:sz w:val="24"/>
                <w:szCs w:val="24"/>
              </w:rPr>
              <w:t>-6,144</w:t>
            </w:r>
          </w:p>
        </w:tc>
        <w:tc>
          <w:tcPr>
            <w:tcW w:w="1134" w:type="dxa"/>
          </w:tcPr>
          <w:p w14:paraId="14123EFA" w14:textId="77777777" w:rsidR="008F3C8E" w:rsidRDefault="008F3C8E" w:rsidP="00105F1D">
            <w:pPr>
              <w:widowControl w:val="0"/>
              <w:autoSpaceDE w:val="0"/>
              <w:autoSpaceDN w:val="0"/>
              <w:adjustRightInd w:val="0"/>
              <w:jc w:val="both"/>
              <w:rPr>
                <w:sz w:val="24"/>
                <w:szCs w:val="24"/>
              </w:rPr>
            </w:pPr>
            <w:r>
              <w:rPr>
                <w:sz w:val="24"/>
                <w:szCs w:val="24"/>
              </w:rPr>
              <w:t>-10,791 –</w:t>
            </w:r>
          </w:p>
          <w:p w14:paraId="1B06B671" w14:textId="77777777" w:rsidR="008F3C8E" w:rsidRPr="00BC4E0D" w:rsidRDefault="008F3C8E" w:rsidP="00105F1D">
            <w:pPr>
              <w:widowControl w:val="0"/>
              <w:autoSpaceDE w:val="0"/>
              <w:autoSpaceDN w:val="0"/>
              <w:adjustRightInd w:val="0"/>
              <w:jc w:val="both"/>
              <w:rPr>
                <w:sz w:val="24"/>
                <w:szCs w:val="24"/>
              </w:rPr>
            </w:pPr>
            <w:r>
              <w:rPr>
                <w:sz w:val="24"/>
                <w:szCs w:val="24"/>
              </w:rPr>
              <w:t>-1,497</w:t>
            </w:r>
          </w:p>
        </w:tc>
        <w:tc>
          <w:tcPr>
            <w:tcW w:w="993" w:type="dxa"/>
            <w:gridSpan w:val="2"/>
          </w:tcPr>
          <w:p w14:paraId="6B91DAAD" w14:textId="77777777" w:rsidR="008F3C8E" w:rsidRPr="00BC4E0D" w:rsidRDefault="008F3C8E" w:rsidP="00105F1D">
            <w:pPr>
              <w:widowControl w:val="0"/>
              <w:autoSpaceDE w:val="0"/>
              <w:autoSpaceDN w:val="0"/>
              <w:adjustRightInd w:val="0"/>
              <w:jc w:val="both"/>
              <w:rPr>
                <w:b/>
                <w:sz w:val="24"/>
                <w:szCs w:val="24"/>
              </w:rPr>
            </w:pPr>
            <w:r>
              <w:rPr>
                <w:b/>
                <w:sz w:val="24"/>
                <w:szCs w:val="24"/>
              </w:rPr>
              <w:t>0,010</w:t>
            </w:r>
          </w:p>
        </w:tc>
        <w:tc>
          <w:tcPr>
            <w:tcW w:w="992" w:type="dxa"/>
          </w:tcPr>
          <w:p w14:paraId="557EFF94" w14:textId="77777777" w:rsidR="008F3C8E" w:rsidRPr="00BC4E0D" w:rsidRDefault="008F3C8E" w:rsidP="00105F1D">
            <w:pPr>
              <w:widowControl w:val="0"/>
              <w:autoSpaceDE w:val="0"/>
              <w:autoSpaceDN w:val="0"/>
              <w:adjustRightInd w:val="0"/>
              <w:jc w:val="both"/>
              <w:rPr>
                <w:sz w:val="24"/>
                <w:szCs w:val="24"/>
              </w:rPr>
            </w:pPr>
            <w:r>
              <w:rPr>
                <w:sz w:val="24"/>
                <w:szCs w:val="24"/>
              </w:rPr>
              <w:t>-1,837</w:t>
            </w:r>
          </w:p>
        </w:tc>
        <w:tc>
          <w:tcPr>
            <w:tcW w:w="1134" w:type="dxa"/>
          </w:tcPr>
          <w:p w14:paraId="041FBDCA" w14:textId="77777777" w:rsidR="008F3C8E" w:rsidRDefault="008F3C8E" w:rsidP="00105F1D">
            <w:pPr>
              <w:widowControl w:val="0"/>
              <w:autoSpaceDE w:val="0"/>
              <w:autoSpaceDN w:val="0"/>
              <w:adjustRightInd w:val="0"/>
              <w:jc w:val="both"/>
              <w:rPr>
                <w:sz w:val="24"/>
                <w:szCs w:val="24"/>
              </w:rPr>
            </w:pPr>
            <w:r>
              <w:rPr>
                <w:sz w:val="24"/>
                <w:szCs w:val="24"/>
              </w:rPr>
              <w:t>-7,664 –</w:t>
            </w:r>
          </w:p>
          <w:p w14:paraId="50C0ACDF" w14:textId="77777777" w:rsidR="008F3C8E" w:rsidRPr="00BC4E0D" w:rsidRDefault="008F3C8E" w:rsidP="00105F1D">
            <w:pPr>
              <w:widowControl w:val="0"/>
              <w:autoSpaceDE w:val="0"/>
              <w:autoSpaceDN w:val="0"/>
              <w:adjustRightInd w:val="0"/>
              <w:jc w:val="both"/>
              <w:rPr>
                <w:sz w:val="24"/>
                <w:szCs w:val="24"/>
              </w:rPr>
            </w:pPr>
            <w:r>
              <w:rPr>
                <w:sz w:val="24"/>
                <w:szCs w:val="24"/>
              </w:rPr>
              <w:t>3,990</w:t>
            </w:r>
          </w:p>
        </w:tc>
        <w:tc>
          <w:tcPr>
            <w:tcW w:w="1133" w:type="dxa"/>
          </w:tcPr>
          <w:p w14:paraId="0AB4D396" w14:textId="77777777" w:rsidR="008F3C8E" w:rsidRPr="00BC4E0D" w:rsidRDefault="008F3C8E" w:rsidP="00105F1D">
            <w:pPr>
              <w:widowControl w:val="0"/>
              <w:autoSpaceDE w:val="0"/>
              <w:autoSpaceDN w:val="0"/>
              <w:adjustRightInd w:val="0"/>
              <w:jc w:val="both"/>
              <w:rPr>
                <w:sz w:val="24"/>
                <w:szCs w:val="24"/>
              </w:rPr>
            </w:pPr>
            <w:r>
              <w:rPr>
                <w:sz w:val="24"/>
                <w:szCs w:val="24"/>
              </w:rPr>
              <w:t>0,536</w:t>
            </w:r>
          </w:p>
        </w:tc>
      </w:tr>
      <w:tr w:rsidR="008F3C8E" w:rsidRPr="00756E12" w14:paraId="4DD12A2D" w14:textId="77777777" w:rsidTr="00640187">
        <w:tc>
          <w:tcPr>
            <w:tcW w:w="3119" w:type="dxa"/>
          </w:tcPr>
          <w:p w14:paraId="058A52B5"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Ролевое функционирование</w:t>
            </w:r>
          </w:p>
        </w:tc>
        <w:tc>
          <w:tcPr>
            <w:tcW w:w="992" w:type="dxa"/>
          </w:tcPr>
          <w:p w14:paraId="2693A28D" w14:textId="77777777" w:rsidR="008F3C8E" w:rsidRPr="00BC4E0D" w:rsidRDefault="008F3C8E" w:rsidP="00105F1D">
            <w:pPr>
              <w:widowControl w:val="0"/>
              <w:autoSpaceDE w:val="0"/>
              <w:autoSpaceDN w:val="0"/>
              <w:adjustRightInd w:val="0"/>
              <w:jc w:val="both"/>
              <w:rPr>
                <w:sz w:val="24"/>
                <w:szCs w:val="24"/>
              </w:rPr>
            </w:pPr>
            <w:r>
              <w:rPr>
                <w:sz w:val="24"/>
                <w:szCs w:val="24"/>
              </w:rPr>
              <w:t>-6,069</w:t>
            </w:r>
          </w:p>
        </w:tc>
        <w:tc>
          <w:tcPr>
            <w:tcW w:w="1134" w:type="dxa"/>
          </w:tcPr>
          <w:p w14:paraId="08CFC8ED" w14:textId="77777777" w:rsidR="008F3C8E" w:rsidRDefault="008F3C8E" w:rsidP="00105F1D">
            <w:pPr>
              <w:widowControl w:val="0"/>
              <w:autoSpaceDE w:val="0"/>
              <w:autoSpaceDN w:val="0"/>
              <w:adjustRightInd w:val="0"/>
              <w:jc w:val="both"/>
              <w:rPr>
                <w:sz w:val="24"/>
                <w:szCs w:val="24"/>
              </w:rPr>
            </w:pPr>
            <w:r>
              <w:rPr>
                <w:sz w:val="24"/>
                <w:szCs w:val="24"/>
              </w:rPr>
              <w:t>-11,455 –</w:t>
            </w:r>
          </w:p>
          <w:p w14:paraId="265BED70" w14:textId="77777777" w:rsidR="008F3C8E" w:rsidRPr="00BC4E0D" w:rsidRDefault="008F3C8E" w:rsidP="00105F1D">
            <w:pPr>
              <w:widowControl w:val="0"/>
              <w:autoSpaceDE w:val="0"/>
              <w:autoSpaceDN w:val="0"/>
              <w:adjustRightInd w:val="0"/>
              <w:jc w:val="both"/>
              <w:rPr>
                <w:sz w:val="24"/>
                <w:szCs w:val="24"/>
              </w:rPr>
            </w:pPr>
            <w:r>
              <w:rPr>
                <w:sz w:val="24"/>
                <w:szCs w:val="24"/>
              </w:rPr>
              <w:t>-0,684</w:t>
            </w:r>
          </w:p>
        </w:tc>
        <w:tc>
          <w:tcPr>
            <w:tcW w:w="993" w:type="dxa"/>
            <w:gridSpan w:val="2"/>
          </w:tcPr>
          <w:p w14:paraId="2FB0A426" w14:textId="77777777" w:rsidR="008F3C8E" w:rsidRPr="00FD2367" w:rsidRDefault="008F3C8E" w:rsidP="00105F1D">
            <w:pPr>
              <w:widowControl w:val="0"/>
              <w:autoSpaceDE w:val="0"/>
              <w:autoSpaceDN w:val="0"/>
              <w:adjustRightInd w:val="0"/>
              <w:jc w:val="both"/>
              <w:rPr>
                <w:b/>
                <w:sz w:val="24"/>
                <w:szCs w:val="24"/>
              </w:rPr>
            </w:pPr>
            <w:r w:rsidRPr="00FD2367">
              <w:rPr>
                <w:b/>
                <w:sz w:val="24"/>
                <w:szCs w:val="24"/>
              </w:rPr>
              <w:t>0,027</w:t>
            </w:r>
          </w:p>
        </w:tc>
        <w:tc>
          <w:tcPr>
            <w:tcW w:w="992" w:type="dxa"/>
          </w:tcPr>
          <w:p w14:paraId="26962411" w14:textId="77777777" w:rsidR="008F3C8E" w:rsidRPr="00BC4E0D" w:rsidRDefault="008F3C8E" w:rsidP="00105F1D">
            <w:pPr>
              <w:widowControl w:val="0"/>
              <w:autoSpaceDE w:val="0"/>
              <w:autoSpaceDN w:val="0"/>
              <w:adjustRightInd w:val="0"/>
              <w:jc w:val="both"/>
              <w:rPr>
                <w:sz w:val="24"/>
                <w:szCs w:val="24"/>
              </w:rPr>
            </w:pPr>
            <w:r>
              <w:rPr>
                <w:sz w:val="24"/>
                <w:szCs w:val="24"/>
              </w:rPr>
              <w:t>-7,654</w:t>
            </w:r>
          </w:p>
        </w:tc>
        <w:tc>
          <w:tcPr>
            <w:tcW w:w="1134" w:type="dxa"/>
          </w:tcPr>
          <w:p w14:paraId="68F266FB" w14:textId="77777777" w:rsidR="008F3C8E" w:rsidRDefault="008F3C8E" w:rsidP="00105F1D">
            <w:pPr>
              <w:widowControl w:val="0"/>
              <w:autoSpaceDE w:val="0"/>
              <w:autoSpaceDN w:val="0"/>
              <w:adjustRightInd w:val="0"/>
              <w:jc w:val="both"/>
              <w:rPr>
                <w:sz w:val="24"/>
                <w:szCs w:val="24"/>
              </w:rPr>
            </w:pPr>
            <w:r>
              <w:rPr>
                <w:sz w:val="24"/>
                <w:szCs w:val="24"/>
              </w:rPr>
              <w:t>-14,407-</w:t>
            </w:r>
          </w:p>
          <w:p w14:paraId="36659DFA" w14:textId="77777777" w:rsidR="008F3C8E" w:rsidRPr="00BC4E0D" w:rsidRDefault="008F3C8E" w:rsidP="00105F1D">
            <w:pPr>
              <w:widowControl w:val="0"/>
              <w:autoSpaceDE w:val="0"/>
              <w:autoSpaceDN w:val="0"/>
              <w:adjustRightInd w:val="0"/>
              <w:jc w:val="both"/>
              <w:rPr>
                <w:sz w:val="24"/>
                <w:szCs w:val="24"/>
              </w:rPr>
            </w:pPr>
            <w:r>
              <w:rPr>
                <w:sz w:val="24"/>
                <w:szCs w:val="24"/>
              </w:rPr>
              <w:t>-0,901</w:t>
            </w:r>
          </w:p>
        </w:tc>
        <w:tc>
          <w:tcPr>
            <w:tcW w:w="1133" w:type="dxa"/>
          </w:tcPr>
          <w:p w14:paraId="736A3DC8" w14:textId="77777777" w:rsidR="008F3C8E" w:rsidRPr="00FD2367" w:rsidRDefault="008F3C8E" w:rsidP="00105F1D">
            <w:pPr>
              <w:widowControl w:val="0"/>
              <w:autoSpaceDE w:val="0"/>
              <w:autoSpaceDN w:val="0"/>
              <w:adjustRightInd w:val="0"/>
              <w:jc w:val="both"/>
              <w:rPr>
                <w:b/>
                <w:sz w:val="24"/>
                <w:szCs w:val="24"/>
              </w:rPr>
            </w:pPr>
            <w:r w:rsidRPr="00FD2367">
              <w:rPr>
                <w:b/>
                <w:sz w:val="24"/>
                <w:szCs w:val="24"/>
              </w:rPr>
              <w:t>0,026</w:t>
            </w:r>
          </w:p>
        </w:tc>
      </w:tr>
      <w:tr w:rsidR="008F3C8E" w:rsidRPr="00756E12" w14:paraId="0CEC43CB" w14:textId="77777777" w:rsidTr="00640187">
        <w:tc>
          <w:tcPr>
            <w:tcW w:w="3119" w:type="dxa"/>
          </w:tcPr>
          <w:p w14:paraId="6C4BD863"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Эмоциональное функционирование</w:t>
            </w:r>
          </w:p>
        </w:tc>
        <w:tc>
          <w:tcPr>
            <w:tcW w:w="992" w:type="dxa"/>
          </w:tcPr>
          <w:p w14:paraId="34B93837" w14:textId="77777777" w:rsidR="008F3C8E" w:rsidRPr="00BC4E0D" w:rsidRDefault="008F3C8E" w:rsidP="00105F1D">
            <w:pPr>
              <w:widowControl w:val="0"/>
              <w:autoSpaceDE w:val="0"/>
              <w:autoSpaceDN w:val="0"/>
              <w:adjustRightInd w:val="0"/>
              <w:jc w:val="both"/>
              <w:rPr>
                <w:sz w:val="24"/>
                <w:szCs w:val="24"/>
              </w:rPr>
            </w:pPr>
            <w:r>
              <w:rPr>
                <w:sz w:val="24"/>
                <w:szCs w:val="24"/>
              </w:rPr>
              <w:t>-11,208</w:t>
            </w:r>
          </w:p>
        </w:tc>
        <w:tc>
          <w:tcPr>
            <w:tcW w:w="1134" w:type="dxa"/>
          </w:tcPr>
          <w:p w14:paraId="40AE5F56" w14:textId="77777777" w:rsidR="008F3C8E" w:rsidRDefault="008F3C8E" w:rsidP="00105F1D">
            <w:pPr>
              <w:widowControl w:val="0"/>
              <w:autoSpaceDE w:val="0"/>
              <w:autoSpaceDN w:val="0"/>
              <w:adjustRightInd w:val="0"/>
              <w:jc w:val="both"/>
              <w:rPr>
                <w:sz w:val="24"/>
                <w:szCs w:val="24"/>
              </w:rPr>
            </w:pPr>
            <w:r>
              <w:rPr>
                <w:sz w:val="24"/>
                <w:szCs w:val="24"/>
              </w:rPr>
              <w:t>-16,923 –</w:t>
            </w:r>
          </w:p>
          <w:p w14:paraId="7C8C3969" w14:textId="77777777" w:rsidR="008F3C8E" w:rsidRPr="00BC4E0D" w:rsidRDefault="008F3C8E" w:rsidP="00105F1D">
            <w:pPr>
              <w:widowControl w:val="0"/>
              <w:autoSpaceDE w:val="0"/>
              <w:autoSpaceDN w:val="0"/>
              <w:adjustRightInd w:val="0"/>
              <w:jc w:val="both"/>
              <w:rPr>
                <w:sz w:val="24"/>
                <w:szCs w:val="24"/>
              </w:rPr>
            </w:pPr>
            <w:r>
              <w:rPr>
                <w:sz w:val="24"/>
                <w:szCs w:val="24"/>
              </w:rPr>
              <w:t>-5,493</w:t>
            </w:r>
          </w:p>
        </w:tc>
        <w:tc>
          <w:tcPr>
            <w:tcW w:w="993" w:type="dxa"/>
            <w:gridSpan w:val="2"/>
          </w:tcPr>
          <w:p w14:paraId="2A8362D0" w14:textId="77777777" w:rsidR="008F3C8E" w:rsidRPr="00BC4E0D" w:rsidRDefault="008F3C8E" w:rsidP="00105F1D">
            <w:pPr>
              <w:widowControl w:val="0"/>
              <w:autoSpaceDE w:val="0"/>
              <w:autoSpaceDN w:val="0"/>
              <w:adjustRightInd w:val="0"/>
              <w:jc w:val="both"/>
              <w:rPr>
                <w:b/>
                <w:sz w:val="24"/>
                <w:szCs w:val="24"/>
              </w:rPr>
            </w:pPr>
            <w:r>
              <w:rPr>
                <w:b/>
                <w:sz w:val="24"/>
                <w:szCs w:val="24"/>
              </w:rPr>
              <w:t>0,000</w:t>
            </w:r>
          </w:p>
        </w:tc>
        <w:tc>
          <w:tcPr>
            <w:tcW w:w="992" w:type="dxa"/>
          </w:tcPr>
          <w:p w14:paraId="0D728E2C" w14:textId="77777777" w:rsidR="008F3C8E" w:rsidRPr="00BC4E0D" w:rsidRDefault="008F3C8E" w:rsidP="00105F1D">
            <w:pPr>
              <w:widowControl w:val="0"/>
              <w:autoSpaceDE w:val="0"/>
              <w:autoSpaceDN w:val="0"/>
              <w:adjustRightInd w:val="0"/>
              <w:jc w:val="both"/>
              <w:rPr>
                <w:sz w:val="24"/>
                <w:szCs w:val="24"/>
              </w:rPr>
            </w:pPr>
            <w:r>
              <w:rPr>
                <w:sz w:val="24"/>
                <w:szCs w:val="24"/>
              </w:rPr>
              <w:t>-3,974</w:t>
            </w:r>
          </w:p>
        </w:tc>
        <w:tc>
          <w:tcPr>
            <w:tcW w:w="1134" w:type="dxa"/>
          </w:tcPr>
          <w:p w14:paraId="7EC4E1D5" w14:textId="77777777" w:rsidR="008F3C8E" w:rsidRDefault="008F3C8E" w:rsidP="00105F1D">
            <w:pPr>
              <w:jc w:val="both"/>
              <w:rPr>
                <w:sz w:val="24"/>
                <w:szCs w:val="24"/>
              </w:rPr>
            </w:pPr>
            <w:r>
              <w:rPr>
                <w:sz w:val="24"/>
                <w:szCs w:val="24"/>
              </w:rPr>
              <w:t>-11,140-</w:t>
            </w:r>
          </w:p>
          <w:p w14:paraId="62189CE4" w14:textId="77777777" w:rsidR="008F3C8E" w:rsidRPr="00BC4E0D" w:rsidRDefault="008F3C8E" w:rsidP="00105F1D">
            <w:pPr>
              <w:jc w:val="both"/>
              <w:rPr>
                <w:sz w:val="24"/>
                <w:szCs w:val="24"/>
              </w:rPr>
            </w:pPr>
            <w:r>
              <w:rPr>
                <w:sz w:val="24"/>
                <w:szCs w:val="24"/>
              </w:rPr>
              <w:t>3,193</w:t>
            </w:r>
          </w:p>
        </w:tc>
        <w:tc>
          <w:tcPr>
            <w:tcW w:w="1133" w:type="dxa"/>
          </w:tcPr>
          <w:p w14:paraId="6547C20C" w14:textId="77777777" w:rsidR="008F3C8E" w:rsidRPr="00BC4E0D" w:rsidRDefault="008F3C8E" w:rsidP="00105F1D">
            <w:pPr>
              <w:jc w:val="both"/>
              <w:rPr>
                <w:sz w:val="24"/>
                <w:szCs w:val="24"/>
              </w:rPr>
            </w:pPr>
            <w:r>
              <w:rPr>
                <w:sz w:val="24"/>
                <w:szCs w:val="24"/>
              </w:rPr>
              <w:t>0,276</w:t>
            </w:r>
          </w:p>
        </w:tc>
      </w:tr>
      <w:tr w:rsidR="008F3C8E" w:rsidRPr="00756E12" w14:paraId="16AFCED4" w14:textId="77777777" w:rsidTr="00640187">
        <w:tc>
          <w:tcPr>
            <w:tcW w:w="3119" w:type="dxa"/>
          </w:tcPr>
          <w:p w14:paraId="5EF178C5"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Когнитивное функционирование</w:t>
            </w:r>
          </w:p>
        </w:tc>
        <w:tc>
          <w:tcPr>
            <w:tcW w:w="992" w:type="dxa"/>
          </w:tcPr>
          <w:p w14:paraId="70B2F5FB" w14:textId="77777777" w:rsidR="008F3C8E" w:rsidRPr="00BC4E0D" w:rsidRDefault="008F3C8E" w:rsidP="00105F1D">
            <w:pPr>
              <w:widowControl w:val="0"/>
              <w:autoSpaceDE w:val="0"/>
              <w:autoSpaceDN w:val="0"/>
              <w:adjustRightInd w:val="0"/>
              <w:jc w:val="both"/>
              <w:rPr>
                <w:sz w:val="24"/>
                <w:szCs w:val="24"/>
              </w:rPr>
            </w:pPr>
            <w:r>
              <w:rPr>
                <w:sz w:val="24"/>
                <w:szCs w:val="24"/>
              </w:rPr>
              <w:t>0,773</w:t>
            </w:r>
          </w:p>
        </w:tc>
        <w:tc>
          <w:tcPr>
            <w:tcW w:w="1134" w:type="dxa"/>
          </w:tcPr>
          <w:p w14:paraId="1C9384EA" w14:textId="77777777" w:rsidR="008F3C8E" w:rsidRDefault="008F3C8E" w:rsidP="00105F1D">
            <w:pPr>
              <w:widowControl w:val="0"/>
              <w:autoSpaceDE w:val="0"/>
              <w:autoSpaceDN w:val="0"/>
              <w:adjustRightInd w:val="0"/>
              <w:jc w:val="both"/>
              <w:rPr>
                <w:sz w:val="24"/>
                <w:szCs w:val="24"/>
              </w:rPr>
            </w:pPr>
            <w:r>
              <w:rPr>
                <w:sz w:val="24"/>
                <w:szCs w:val="24"/>
              </w:rPr>
              <w:t>-4,172 –</w:t>
            </w:r>
          </w:p>
          <w:p w14:paraId="625EB9AE" w14:textId="77777777" w:rsidR="008F3C8E" w:rsidRPr="00BC4E0D" w:rsidRDefault="008F3C8E" w:rsidP="00105F1D">
            <w:pPr>
              <w:widowControl w:val="0"/>
              <w:autoSpaceDE w:val="0"/>
              <w:autoSpaceDN w:val="0"/>
              <w:adjustRightInd w:val="0"/>
              <w:jc w:val="both"/>
              <w:rPr>
                <w:sz w:val="24"/>
                <w:szCs w:val="24"/>
              </w:rPr>
            </w:pPr>
            <w:r>
              <w:rPr>
                <w:sz w:val="24"/>
                <w:szCs w:val="24"/>
              </w:rPr>
              <w:t>5,718</w:t>
            </w:r>
          </w:p>
        </w:tc>
        <w:tc>
          <w:tcPr>
            <w:tcW w:w="993" w:type="dxa"/>
            <w:gridSpan w:val="2"/>
          </w:tcPr>
          <w:p w14:paraId="67063CA6" w14:textId="77777777" w:rsidR="008F3C8E" w:rsidRPr="00FD2367" w:rsidRDefault="008F3C8E" w:rsidP="00105F1D">
            <w:pPr>
              <w:widowControl w:val="0"/>
              <w:autoSpaceDE w:val="0"/>
              <w:autoSpaceDN w:val="0"/>
              <w:adjustRightInd w:val="0"/>
              <w:jc w:val="both"/>
              <w:rPr>
                <w:sz w:val="24"/>
                <w:szCs w:val="24"/>
              </w:rPr>
            </w:pPr>
            <w:r w:rsidRPr="00FD2367">
              <w:rPr>
                <w:sz w:val="24"/>
                <w:szCs w:val="24"/>
              </w:rPr>
              <w:t>0,759</w:t>
            </w:r>
          </w:p>
        </w:tc>
        <w:tc>
          <w:tcPr>
            <w:tcW w:w="992" w:type="dxa"/>
          </w:tcPr>
          <w:p w14:paraId="7551907B" w14:textId="77777777" w:rsidR="008F3C8E" w:rsidRPr="00BC4E0D" w:rsidRDefault="008F3C8E" w:rsidP="00105F1D">
            <w:pPr>
              <w:widowControl w:val="0"/>
              <w:autoSpaceDE w:val="0"/>
              <w:autoSpaceDN w:val="0"/>
              <w:adjustRightInd w:val="0"/>
              <w:jc w:val="both"/>
              <w:rPr>
                <w:sz w:val="24"/>
                <w:szCs w:val="24"/>
              </w:rPr>
            </w:pPr>
            <w:r>
              <w:rPr>
                <w:sz w:val="24"/>
                <w:szCs w:val="24"/>
              </w:rPr>
              <w:t>-5,595</w:t>
            </w:r>
          </w:p>
        </w:tc>
        <w:tc>
          <w:tcPr>
            <w:tcW w:w="1134" w:type="dxa"/>
          </w:tcPr>
          <w:p w14:paraId="5520B944" w14:textId="77777777" w:rsidR="008F3C8E" w:rsidRDefault="008F3C8E" w:rsidP="00105F1D">
            <w:pPr>
              <w:widowControl w:val="0"/>
              <w:autoSpaceDE w:val="0"/>
              <w:autoSpaceDN w:val="0"/>
              <w:adjustRightInd w:val="0"/>
              <w:jc w:val="both"/>
              <w:rPr>
                <w:sz w:val="24"/>
                <w:szCs w:val="24"/>
              </w:rPr>
            </w:pPr>
            <w:r>
              <w:rPr>
                <w:sz w:val="24"/>
                <w:szCs w:val="24"/>
              </w:rPr>
              <w:t>-11,796-</w:t>
            </w:r>
          </w:p>
          <w:p w14:paraId="637045D6" w14:textId="77777777" w:rsidR="008F3C8E" w:rsidRPr="00BC4E0D" w:rsidRDefault="008F3C8E" w:rsidP="00105F1D">
            <w:pPr>
              <w:widowControl w:val="0"/>
              <w:autoSpaceDE w:val="0"/>
              <w:autoSpaceDN w:val="0"/>
              <w:adjustRightInd w:val="0"/>
              <w:jc w:val="both"/>
              <w:rPr>
                <w:sz w:val="24"/>
                <w:szCs w:val="24"/>
              </w:rPr>
            </w:pPr>
            <w:r>
              <w:rPr>
                <w:sz w:val="24"/>
                <w:szCs w:val="24"/>
              </w:rPr>
              <w:t>0,606</w:t>
            </w:r>
          </w:p>
        </w:tc>
        <w:tc>
          <w:tcPr>
            <w:tcW w:w="1133" w:type="dxa"/>
          </w:tcPr>
          <w:p w14:paraId="6533FE4D" w14:textId="77777777" w:rsidR="008F3C8E" w:rsidRPr="00FD2367" w:rsidRDefault="008F3C8E" w:rsidP="00105F1D">
            <w:pPr>
              <w:widowControl w:val="0"/>
              <w:autoSpaceDE w:val="0"/>
              <w:autoSpaceDN w:val="0"/>
              <w:adjustRightInd w:val="0"/>
              <w:jc w:val="both"/>
              <w:rPr>
                <w:sz w:val="24"/>
                <w:szCs w:val="24"/>
              </w:rPr>
            </w:pPr>
            <w:r w:rsidRPr="00FD2367">
              <w:rPr>
                <w:sz w:val="24"/>
                <w:szCs w:val="24"/>
              </w:rPr>
              <w:t>0,077</w:t>
            </w:r>
          </w:p>
        </w:tc>
      </w:tr>
      <w:tr w:rsidR="008F3C8E" w:rsidRPr="00756E12" w14:paraId="5C85E61C" w14:textId="77777777" w:rsidTr="00640187">
        <w:tc>
          <w:tcPr>
            <w:tcW w:w="3119" w:type="dxa"/>
          </w:tcPr>
          <w:p w14:paraId="719E6258"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Социальное функционирование</w:t>
            </w:r>
          </w:p>
        </w:tc>
        <w:tc>
          <w:tcPr>
            <w:tcW w:w="992" w:type="dxa"/>
          </w:tcPr>
          <w:p w14:paraId="642FC72C" w14:textId="77777777" w:rsidR="008F3C8E" w:rsidRPr="00BC4E0D" w:rsidRDefault="008F3C8E" w:rsidP="00105F1D">
            <w:pPr>
              <w:widowControl w:val="0"/>
              <w:autoSpaceDE w:val="0"/>
              <w:autoSpaceDN w:val="0"/>
              <w:adjustRightInd w:val="0"/>
              <w:jc w:val="both"/>
              <w:rPr>
                <w:sz w:val="24"/>
                <w:szCs w:val="24"/>
              </w:rPr>
            </w:pPr>
            <w:r>
              <w:rPr>
                <w:sz w:val="24"/>
                <w:szCs w:val="24"/>
              </w:rPr>
              <w:t>-11,042</w:t>
            </w:r>
          </w:p>
        </w:tc>
        <w:tc>
          <w:tcPr>
            <w:tcW w:w="1134" w:type="dxa"/>
          </w:tcPr>
          <w:p w14:paraId="17F8D0E8" w14:textId="77777777" w:rsidR="008F3C8E" w:rsidRDefault="008F3C8E" w:rsidP="00105F1D">
            <w:pPr>
              <w:widowControl w:val="0"/>
              <w:autoSpaceDE w:val="0"/>
              <w:autoSpaceDN w:val="0"/>
              <w:adjustRightInd w:val="0"/>
              <w:jc w:val="both"/>
              <w:rPr>
                <w:sz w:val="24"/>
                <w:szCs w:val="24"/>
              </w:rPr>
            </w:pPr>
            <w:r>
              <w:rPr>
                <w:sz w:val="24"/>
                <w:szCs w:val="24"/>
              </w:rPr>
              <w:t>-17,134 –</w:t>
            </w:r>
          </w:p>
          <w:p w14:paraId="3F7319AA" w14:textId="77777777" w:rsidR="008F3C8E" w:rsidRPr="00BC4E0D" w:rsidRDefault="008F3C8E" w:rsidP="00105F1D">
            <w:pPr>
              <w:widowControl w:val="0"/>
              <w:autoSpaceDE w:val="0"/>
              <w:autoSpaceDN w:val="0"/>
              <w:adjustRightInd w:val="0"/>
              <w:jc w:val="both"/>
              <w:rPr>
                <w:sz w:val="24"/>
                <w:szCs w:val="24"/>
              </w:rPr>
            </w:pPr>
            <w:r>
              <w:rPr>
                <w:sz w:val="24"/>
                <w:szCs w:val="24"/>
              </w:rPr>
              <w:t>-4,950</w:t>
            </w:r>
          </w:p>
        </w:tc>
        <w:tc>
          <w:tcPr>
            <w:tcW w:w="993" w:type="dxa"/>
            <w:gridSpan w:val="2"/>
          </w:tcPr>
          <w:p w14:paraId="3DAC703D" w14:textId="77777777" w:rsidR="008F3C8E" w:rsidRPr="00BC4E0D" w:rsidRDefault="008F3C8E" w:rsidP="00105F1D">
            <w:pPr>
              <w:widowControl w:val="0"/>
              <w:autoSpaceDE w:val="0"/>
              <w:autoSpaceDN w:val="0"/>
              <w:adjustRightInd w:val="0"/>
              <w:jc w:val="both"/>
              <w:rPr>
                <w:b/>
                <w:sz w:val="24"/>
                <w:szCs w:val="24"/>
              </w:rPr>
            </w:pPr>
            <w:r>
              <w:rPr>
                <w:b/>
                <w:sz w:val="24"/>
                <w:szCs w:val="24"/>
              </w:rPr>
              <w:t>0,000</w:t>
            </w:r>
          </w:p>
        </w:tc>
        <w:tc>
          <w:tcPr>
            <w:tcW w:w="992" w:type="dxa"/>
          </w:tcPr>
          <w:p w14:paraId="1B5ABA11" w14:textId="77777777" w:rsidR="008F3C8E" w:rsidRPr="00BC4E0D" w:rsidRDefault="008F3C8E" w:rsidP="00105F1D">
            <w:pPr>
              <w:jc w:val="both"/>
              <w:rPr>
                <w:sz w:val="24"/>
                <w:szCs w:val="24"/>
              </w:rPr>
            </w:pPr>
            <w:r>
              <w:rPr>
                <w:sz w:val="24"/>
                <w:szCs w:val="24"/>
              </w:rPr>
              <w:t>-14,877</w:t>
            </w:r>
          </w:p>
        </w:tc>
        <w:tc>
          <w:tcPr>
            <w:tcW w:w="1134" w:type="dxa"/>
          </w:tcPr>
          <w:p w14:paraId="02A0D2DB" w14:textId="77777777" w:rsidR="008F3C8E" w:rsidRDefault="008F3C8E" w:rsidP="00105F1D">
            <w:pPr>
              <w:widowControl w:val="0"/>
              <w:autoSpaceDE w:val="0"/>
              <w:autoSpaceDN w:val="0"/>
              <w:adjustRightInd w:val="0"/>
              <w:jc w:val="both"/>
              <w:rPr>
                <w:sz w:val="24"/>
                <w:szCs w:val="24"/>
              </w:rPr>
            </w:pPr>
            <w:r>
              <w:rPr>
                <w:sz w:val="24"/>
                <w:szCs w:val="24"/>
              </w:rPr>
              <w:t>-22,515-</w:t>
            </w:r>
          </w:p>
          <w:p w14:paraId="6EC5C345" w14:textId="77777777" w:rsidR="008F3C8E" w:rsidRPr="00BC4E0D" w:rsidRDefault="008F3C8E" w:rsidP="00105F1D">
            <w:pPr>
              <w:widowControl w:val="0"/>
              <w:autoSpaceDE w:val="0"/>
              <w:autoSpaceDN w:val="0"/>
              <w:adjustRightInd w:val="0"/>
              <w:jc w:val="both"/>
              <w:rPr>
                <w:sz w:val="24"/>
                <w:szCs w:val="24"/>
              </w:rPr>
            </w:pPr>
            <w:r>
              <w:rPr>
                <w:sz w:val="24"/>
                <w:szCs w:val="24"/>
              </w:rPr>
              <w:t>-7,238</w:t>
            </w:r>
          </w:p>
        </w:tc>
        <w:tc>
          <w:tcPr>
            <w:tcW w:w="1133" w:type="dxa"/>
          </w:tcPr>
          <w:p w14:paraId="33E11240" w14:textId="77777777" w:rsidR="008F3C8E" w:rsidRPr="008F2055" w:rsidRDefault="008F3C8E" w:rsidP="00105F1D">
            <w:pPr>
              <w:widowControl w:val="0"/>
              <w:autoSpaceDE w:val="0"/>
              <w:autoSpaceDN w:val="0"/>
              <w:adjustRightInd w:val="0"/>
              <w:jc w:val="both"/>
              <w:rPr>
                <w:b/>
                <w:sz w:val="24"/>
                <w:szCs w:val="24"/>
              </w:rPr>
            </w:pPr>
            <w:r w:rsidRPr="008F2055">
              <w:rPr>
                <w:b/>
                <w:sz w:val="24"/>
                <w:szCs w:val="24"/>
              </w:rPr>
              <w:t>0,000</w:t>
            </w:r>
          </w:p>
        </w:tc>
      </w:tr>
      <w:tr w:rsidR="008F3C8E" w:rsidRPr="00756E12" w14:paraId="188CBE80" w14:textId="77777777" w:rsidTr="00640187">
        <w:tc>
          <w:tcPr>
            <w:tcW w:w="3119" w:type="dxa"/>
          </w:tcPr>
          <w:p w14:paraId="17D9973E" w14:textId="77777777" w:rsidR="008F3C8E" w:rsidRPr="00756E12" w:rsidRDefault="008F3C8E" w:rsidP="00105F1D">
            <w:pPr>
              <w:widowControl w:val="0"/>
              <w:autoSpaceDE w:val="0"/>
              <w:autoSpaceDN w:val="0"/>
              <w:adjustRightInd w:val="0"/>
              <w:jc w:val="both"/>
              <w:rPr>
                <w:b/>
                <w:i/>
                <w:sz w:val="24"/>
                <w:szCs w:val="24"/>
              </w:rPr>
            </w:pPr>
            <w:r w:rsidRPr="00756E12">
              <w:rPr>
                <w:b/>
                <w:i/>
                <w:sz w:val="24"/>
                <w:szCs w:val="24"/>
              </w:rPr>
              <w:t>Шкалы симптомов</w:t>
            </w:r>
          </w:p>
        </w:tc>
        <w:tc>
          <w:tcPr>
            <w:tcW w:w="992" w:type="dxa"/>
          </w:tcPr>
          <w:p w14:paraId="118BDB8D" w14:textId="77777777" w:rsidR="008F3C8E" w:rsidRPr="009364B6" w:rsidRDefault="008F3C8E" w:rsidP="00105F1D">
            <w:pPr>
              <w:widowControl w:val="0"/>
              <w:autoSpaceDE w:val="0"/>
              <w:autoSpaceDN w:val="0"/>
              <w:adjustRightInd w:val="0"/>
              <w:jc w:val="center"/>
              <w:rPr>
                <w:sz w:val="24"/>
                <w:szCs w:val="24"/>
              </w:rPr>
            </w:pPr>
            <w:r w:rsidRPr="009364B6">
              <w:rPr>
                <w:b/>
                <w:bCs/>
                <w:color w:val="212121"/>
                <w:sz w:val="24"/>
                <w:szCs w:val="24"/>
                <w:shd w:val="clear" w:color="auto" w:fill="FFFCF0"/>
              </w:rPr>
              <w:t>B</w:t>
            </w:r>
          </w:p>
        </w:tc>
        <w:tc>
          <w:tcPr>
            <w:tcW w:w="1134" w:type="dxa"/>
          </w:tcPr>
          <w:p w14:paraId="3D726246" w14:textId="77777777" w:rsidR="008F3C8E" w:rsidRPr="009364B6" w:rsidRDefault="008F3C8E" w:rsidP="00105F1D">
            <w:pPr>
              <w:widowControl w:val="0"/>
              <w:autoSpaceDE w:val="0"/>
              <w:autoSpaceDN w:val="0"/>
              <w:adjustRightInd w:val="0"/>
              <w:jc w:val="center"/>
              <w:rPr>
                <w:sz w:val="24"/>
                <w:szCs w:val="24"/>
              </w:rPr>
            </w:pPr>
            <w:r w:rsidRPr="009364B6">
              <w:rPr>
                <w:b/>
                <w:bCs/>
                <w:sz w:val="24"/>
                <w:szCs w:val="24"/>
              </w:rPr>
              <w:t>95% ДИ</w:t>
            </w:r>
          </w:p>
        </w:tc>
        <w:tc>
          <w:tcPr>
            <w:tcW w:w="993" w:type="dxa"/>
            <w:gridSpan w:val="2"/>
          </w:tcPr>
          <w:p w14:paraId="6830FE27" w14:textId="77777777" w:rsidR="008F3C8E" w:rsidRPr="009364B6" w:rsidRDefault="008F3C8E" w:rsidP="00105F1D">
            <w:pPr>
              <w:widowControl w:val="0"/>
              <w:autoSpaceDE w:val="0"/>
              <w:autoSpaceDN w:val="0"/>
              <w:adjustRightInd w:val="0"/>
              <w:jc w:val="center"/>
              <w:rPr>
                <w:sz w:val="24"/>
                <w:szCs w:val="24"/>
              </w:rPr>
            </w:pPr>
            <w:r w:rsidRPr="009364B6">
              <w:rPr>
                <w:b/>
                <w:bCs/>
                <w:i/>
                <w:iCs/>
                <w:sz w:val="24"/>
                <w:szCs w:val="24"/>
              </w:rPr>
              <w:t>p</w:t>
            </w:r>
            <w:r w:rsidRPr="009364B6">
              <w:rPr>
                <w:b/>
                <w:bCs/>
                <w:sz w:val="24"/>
                <w:szCs w:val="24"/>
              </w:rPr>
              <w:t>-value</w:t>
            </w:r>
          </w:p>
        </w:tc>
        <w:tc>
          <w:tcPr>
            <w:tcW w:w="992" w:type="dxa"/>
          </w:tcPr>
          <w:p w14:paraId="3A931F7F" w14:textId="77777777" w:rsidR="008F3C8E" w:rsidRPr="009364B6" w:rsidRDefault="008F3C8E" w:rsidP="00105F1D">
            <w:pPr>
              <w:widowControl w:val="0"/>
              <w:autoSpaceDE w:val="0"/>
              <w:autoSpaceDN w:val="0"/>
              <w:adjustRightInd w:val="0"/>
              <w:jc w:val="center"/>
              <w:rPr>
                <w:sz w:val="24"/>
                <w:szCs w:val="24"/>
              </w:rPr>
            </w:pPr>
            <w:r w:rsidRPr="009364B6">
              <w:rPr>
                <w:b/>
                <w:bCs/>
                <w:color w:val="212121"/>
                <w:sz w:val="24"/>
                <w:szCs w:val="24"/>
                <w:shd w:val="clear" w:color="auto" w:fill="FFFCF0"/>
              </w:rPr>
              <w:t>B</w:t>
            </w:r>
          </w:p>
        </w:tc>
        <w:tc>
          <w:tcPr>
            <w:tcW w:w="1134" w:type="dxa"/>
          </w:tcPr>
          <w:p w14:paraId="392C123F" w14:textId="77777777" w:rsidR="008F3C8E" w:rsidRPr="009364B6" w:rsidRDefault="008F3C8E" w:rsidP="00105F1D">
            <w:pPr>
              <w:widowControl w:val="0"/>
              <w:autoSpaceDE w:val="0"/>
              <w:autoSpaceDN w:val="0"/>
              <w:adjustRightInd w:val="0"/>
              <w:jc w:val="center"/>
              <w:rPr>
                <w:sz w:val="24"/>
                <w:szCs w:val="24"/>
              </w:rPr>
            </w:pPr>
            <w:r w:rsidRPr="009364B6">
              <w:rPr>
                <w:b/>
                <w:bCs/>
                <w:sz w:val="24"/>
                <w:szCs w:val="24"/>
              </w:rPr>
              <w:t>95% ДИ</w:t>
            </w:r>
          </w:p>
        </w:tc>
        <w:tc>
          <w:tcPr>
            <w:tcW w:w="1133" w:type="dxa"/>
          </w:tcPr>
          <w:p w14:paraId="6AC4BCD2" w14:textId="77777777" w:rsidR="008F3C8E" w:rsidRPr="009364B6" w:rsidRDefault="008F3C8E" w:rsidP="00105F1D">
            <w:pPr>
              <w:widowControl w:val="0"/>
              <w:autoSpaceDE w:val="0"/>
              <w:autoSpaceDN w:val="0"/>
              <w:adjustRightInd w:val="0"/>
              <w:jc w:val="center"/>
              <w:rPr>
                <w:sz w:val="24"/>
                <w:szCs w:val="24"/>
              </w:rPr>
            </w:pPr>
            <w:r w:rsidRPr="009364B6">
              <w:rPr>
                <w:b/>
                <w:bCs/>
                <w:i/>
                <w:iCs/>
                <w:sz w:val="24"/>
                <w:szCs w:val="24"/>
              </w:rPr>
              <w:t>p</w:t>
            </w:r>
            <w:r w:rsidRPr="009364B6">
              <w:rPr>
                <w:b/>
                <w:bCs/>
                <w:sz w:val="24"/>
                <w:szCs w:val="24"/>
              </w:rPr>
              <w:t>-value</w:t>
            </w:r>
          </w:p>
        </w:tc>
      </w:tr>
      <w:tr w:rsidR="008F3C8E" w:rsidRPr="00756E12" w14:paraId="2D837880" w14:textId="77777777" w:rsidTr="00640187">
        <w:tc>
          <w:tcPr>
            <w:tcW w:w="3119" w:type="dxa"/>
          </w:tcPr>
          <w:p w14:paraId="6A74F1DD"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Усталость</w:t>
            </w:r>
          </w:p>
        </w:tc>
        <w:tc>
          <w:tcPr>
            <w:tcW w:w="992" w:type="dxa"/>
          </w:tcPr>
          <w:p w14:paraId="236FA26C" w14:textId="77777777" w:rsidR="008F3C8E" w:rsidRPr="008F2055" w:rsidRDefault="008F3C8E" w:rsidP="00105F1D">
            <w:pPr>
              <w:widowControl w:val="0"/>
              <w:autoSpaceDE w:val="0"/>
              <w:autoSpaceDN w:val="0"/>
              <w:adjustRightInd w:val="0"/>
              <w:jc w:val="both"/>
              <w:rPr>
                <w:sz w:val="24"/>
                <w:szCs w:val="24"/>
                <w:highlight w:val="yellow"/>
              </w:rPr>
            </w:pPr>
            <w:r w:rsidRPr="008F2055">
              <w:rPr>
                <w:sz w:val="24"/>
                <w:szCs w:val="24"/>
              </w:rPr>
              <w:t>9,299</w:t>
            </w:r>
          </w:p>
        </w:tc>
        <w:tc>
          <w:tcPr>
            <w:tcW w:w="1134" w:type="dxa"/>
          </w:tcPr>
          <w:p w14:paraId="0CB6DBBC" w14:textId="77777777" w:rsidR="008F3C8E" w:rsidRPr="008F2055" w:rsidRDefault="008F3C8E" w:rsidP="00105F1D">
            <w:pPr>
              <w:widowControl w:val="0"/>
              <w:autoSpaceDE w:val="0"/>
              <w:autoSpaceDN w:val="0"/>
              <w:adjustRightInd w:val="0"/>
              <w:jc w:val="both"/>
              <w:rPr>
                <w:sz w:val="24"/>
                <w:szCs w:val="24"/>
              </w:rPr>
            </w:pPr>
            <w:r w:rsidRPr="008F2055">
              <w:rPr>
                <w:sz w:val="24"/>
                <w:szCs w:val="24"/>
              </w:rPr>
              <w:t>3,508 –</w:t>
            </w:r>
          </w:p>
          <w:p w14:paraId="5E186E3F" w14:textId="77777777" w:rsidR="008F3C8E" w:rsidRPr="008F2055" w:rsidRDefault="008F3C8E" w:rsidP="00105F1D">
            <w:pPr>
              <w:widowControl w:val="0"/>
              <w:autoSpaceDE w:val="0"/>
              <w:autoSpaceDN w:val="0"/>
              <w:adjustRightInd w:val="0"/>
              <w:jc w:val="both"/>
              <w:rPr>
                <w:sz w:val="24"/>
                <w:szCs w:val="24"/>
              </w:rPr>
            </w:pPr>
            <w:r w:rsidRPr="008F2055">
              <w:rPr>
                <w:sz w:val="24"/>
                <w:szCs w:val="24"/>
              </w:rPr>
              <w:t>15,089</w:t>
            </w:r>
          </w:p>
        </w:tc>
        <w:tc>
          <w:tcPr>
            <w:tcW w:w="993" w:type="dxa"/>
            <w:gridSpan w:val="2"/>
          </w:tcPr>
          <w:p w14:paraId="6A4A5481" w14:textId="77777777" w:rsidR="008F3C8E" w:rsidRPr="008F2055" w:rsidRDefault="008F3C8E" w:rsidP="00105F1D">
            <w:pPr>
              <w:widowControl w:val="0"/>
              <w:autoSpaceDE w:val="0"/>
              <w:autoSpaceDN w:val="0"/>
              <w:adjustRightInd w:val="0"/>
              <w:jc w:val="both"/>
              <w:rPr>
                <w:b/>
                <w:sz w:val="24"/>
                <w:szCs w:val="24"/>
              </w:rPr>
            </w:pPr>
            <w:r w:rsidRPr="008F2055">
              <w:rPr>
                <w:b/>
                <w:sz w:val="24"/>
                <w:szCs w:val="24"/>
              </w:rPr>
              <w:t>0,002</w:t>
            </w:r>
          </w:p>
        </w:tc>
        <w:tc>
          <w:tcPr>
            <w:tcW w:w="992" w:type="dxa"/>
          </w:tcPr>
          <w:p w14:paraId="4098CF1A" w14:textId="77777777" w:rsidR="008F3C8E" w:rsidRPr="008F2055" w:rsidRDefault="008F3C8E" w:rsidP="00105F1D">
            <w:pPr>
              <w:widowControl w:val="0"/>
              <w:autoSpaceDE w:val="0"/>
              <w:autoSpaceDN w:val="0"/>
              <w:adjustRightInd w:val="0"/>
              <w:jc w:val="both"/>
              <w:rPr>
                <w:sz w:val="24"/>
                <w:szCs w:val="24"/>
              </w:rPr>
            </w:pPr>
            <w:r>
              <w:rPr>
                <w:sz w:val="24"/>
                <w:szCs w:val="24"/>
              </w:rPr>
              <w:t>5,633</w:t>
            </w:r>
          </w:p>
        </w:tc>
        <w:tc>
          <w:tcPr>
            <w:tcW w:w="1134" w:type="dxa"/>
          </w:tcPr>
          <w:p w14:paraId="414DE40C" w14:textId="77777777" w:rsidR="008F3C8E" w:rsidRDefault="008F3C8E" w:rsidP="00105F1D">
            <w:pPr>
              <w:widowControl w:val="0"/>
              <w:autoSpaceDE w:val="0"/>
              <w:autoSpaceDN w:val="0"/>
              <w:adjustRightInd w:val="0"/>
              <w:jc w:val="both"/>
              <w:rPr>
                <w:sz w:val="24"/>
                <w:szCs w:val="24"/>
              </w:rPr>
            </w:pPr>
            <w:r>
              <w:rPr>
                <w:sz w:val="24"/>
                <w:szCs w:val="24"/>
              </w:rPr>
              <w:t>-1,628 –</w:t>
            </w:r>
          </w:p>
          <w:p w14:paraId="643284C3" w14:textId="77777777" w:rsidR="008F3C8E" w:rsidRPr="008F2055" w:rsidRDefault="008F3C8E" w:rsidP="00105F1D">
            <w:pPr>
              <w:widowControl w:val="0"/>
              <w:autoSpaceDE w:val="0"/>
              <w:autoSpaceDN w:val="0"/>
              <w:adjustRightInd w:val="0"/>
              <w:jc w:val="both"/>
              <w:rPr>
                <w:sz w:val="24"/>
                <w:szCs w:val="24"/>
              </w:rPr>
            </w:pPr>
            <w:r>
              <w:rPr>
                <w:sz w:val="24"/>
                <w:szCs w:val="24"/>
              </w:rPr>
              <w:t>12,895</w:t>
            </w:r>
          </w:p>
        </w:tc>
        <w:tc>
          <w:tcPr>
            <w:tcW w:w="1133" w:type="dxa"/>
          </w:tcPr>
          <w:p w14:paraId="011C15F8" w14:textId="77777777" w:rsidR="008F3C8E" w:rsidRPr="008F2055" w:rsidRDefault="008F3C8E" w:rsidP="00105F1D">
            <w:pPr>
              <w:widowControl w:val="0"/>
              <w:autoSpaceDE w:val="0"/>
              <w:autoSpaceDN w:val="0"/>
              <w:adjustRightInd w:val="0"/>
              <w:jc w:val="both"/>
              <w:rPr>
                <w:sz w:val="24"/>
                <w:szCs w:val="24"/>
              </w:rPr>
            </w:pPr>
            <w:r>
              <w:rPr>
                <w:sz w:val="24"/>
                <w:szCs w:val="24"/>
              </w:rPr>
              <w:t>0,128</w:t>
            </w:r>
          </w:p>
        </w:tc>
      </w:tr>
      <w:tr w:rsidR="008F3C8E" w:rsidRPr="00756E12" w14:paraId="4B57D17C" w14:textId="77777777" w:rsidTr="00640187">
        <w:tc>
          <w:tcPr>
            <w:tcW w:w="3119" w:type="dxa"/>
          </w:tcPr>
          <w:p w14:paraId="27B2A330"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Тошнота/рвота</w:t>
            </w:r>
          </w:p>
        </w:tc>
        <w:tc>
          <w:tcPr>
            <w:tcW w:w="992" w:type="dxa"/>
          </w:tcPr>
          <w:p w14:paraId="0B2B41DE" w14:textId="77777777" w:rsidR="008F3C8E" w:rsidRPr="008F2055" w:rsidRDefault="008F3C8E" w:rsidP="00105F1D">
            <w:pPr>
              <w:widowControl w:val="0"/>
              <w:autoSpaceDE w:val="0"/>
              <w:autoSpaceDN w:val="0"/>
              <w:adjustRightInd w:val="0"/>
              <w:jc w:val="both"/>
              <w:rPr>
                <w:sz w:val="24"/>
                <w:szCs w:val="24"/>
                <w:highlight w:val="yellow"/>
              </w:rPr>
            </w:pPr>
            <w:r w:rsidRPr="0099504F">
              <w:rPr>
                <w:sz w:val="24"/>
                <w:szCs w:val="24"/>
              </w:rPr>
              <w:t>13,759</w:t>
            </w:r>
          </w:p>
        </w:tc>
        <w:tc>
          <w:tcPr>
            <w:tcW w:w="1134" w:type="dxa"/>
          </w:tcPr>
          <w:p w14:paraId="158AA02E" w14:textId="77777777" w:rsidR="008F3C8E" w:rsidRDefault="008F3C8E" w:rsidP="00105F1D">
            <w:pPr>
              <w:widowControl w:val="0"/>
              <w:autoSpaceDE w:val="0"/>
              <w:autoSpaceDN w:val="0"/>
              <w:adjustRightInd w:val="0"/>
              <w:jc w:val="both"/>
              <w:rPr>
                <w:sz w:val="24"/>
                <w:szCs w:val="24"/>
              </w:rPr>
            </w:pPr>
            <w:r>
              <w:rPr>
                <w:sz w:val="24"/>
                <w:szCs w:val="24"/>
              </w:rPr>
              <w:t>7,902 –</w:t>
            </w:r>
          </w:p>
          <w:p w14:paraId="022FBB3A" w14:textId="77777777" w:rsidR="008F3C8E" w:rsidRPr="008F2055" w:rsidRDefault="008F3C8E" w:rsidP="00105F1D">
            <w:pPr>
              <w:widowControl w:val="0"/>
              <w:autoSpaceDE w:val="0"/>
              <w:autoSpaceDN w:val="0"/>
              <w:adjustRightInd w:val="0"/>
              <w:jc w:val="both"/>
              <w:rPr>
                <w:sz w:val="24"/>
                <w:szCs w:val="24"/>
              </w:rPr>
            </w:pPr>
            <w:r>
              <w:rPr>
                <w:sz w:val="24"/>
                <w:szCs w:val="24"/>
              </w:rPr>
              <w:t>19,616</w:t>
            </w:r>
          </w:p>
        </w:tc>
        <w:tc>
          <w:tcPr>
            <w:tcW w:w="993" w:type="dxa"/>
            <w:gridSpan w:val="2"/>
          </w:tcPr>
          <w:p w14:paraId="7C2E45DE" w14:textId="77777777" w:rsidR="008F3C8E" w:rsidRPr="008F2055" w:rsidRDefault="008F3C8E" w:rsidP="00105F1D">
            <w:pPr>
              <w:widowControl w:val="0"/>
              <w:autoSpaceDE w:val="0"/>
              <w:autoSpaceDN w:val="0"/>
              <w:adjustRightInd w:val="0"/>
              <w:jc w:val="both"/>
              <w:rPr>
                <w:b/>
                <w:sz w:val="24"/>
                <w:szCs w:val="24"/>
              </w:rPr>
            </w:pPr>
            <w:r>
              <w:rPr>
                <w:b/>
                <w:sz w:val="24"/>
                <w:szCs w:val="24"/>
              </w:rPr>
              <w:t>0,000</w:t>
            </w:r>
          </w:p>
        </w:tc>
        <w:tc>
          <w:tcPr>
            <w:tcW w:w="992" w:type="dxa"/>
          </w:tcPr>
          <w:p w14:paraId="163B5B23" w14:textId="77777777" w:rsidR="008F3C8E" w:rsidRPr="008F2055" w:rsidRDefault="008F3C8E" w:rsidP="00105F1D">
            <w:pPr>
              <w:widowControl w:val="0"/>
              <w:autoSpaceDE w:val="0"/>
              <w:autoSpaceDN w:val="0"/>
              <w:adjustRightInd w:val="0"/>
              <w:jc w:val="both"/>
              <w:rPr>
                <w:sz w:val="24"/>
                <w:szCs w:val="24"/>
              </w:rPr>
            </w:pPr>
            <w:r>
              <w:rPr>
                <w:sz w:val="24"/>
                <w:szCs w:val="24"/>
              </w:rPr>
              <w:t>3,685</w:t>
            </w:r>
          </w:p>
        </w:tc>
        <w:tc>
          <w:tcPr>
            <w:tcW w:w="1134" w:type="dxa"/>
          </w:tcPr>
          <w:p w14:paraId="7E241BDD" w14:textId="77777777" w:rsidR="008F3C8E" w:rsidRDefault="008F3C8E" w:rsidP="00105F1D">
            <w:pPr>
              <w:widowControl w:val="0"/>
              <w:autoSpaceDE w:val="0"/>
              <w:autoSpaceDN w:val="0"/>
              <w:adjustRightInd w:val="0"/>
              <w:jc w:val="both"/>
              <w:rPr>
                <w:sz w:val="24"/>
                <w:szCs w:val="24"/>
              </w:rPr>
            </w:pPr>
            <w:r>
              <w:rPr>
                <w:sz w:val="24"/>
                <w:szCs w:val="24"/>
              </w:rPr>
              <w:t>-3,659 –</w:t>
            </w:r>
          </w:p>
          <w:p w14:paraId="4A4DD86F" w14:textId="77777777" w:rsidR="008F3C8E" w:rsidRPr="008F2055" w:rsidRDefault="008F3C8E" w:rsidP="00105F1D">
            <w:pPr>
              <w:widowControl w:val="0"/>
              <w:autoSpaceDE w:val="0"/>
              <w:autoSpaceDN w:val="0"/>
              <w:adjustRightInd w:val="0"/>
              <w:jc w:val="both"/>
              <w:rPr>
                <w:sz w:val="24"/>
                <w:szCs w:val="24"/>
              </w:rPr>
            </w:pPr>
            <w:r>
              <w:rPr>
                <w:sz w:val="24"/>
                <w:szCs w:val="24"/>
              </w:rPr>
              <w:t>11,029</w:t>
            </w:r>
          </w:p>
        </w:tc>
        <w:tc>
          <w:tcPr>
            <w:tcW w:w="1133" w:type="dxa"/>
          </w:tcPr>
          <w:p w14:paraId="2774EA93" w14:textId="77777777" w:rsidR="008F3C8E" w:rsidRPr="008F2055" w:rsidRDefault="008F3C8E" w:rsidP="00105F1D">
            <w:pPr>
              <w:widowControl w:val="0"/>
              <w:autoSpaceDE w:val="0"/>
              <w:autoSpaceDN w:val="0"/>
              <w:adjustRightInd w:val="0"/>
              <w:jc w:val="both"/>
              <w:rPr>
                <w:sz w:val="24"/>
                <w:szCs w:val="24"/>
              </w:rPr>
            </w:pPr>
            <w:r>
              <w:rPr>
                <w:sz w:val="24"/>
                <w:szCs w:val="24"/>
              </w:rPr>
              <w:t>0,325</w:t>
            </w:r>
          </w:p>
        </w:tc>
      </w:tr>
      <w:tr w:rsidR="008F3C8E" w:rsidRPr="00756E12" w14:paraId="56906A78" w14:textId="77777777" w:rsidTr="00640187">
        <w:tc>
          <w:tcPr>
            <w:tcW w:w="3119" w:type="dxa"/>
          </w:tcPr>
          <w:p w14:paraId="030C51D9"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Боль</w:t>
            </w:r>
          </w:p>
        </w:tc>
        <w:tc>
          <w:tcPr>
            <w:tcW w:w="992" w:type="dxa"/>
          </w:tcPr>
          <w:p w14:paraId="0AACB678" w14:textId="77777777" w:rsidR="008F3C8E" w:rsidRPr="008F2055" w:rsidRDefault="008F3C8E" w:rsidP="00105F1D">
            <w:pPr>
              <w:widowControl w:val="0"/>
              <w:autoSpaceDE w:val="0"/>
              <w:autoSpaceDN w:val="0"/>
              <w:adjustRightInd w:val="0"/>
              <w:jc w:val="both"/>
              <w:rPr>
                <w:sz w:val="24"/>
                <w:szCs w:val="24"/>
                <w:highlight w:val="yellow"/>
              </w:rPr>
            </w:pPr>
            <w:r w:rsidRPr="0099504F">
              <w:rPr>
                <w:sz w:val="24"/>
                <w:szCs w:val="24"/>
              </w:rPr>
              <w:t>3,695</w:t>
            </w:r>
          </w:p>
        </w:tc>
        <w:tc>
          <w:tcPr>
            <w:tcW w:w="1134" w:type="dxa"/>
          </w:tcPr>
          <w:p w14:paraId="1EE0DBC3" w14:textId="77777777" w:rsidR="008F3C8E" w:rsidRDefault="008F3C8E" w:rsidP="00105F1D">
            <w:pPr>
              <w:widowControl w:val="0"/>
              <w:autoSpaceDE w:val="0"/>
              <w:autoSpaceDN w:val="0"/>
              <w:adjustRightInd w:val="0"/>
              <w:jc w:val="both"/>
              <w:rPr>
                <w:sz w:val="24"/>
                <w:szCs w:val="24"/>
              </w:rPr>
            </w:pPr>
            <w:r>
              <w:rPr>
                <w:sz w:val="24"/>
                <w:szCs w:val="24"/>
              </w:rPr>
              <w:t>-2,025 –</w:t>
            </w:r>
          </w:p>
          <w:p w14:paraId="335B7ADC" w14:textId="77777777" w:rsidR="008F3C8E" w:rsidRPr="008F2055" w:rsidRDefault="008F3C8E" w:rsidP="00105F1D">
            <w:pPr>
              <w:widowControl w:val="0"/>
              <w:autoSpaceDE w:val="0"/>
              <w:autoSpaceDN w:val="0"/>
              <w:adjustRightInd w:val="0"/>
              <w:jc w:val="both"/>
              <w:rPr>
                <w:sz w:val="24"/>
                <w:szCs w:val="24"/>
              </w:rPr>
            </w:pPr>
            <w:r>
              <w:rPr>
                <w:sz w:val="24"/>
                <w:szCs w:val="24"/>
              </w:rPr>
              <w:t>9,416</w:t>
            </w:r>
          </w:p>
        </w:tc>
        <w:tc>
          <w:tcPr>
            <w:tcW w:w="993" w:type="dxa"/>
            <w:gridSpan w:val="2"/>
          </w:tcPr>
          <w:p w14:paraId="578508E6" w14:textId="77777777" w:rsidR="008F3C8E" w:rsidRPr="008F2055" w:rsidRDefault="008F3C8E" w:rsidP="00105F1D">
            <w:pPr>
              <w:widowControl w:val="0"/>
              <w:autoSpaceDE w:val="0"/>
              <w:autoSpaceDN w:val="0"/>
              <w:adjustRightInd w:val="0"/>
              <w:jc w:val="both"/>
              <w:rPr>
                <w:sz w:val="24"/>
                <w:szCs w:val="24"/>
              </w:rPr>
            </w:pPr>
            <w:r>
              <w:rPr>
                <w:sz w:val="24"/>
                <w:szCs w:val="24"/>
              </w:rPr>
              <w:t>0,205</w:t>
            </w:r>
          </w:p>
        </w:tc>
        <w:tc>
          <w:tcPr>
            <w:tcW w:w="992" w:type="dxa"/>
          </w:tcPr>
          <w:p w14:paraId="25B33FE0" w14:textId="77777777" w:rsidR="008F3C8E" w:rsidRPr="008F2055" w:rsidRDefault="008F3C8E" w:rsidP="00105F1D">
            <w:pPr>
              <w:widowControl w:val="0"/>
              <w:autoSpaceDE w:val="0"/>
              <w:autoSpaceDN w:val="0"/>
              <w:adjustRightInd w:val="0"/>
              <w:jc w:val="both"/>
              <w:rPr>
                <w:sz w:val="24"/>
                <w:szCs w:val="24"/>
              </w:rPr>
            </w:pPr>
            <w:r>
              <w:rPr>
                <w:sz w:val="24"/>
                <w:szCs w:val="24"/>
              </w:rPr>
              <w:t>8,980</w:t>
            </w:r>
          </w:p>
        </w:tc>
        <w:tc>
          <w:tcPr>
            <w:tcW w:w="1134" w:type="dxa"/>
          </w:tcPr>
          <w:p w14:paraId="68A64E23" w14:textId="77777777" w:rsidR="008F3C8E" w:rsidRDefault="008F3C8E" w:rsidP="00105F1D">
            <w:pPr>
              <w:widowControl w:val="0"/>
              <w:autoSpaceDE w:val="0"/>
              <w:autoSpaceDN w:val="0"/>
              <w:adjustRightInd w:val="0"/>
              <w:jc w:val="both"/>
              <w:rPr>
                <w:sz w:val="24"/>
                <w:szCs w:val="24"/>
              </w:rPr>
            </w:pPr>
            <w:r>
              <w:rPr>
                <w:sz w:val="24"/>
                <w:szCs w:val="24"/>
              </w:rPr>
              <w:t>1,808 –</w:t>
            </w:r>
          </w:p>
          <w:p w14:paraId="4F1085C8" w14:textId="77777777" w:rsidR="008F3C8E" w:rsidRPr="008F2055" w:rsidRDefault="008F3C8E" w:rsidP="00105F1D">
            <w:pPr>
              <w:widowControl w:val="0"/>
              <w:autoSpaceDE w:val="0"/>
              <w:autoSpaceDN w:val="0"/>
              <w:adjustRightInd w:val="0"/>
              <w:jc w:val="both"/>
              <w:rPr>
                <w:sz w:val="24"/>
                <w:szCs w:val="24"/>
              </w:rPr>
            </w:pPr>
            <w:r>
              <w:rPr>
                <w:sz w:val="24"/>
                <w:szCs w:val="24"/>
              </w:rPr>
              <w:t>16,153</w:t>
            </w:r>
          </w:p>
        </w:tc>
        <w:tc>
          <w:tcPr>
            <w:tcW w:w="1133" w:type="dxa"/>
          </w:tcPr>
          <w:p w14:paraId="47E9272B" w14:textId="77777777" w:rsidR="008F3C8E" w:rsidRPr="0099504F" w:rsidRDefault="008F3C8E" w:rsidP="00105F1D">
            <w:pPr>
              <w:widowControl w:val="0"/>
              <w:autoSpaceDE w:val="0"/>
              <w:autoSpaceDN w:val="0"/>
              <w:adjustRightInd w:val="0"/>
              <w:jc w:val="both"/>
              <w:rPr>
                <w:b/>
                <w:sz w:val="24"/>
                <w:szCs w:val="24"/>
              </w:rPr>
            </w:pPr>
            <w:r w:rsidRPr="0099504F">
              <w:rPr>
                <w:b/>
                <w:sz w:val="24"/>
                <w:szCs w:val="24"/>
              </w:rPr>
              <w:t>0,014</w:t>
            </w:r>
          </w:p>
        </w:tc>
      </w:tr>
      <w:tr w:rsidR="008F3C8E" w:rsidRPr="00756E12" w14:paraId="795DEF2C" w14:textId="77777777" w:rsidTr="00640187">
        <w:tc>
          <w:tcPr>
            <w:tcW w:w="3119" w:type="dxa"/>
          </w:tcPr>
          <w:p w14:paraId="7D51733A"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Одышка</w:t>
            </w:r>
          </w:p>
        </w:tc>
        <w:tc>
          <w:tcPr>
            <w:tcW w:w="992" w:type="dxa"/>
          </w:tcPr>
          <w:p w14:paraId="38BE7F04" w14:textId="77777777" w:rsidR="008F3C8E" w:rsidRPr="008F2055" w:rsidRDefault="008F3C8E" w:rsidP="00105F1D">
            <w:pPr>
              <w:widowControl w:val="0"/>
              <w:autoSpaceDE w:val="0"/>
              <w:autoSpaceDN w:val="0"/>
              <w:adjustRightInd w:val="0"/>
              <w:jc w:val="both"/>
              <w:rPr>
                <w:sz w:val="24"/>
                <w:szCs w:val="24"/>
                <w:highlight w:val="yellow"/>
              </w:rPr>
            </w:pPr>
            <w:r w:rsidRPr="00600A6E">
              <w:rPr>
                <w:sz w:val="24"/>
                <w:szCs w:val="24"/>
              </w:rPr>
              <w:t>-2,083</w:t>
            </w:r>
          </w:p>
        </w:tc>
        <w:tc>
          <w:tcPr>
            <w:tcW w:w="1134" w:type="dxa"/>
          </w:tcPr>
          <w:p w14:paraId="7F1B9B89" w14:textId="77777777" w:rsidR="008F3C8E" w:rsidRDefault="008F3C8E" w:rsidP="00105F1D">
            <w:pPr>
              <w:widowControl w:val="0"/>
              <w:autoSpaceDE w:val="0"/>
              <w:autoSpaceDN w:val="0"/>
              <w:adjustRightInd w:val="0"/>
              <w:jc w:val="both"/>
              <w:rPr>
                <w:sz w:val="24"/>
                <w:szCs w:val="24"/>
              </w:rPr>
            </w:pPr>
            <w:r>
              <w:rPr>
                <w:sz w:val="24"/>
                <w:szCs w:val="24"/>
              </w:rPr>
              <w:t>-8,049 –</w:t>
            </w:r>
          </w:p>
          <w:p w14:paraId="612AC3DD" w14:textId="77777777" w:rsidR="008F3C8E" w:rsidRPr="008F2055" w:rsidRDefault="008F3C8E" w:rsidP="00105F1D">
            <w:pPr>
              <w:widowControl w:val="0"/>
              <w:autoSpaceDE w:val="0"/>
              <w:autoSpaceDN w:val="0"/>
              <w:adjustRightInd w:val="0"/>
              <w:jc w:val="both"/>
              <w:rPr>
                <w:sz w:val="24"/>
                <w:szCs w:val="24"/>
              </w:rPr>
            </w:pPr>
            <w:r>
              <w:rPr>
                <w:sz w:val="24"/>
                <w:szCs w:val="24"/>
              </w:rPr>
              <w:t>3,884</w:t>
            </w:r>
          </w:p>
        </w:tc>
        <w:tc>
          <w:tcPr>
            <w:tcW w:w="993" w:type="dxa"/>
            <w:gridSpan w:val="2"/>
          </w:tcPr>
          <w:p w14:paraId="40A8E11B" w14:textId="77777777" w:rsidR="008F3C8E" w:rsidRPr="00600A6E" w:rsidRDefault="008F3C8E" w:rsidP="00105F1D">
            <w:pPr>
              <w:widowControl w:val="0"/>
              <w:autoSpaceDE w:val="0"/>
              <w:autoSpaceDN w:val="0"/>
              <w:adjustRightInd w:val="0"/>
              <w:jc w:val="both"/>
              <w:rPr>
                <w:sz w:val="24"/>
                <w:szCs w:val="24"/>
              </w:rPr>
            </w:pPr>
            <w:r w:rsidRPr="00600A6E">
              <w:rPr>
                <w:sz w:val="24"/>
                <w:szCs w:val="24"/>
              </w:rPr>
              <w:t>0,493</w:t>
            </w:r>
          </w:p>
        </w:tc>
        <w:tc>
          <w:tcPr>
            <w:tcW w:w="992" w:type="dxa"/>
          </w:tcPr>
          <w:p w14:paraId="29D0B143" w14:textId="77777777" w:rsidR="008F3C8E" w:rsidRPr="008F2055" w:rsidRDefault="008F3C8E" w:rsidP="00105F1D">
            <w:pPr>
              <w:widowControl w:val="0"/>
              <w:autoSpaceDE w:val="0"/>
              <w:autoSpaceDN w:val="0"/>
              <w:adjustRightInd w:val="0"/>
              <w:jc w:val="both"/>
              <w:rPr>
                <w:sz w:val="24"/>
                <w:szCs w:val="24"/>
              </w:rPr>
            </w:pPr>
            <w:r>
              <w:rPr>
                <w:sz w:val="24"/>
                <w:szCs w:val="24"/>
              </w:rPr>
              <w:t>5,629</w:t>
            </w:r>
          </w:p>
        </w:tc>
        <w:tc>
          <w:tcPr>
            <w:tcW w:w="1134" w:type="dxa"/>
          </w:tcPr>
          <w:p w14:paraId="462D12C2" w14:textId="77777777" w:rsidR="008F3C8E" w:rsidRDefault="008F3C8E" w:rsidP="00105F1D">
            <w:pPr>
              <w:widowControl w:val="0"/>
              <w:autoSpaceDE w:val="0"/>
              <w:autoSpaceDN w:val="0"/>
              <w:adjustRightInd w:val="0"/>
              <w:jc w:val="both"/>
              <w:rPr>
                <w:sz w:val="24"/>
                <w:szCs w:val="24"/>
              </w:rPr>
            </w:pPr>
            <w:r>
              <w:rPr>
                <w:sz w:val="24"/>
                <w:szCs w:val="24"/>
              </w:rPr>
              <w:t>-1,853 –</w:t>
            </w:r>
          </w:p>
          <w:p w14:paraId="4A3577E4" w14:textId="77777777" w:rsidR="008F3C8E" w:rsidRPr="008F2055" w:rsidRDefault="008F3C8E" w:rsidP="00105F1D">
            <w:pPr>
              <w:widowControl w:val="0"/>
              <w:autoSpaceDE w:val="0"/>
              <w:autoSpaceDN w:val="0"/>
              <w:adjustRightInd w:val="0"/>
              <w:jc w:val="both"/>
              <w:rPr>
                <w:sz w:val="24"/>
                <w:szCs w:val="24"/>
              </w:rPr>
            </w:pPr>
            <w:r>
              <w:rPr>
                <w:sz w:val="24"/>
                <w:szCs w:val="24"/>
              </w:rPr>
              <w:t>13,111</w:t>
            </w:r>
          </w:p>
        </w:tc>
        <w:tc>
          <w:tcPr>
            <w:tcW w:w="1133" w:type="dxa"/>
          </w:tcPr>
          <w:p w14:paraId="00453063" w14:textId="77777777" w:rsidR="008F3C8E" w:rsidRPr="008F2055" w:rsidRDefault="008F3C8E" w:rsidP="00105F1D">
            <w:pPr>
              <w:widowControl w:val="0"/>
              <w:autoSpaceDE w:val="0"/>
              <w:autoSpaceDN w:val="0"/>
              <w:adjustRightInd w:val="0"/>
              <w:jc w:val="both"/>
              <w:rPr>
                <w:sz w:val="24"/>
                <w:szCs w:val="24"/>
              </w:rPr>
            </w:pPr>
            <w:r>
              <w:rPr>
                <w:sz w:val="24"/>
                <w:szCs w:val="24"/>
              </w:rPr>
              <w:t>0,140</w:t>
            </w:r>
          </w:p>
        </w:tc>
      </w:tr>
      <w:tr w:rsidR="008F3C8E" w:rsidRPr="00756E12" w14:paraId="1D9B7A53" w14:textId="77777777" w:rsidTr="00640187">
        <w:tc>
          <w:tcPr>
            <w:tcW w:w="3119" w:type="dxa"/>
          </w:tcPr>
          <w:p w14:paraId="23AD6772"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Бессонница</w:t>
            </w:r>
          </w:p>
        </w:tc>
        <w:tc>
          <w:tcPr>
            <w:tcW w:w="992" w:type="dxa"/>
          </w:tcPr>
          <w:p w14:paraId="4E663709" w14:textId="77777777" w:rsidR="008F3C8E" w:rsidRPr="008F2055" w:rsidRDefault="008F3C8E" w:rsidP="00105F1D">
            <w:pPr>
              <w:widowControl w:val="0"/>
              <w:autoSpaceDE w:val="0"/>
              <w:autoSpaceDN w:val="0"/>
              <w:adjustRightInd w:val="0"/>
              <w:jc w:val="both"/>
              <w:rPr>
                <w:sz w:val="24"/>
                <w:szCs w:val="24"/>
                <w:highlight w:val="yellow"/>
              </w:rPr>
            </w:pPr>
            <w:r w:rsidRPr="00600A6E">
              <w:rPr>
                <w:sz w:val="24"/>
                <w:szCs w:val="24"/>
              </w:rPr>
              <w:t>7,899</w:t>
            </w:r>
          </w:p>
        </w:tc>
        <w:tc>
          <w:tcPr>
            <w:tcW w:w="1134" w:type="dxa"/>
          </w:tcPr>
          <w:p w14:paraId="425A3E12" w14:textId="77777777" w:rsidR="008F3C8E" w:rsidRDefault="008F3C8E" w:rsidP="00105F1D">
            <w:pPr>
              <w:widowControl w:val="0"/>
              <w:autoSpaceDE w:val="0"/>
              <w:autoSpaceDN w:val="0"/>
              <w:adjustRightInd w:val="0"/>
              <w:jc w:val="both"/>
              <w:rPr>
                <w:sz w:val="24"/>
                <w:szCs w:val="24"/>
              </w:rPr>
            </w:pPr>
            <w:r>
              <w:rPr>
                <w:sz w:val="24"/>
                <w:szCs w:val="24"/>
              </w:rPr>
              <w:t>1,355 –</w:t>
            </w:r>
          </w:p>
          <w:p w14:paraId="1B0BFE4D" w14:textId="77777777" w:rsidR="008F3C8E" w:rsidRPr="008F2055" w:rsidRDefault="008F3C8E" w:rsidP="00105F1D">
            <w:pPr>
              <w:widowControl w:val="0"/>
              <w:autoSpaceDE w:val="0"/>
              <w:autoSpaceDN w:val="0"/>
              <w:adjustRightInd w:val="0"/>
              <w:jc w:val="both"/>
              <w:rPr>
                <w:sz w:val="24"/>
                <w:szCs w:val="24"/>
              </w:rPr>
            </w:pPr>
            <w:r>
              <w:rPr>
                <w:sz w:val="24"/>
                <w:szCs w:val="24"/>
              </w:rPr>
              <w:t>14,444</w:t>
            </w:r>
          </w:p>
        </w:tc>
        <w:tc>
          <w:tcPr>
            <w:tcW w:w="993" w:type="dxa"/>
            <w:gridSpan w:val="2"/>
          </w:tcPr>
          <w:p w14:paraId="36278792" w14:textId="77777777" w:rsidR="008F3C8E" w:rsidRPr="00600A6E" w:rsidRDefault="008F3C8E" w:rsidP="00105F1D">
            <w:pPr>
              <w:widowControl w:val="0"/>
              <w:autoSpaceDE w:val="0"/>
              <w:autoSpaceDN w:val="0"/>
              <w:adjustRightInd w:val="0"/>
              <w:jc w:val="both"/>
              <w:rPr>
                <w:b/>
                <w:sz w:val="24"/>
                <w:szCs w:val="24"/>
              </w:rPr>
            </w:pPr>
            <w:r w:rsidRPr="00600A6E">
              <w:rPr>
                <w:b/>
                <w:sz w:val="24"/>
                <w:szCs w:val="24"/>
              </w:rPr>
              <w:t>0,018</w:t>
            </w:r>
          </w:p>
        </w:tc>
        <w:tc>
          <w:tcPr>
            <w:tcW w:w="992" w:type="dxa"/>
          </w:tcPr>
          <w:p w14:paraId="2588BD57" w14:textId="77777777" w:rsidR="008F3C8E" w:rsidRPr="008F2055" w:rsidRDefault="008F3C8E" w:rsidP="00105F1D">
            <w:pPr>
              <w:widowControl w:val="0"/>
              <w:autoSpaceDE w:val="0"/>
              <w:autoSpaceDN w:val="0"/>
              <w:adjustRightInd w:val="0"/>
              <w:jc w:val="both"/>
              <w:rPr>
                <w:sz w:val="24"/>
                <w:szCs w:val="24"/>
              </w:rPr>
            </w:pPr>
            <w:r>
              <w:rPr>
                <w:sz w:val="24"/>
                <w:szCs w:val="24"/>
              </w:rPr>
              <w:t>9,353</w:t>
            </w:r>
          </w:p>
        </w:tc>
        <w:tc>
          <w:tcPr>
            <w:tcW w:w="1134" w:type="dxa"/>
          </w:tcPr>
          <w:p w14:paraId="09D46928" w14:textId="77777777" w:rsidR="008F3C8E" w:rsidRDefault="008F3C8E" w:rsidP="00105F1D">
            <w:pPr>
              <w:widowControl w:val="0"/>
              <w:autoSpaceDE w:val="0"/>
              <w:autoSpaceDN w:val="0"/>
              <w:adjustRightInd w:val="0"/>
              <w:jc w:val="both"/>
              <w:rPr>
                <w:sz w:val="24"/>
                <w:szCs w:val="24"/>
              </w:rPr>
            </w:pPr>
            <w:r>
              <w:rPr>
                <w:sz w:val="24"/>
                <w:szCs w:val="24"/>
              </w:rPr>
              <w:t>1,146 –</w:t>
            </w:r>
          </w:p>
          <w:p w14:paraId="34D2E000" w14:textId="77777777" w:rsidR="008F3C8E" w:rsidRPr="008F2055" w:rsidRDefault="008F3C8E" w:rsidP="00105F1D">
            <w:pPr>
              <w:widowControl w:val="0"/>
              <w:autoSpaceDE w:val="0"/>
              <w:autoSpaceDN w:val="0"/>
              <w:adjustRightInd w:val="0"/>
              <w:jc w:val="both"/>
              <w:rPr>
                <w:sz w:val="24"/>
                <w:szCs w:val="24"/>
              </w:rPr>
            </w:pPr>
            <w:r>
              <w:rPr>
                <w:sz w:val="24"/>
                <w:szCs w:val="24"/>
              </w:rPr>
              <w:t>17,559</w:t>
            </w:r>
          </w:p>
        </w:tc>
        <w:tc>
          <w:tcPr>
            <w:tcW w:w="1133" w:type="dxa"/>
          </w:tcPr>
          <w:p w14:paraId="18E829E2" w14:textId="77777777" w:rsidR="008F3C8E" w:rsidRPr="00600A6E" w:rsidRDefault="008F3C8E" w:rsidP="00105F1D">
            <w:pPr>
              <w:widowControl w:val="0"/>
              <w:autoSpaceDE w:val="0"/>
              <w:autoSpaceDN w:val="0"/>
              <w:adjustRightInd w:val="0"/>
              <w:jc w:val="both"/>
              <w:rPr>
                <w:b/>
                <w:sz w:val="24"/>
                <w:szCs w:val="24"/>
              </w:rPr>
            </w:pPr>
            <w:r w:rsidRPr="00600A6E">
              <w:rPr>
                <w:b/>
                <w:sz w:val="24"/>
                <w:szCs w:val="24"/>
              </w:rPr>
              <w:t>0,026</w:t>
            </w:r>
          </w:p>
        </w:tc>
      </w:tr>
      <w:tr w:rsidR="008F3C8E" w:rsidRPr="00756E12" w14:paraId="68D0AACF" w14:textId="77777777" w:rsidTr="00640187">
        <w:tc>
          <w:tcPr>
            <w:tcW w:w="3119" w:type="dxa"/>
          </w:tcPr>
          <w:p w14:paraId="70B096F8"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Потеря аппетита</w:t>
            </w:r>
          </w:p>
        </w:tc>
        <w:tc>
          <w:tcPr>
            <w:tcW w:w="992" w:type="dxa"/>
          </w:tcPr>
          <w:p w14:paraId="419C999C" w14:textId="77777777" w:rsidR="008F3C8E" w:rsidRPr="008F2055" w:rsidRDefault="008F3C8E" w:rsidP="00105F1D">
            <w:pPr>
              <w:widowControl w:val="0"/>
              <w:autoSpaceDE w:val="0"/>
              <w:autoSpaceDN w:val="0"/>
              <w:adjustRightInd w:val="0"/>
              <w:jc w:val="both"/>
              <w:rPr>
                <w:sz w:val="24"/>
                <w:szCs w:val="24"/>
                <w:highlight w:val="yellow"/>
              </w:rPr>
            </w:pPr>
            <w:r w:rsidRPr="00CC0832">
              <w:rPr>
                <w:sz w:val="24"/>
                <w:szCs w:val="24"/>
              </w:rPr>
              <w:t>7,851</w:t>
            </w:r>
          </w:p>
        </w:tc>
        <w:tc>
          <w:tcPr>
            <w:tcW w:w="1134" w:type="dxa"/>
          </w:tcPr>
          <w:p w14:paraId="2FBDD6B5" w14:textId="77777777" w:rsidR="008F3C8E" w:rsidRPr="008F2055" w:rsidRDefault="008F3C8E" w:rsidP="00105F1D">
            <w:pPr>
              <w:widowControl w:val="0"/>
              <w:autoSpaceDE w:val="0"/>
              <w:autoSpaceDN w:val="0"/>
              <w:adjustRightInd w:val="0"/>
              <w:jc w:val="both"/>
              <w:rPr>
                <w:sz w:val="24"/>
                <w:szCs w:val="24"/>
              </w:rPr>
            </w:pPr>
            <w:r>
              <w:rPr>
                <w:sz w:val="24"/>
                <w:szCs w:val="24"/>
              </w:rPr>
              <w:t>0,841 – 14,862</w:t>
            </w:r>
          </w:p>
        </w:tc>
        <w:tc>
          <w:tcPr>
            <w:tcW w:w="993" w:type="dxa"/>
            <w:gridSpan w:val="2"/>
          </w:tcPr>
          <w:p w14:paraId="20E299D9" w14:textId="77777777" w:rsidR="008F3C8E" w:rsidRPr="008F2055" w:rsidRDefault="008F3C8E" w:rsidP="00105F1D">
            <w:pPr>
              <w:widowControl w:val="0"/>
              <w:autoSpaceDE w:val="0"/>
              <w:autoSpaceDN w:val="0"/>
              <w:adjustRightInd w:val="0"/>
              <w:jc w:val="both"/>
              <w:rPr>
                <w:b/>
                <w:sz w:val="24"/>
                <w:szCs w:val="24"/>
              </w:rPr>
            </w:pPr>
            <w:r>
              <w:rPr>
                <w:b/>
                <w:sz w:val="24"/>
                <w:szCs w:val="24"/>
              </w:rPr>
              <w:t>0,028</w:t>
            </w:r>
          </w:p>
        </w:tc>
        <w:tc>
          <w:tcPr>
            <w:tcW w:w="992" w:type="dxa"/>
          </w:tcPr>
          <w:p w14:paraId="3034E73C" w14:textId="77777777" w:rsidR="008F3C8E" w:rsidRPr="008F2055" w:rsidRDefault="008F3C8E" w:rsidP="00105F1D">
            <w:pPr>
              <w:widowControl w:val="0"/>
              <w:autoSpaceDE w:val="0"/>
              <w:autoSpaceDN w:val="0"/>
              <w:adjustRightInd w:val="0"/>
              <w:jc w:val="both"/>
              <w:rPr>
                <w:sz w:val="24"/>
                <w:szCs w:val="24"/>
              </w:rPr>
            </w:pPr>
            <w:r>
              <w:rPr>
                <w:sz w:val="24"/>
                <w:szCs w:val="24"/>
              </w:rPr>
              <w:t>0,487</w:t>
            </w:r>
          </w:p>
        </w:tc>
        <w:tc>
          <w:tcPr>
            <w:tcW w:w="1134" w:type="dxa"/>
          </w:tcPr>
          <w:p w14:paraId="7897B49F" w14:textId="77777777" w:rsidR="008F3C8E" w:rsidRDefault="008F3C8E" w:rsidP="00105F1D">
            <w:pPr>
              <w:widowControl w:val="0"/>
              <w:autoSpaceDE w:val="0"/>
              <w:autoSpaceDN w:val="0"/>
              <w:adjustRightInd w:val="0"/>
              <w:jc w:val="both"/>
              <w:rPr>
                <w:sz w:val="24"/>
                <w:szCs w:val="24"/>
              </w:rPr>
            </w:pPr>
            <w:r>
              <w:rPr>
                <w:sz w:val="24"/>
                <w:szCs w:val="24"/>
              </w:rPr>
              <w:t>-8,304 –</w:t>
            </w:r>
          </w:p>
          <w:p w14:paraId="6EF93111" w14:textId="77777777" w:rsidR="008F3C8E" w:rsidRPr="008F2055" w:rsidRDefault="008F3C8E" w:rsidP="00105F1D">
            <w:pPr>
              <w:widowControl w:val="0"/>
              <w:autoSpaceDE w:val="0"/>
              <w:autoSpaceDN w:val="0"/>
              <w:adjustRightInd w:val="0"/>
              <w:jc w:val="both"/>
              <w:rPr>
                <w:sz w:val="24"/>
                <w:szCs w:val="24"/>
              </w:rPr>
            </w:pPr>
            <w:r>
              <w:rPr>
                <w:sz w:val="24"/>
                <w:szCs w:val="24"/>
              </w:rPr>
              <w:t>9,278</w:t>
            </w:r>
          </w:p>
        </w:tc>
        <w:tc>
          <w:tcPr>
            <w:tcW w:w="1133" w:type="dxa"/>
          </w:tcPr>
          <w:p w14:paraId="68DC5C60" w14:textId="77777777" w:rsidR="008F3C8E" w:rsidRPr="008F2055" w:rsidRDefault="008F3C8E" w:rsidP="00105F1D">
            <w:pPr>
              <w:widowControl w:val="0"/>
              <w:autoSpaceDE w:val="0"/>
              <w:autoSpaceDN w:val="0"/>
              <w:adjustRightInd w:val="0"/>
              <w:jc w:val="both"/>
              <w:rPr>
                <w:sz w:val="24"/>
                <w:szCs w:val="24"/>
              </w:rPr>
            </w:pPr>
            <w:r>
              <w:rPr>
                <w:sz w:val="24"/>
                <w:szCs w:val="24"/>
              </w:rPr>
              <w:t>0,913</w:t>
            </w:r>
          </w:p>
        </w:tc>
      </w:tr>
      <w:tr w:rsidR="008F3C8E" w:rsidRPr="00756E12" w14:paraId="3EE59DCE" w14:textId="77777777" w:rsidTr="00640187">
        <w:tc>
          <w:tcPr>
            <w:tcW w:w="3119" w:type="dxa"/>
          </w:tcPr>
          <w:p w14:paraId="2835C288"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Запор</w:t>
            </w:r>
          </w:p>
        </w:tc>
        <w:tc>
          <w:tcPr>
            <w:tcW w:w="992" w:type="dxa"/>
          </w:tcPr>
          <w:p w14:paraId="3174B47F" w14:textId="77777777" w:rsidR="008F3C8E" w:rsidRPr="00F961BE" w:rsidRDefault="008F3C8E" w:rsidP="00105F1D">
            <w:pPr>
              <w:widowControl w:val="0"/>
              <w:autoSpaceDE w:val="0"/>
              <w:autoSpaceDN w:val="0"/>
              <w:adjustRightInd w:val="0"/>
              <w:jc w:val="both"/>
              <w:rPr>
                <w:sz w:val="24"/>
                <w:szCs w:val="24"/>
              </w:rPr>
            </w:pPr>
            <w:r w:rsidRPr="00F961BE">
              <w:rPr>
                <w:sz w:val="24"/>
                <w:szCs w:val="24"/>
              </w:rPr>
              <w:t>3,842</w:t>
            </w:r>
          </w:p>
        </w:tc>
        <w:tc>
          <w:tcPr>
            <w:tcW w:w="1134" w:type="dxa"/>
          </w:tcPr>
          <w:p w14:paraId="653D44DA" w14:textId="77777777" w:rsidR="008F3C8E" w:rsidRPr="00F961BE" w:rsidRDefault="008F3C8E" w:rsidP="00105F1D">
            <w:pPr>
              <w:widowControl w:val="0"/>
              <w:autoSpaceDE w:val="0"/>
              <w:autoSpaceDN w:val="0"/>
              <w:adjustRightInd w:val="0"/>
              <w:jc w:val="both"/>
              <w:rPr>
                <w:sz w:val="24"/>
                <w:szCs w:val="24"/>
              </w:rPr>
            </w:pPr>
            <w:r w:rsidRPr="00F961BE">
              <w:rPr>
                <w:sz w:val="24"/>
                <w:szCs w:val="24"/>
              </w:rPr>
              <w:t>-2,684 –</w:t>
            </w:r>
          </w:p>
          <w:p w14:paraId="7A873B6E" w14:textId="77777777" w:rsidR="008F3C8E" w:rsidRPr="00F961BE" w:rsidRDefault="008F3C8E" w:rsidP="00105F1D">
            <w:pPr>
              <w:widowControl w:val="0"/>
              <w:autoSpaceDE w:val="0"/>
              <w:autoSpaceDN w:val="0"/>
              <w:adjustRightInd w:val="0"/>
              <w:jc w:val="both"/>
              <w:rPr>
                <w:sz w:val="24"/>
                <w:szCs w:val="24"/>
              </w:rPr>
            </w:pPr>
            <w:r w:rsidRPr="00F961BE">
              <w:rPr>
                <w:sz w:val="24"/>
                <w:szCs w:val="24"/>
              </w:rPr>
              <w:t>10,368</w:t>
            </w:r>
          </w:p>
        </w:tc>
        <w:tc>
          <w:tcPr>
            <w:tcW w:w="993" w:type="dxa"/>
            <w:gridSpan w:val="2"/>
          </w:tcPr>
          <w:p w14:paraId="30FFDBCE" w14:textId="77777777" w:rsidR="008F3C8E" w:rsidRPr="00F961BE" w:rsidRDefault="008F3C8E" w:rsidP="00105F1D">
            <w:pPr>
              <w:widowControl w:val="0"/>
              <w:autoSpaceDE w:val="0"/>
              <w:autoSpaceDN w:val="0"/>
              <w:adjustRightInd w:val="0"/>
              <w:jc w:val="both"/>
              <w:rPr>
                <w:sz w:val="24"/>
                <w:szCs w:val="24"/>
              </w:rPr>
            </w:pPr>
            <w:r w:rsidRPr="00F961BE">
              <w:rPr>
                <w:sz w:val="24"/>
                <w:szCs w:val="24"/>
              </w:rPr>
              <w:t>0,248</w:t>
            </w:r>
          </w:p>
        </w:tc>
        <w:tc>
          <w:tcPr>
            <w:tcW w:w="992" w:type="dxa"/>
          </w:tcPr>
          <w:p w14:paraId="62A03697" w14:textId="77777777" w:rsidR="008F3C8E" w:rsidRPr="00F961BE" w:rsidRDefault="008F3C8E" w:rsidP="00105F1D">
            <w:pPr>
              <w:widowControl w:val="0"/>
              <w:autoSpaceDE w:val="0"/>
              <w:autoSpaceDN w:val="0"/>
              <w:adjustRightInd w:val="0"/>
              <w:jc w:val="both"/>
              <w:rPr>
                <w:sz w:val="24"/>
                <w:szCs w:val="24"/>
              </w:rPr>
            </w:pPr>
            <w:r w:rsidRPr="00F961BE">
              <w:rPr>
                <w:sz w:val="24"/>
                <w:szCs w:val="24"/>
              </w:rPr>
              <w:t>7,727</w:t>
            </w:r>
          </w:p>
        </w:tc>
        <w:tc>
          <w:tcPr>
            <w:tcW w:w="1134" w:type="dxa"/>
          </w:tcPr>
          <w:p w14:paraId="375B2702" w14:textId="77777777" w:rsidR="008F3C8E" w:rsidRPr="00F961BE" w:rsidRDefault="008F3C8E" w:rsidP="00105F1D">
            <w:pPr>
              <w:widowControl w:val="0"/>
              <w:autoSpaceDE w:val="0"/>
              <w:autoSpaceDN w:val="0"/>
              <w:adjustRightInd w:val="0"/>
              <w:jc w:val="both"/>
              <w:rPr>
                <w:sz w:val="24"/>
                <w:szCs w:val="24"/>
              </w:rPr>
            </w:pPr>
            <w:r w:rsidRPr="00F961BE">
              <w:rPr>
                <w:sz w:val="24"/>
                <w:szCs w:val="24"/>
              </w:rPr>
              <w:t>-0,456 –</w:t>
            </w:r>
          </w:p>
          <w:p w14:paraId="3EF43DA3" w14:textId="77777777" w:rsidR="008F3C8E" w:rsidRPr="00F961BE" w:rsidRDefault="008F3C8E" w:rsidP="00105F1D">
            <w:pPr>
              <w:widowControl w:val="0"/>
              <w:autoSpaceDE w:val="0"/>
              <w:autoSpaceDN w:val="0"/>
              <w:adjustRightInd w:val="0"/>
              <w:jc w:val="both"/>
              <w:rPr>
                <w:sz w:val="24"/>
                <w:szCs w:val="24"/>
              </w:rPr>
            </w:pPr>
            <w:r w:rsidRPr="00F961BE">
              <w:rPr>
                <w:sz w:val="24"/>
                <w:szCs w:val="24"/>
              </w:rPr>
              <w:t>15,911</w:t>
            </w:r>
          </w:p>
        </w:tc>
        <w:tc>
          <w:tcPr>
            <w:tcW w:w="1133" w:type="dxa"/>
          </w:tcPr>
          <w:p w14:paraId="3AED5BC0" w14:textId="77777777" w:rsidR="008F3C8E" w:rsidRPr="00F961BE" w:rsidRDefault="008F3C8E" w:rsidP="00105F1D">
            <w:pPr>
              <w:widowControl w:val="0"/>
              <w:autoSpaceDE w:val="0"/>
              <w:autoSpaceDN w:val="0"/>
              <w:adjustRightInd w:val="0"/>
              <w:jc w:val="both"/>
              <w:rPr>
                <w:sz w:val="24"/>
                <w:szCs w:val="24"/>
              </w:rPr>
            </w:pPr>
            <w:r w:rsidRPr="00F961BE">
              <w:rPr>
                <w:sz w:val="24"/>
                <w:szCs w:val="24"/>
              </w:rPr>
              <w:t>0,064</w:t>
            </w:r>
          </w:p>
        </w:tc>
      </w:tr>
      <w:tr w:rsidR="008F3C8E" w:rsidRPr="00756E12" w14:paraId="4DF3566A" w14:textId="77777777" w:rsidTr="00640187">
        <w:tc>
          <w:tcPr>
            <w:tcW w:w="3119" w:type="dxa"/>
          </w:tcPr>
          <w:p w14:paraId="09E3C580"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Диарея</w:t>
            </w:r>
          </w:p>
        </w:tc>
        <w:tc>
          <w:tcPr>
            <w:tcW w:w="992" w:type="dxa"/>
          </w:tcPr>
          <w:p w14:paraId="021C74EE" w14:textId="77777777" w:rsidR="008F3C8E" w:rsidRPr="0081494C" w:rsidRDefault="008F3C8E" w:rsidP="00105F1D">
            <w:pPr>
              <w:widowControl w:val="0"/>
              <w:autoSpaceDE w:val="0"/>
              <w:autoSpaceDN w:val="0"/>
              <w:adjustRightInd w:val="0"/>
              <w:jc w:val="both"/>
              <w:rPr>
                <w:sz w:val="24"/>
                <w:szCs w:val="24"/>
              </w:rPr>
            </w:pPr>
            <w:r>
              <w:rPr>
                <w:sz w:val="24"/>
                <w:szCs w:val="24"/>
              </w:rPr>
              <w:t>16,681</w:t>
            </w:r>
          </w:p>
        </w:tc>
        <w:tc>
          <w:tcPr>
            <w:tcW w:w="1134" w:type="dxa"/>
          </w:tcPr>
          <w:p w14:paraId="18BE6F22" w14:textId="77777777" w:rsidR="008F3C8E" w:rsidRDefault="008F3C8E" w:rsidP="00105F1D">
            <w:pPr>
              <w:widowControl w:val="0"/>
              <w:autoSpaceDE w:val="0"/>
              <w:autoSpaceDN w:val="0"/>
              <w:adjustRightInd w:val="0"/>
              <w:jc w:val="both"/>
              <w:rPr>
                <w:sz w:val="24"/>
                <w:szCs w:val="24"/>
              </w:rPr>
            </w:pPr>
            <w:r>
              <w:rPr>
                <w:sz w:val="24"/>
                <w:szCs w:val="24"/>
              </w:rPr>
              <w:t>9,851 –</w:t>
            </w:r>
          </w:p>
          <w:p w14:paraId="5CBA2652" w14:textId="77777777" w:rsidR="008F3C8E" w:rsidRPr="0081494C" w:rsidRDefault="008F3C8E" w:rsidP="00105F1D">
            <w:pPr>
              <w:widowControl w:val="0"/>
              <w:autoSpaceDE w:val="0"/>
              <w:autoSpaceDN w:val="0"/>
              <w:adjustRightInd w:val="0"/>
              <w:jc w:val="both"/>
              <w:rPr>
                <w:sz w:val="24"/>
                <w:szCs w:val="24"/>
              </w:rPr>
            </w:pPr>
            <w:r>
              <w:rPr>
                <w:sz w:val="24"/>
                <w:szCs w:val="24"/>
              </w:rPr>
              <w:t>23,510</w:t>
            </w:r>
          </w:p>
        </w:tc>
        <w:tc>
          <w:tcPr>
            <w:tcW w:w="993" w:type="dxa"/>
            <w:gridSpan w:val="2"/>
          </w:tcPr>
          <w:p w14:paraId="6C5D06C1" w14:textId="77777777" w:rsidR="008F3C8E" w:rsidRPr="00BB39D9" w:rsidRDefault="008F3C8E" w:rsidP="00105F1D">
            <w:pPr>
              <w:widowControl w:val="0"/>
              <w:autoSpaceDE w:val="0"/>
              <w:autoSpaceDN w:val="0"/>
              <w:adjustRightInd w:val="0"/>
              <w:jc w:val="both"/>
              <w:rPr>
                <w:b/>
                <w:sz w:val="24"/>
                <w:szCs w:val="24"/>
              </w:rPr>
            </w:pPr>
            <w:r>
              <w:rPr>
                <w:b/>
                <w:sz w:val="24"/>
                <w:szCs w:val="24"/>
              </w:rPr>
              <w:t>0,000</w:t>
            </w:r>
          </w:p>
        </w:tc>
        <w:tc>
          <w:tcPr>
            <w:tcW w:w="992" w:type="dxa"/>
          </w:tcPr>
          <w:p w14:paraId="47D91AB1" w14:textId="77777777" w:rsidR="008F3C8E" w:rsidRPr="00BB39D9" w:rsidRDefault="008F3C8E" w:rsidP="00105F1D">
            <w:pPr>
              <w:widowControl w:val="0"/>
              <w:autoSpaceDE w:val="0"/>
              <w:autoSpaceDN w:val="0"/>
              <w:adjustRightInd w:val="0"/>
              <w:jc w:val="both"/>
              <w:rPr>
                <w:sz w:val="24"/>
                <w:szCs w:val="24"/>
              </w:rPr>
            </w:pPr>
            <w:r>
              <w:rPr>
                <w:sz w:val="24"/>
                <w:szCs w:val="24"/>
              </w:rPr>
              <w:t>-1,373</w:t>
            </w:r>
          </w:p>
        </w:tc>
        <w:tc>
          <w:tcPr>
            <w:tcW w:w="1134" w:type="dxa"/>
          </w:tcPr>
          <w:p w14:paraId="6EE1C673" w14:textId="77777777" w:rsidR="008F3C8E" w:rsidRDefault="008F3C8E" w:rsidP="00105F1D">
            <w:pPr>
              <w:widowControl w:val="0"/>
              <w:autoSpaceDE w:val="0"/>
              <w:autoSpaceDN w:val="0"/>
              <w:adjustRightInd w:val="0"/>
              <w:jc w:val="both"/>
              <w:rPr>
                <w:sz w:val="24"/>
                <w:szCs w:val="24"/>
              </w:rPr>
            </w:pPr>
            <w:r>
              <w:rPr>
                <w:sz w:val="24"/>
                <w:szCs w:val="24"/>
              </w:rPr>
              <w:t>-9,937 –</w:t>
            </w:r>
          </w:p>
          <w:p w14:paraId="668714EC" w14:textId="77777777" w:rsidR="008F3C8E" w:rsidRPr="00BB39D9" w:rsidRDefault="008F3C8E" w:rsidP="00105F1D">
            <w:pPr>
              <w:widowControl w:val="0"/>
              <w:autoSpaceDE w:val="0"/>
              <w:autoSpaceDN w:val="0"/>
              <w:adjustRightInd w:val="0"/>
              <w:jc w:val="both"/>
              <w:rPr>
                <w:sz w:val="24"/>
                <w:szCs w:val="24"/>
              </w:rPr>
            </w:pPr>
            <w:r>
              <w:rPr>
                <w:sz w:val="24"/>
                <w:szCs w:val="24"/>
              </w:rPr>
              <w:t>7,191</w:t>
            </w:r>
          </w:p>
        </w:tc>
        <w:tc>
          <w:tcPr>
            <w:tcW w:w="1133" w:type="dxa"/>
          </w:tcPr>
          <w:p w14:paraId="673A9858" w14:textId="77777777" w:rsidR="008F3C8E" w:rsidRPr="00BB39D9" w:rsidRDefault="008F3C8E" w:rsidP="00105F1D">
            <w:pPr>
              <w:widowControl w:val="0"/>
              <w:autoSpaceDE w:val="0"/>
              <w:autoSpaceDN w:val="0"/>
              <w:adjustRightInd w:val="0"/>
              <w:jc w:val="both"/>
              <w:rPr>
                <w:sz w:val="24"/>
                <w:szCs w:val="24"/>
              </w:rPr>
            </w:pPr>
            <w:r>
              <w:rPr>
                <w:sz w:val="24"/>
                <w:szCs w:val="24"/>
              </w:rPr>
              <w:t>0,753</w:t>
            </w:r>
          </w:p>
        </w:tc>
      </w:tr>
      <w:tr w:rsidR="008F3C8E" w:rsidRPr="00756E12" w14:paraId="64F16DE4" w14:textId="77777777" w:rsidTr="00640187">
        <w:tc>
          <w:tcPr>
            <w:tcW w:w="3119" w:type="dxa"/>
          </w:tcPr>
          <w:p w14:paraId="0B46F04F" w14:textId="77777777" w:rsidR="008F3C8E" w:rsidRPr="00756E12" w:rsidRDefault="008F3C8E" w:rsidP="00105F1D">
            <w:pPr>
              <w:widowControl w:val="0"/>
              <w:autoSpaceDE w:val="0"/>
              <w:autoSpaceDN w:val="0"/>
              <w:adjustRightInd w:val="0"/>
              <w:jc w:val="both"/>
              <w:rPr>
                <w:sz w:val="24"/>
                <w:szCs w:val="24"/>
              </w:rPr>
            </w:pPr>
            <w:r w:rsidRPr="00756E12">
              <w:rPr>
                <w:sz w:val="24"/>
                <w:szCs w:val="24"/>
              </w:rPr>
              <w:t>Финансовые затруднения</w:t>
            </w:r>
          </w:p>
        </w:tc>
        <w:tc>
          <w:tcPr>
            <w:tcW w:w="992" w:type="dxa"/>
          </w:tcPr>
          <w:p w14:paraId="3B7DCB56" w14:textId="77777777" w:rsidR="008F3C8E" w:rsidRPr="002C3930" w:rsidRDefault="008F3C8E" w:rsidP="00105F1D">
            <w:pPr>
              <w:widowControl w:val="0"/>
              <w:autoSpaceDE w:val="0"/>
              <w:autoSpaceDN w:val="0"/>
              <w:adjustRightInd w:val="0"/>
              <w:jc w:val="both"/>
              <w:rPr>
                <w:sz w:val="24"/>
                <w:szCs w:val="24"/>
              </w:rPr>
            </w:pPr>
            <w:r>
              <w:rPr>
                <w:sz w:val="24"/>
                <w:szCs w:val="24"/>
              </w:rPr>
              <w:t>1,550</w:t>
            </w:r>
          </w:p>
        </w:tc>
        <w:tc>
          <w:tcPr>
            <w:tcW w:w="1134" w:type="dxa"/>
          </w:tcPr>
          <w:p w14:paraId="63EE6467" w14:textId="77777777" w:rsidR="008F3C8E" w:rsidRDefault="008F3C8E" w:rsidP="00105F1D">
            <w:pPr>
              <w:widowControl w:val="0"/>
              <w:autoSpaceDE w:val="0"/>
              <w:autoSpaceDN w:val="0"/>
              <w:adjustRightInd w:val="0"/>
              <w:jc w:val="both"/>
              <w:rPr>
                <w:sz w:val="24"/>
                <w:szCs w:val="24"/>
              </w:rPr>
            </w:pPr>
            <w:r>
              <w:rPr>
                <w:sz w:val="24"/>
                <w:szCs w:val="24"/>
              </w:rPr>
              <w:t>-4,854 –</w:t>
            </w:r>
          </w:p>
          <w:p w14:paraId="4B8EAC2B" w14:textId="77777777" w:rsidR="008F3C8E" w:rsidRPr="002C3930" w:rsidRDefault="008F3C8E" w:rsidP="00105F1D">
            <w:pPr>
              <w:widowControl w:val="0"/>
              <w:autoSpaceDE w:val="0"/>
              <w:autoSpaceDN w:val="0"/>
              <w:adjustRightInd w:val="0"/>
              <w:jc w:val="both"/>
              <w:rPr>
                <w:sz w:val="24"/>
                <w:szCs w:val="24"/>
              </w:rPr>
            </w:pPr>
            <w:r>
              <w:rPr>
                <w:sz w:val="24"/>
                <w:szCs w:val="24"/>
              </w:rPr>
              <w:t>7,954</w:t>
            </w:r>
          </w:p>
        </w:tc>
        <w:tc>
          <w:tcPr>
            <w:tcW w:w="993" w:type="dxa"/>
            <w:gridSpan w:val="2"/>
          </w:tcPr>
          <w:p w14:paraId="3B6FC4EA" w14:textId="77777777" w:rsidR="008F3C8E" w:rsidRPr="002C3930" w:rsidRDefault="008F3C8E" w:rsidP="00105F1D">
            <w:pPr>
              <w:widowControl w:val="0"/>
              <w:autoSpaceDE w:val="0"/>
              <w:autoSpaceDN w:val="0"/>
              <w:adjustRightInd w:val="0"/>
              <w:jc w:val="both"/>
              <w:rPr>
                <w:sz w:val="24"/>
                <w:szCs w:val="24"/>
              </w:rPr>
            </w:pPr>
            <w:r>
              <w:rPr>
                <w:sz w:val="24"/>
                <w:szCs w:val="24"/>
              </w:rPr>
              <w:t>0,634</w:t>
            </w:r>
          </w:p>
        </w:tc>
        <w:tc>
          <w:tcPr>
            <w:tcW w:w="992" w:type="dxa"/>
          </w:tcPr>
          <w:p w14:paraId="49E20FF0" w14:textId="77777777" w:rsidR="008F3C8E" w:rsidRPr="002C3930" w:rsidRDefault="008F3C8E" w:rsidP="00105F1D">
            <w:pPr>
              <w:widowControl w:val="0"/>
              <w:autoSpaceDE w:val="0"/>
              <w:autoSpaceDN w:val="0"/>
              <w:adjustRightInd w:val="0"/>
              <w:jc w:val="both"/>
              <w:rPr>
                <w:sz w:val="24"/>
                <w:szCs w:val="24"/>
              </w:rPr>
            </w:pPr>
            <w:r>
              <w:rPr>
                <w:sz w:val="24"/>
                <w:szCs w:val="24"/>
              </w:rPr>
              <w:t>10,984</w:t>
            </w:r>
          </w:p>
        </w:tc>
        <w:tc>
          <w:tcPr>
            <w:tcW w:w="1134" w:type="dxa"/>
          </w:tcPr>
          <w:p w14:paraId="008A363E" w14:textId="77777777" w:rsidR="008F3C8E" w:rsidRDefault="008F3C8E" w:rsidP="00105F1D">
            <w:pPr>
              <w:widowControl w:val="0"/>
              <w:autoSpaceDE w:val="0"/>
              <w:autoSpaceDN w:val="0"/>
              <w:adjustRightInd w:val="0"/>
              <w:jc w:val="both"/>
              <w:rPr>
                <w:sz w:val="24"/>
                <w:szCs w:val="24"/>
              </w:rPr>
            </w:pPr>
            <w:r>
              <w:rPr>
                <w:sz w:val="24"/>
                <w:szCs w:val="24"/>
              </w:rPr>
              <w:t>2,954 –</w:t>
            </w:r>
          </w:p>
          <w:p w14:paraId="514FAA03" w14:textId="77777777" w:rsidR="008F3C8E" w:rsidRPr="002C3930" w:rsidRDefault="008F3C8E" w:rsidP="00105F1D">
            <w:pPr>
              <w:widowControl w:val="0"/>
              <w:autoSpaceDE w:val="0"/>
              <w:autoSpaceDN w:val="0"/>
              <w:adjustRightInd w:val="0"/>
              <w:jc w:val="both"/>
              <w:rPr>
                <w:sz w:val="24"/>
                <w:szCs w:val="24"/>
              </w:rPr>
            </w:pPr>
            <w:r>
              <w:rPr>
                <w:sz w:val="24"/>
                <w:szCs w:val="24"/>
              </w:rPr>
              <w:t>19,015</w:t>
            </w:r>
          </w:p>
        </w:tc>
        <w:tc>
          <w:tcPr>
            <w:tcW w:w="1133" w:type="dxa"/>
          </w:tcPr>
          <w:p w14:paraId="783A057C" w14:textId="77777777" w:rsidR="008F3C8E" w:rsidRPr="00F961BE" w:rsidRDefault="008F3C8E" w:rsidP="00105F1D">
            <w:pPr>
              <w:widowControl w:val="0"/>
              <w:autoSpaceDE w:val="0"/>
              <w:autoSpaceDN w:val="0"/>
              <w:adjustRightInd w:val="0"/>
              <w:jc w:val="both"/>
              <w:rPr>
                <w:b/>
                <w:sz w:val="24"/>
                <w:szCs w:val="24"/>
              </w:rPr>
            </w:pPr>
            <w:r w:rsidRPr="00F961BE">
              <w:rPr>
                <w:b/>
                <w:sz w:val="24"/>
                <w:szCs w:val="24"/>
              </w:rPr>
              <w:t>0,007</w:t>
            </w:r>
          </w:p>
        </w:tc>
      </w:tr>
    </w:tbl>
    <w:p w14:paraId="519B983C" w14:textId="77777777" w:rsidR="00640187" w:rsidRDefault="00640187" w:rsidP="00105F1D">
      <w:pPr>
        <w:adjustRightInd w:val="0"/>
        <w:ind w:firstLine="567"/>
        <w:jc w:val="both"/>
        <w:rPr>
          <w:rFonts w:eastAsia="Calibri"/>
          <w:sz w:val="28"/>
          <w:szCs w:val="28"/>
        </w:rPr>
      </w:pPr>
    </w:p>
    <w:p w14:paraId="38EEA8CA" w14:textId="457D8ABB" w:rsidR="008F3C8E" w:rsidRPr="002E30BB" w:rsidRDefault="008F3C8E" w:rsidP="002E30BB">
      <w:pPr>
        <w:adjustRightInd w:val="0"/>
        <w:ind w:firstLine="567"/>
        <w:jc w:val="both"/>
        <w:rPr>
          <w:rFonts w:eastAsia="Calibri"/>
          <w:color w:val="FF0000"/>
          <w:sz w:val="28"/>
          <w:szCs w:val="28"/>
        </w:rPr>
      </w:pPr>
      <w:r>
        <w:rPr>
          <w:rFonts w:eastAsia="Calibri"/>
          <w:sz w:val="28"/>
          <w:szCs w:val="28"/>
        </w:rPr>
        <w:t xml:space="preserve">Как видно из </w:t>
      </w:r>
      <w:r w:rsidRPr="00462BDE">
        <w:rPr>
          <w:rFonts w:eastAsia="Calibri"/>
          <w:sz w:val="28"/>
          <w:szCs w:val="28"/>
        </w:rPr>
        <w:t>таблицы</w:t>
      </w:r>
      <w:r w:rsidR="00462BDE">
        <w:rPr>
          <w:rFonts w:eastAsia="Calibri"/>
          <w:sz w:val="28"/>
          <w:szCs w:val="28"/>
        </w:rPr>
        <w:t xml:space="preserve"> 15</w:t>
      </w:r>
      <w:r>
        <w:rPr>
          <w:rFonts w:eastAsia="Calibri"/>
          <w:sz w:val="28"/>
          <w:szCs w:val="28"/>
        </w:rPr>
        <w:t xml:space="preserve">, проводимое лечение среди пациентов </w:t>
      </w:r>
      <w:r w:rsidRPr="000F2DA8">
        <w:rPr>
          <w:rFonts w:eastAsia="Calibri"/>
          <w:sz w:val="28"/>
          <w:szCs w:val="28"/>
        </w:rPr>
        <w:t>был</w:t>
      </w:r>
      <w:r>
        <w:rPr>
          <w:rFonts w:eastAsia="Calibri"/>
          <w:sz w:val="28"/>
          <w:szCs w:val="28"/>
        </w:rPr>
        <w:t>о</w:t>
      </w:r>
      <w:r w:rsidRPr="000F2DA8">
        <w:rPr>
          <w:rFonts w:eastAsia="Calibri"/>
          <w:sz w:val="28"/>
          <w:szCs w:val="28"/>
        </w:rPr>
        <w:t xml:space="preserve"> в значительной степени связан</w:t>
      </w:r>
      <w:r>
        <w:rPr>
          <w:rFonts w:eastAsia="Calibri"/>
          <w:sz w:val="28"/>
          <w:szCs w:val="28"/>
        </w:rPr>
        <w:t>о с физическим и ролевым</w:t>
      </w:r>
      <w:r w:rsidRPr="000F2DA8">
        <w:rPr>
          <w:rFonts w:eastAsia="Calibri"/>
          <w:sz w:val="28"/>
          <w:szCs w:val="28"/>
        </w:rPr>
        <w:t xml:space="preserve"> </w:t>
      </w:r>
      <w:r>
        <w:rPr>
          <w:rFonts w:eastAsia="Calibri"/>
          <w:sz w:val="28"/>
          <w:szCs w:val="28"/>
        </w:rPr>
        <w:t xml:space="preserve">функционированием (р&lt;0,05), </w:t>
      </w:r>
      <w:r w:rsidRPr="000F2DA8">
        <w:rPr>
          <w:rFonts w:eastAsia="Calibri"/>
          <w:sz w:val="28"/>
          <w:szCs w:val="28"/>
        </w:rPr>
        <w:t>особенно заметна эта взаимосвязь была с эмоциональным и социальным функционированием (р&lt;0,0</w:t>
      </w:r>
      <w:r>
        <w:rPr>
          <w:rFonts w:eastAsia="Calibri"/>
          <w:sz w:val="28"/>
          <w:szCs w:val="28"/>
        </w:rPr>
        <w:t>01). При этом полученное пациентами лечение по поводу КРР никак не влияло на когнитивное функционирование и глобальную шкалу качества жизни.</w:t>
      </w:r>
      <w:r w:rsidR="002E30BB">
        <w:rPr>
          <w:rFonts w:eastAsia="Calibri"/>
          <w:color w:val="FF0000"/>
          <w:sz w:val="28"/>
          <w:szCs w:val="28"/>
        </w:rPr>
        <w:t xml:space="preserve"> </w:t>
      </w:r>
      <w:r w:rsidR="00CF7053" w:rsidRPr="00CF7053">
        <w:rPr>
          <w:rFonts w:eastAsia="Calibri"/>
          <w:sz w:val="28"/>
          <w:szCs w:val="28"/>
        </w:rPr>
        <w:t xml:space="preserve">Относительно шкалы симптомов, обнаружены статистически значимые различия в пяти отмеченных симптомах: тошнота/рвота и диарея (p&lt;0,001), а также усталость, бессонница и потеря аппетита, в зависимости от типа проводимого лечения (p&lt;0,05) </w:t>
      </w:r>
      <w:r>
        <w:rPr>
          <w:rFonts w:eastAsia="Calibri"/>
          <w:sz w:val="28"/>
          <w:szCs w:val="28"/>
        </w:rPr>
        <w:t xml:space="preserve"> </w:t>
      </w:r>
      <w:r w:rsidR="00462BDE">
        <w:rPr>
          <w:rFonts w:eastAsia="Calibri"/>
          <w:sz w:val="28"/>
          <w:szCs w:val="28"/>
        </w:rPr>
        <w:t>(т</w:t>
      </w:r>
      <w:r w:rsidRPr="00462BDE">
        <w:rPr>
          <w:rFonts w:eastAsia="Calibri"/>
          <w:sz w:val="28"/>
          <w:szCs w:val="28"/>
        </w:rPr>
        <w:t>аблица</w:t>
      </w:r>
      <w:r w:rsidR="00462BDE">
        <w:rPr>
          <w:rFonts w:eastAsia="Calibri"/>
          <w:sz w:val="28"/>
          <w:szCs w:val="28"/>
        </w:rPr>
        <w:t xml:space="preserve"> 15</w:t>
      </w:r>
      <w:r w:rsidRPr="00462BDE">
        <w:rPr>
          <w:rFonts w:eastAsia="Calibri"/>
          <w:sz w:val="28"/>
          <w:szCs w:val="28"/>
        </w:rPr>
        <w:t>)</w:t>
      </w:r>
      <w:r>
        <w:rPr>
          <w:rFonts w:eastAsia="Calibri"/>
          <w:sz w:val="28"/>
          <w:szCs w:val="28"/>
        </w:rPr>
        <w:t>.</w:t>
      </w:r>
      <w:r w:rsidR="002E30BB">
        <w:rPr>
          <w:rFonts w:eastAsia="Calibri"/>
          <w:sz w:val="28"/>
          <w:szCs w:val="28"/>
        </w:rPr>
        <w:t xml:space="preserve"> </w:t>
      </w:r>
      <w:r>
        <w:rPr>
          <w:rFonts w:eastAsia="Calibri"/>
          <w:sz w:val="28"/>
          <w:szCs w:val="28"/>
        </w:rPr>
        <w:t xml:space="preserve">Было выявлено, что проводимые оперативные вмешательства по поводу КРР сильно влияли на социальное </w:t>
      </w:r>
      <w:r w:rsidRPr="00E15456">
        <w:rPr>
          <w:rFonts w:eastAsia="Calibri"/>
          <w:sz w:val="28"/>
          <w:szCs w:val="28"/>
        </w:rPr>
        <w:t>(р&lt;0</w:t>
      </w:r>
      <w:r>
        <w:rPr>
          <w:rFonts w:eastAsia="Calibri"/>
          <w:sz w:val="28"/>
          <w:szCs w:val="28"/>
        </w:rPr>
        <w:t xml:space="preserve">,001) и ролевое функционирование пациентов </w:t>
      </w:r>
      <w:r w:rsidRPr="00E15456">
        <w:rPr>
          <w:rFonts w:eastAsia="Calibri"/>
          <w:sz w:val="28"/>
          <w:szCs w:val="28"/>
        </w:rPr>
        <w:t>(р&lt;0,05).</w:t>
      </w:r>
      <w:r>
        <w:rPr>
          <w:rFonts w:eastAsia="Calibri"/>
          <w:sz w:val="28"/>
          <w:szCs w:val="28"/>
        </w:rPr>
        <w:t xml:space="preserve"> Согласно шкале симптомов, обнаружена статистически значимая связь между проводимыми операциями по поводу КРР и следующими симптомами: боль, бессонница и финансовые затруднения </w:t>
      </w:r>
      <w:r w:rsidR="00462BDE">
        <w:rPr>
          <w:rFonts w:eastAsia="Calibri"/>
          <w:sz w:val="28"/>
          <w:szCs w:val="28"/>
        </w:rPr>
        <w:t xml:space="preserve">(р&lt;0,05) </w:t>
      </w:r>
      <w:r w:rsidR="00462BDE" w:rsidRPr="00462BDE">
        <w:rPr>
          <w:rFonts w:eastAsia="Calibri"/>
          <w:sz w:val="28"/>
          <w:szCs w:val="28"/>
        </w:rPr>
        <w:t>(таблица 15).</w:t>
      </w:r>
    </w:p>
    <w:p w14:paraId="402BCAC0" w14:textId="4EBC346A" w:rsidR="008F3C8E" w:rsidRPr="00462BDE" w:rsidRDefault="00091CDC" w:rsidP="00105F1D">
      <w:pPr>
        <w:adjustRightInd w:val="0"/>
        <w:ind w:firstLine="567"/>
        <w:jc w:val="both"/>
        <w:rPr>
          <w:rFonts w:eastAsia="Calibri"/>
          <w:sz w:val="28"/>
          <w:szCs w:val="28"/>
        </w:rPr>
      </w:pPr>
      <w:r w:rsidRPr="00091CDC">
        <w:rPr>
          <w:rFonts w:eastAsia="Calibri"/>
          <w:sz w:val="28"/>
          <w:szCs w:val="28"/>
        </w:rPr>
        <w:t>В результате</w:t>
      </w:r>
      <w:r w:rsidR="007523C2">
        <w:rPr>
          <w:rFonts w:eastAsia="Calibri"/>
          <w:sz w:val="28"/>
          <w:szCs w:val="28"/>
        </w:rPr>
        <w:t xml:space="preserve"> </w:t>
      </w:r>
      <w:r w:rsidRPr="00091CDC">
        <w:rPr>
          <w:rFonts w:eastAsia="Calibri"/>
          <w:sz w:val="28"/>
          <w:szCs w:val="28"/>
        </w:rPr>
        <w:t>исследования</w:t>
      </w:r>
      <w:r>
        <w:rPr>
          <w:rFonts w:eastAsia="Calibri"/>
          <w:sz w:val="28"/>
          <w:szCs w:val="28"/>
        </w:rPr>
        <w:t xml:space="preserve"> выявлено, что</w:t>
      </w:r>
      <w:r w:rsidRPr="00091CDC">
        <w:rPr>
          <w:rFonts w:eastAsia="Calibri"/>
          <w:sz w:val="28"/>
          <w:szCs w:val="28"/>
        </w:rPr>
        <w:t xml:space="preserve"> средний уровень общего состояния здоровья и качества жизни составил 61,62% (23,68), что заметно ниже, чем в других странах.</w:t>
      </w:r>
      <w:r>
        <w:rPr>
          <w:rFonts w:eastAsia="Calibri"/>
          <w:sz w:val="28"/>
          <w:szCs w:val="28"/>
        </w:rPr>
        <w:t xml:space="preserve"> </w:t>
      </w:r>
      <w:r w:rsidRPr="00091CDC">
        <w:rPr>
          <w:rFonts w:eastAsia="Calibri"/>
          <w:sz w:val="28"/>
          <w:szCs w:val="28"/>
        </w:rPr>
        <w:t>Тем не менее, функциональные шкалы демонстрировали достаточно высокие показатели от 65 до 76 баллов, в то время как шкалы симптомов варьировались от 22 до 45 (из 100 баллов)</w:t>
      </w:r>
      <w:r w:rsidR="007523C2">
        <w:rPr>
          <w:rFonts w:eastAsia="Calibri"/>
          <w:sz w:val="28"/>
          <w:szCs w:val="28"/>
        </w:rPr>
        <w:t>.</w:t>
      </w:r>
      <w:r w:rsidR="008F3C8E" w:rsidRPr="002A51D0">
        <w:rPr>
          <w:rFonts w:eastAsia="Calibri"/>
          <w:sz w:val="28"/>
          <w:szCs w:val="28"/>
        </w:rPr>
        <w:t xml:space="preserve"> </w:t>
      </w:r>
      <w:r w:rsidR="008F3C8E" w:rsidRPr="00A24951">
        <w:rPr>
          <w:rFonts w:eastAsia="Calibri"/>
          <w:sz w:val="28"/>
          <w:szCs w:val="28"/>
        </w:rPr>
        <w:t>Среди наиболее неприятных симптомов</w:t>
      </w:r>
      <w:r w:rsidR="008F3C8E">
        <w:rPr>
          <w:rFonts w:eastAsia="Calibri"/>
          <w:sz w:val="28"/>
          <w:szCs w:val="28"/>
        </w:rPr>
        <w:t xml:space="preserve"> первое место занимали утомляемость</w:t>
      </w:r>
      <w:r w:rsidR="008F3C8E" w:rsidRPr="00A24951">
        <w:rPr>
          <w:rFonts w:eastAsia="Calibri"/>
          <w:sz w:val="28"/>
          <w:szCs w:val="28"/>
        </w:rPr>
        <w:t xml:space="preserve">, </w:t>
      </w:r>
      <w:r w:rsidR="008F3C8E">
        <w:rPr>
          <w:rFonts w:eastAsia="Calibri"/>
          <w:sz w:val="28"/>
          <w:szCs w:val="28"/>
        </w:rPr>
        <w:t xml:space="preserve">нарушение сна </w:t>
      </w:r>
      <w:r w:rsidR="008F3C8E" w:rsidRPr="00A24951">
        <w:rPr>
          <w:rFonts w:eastAsia="Calibri"/>
          <w:sz w:val="28"/>
          <w:szCs w:val="28"/>
        </w:rPr>
        <w:t xml:space="preserve">и потеря аппетита.  </w:t>
      </w:r>
      <w:r w:rsidR="007523C2">
        <w:rPr>
          <w:rFonts w:eastAsia="Calibri"/>
          <w:sz w:val="28"/>
          <w:szCs w:val="28"/>
        </w:rPr>
        <w:t>Б</w:t>
      </w:r>
      <w:r w:rsidR="008F3C8E">
        <w:rPr>
          <w:rFonts w:eastAsia="Calibri"/>
          <w:sz w:val="28"/>
          <w:szCs w:val="28"/>
        </w:rPr>
        <w:t>ыло отмечено, что проводимое лечение пациентов значительно ухудшало показатели большинства функциональных шкал и шкал симптомов по сравнению с оперативными вмешательствами. Проводимые операции по поводу КРР сильно влияли только на социальное и ролевое функционирование, а также на такие симптомы, как бессонница, боль и финансовые затруднения.</w:t>
      </w:r>
      <w:r w:rsidR="00462BDE">
        <w:rPr>
          <w:rFonts w:eastAsia="Calibri"/>
          <w:color w:val="FF0000"/>
          <w:sz w:val="28"/>
          <w:szCs w:val="28"/>
        </w:rPr>
        <w:t xml:space="preserve"> </w:t>
      </w:r>
      <w:r w:rsidR="002E30BB" w:rsidRPr="002E30BB">
        <w:rPr>
          <w:rFonts w:eastAsia="Calibri"/>
          <w:sz w:val="28"/>
          <w:szCs w:val="28"/>
        </w:rPr>
        <w:t>Это исследование</w:t>
      </w:r>
      <w:r w:rsidR="002E30BB">
        <w:rPr>
          <w:rFonts w:eastAsia="Calibri"/>
          <w:sz w:val="28"/>
          <w:szCs w:val="28"/>
        </w:rPr>
        <w:t xml:space="preserve"> дает</w:t>
      </w:r>
      <w:r w:rsidR="002E30BB" w:rsidRPr="002E30BB">
        <w:rPr>
          <w:rFonts w:eastAsia="Calibri"/>
          <w:sz w:val="28"/>
          <w:szCs w:val="28"/>
        </w:rPr>
        <w:t xml:space="preserve"> представление о хорошем </w:t>
      </w:r>
      <w:r w:rsidR="002E30BB">
        <w:rPr>
          <w:rFonts w:eastAsia="Calibri"/>
          <w:sz w:val="28"/>
          <w:szCs w:val="28"/>
        </w:rPr>
        <w:t xml:space="preserve">жизненном </w:t>
      </w:r>
      <w:r w:rsidR="002E30BB" w:rsidRPr="002E30BB">
        <w:rPr>
          <w:rFonts w:eastAsia="Calibri"/>
          <w:sz w:val="28"/>
          <w:szCs w:val="28"/>
        </w:rPr>
        <w:t>функционировани</w:t>
      </w:r>
      <w:r w:rsidR="002E30BB">
        <w:rPr>
          <w:rFonts w:eastAsia="Calibri"/>
          <w:sz w:val="28"/>
          <w:szCs w:val="28"/>
        </w:rPr>
        <w:t>и</w:t>
      </w:r>
      <w:r w:rsidR="002E30BB" w:rsidRPr="002E30BB">
        <w:rPr>
          <w:rFonts w:eastAsia="Calibri"/>
          <w:sz w:val="28"/>
          <w:szCs w:val="28"/>
        </w:rPr>
        <w:t xml:space="preserve"> участников по функциональной шкале и шкале симптомов. Однако они отметили недостаточно высокий уровень общего состояния здоровья и качества жизни. Анализ полученных результатов показал, что с точки зрения субъективного восприятия пациентов, их общее состояние здоровья остается на среднем уровне.</w:t>
      </w:r>
    </w:p>
    <w:p w14:paraId="785B1FBB" w14:textId="77777777" w:rsidR="00AB3043" w:rsidRDefault="00AB3043" w:rsidP="00105F1D">
      <w:pPr>
        <w:sectPr w:rsidR="00AB3043" w:rsidSect="00105F1D">
          <w:pgSz w:w="11910" w:h="16840"/>
          <w:pgMar w:top="1134" w:right="567" w:bottom="1134" w:left="1701" w:header="0" w:footer="924" w:gutter="0"/>
          <w:cols w:space="720"/>
        </w:sectPr>
      </w:pPr>
    </w:p>
    <w:p w14:paraId="5ADD51D4" w14:textId="4D3842F0" w:rsidR="003E493A" w:rsidRDefault="003E493A" w:rsidP="008A29DB">
      <w:pPr>
        <w:pStyle w:val="1"/>
        <w:numPr>
          <w:ilvl w:val="0"/>
          <w:numId w:val="18"/>
        </w:numPr>
        <w:tabs>
          <w:tab w:val="left" w:pos="2184"/>
        </w:tabs>
        <w:ind w:left="0" w:firstLine="709"/>
      </w:pPr>
      <w:r>
        <w:t>МОДЕЛЬ</w:t>
      </w:r>
      <w:r>
        <w:rPr>
          <w:spacing w:val="1"/>
        </w:rPr>
        <w:t xml:space="preserve"> </w:t>
      </w:r>
      <w:r>
        <w:t>ОПТИМИЗАЦИИ</w:t>
      </w:r>
      <w:r>
        <w:rPr>
          <w:spacing w:val="1"/>
        </w:rPr>
        <w:t xml:space="preserve"> </w:t>
      </w:r>
      <w:r>
        <w:t>РАБОТЫ</w:t>
      </w:r>
      <w:r>
        <w:rPr>
          <w:spacing w:val="1"/>
        </w:rPr>
        <w:t xml:space="preserve"> </w:t>
      </w:r>
      <w:r>
        <w:t>СКРИНИНГОВОЙ</w:t>
      </w:r>
      <w:r w:rsidR="005E5552">
        <w:t xml:space="preserve"> </w:t>
      </w:r>
      <w:r>
        <w:rPr>
          <w:spacing w:val="-67"/>
        </w:rPr>
        <w:t xml:space="preserve"> </w:t>
      </w:r>
      <w:r w:rsidR="005E5552">
        <w:rPr>
          <w:spacing w:val="-67"/>
        </w:rPr>
        <w:t xml:space="preserve"> </w:t>
      </w:r>
      <w:r>
        <w:t>ПРОГРАММЫ</w:t>
      </w:r>
      <w:r>
        <w:rPr>
          <w:spacing w:val="1"/>
        </w:rPr>
        <w:t xml:space="preserve"> </w:t>
      </w:r>
      <w:r>
        <w:t>ПО</w:t>
      </w:r>
      <w:r>
        <w:rPr>
          <w:spacing w:val="1"/>
        </w:rPr>
        <w:t xml:space="preserve"> </w:t>
      </w:r>
      <w:r>
        <w:t>РАННЕМУ</w:t>
      </w:r>
      <w:r>
        <w:rPr>
          <w:spacing w:val="1"/>
        </w:rPr>
        <w:t xml:space="preserve"> </w:t>
      </w:r>
      <w:r>
        <w:t>ВЫЯВЛЕНИЮ</w:t>
      </w:r>
      <w:r>
        <w:rPr>
          <w:spacing w:val="1"/>
        </w:rPr>
        <w:t xml:space="preserve"> </w:t>
      </w:r>
      <w:r>
        <w:t>КОЛОРЕКТАЛЬНОГО РАКА В</w:t>
      </w:r>
      <w:r>
        <w:rPr>
          <w:spacing w:val="-2"/>
        </w:rPr>
        <w:t xml:space="preserve"> </w:t>
      </w:r>
      <w:r>
        <w:t>КАЗАХСТАНЕ</w:t>
      </w:r>
      <w:r w:rsidR="005E41BA">
        <w:t>.</w:t>
      </w:r>
    </w:p>
    <w:p w14:paraId="77990675" w14:textId="77777777" w:rsidR="003E493A" w:rsidRDefault="003E493A" w:rsidP="008A29DB">
      <w:pPr>
        <w:pStyle w:val="1"/>
        <w:tabs>
          <w:tab w:val="left" w:pos="2184"/>
        </w:tabs>
        <w:ind w:left="0" w:firstLine="709"/>
        <w:jc w:val="right"/>
      </w:pPr>
    </w:p>
    <w:p w14:paraId="4499AB8B" w14:textId="31306FD9" w:rsidR="003E493A" w:rsidRPr="0071476E" w:rsidRDefault="00105F1D" w:rsidP="008A29DB">
      <w:pPr>
        <w:ind w:firstLine="709"/>
        <w:jc w:val="both"/>
        <w:outlineLvl w:val="0"/>
        <w:rPr>
          <w:b/>
          <w:bCs/>
          <w:sz w:val="28"/>
          <w:szCs w:val="28"/>
        </w:rPr>
      </w:pPr>
      <w:r>
        <w:rPr>
          <w:b/>
          <w:bCs/>
          <w:sz w:val="28"/>
          <w:szCs w:val="28"/>
        </w:rPr>
        <w:t>7</w:t>
      </w:r>
      <w:r w:rsidR="00E67714">
        <w:rPr>
          <w:b/>
          <w:bCs/>
          <w:sz w:val="28"/>
          <w:szCs w:val="28"/>
        </w:rPr>
        <w:t>.1</w:t>
      </w:r>
      <w:r>
        <w:rPr>
          <w:b/>
          <w:bCs/>
          <w:sz w:val="28"/>
          <w:szCs w:val="28"/>
        </w:rPr>
        <w:t xml:space="preserve"> </w:t>
      </w:r>
      <w:r w:rsidR="003E493A" w:rsidRPr="0071476E">
        <w:rPr>
          <w:b/>
          <w:bCs/>
          <w:sz w:val="28"/>
          <w:szCs w:val="28"/>
        </w:rPr>
        <w:t>Анализ</w:t>
      </w:r>
      <w:r w:rsidR="003E493A" w:rsidRPr="0071476E">
        <w:rPr>
          <w:b/>
          <w:bCs/>
          <w:spacing w:val="-3"/>
          <w:sz w:val="28"/>
          <w:szCs w:val="28"/>
        </w:rPr>
        <w:t xml:space="preserve"> </w:t>
      </w:r>
      <w:r w:rsidR="003E493A" w:rsidRPr="0071476E">
        <w:rPr>
          <w:b/>
          <w:bCs/>
          <w:sz w:val="28"/>
          <w:szCs w:val="28"/>
        </w:rPr>
        <w:t>клинических</w:t>
      </w:r>
      <w:r w:rsidR="003E493A" w:rsidRPr="0071476E">
        <w:rPr>
          <w:b/>
          <w:bCs/>
          <w:spacing w:val="-1"/>
          <w:sz w:val="28"/>
          <w:szCs w:val="28"/>
        </w:rPr>
        <w:t xml:space="preserve"> </w:t>
      </w:r>
      <w:r w:rsidR="003E493A">
        <w:rPr>
          <w:b/>
          <w:bCs/>
          <w:spacing w:val="-1"/>
          <w:sz w:val="28"/>
          <w:szCs w:val="28"/>
        </w:rPr>
        <w:t xml:space="preserve">протоколов </w:t>
      </w:r>
      <w:r w:rsidR="003E493A" w:rsidRPr="0071476E">
        <w:rPr>
          <w:b/>
          <w:bCs/>
          <w:sz w:val="28"/>
          <w:szCs w:val="28"/>
        </w:rPr>
        <w:t>диагностики</w:t>
      </w:r>
      <w:r w:rsidR="003E493A" w:rsidRPr="0071476E">
        <w:rPr>
          <w:b/>
          <w:bCs/>
          <w:spacing w:val="-4"/>
          <w:sz w:val="28"/>
          <w:szCs w:val="28"/>
        </w:rPr>
        <w:t xml:space="preserve"> </w:t>
      </w:r>
      <w:r w:rsidR="003E493A" w:rsidRPr="0071476E">
        <w:rPr>
          <w:b/>
          <w:bCs/>
          <w:sz w:val="28"/>
          <w:szCs w:val="28"/>
        </w:rPr>
        <w:t>и</w:t>
      </w:r>
      <w:r w:rsidR="003E493A" w:rsidRPr="0071476E">
        <w:rPr>
          <w:b/>
          <w:bCs/>
          <w:spacing w:val="-4"/>
          <w:sz w:val="28"/>
          <w:szCs w:val="28"/>
        </w:rPr>
        <w:t xml:space="preserve"> </w:t>
      </w:r>
      <w:r w:rsidR="003E493A" w:rsidRPr="0071476E">
        <w:rPr>
          <w:b/>
          <w:bCs/>
          <w:sz w:val="28"/>
          <w:szCs w:val="28"/>
        </w:rPr>
        <w:t>лечения</w:t>
      </w:r>
      <w:r w:rsidR="003E493A" w:rsidRPr="0071476E">
        <w:rPr>
          <w:b/>
          <w:bCs/>
          <w:spacing w:val="-4"/>
          <w:sz w:val="28"/>
          <w:szCs w:val="28"/>
        </w:rPr>
        <w:t xml:space="preserve"> </w:t>
      </w:r>
      <w:r w:rsidR="003E493A">
        <w:rPr>
          <w:b/>
          <w:bCs/>
          <w:sz w:val="28"/>
          <w:szCs w:val="28"/>
        </w:rPr>
        <w:t>колоректального рака.</w:t>
      </w:r>
    </w:p>
    <w:p w14:paraId="5656C2D8" w14:textId="77777777" w:rsidR="003E493A" w:rsidRPr="00946094" w:rsidRDefault="003E493A" w:rsidP="008A29DB">
      <w:pPr>
        <w:ind w:firstLine="709"/>
        <w:jc w:val="both"/>
        <w:rPr>
          <w:spacing w:val="-67"/>
          <w:sz w:val="28"/>
          <w:szCs w:val="28"/>
        </w:rPr>
      </w:pPr>
      <w:r w:rsidRPr="0071476E">
        <w:rPr>
          <w:sz w:val="28"/>
          <w:szCs w:val="28"/>
        </w:rPr>
        <w:t>При</w:t>
      </w:r>
      <w:r w:rsidRPr="0071476E">
        <w:rPr>
          <w:spacing w:val="1"/>
          <w:sz w:val="28"/>
          <w:szCs w:val="28"/>
        </w:rPr>
        <w:t xml:space="preserve"> </w:t>
      </w:r>
      <w:r w:rsidRPr="0071476E">
        <w:rPr>
          <w:sz w:val="28"/>
          <w:szCs w:val="28"/>
        </w:rPr>
        <w:t>анализе</w:t>
      </w:r>
      <w:r w:rsidRPr="0071476E">
        <w:rPr>
          <w:spacing w:val="1"/>
          <w:sz w:val="28"/>
          <w:szCs w:val="28"/>
        </w:rPr>
        <w:t xml:space="preserve"> </w:t>
      </w:r>
      <w:r w:rsidRPr="0071476E">
        <w:rPr>
          <w:sz w:val="28"/>
          <w:szCs w:val="28"/>
        </w:rPr>
        <w:t>клинических</w:t>
      </w:r>
      <w:r w:rsidRPr="0071476E">
        <w:rPr>
          <w:spacing w:val="1"/>
          <w:sz w:val="28"/>
          <w:szCs w:val="28"/>
        </w:rPr>
        <w:t xml:space="preserve"> </w:t>
      </w:r>
      <w:r w:rsidRPr="0071476E">
        <w:rPr>
          <w:sz w:val="28"/>
          <w:szCs w:val="28"/>
        </w:rPr>
        <w:t>протоколов</w:t>
      </w:r>
      <w:r w:rsidRPr="0071476E">
        <w:rPr>
          <w:spacing w:val="1"/>
          <w:sz w:val="28"/>
          <w:szCs w:val="28"/>
        </w:rPr>
        <w:t xml:space="preserve"> </w:t>
      </w:r>
      <w:r w:rsidRPr="0071476E">
        <w:rPr>
          <w:sz w:val="28"/>
          <w:szCs w:val="28"/>
        </w:rPr>
        <w:t>МЗ</w:t>
      </w:r>
      <w:r w:rsidRPr="0071476E">
        <w:rPr>
          <w:spacing w:val="1"/>
          <w:sz w:val="28"/>
          <w:szCs w:val="28"/>
        </w:rPr>
        <w:t xml:space="preserve"> </w:t>
      </w:r>
      <w:r w:rsidRPr="0071476E">
        <w:rPr>
          <w:sz w:val="28"/>
          <w:szCs w:val="28"/>
        </w:rPr>
        <w:t>РК</w:t>
      </w:r>
      <w:r w:rsidRPr="0071476E">
        <w:rPr>
          <w:spacing w:val="1"/>
          <w:sz w:val="28"/>
          <w:szCs w:val="28"/>
        </w:rPr>
        <w:t xml:space="preserve"> </w:t>
      </w:r>
      <w:r w:rsidRPr="0071476E">
        <w:rPr>
          <w:sz w:val="28"/>
          <w:szCs w:val="28"/>
        </w:rPr>
        <w:t>по</w:t>
      </w:r>
      <w:r w:rsidRPr="0071476E">
        <w:rPr>
          <w:spacing w:val="1"/>
          <w:sz w:val="28"/>
          <w:szCs w:val="28"/>
        </w:rPr>
        <w:t xml:space="preserve"> </w:t>
      </w:r>
      <w:r w:rsidRPr="0071476E">
        <w:rPr>
          <w:sz w:val="28"/>
          <w:szCs w:val="28"/>
        </w:rPr>
        <w:t>диагностике</w:t>
      </w:r>
      <w:r w:rsidRPr="0071476E">
        <w:rPr>
          <w:spacing w:val="1"/>
          <w:sz w:val="28"/>
          <w:szCs w:val="28"/>
        </w:rPr>
        <w:t xml:space="preserve"> </w:t>
      </w:r>
      <w:r>
        <w:rPr>
          <w:spacing w:val="1"/>
          <w:sz w:val="28"/>
          <w:szCs w:val="28"/>
        </w:rPr>
        <w:t xml:space="preserve">и лечению </w:t>
      </w:r>
      <w:r>
        <w:rPr>
          <w:sz w:val="28"/>
          <w:szCs w:val="28"/>
        </w:rPr>
        <w:t xml:space="preserve">колоректального рака </w:t>
      </w:r>
      <w:r w:rsidRPr="0071476E">
        <w:rPr>
          <w:sz w:val="28"/>
          <w:szCs w:val="28"/>
        </w:rPr>
        <w:t>нами было выявлено, что на сегодня</w:t>
      </w:r>
      <w:r>
        <w:rPr>
          <w:spacing w:val="-67"/>
          <w:sz w:val="28"/>
          <w:szCs w:val="28"/>
        </w:rPr>
        <w:t xml:space="preserve"> </w:t>
      </w:r>
      <w:r>
        <w:rPr>
          <w:sz w:val="28"/>
          <w:szCs w:val="28"/>
        </w:rPr>
        <w:t xml:space="preserve">в </w:t>
      </w:r>
      <w:r w:rsidRPr="0071476E">
        <w:rPr>
          <w:sz w:val="28"/>
          <w:szCs w:val="28"/>
        </w:rPr>
        <w:t>Казахстане</w:t>
      </w:r>
      <w:r w:rsidRPr="0071476E">
        <w:rPr>
          <w:spacing w:val="1"/>
          <w:sz w:val="28"/>
          <w:szCs w:val="28"/>
        </w:rPr>
        <w:t xml:space="preserve"> </w:t>
      </w:r>
      <w:r w:rsidRPr="0071476E">
        <w:rPr>
          <w:sz w:val="28"/>
          <w:szCs w:val="28"/>
        </w:rPr>
        <w:t>имеются</w:t>
      </w:r>
      <w:r w:rsidRPr="0071476E">
        <w:rPr>
          <w:spacing w:val="1"/>
          <w:sz w:val="28"/>
          <w:szCs w:val="28"/>
        </w:rPr>
        <w:t xml:space="preserve"> </w:t>
      </w:r>
      <w:r w:rsidRPr="0071476E">
        <w:rPr>
          <w:sz w:val="28"/>
          <w:szCs w:val="28"/>
        </w:rPr>
        <w:t>2</w:t>
      </w:r>
      <w:r w:rsidRPr="0071476E">
        <w:rPr>
          <w:spacing w:val="1"/>
          <w:sz w:val="28"/>
          <w:szCs w:val="28"/>
        </w:rPr>
        <w:t xml:space="preserve"> </w:t>
      </w:r>
      <w:r w:rsidRPr="0071476E">
        <w:rPr>
          <w:sz w:val="28"/>
          <w:szCs w:val="28"/>
        </w:rPr>
        <w:t>клинических</w:t>
      </w:r>
      <w:r w:rsidRPr="0071476E">
        <w:rPr>
          <w:spacing w:val="1"/>
          <w:sz w:val="28"/>
          <w:szCs w:val="28"/>
        </w:rPr>
        <w:t xml:space="preserve"> </w:t>
      </w:r>
      <w:r w:rsidRPr="0071476E">
        <w:rPr>
          <w:sz w:val="28"/>
          <w:szCs w:val="28"/>
        </w:rPr>
        <w:t>протокола</w:t>
      </w:r>
      <w:r w:rsidRPr="0071476E">
        <w:rPr>
          <w:spacing w:val="1"/>
          <w:sz w:val="28"/>
          <w:szCs w:val="28"/>
        </w:rPr>
        <w:t xml:space="preserve"> </w:t>
      </w:r>
      <w:r w:rsidRPr="0071476E">
        <w:rPr>
          <w:sz w:val="28"/>
          <w:szCs w:val="28"/>
        </w:rPr>
        <w:t>МЗ</w:t>
      </w:r>
      <w:r w:rsidRPr="0071476E">
        <w:rPr>
          <w:spacing w:val="1"/>
          <w:sz w:val="28"/>
          <w:szCs w:val="28"/>
        </w:rPr>
        <w:t xml:space="preserve"> </w:t>
      </w:r>
      <w:r w:rsidRPr="0071476E">
        <w:rPr>
          <w:sz w:val="28"/>
          <w:szCs w:val="28"/>
        </w:rPr>
        <w:t>РК,</w:t>
      </w:r>
      <w:r w:rsidRPr="0071476E">
        <w:rPr>
          <w:spacing w:val="71"/>
          <w:sz w:val="28"/>
          <w:szCs w:val="28"/>
        </w:rPr>
        <w:t xml:space="preserve"> </w:t>
      </w:r>
      <w:r w:rsidRPr="0071476E">
        <w:rPr>
          <w:sz w:val="28"/>
          <w:szCs w:val="28"/>
        </w:rPr>
        <w:t>касающихся</w:t>
      </w:r>
      <w:r>
        <w:rPr>
          <w:sz w:val="28"/>
          <w:szCs w:val="28"/>
        </w:rPr>
        <w:t xml:space="preserve"> диагностики и лечения колоректального рака</w:t>
      </w:r>
      <w:r w:rsidRPr="0071476E">
        <w:rPr>
          <w:sz w:val="28"/>
          <w:szCs w:val="28"/>
        </w:rPr>
        <w:t>:</w:t>
      </w:r>
    </w:p>
    <w:p w14:paraId="483C5AB4" w14:textId="3F43569B" w:rsidR="003E493A" w:rsidRDefault="003E493A" w:rsidP="008A29DB">
      <w:pPr>
        <w:tabs>
          <w:tab w:val="left" w:pos="533"/>
        </w:tabs>
        <w:ind w:firstLine="709"/>
        <w:jc w:val="both"/>
        <w:rPr>
          <w:i/>
          <w:sz w:val="28"/>
        </w:rPr>
      </w:pPr>
      <w:r>
        <w:rPr>
          <w:b/>
          <w:sz w:val="28"/>
        </w:rPr>
        <w:t xml:space="preserve">- </w:t>
      </w:r>
      <w:r w:rsidR="00A10A0A" w:rsidRPr="00A10A0A">
        <w:rPr>
          <w:b/>
          <w:sz w:val="28"/>
        </w:rPr>
        <w:t>Клинический протокол диагностики и лечения злокачественные новообразования ободочной кишки</w:t>
      </w:r>
      <w:r w:rsidRPr="000267F5">
        <w:rPr>
          <w:b/>
          <w:sz w:val="28"/>
        </w:rPr>
        <w:t xml:space="preserve"> </w:t>
      </w:r>
      <w:r w:rsidRPr="0071476E">
        <w:rPr>
          <w:sz w:val="28"/>
        </w:rPr>
        <w:t>(</w:t>
      </w:r>
      <w:r>
        <w:rPr>
          <w:i/>
          <w:sz w:val="28"/>
        </w:rPr>
        <w:t xml:space="preserve">Одобрен </w:t>
      </w:r>
      <w:r w:rsidRPr="000267F5">
        <w:rPr>
          <w:i/>
          <w:sz w:val="28"/>
        </w:rPr>
        <w:t>Объединенной комиссией по качеству медицинских услуг</w:t>
      </w:r>
      <w:r w:rsidRPr="000267F5">
        <w:rPr>
          <w:i/>
          <w:sz w:val="28"/>
        </w:rPr>
        <w:br/>
        <w:t>Министерства здравоохранения Республики Казахстан</w:t>
      </w:r>
      <w:r w:rsidRPr="000267F5">
        <w:rPr>
          <w:i/>
          <w:sz w:val="28"/>
        </w:rPr>
        <w:br/>
        <w:t>от 01 июля 2022 года</w:t>
      </w:r>
      <w:r w:rsidRPr="000267F5">
        <w:rPr>
          <w:i/>
          <w:sz w:val="28"/>
        </w:rPr>
        <w:br/>
        <w:t>Протокол №164</w:t>
      </w:r>
      <w:r>
        <w:rPr>
          <w:i/>
          <w:sz w:val="28"/>
        </w:rPr>
        <w:t xml:space="preserve">). </w:t>
      </w:r>
    </w:p>
    <w:p w14:paraId="4E7091E4" w14:textId="77777777" w:rsidR="003E493A" w:rsidRPr="00EB7C3E" w:rsidRDefault="003E493A" w:rsidP="008A29DB">
      <w:pPr>
        <w:tabs>
          <w:tab w:val="left" w:pos="533"/>
        </w:tabs>
        <w:ind w:firstLine="709"/>
        <w:jc w:val="both"/>
        <w:rPr>
          <w:b/>
          <w:sz w:val="28"/>
        </w:rPr>
      </w:pPr>
      <w:r w:rsidRPr="00A10A0A">
        <w:rPr>
          <w:bCs/>
          <w:sz w:val="28"/>
        </w:rPr>
        <w:t>Дата разработки</w:t>
      </w:r>
      <w:r w:rsidRPr="00A10A0A">
        <w:rPr>
          <w:sz w:val="28"/>
        </w:rPr>
        <w:t>/</w:t>
      </w:r>
      <w:r w:rsidRPr="00A10A0A">
        <w:rPr>
          <w:bCs/>
          <w:sz w:val="28"/>
        </w:rPr>
        <w:t>пересмотра протокола:</w:t>
      </w:r>
      <w:r w:rsidRPr="00EB7C3E">
        <w:rPr>
          <w:b/>
          <w:bCs/>
          <w:sz w:val="28"/>
        </w:rPr>
        <w:t> </w:t>
      </w:r>
      <w:r w:rsidRPr="00A10A0A">
        <w:rPr>
          <w:sz w:val="28"/>
        </w:rPr>
        <w:t>2018 г. (пересмотр 2022 г).</w:t>
      </w:r>
    </w:p>
    <w:p w14:paraId="4F99C440" w14:textId="77777777" w:rsidR="003E493A" w:rsidRPr="0071476E" w:rsidRDefault="003E493A" w:rsidP="008A29DB">
      <w:pPr>
        <w:tabs>
          <w:tab w:val="left" w:pos="533"/>
        </w:tabs>
        <w:ind w:firstLine="709"/>
        <w:jc w:val="both"/>
        <w:rPr>
          <w:i/>
          <w:sz w:val="28"/>
        </w:rPr>
      </w:pPr>
    </w:p>
    <w:p w14:paraId="1CD9FE3B" w14:textId="32E69AD5" w:rsidR="003E493A" w:rsidRDefault="003E493A" w:rsidP="008A29DB">
      <w:pPr>
        <w:tabs>
          <w:tab w:val="left" w:pos="564"/>
        </w:tabs>
        <w:ind w:firstLine="709"/>
        <w:jc w:val="both"/>
        <w:rPr>
          <w:i/>
          <w:sz w:val="28"/>
        </w:rPr>
      </w:pPr>
      <w:r>
        <w:rPr>
          <w:b/>
          <w:sz w:val="28"/>
        </w:rPr>
        <w:t xml:space="preserve">- </w:t>
      </w:r>
      <w:r w:rsidR="00A10A0A">
        <w:rPr>
          <w:b/>
          <w:sz w:val="28"/>
        </w:rPr>
        <w:t>К</w:t>
      </w:r>
      <w:r w:rsidR="00A10A0A" w:rsidRPr="000267F5">
        <w:rPr>
          <w:b/>
          <w:sz w:val="28"/>
        </w:rPr>
        <w:t>линический протокол диагностики и лечения</w:t>
      </w:r>
      <w:r w:rsidR="00A10A0A">
        <w:rPr>
          <w:b/>
          <w:sz w:val="28"/>
        </w:rPr>
        <w:t xml:space="preserve"> </w:t>
      </w:r>
      <w:r w:rsidR="00A10A0A" w:rsidRPr="000267F5">
        <w:rPr>
          <w:b/>
          <w:sz w:val="28"/>
        </w:rPr>
        <w:t>злокачест</w:t>
      </w:r>
      <w:r w:rsidR="00A10A0A">
        <w:rPr>
          <w:b/>
          <w:sz w:val="28"/>
        </w:rPr>
        <w:t>венные новообразования прямой</w:t>
      </w:r>
      <w:r w:rsidR="00A10A0A" w:rsidRPr="000267F5">
        <w:rPr>
          <w:b/>
          <w:sz w:val="28"/>
        </w:rPr>
        <w:t xml:space="preserve"> кишки</w:t>
      </w:r>
      <w:r w:rsidR="00A10A0A">
        <w:rPr>
          <w:b/>
          <w:sz w:val="28"/>
        </w:rPr>
        <w:t xml:space="preserve"> </w:t>
      </w:r>
      <w:r w:rsidRPr="0071476E">
        <w:rPr>
          <w:i/>
          <w:sz w:val="28"/>
        </w:rPr>
        <w:t>(</w:t>
      </w:r>
      <w:r w:rsidRPr="000267F5">
        <w:rPr>
          <w:i/>
          <w:sz w:val="28"/>
        </w:rPr>
        <w:t>Одобрен Объединенной комиссией по качеству медицинских услуг</w:t>
      </w:r>
      <w:r w:rsidRPr="000267F5">
        <w:rPr>
          <w:i/>
          <w:sz w:val="28"/>
        </w:rPr>
        <w:br/>
        <w:t>Министерства здравоохранения Республики Казахстан</w:t>
      </w:r>
      <w:r w:rsidRPr="000267F5">
        <w:rPr>
          <w:i/>
          <w:sz w:val="28"/>
        </w:rPr>
        <w:br/>
        <w:t>от 01 июля 2022 года</w:t>
      </w:r>
      <w:r w:rsidRPr="000267F5">
        <w:rPr>
          <w:i/>
          <w:sz w:val="28"/>
        </w:rPr>
        <w:br/>
        <w:t>Протокол №164</w:t>
      </w:r>
      <w:r>
        <w:rPr>
          <w:i/>
          <w:sz w:val="28"/>
        </w:rPr>
        <w:t>).</w:t>
      </w:r>
    </w:p>
    <w:p w14:paraId="71FACBD0" w14:textId="77777777" w:rsidR="003E493A" w:rsidRPr="00EB7C3E" w:rsidRDefault="003E493A" w:rsidP="008A29DB">
      <w:pPr>
        <w:tabs>
          <w:tab w:val="left" w:pos="564"/>
        </w:tabs>
        <w:ind w:firstLine="709"/>
        <w:jc w:val="both"/>
        <w:rPr>
          <w:sz w:val="28"/>
        </w:rPr>
      </w:pPr>
      <w:r w:rsidRPr="00A10A0A">
        <w:rPr>
          <w:bCs/>
          <w:sz w:val="28"/>
        </w:rPr>
        <w:t>Дата разработки/пересмотра протокола:</w:t>
      </w:r>
      <w:r w:rsidRPr="00EB7C3E">
        <w:rPr>
          <w:b/>
          <w:bCs/>
          <w:sz w:val="28"/>
        </w:rPr>
        <w:t xml:space="preserve"> </w:t>
      </w:r>
      <w:r w:rsidRPr="00EB7C3E">
        <w:rPr>
          <w:sz w:val="28"/>
        </w:rPr>
        <w:t xml:space="preserve">2015 год (пересмотр 2018г./2022г). </w:t>
      </w:r>
    </w:p>
    <w:p w14:paraId="20217867" w14:textId="77777777" w:rsidR="003E493A" w:rsidRDefault="003E493A" w:rsidP="008A29DB">
      <w:pPr>
        <w:ind w:firstLine="709"/>
        <w:jc w:val="both"/>
        <w:rPr>
          <w:spacing w:val="1"/>
          <w:sz w:val="28"/>
          <w:szCs w:val="28"/>
        </w:rPr>
      </w:pPr>
      <w:r w:rsidRPr="0071476E">
        <w:rPr>
          <w:sz w:val="28"/>
          <w:szCs w:val="28"/>
        </w:rPr>
        <w:t>Пользователями</w:t>
      </w:r>
      <w:r w:rsidRPr="0071476E">
        <w:rPr>
          <w:spacing w:val="1"/>
          <w:sz w:val="28"/>
          <w:szCs w:val="28"/>
        </w:rPr>
        <w:t xml:space="preserve"> </w:t>
      </w:r>
      <w:r>
        <w:rPr>
          <w:sz w:val="28"/>
          <w:szCs w:val="28"/>
        </w:rPr>
        <w:t>обоих</w:t>
      </w:r>
      <w:r w:rsidRPr="0071476E">
        <w:rPr>
          <w:spacing w:val="1"/>
          <w:sz w:val="28"/>
          <w:szCs w:val="28"/>
        </w:rPr>
        <w:t xml:space="preserve"> </w:t>
      </w:r>
      <w:r w:rsidRPr="0071476E">
        <w:rPr>
          <w:sz w:val="28"/>
          <w:szCs w:val="28"/>
        </w:rPr>
        <w:t>протоколов</w:t>
      </w:r>
      <w:r w:rsidRPr="0071476E">
        <w:rPr>
          <w:spacing w:val="1"/>
          <w:sz w:val="28"/>
          <w:szCs w:val="28"/>
        </w:rPr>
        <w:t xml:space="preserve"> </w:t>
      </w:r>
      <w:r w:rsidRPr="0071476E">
        <w:rPr>
          <w:sz w:val="28"/>
          <w:szCs w:val="28"/>
        </w:rPr>
        <w:t>являются</w:t>
      </w:r>
      <w:r w:rsidRPr="0071476E">
        <w:rPr>
          <w:spacing w:val="1"/>
          <w:sz w:val="28"/>
          <w:szCs w:val="28"/>
        </w:rPr>
        <w:t xml:space="preserve"> </w:t>
      </w:r>
      <w:r w:rsidRPr="00CA3450">
        <w:rPr>
          <w:sz w:val="28"/>
          <w:szCs w:val="28"/>
        </w:rPr>
        <w:t>врачи-онкологи, химиотерапевты, хирурги, врачи общей практики, врачи скорой неотложной медицинской помощи.</w:t>
      </w:r>
    </w:p>
    <w:p w14:paraId="3F14CA1B" w14:textId="77777777" w:rsidR="003E493A" w:rsidRDefault="003E493A" w:rsidP="008A29DB">
      <w:pPr>
        <w:ind w:firstLine="709"/>
        <w:jc w:val="both"/>
        <w:rPr>
          <w:sz w:val="28"/>
          <w:szCs w:val="28"/>
        </w:rPr>
      </w:pPr>
      <w:r>
        <w:rPr>
          <w:sz w:val="28"/>
          <w:szCs w:val="28"/>
        </w:rPr>
        <w:t>В протоколах содержится информация о клинической классификации: стадировании</w:t>
      </w:r>
      <w:r w:rsidRPr="0012689E">
        <w:rPr>
          <w:sz w:val="28"/>
          <w:szCs w:val="28"/>
        </w:rPr>
        <w:t xml:space="preserve"> рака </w:t>
      </w:r>
      <w:r>
        <w:rPr>
          <w:sz w:val="28"/>
          <w:szCs w:val="28"/>
        </w:rPr>
        <w:t xml:space="preserve">ободочной и </w:t>
      </w:r>
      <w:r w:rsidRPr="0012689E">
        <w:rPr>
          <w:sz w:val="28"/>
          <w:szCs w:val="28"/>
        </w:rPr>
        <w:t>прямой кишки по системе TNM8 (2017)</w:t>
      </w:r>
      <w:r>
        <w:rPr>
          <w:sz w:val="28"/>
          <w:szCs w:val="28"/>
        </w:rPr>
        <w:t>.</w:t>
      </w:r>
      <w:r w:rsidRPr="0012689E">
        <w:rPr>
          <w:sz w:val="28"/>
          <w:szCs w:val="28"/>
        </w:rPr>
        <w:t xml:space="preserve"> Для рака ободочной и ректосигмоидного отдела толстой кишки используется единая классификация.</w:t>
      </w:r>
    </w:p>
    <w:p w14:paraId="1B9A3A9D" w14:textId="77777777" w:rsidR="003E493A" w:rsidRDefault="003E493A" w:rsidP="008A29DB">
      <w:pPr>
        <w:ind w:firstLine="709"/>
        <w:jc w:val="both"/>
        <w:rPr>
          <w:sz w:val="28"/>
          <w:szCs w:val="28"/>
        </w:rPr>
      </w:pPr>
      <w:r w:rsidRPr="0071476E">
        <w:rPr>
          <w:sz w:val="28"/>
          <w:szCs w:val="28"/>
        </w:rPr>
        <w:t>Согласно</w:t>
      </w:r>
      <w:r w:rsidRPr="0071476E">
        <w:rPr>
          <w:spacing w:val="1"/>
          <w:sz w:val="28"/>
          <w:szCs w:val="28"/>
        </w:rPr>
        <w:t xml:space="preserve"> </w:t>
      </w:r>
      <w:r w:rsidRPr="0071476E">
        <w:rPr>
          <w:sz w:val="28"/>
          <w:szCs w:val="28"/>
        </w:rPr>
        <w:t>протоколам</w:t>
      </w:r>
      <w:r w:rsidRPr="0071476E">
        <w:rPr>
          <w:spacing w:val="1"/>
          <w:sz w:val="28"/>
          <w:szCs w:val="28"/>
        </w:rPr>
        <w:t xml:space="preserve"> </w:t>
      </w:r>
      <w:r>
        <w:rPr>
          <w:sz w:val="28"/>
          <w:szCs w:val="28"/>
        </w:rPr>
        <w:t xml:space="preserve">диагноз устанавливается </w:t>
      </w:r>
      <w:r w:rsidRPr="00DB546A">
        <w:rPr>
          <w:sz w:val="28"/>
          <w:szCs w:val="28"/>
        </w:rPr>
        <w:t xml:space="preserve">на основании данных жалоб, анамнеза, физикального обследования, морфологического исследования опухолевого материала, данных инструментальных и лабораторных методов обследования. </w:t>
      </w:r>
    </w:p>
    <w:p w14:paraId="001DCE91" w14:textId="51C67E73" w:rsidR="00AF06C6" w:rsidRDefault="003E493A" w:rsidP="008A29DB">
      <w:pPr>
        <w:ind w:firstLine="709"/>
        <w:jc w:val="both"/>
        <w:rPr>
          <w:sz w:val="28"/>
          <w:szCs w:val="28"/>
        </w:rPr>
      </w:pPr>
      <w:r>
        <w:rPr>
          <w:sz w:val="28"/>
          <w:szCs w:val="28"/>
        </w:rPr>
        <w:t>В обоих протоколах имеется алгоритм диагностики рака ободочной и прямой кишки, который включает в себя первичную диагностику: выявление и верификацию рака, и уточняющую диагностику: рас</w:t>
      </w:r>
      <w:r w:rsidR="00FE73B3">
        <w:rPr>
          <w:sz w:val="28"/>
          <w:szCs w:val="28"/>
        </w:rPr>
        <w:t>пространенность и стадирование.</w:t>
      </w:r>
    </w:p>
    <w:p w14:paraId="128A3505" w14:textId="77777777" w:rsidR="003E493A" w:rsidRDefault="003E493A" w:rsidP="008A29DB">
      <w:pPr>
        <w:ind w:firstLine="709"/>
        <w:jc w:val="both"/>
        <w:rPr>
          <w:b/>
          <w:sz w:val="28"/>
          <w:szCs w:val="28"/>
        </w:rPr>
      </w:pPr>
      <w:r>
        <w:rPr>
          <w:b/>
          <w:sz w:val="28"/>
          <w:szCs w:val="28"/>
        </w:rPr>
        <w:t xml:space="preserve">1. </w:t>
      </w:r>
      <w:r w:rsidRPr="008B327A">
        <w:rPr>
          <w:b/>
          <w:sz w:val="28"/>
          <w:szCs w:val="28"/>
        </w:rPr>
        <w:t xml:space="preserve">Первичная диагностика для рака </w:t>
      </w:r>
      <w:r>
        <w:rPr>
          <w:b/>
          <w:sz w:val="28"/>
          <w:szCs w:val="28"/>
        </w:rPr>
        <w:t>толстой</w:t>
      </w:r>
      <w:r w:rsidRPr="008B327A">
        <w:rPr>
          <w:b/>
          <w:sz w:val="28"/>
          <w:szCs w:val="28"/>
        </w:rPr>
        <w:t xml:space="preserve"> кишки включает:</w:t>
      </w:r>
    </w:p>
    <w:p w14:paraId="5B20B7F7" w14:textId="5436A055" w:rsidR="003E493A" w:rsidRPr="00A10A0A" w:rsidRDefault="003E493A" w:rsidP="008A29DB">
      <w:pPr>
        <w:pStyle w:val="a5"/>
        <w:numPr>
          <w:ilvl w:val="0"/>
          <w:numId w:val="21"/>
        </w:numPr>
        <w:ind w:firstLine="709"/>
        <w:rPr>
          <w:sz w:val="28"/>
          <w:szCs w:val="28"/>
        </w:rPr>
      </w:pPr>
      <w:r w:rsidRPr="00A10A0A">
        <w:rPr>
          <w:sz w:val="28"/>
          <w:szCs w:val="28"/>
        </w:rPr>
        <w:t>Скрининг: положительный гемокульт-тест;</w:t>
      </w:r>
    </w:p>
    <w:p w14:paraId="113E5AF4" w14:textId="4EB1B0B9" w:rsidR="003E493A" w:rsidRPr="00A10A0A" w:rsidRDefault="003E493A" w:rsidP="008A29DB">
      <w:pPr>
        <w:pStyle w:val="a5"/>
        <w:numPr>
          <w:ilvl w:val="0"/>
          <w:numId w:val="21"/>
        </w:numPr>
        <w:ind w:firstLine="709"/>
        <w:rPr>
          <w:sz w:val="28"/>
          <w:szCs w:val="28"/>
        </w:rPr>
      </w:pPr>
      <w:r w:rsidRPr="00A10A0A">
        <w:rPr>
          <w:sz w:val="28"/>
          <w:szCs w:val="28"/>
        </w:rPr>
        <w:t>Жалобы (запоры, кровь или слизь в кале), гипертермия;</w:t>
      </w:r>
    </w:p>
    <w:p w14:paraId="2033EEA0" w14:textId="2BCED934" w:rsidR="003E493A" w:rsidRPr="00A10A0A" w:rsidRDefault="003E493A" w:rsidP="008A29DB">
      <w:pPr>
        <w:pStyle w:val="a5"/>
        <w:numPr>
          <w:ilvl w:val="0"/>
          <w:numId w:val="21"/>
        </w:numPr>
        <w:ind w:firstLine="709"/>
        <w:rPr>
          <w:sz w:val="28"/>
          <w:szCs w:val="28"/>
        </w:rPr>
      </w:pPr>
      <w:r w:rsidRPr="00A10A0A">
        <w:rPr>
          <w:sz w:val="28"/>
          <w:szCs w:val="28"/>
        </w:rPr>
        <w:t>Колоноскопия с биопсией;</w:t>
      </w:r>
    </w:p>
    <w:p w14:paraId="03563B82" w14:textId="396F7BAE" w:rsidR="003E493A" w:rsidRPr="00A10A0A" w:rsidRDefault="003E493A" w:rsidP="008A29DB">
      <w:pPr>
        <w:pStyle w:val="a5"/>
        <w:numPr>
          <w:ilvl w:val="0"/>
          <w:numId w:val="21"/>
        </w:numPr>
        <w:ind w:firstLine="709"/>
        <w:rPr>
          <w:sz w:val="28"/>
          <w:szCs w:val="28"/>
        </w:rPr>
      </w:pPr>
      <w:r w:rsidRPr="00A10A0A">
        <w:rPr>
          <w:sz w:val="28"/>
          <w:szCs w:val="28"/>
        </w:rPr>
        <w:t>Ирригоскопия или виртуальная колоноскопия.</w:t>
      </w:r>
    </w:p>
    <w:p w14:paraId="086325EA" w14:textId="77777777" w:rsidR="003E493A" w:rsidRDefault="003E493A" w:rsidP="008A29DB">
      <w:pPr>
        <w:ind w:firstLine="709"/>
        <w:jc w:val="both"/>
        <w:rPr>
          <w:b/>
          <w:sz w:val="28"/>
          <w:szCs w:val="28"/>
        </w:rPr>
      </w:pPr>
      <w:r w:rsidRPr="00946094">
        <w:rPr>
          <w:b/>
          <w:sz w:val="28"/>
          <w:szCs w:val="28"/>
        </w:rPr>
        <w:t xml:space="preserve">Уточняющая диагностика для рака </w:t>
      </w:r>
      <w:r>
        <w:rPr>
          <w:b/>
          <w:sz w:val="28"/>
          <w:szCs w:val="28"/>
        </w:rPr>
        <w:t>толстой</w:t>
      </w:r>
      <w:r w:rsidRPr="00946094">
        <w:rPr>
          <w:b/>
          <w:sz w:val="28"/>
          <w:szCs w:val="28"/>
        </w:rPr>
        <w:t xml:space="preserve"> кишки включает: </w:t>
      </w:r>
    </w:p>
    <w:p w14:paraId="5EB22E4A" w14:textId="33E3CACD" w:rsidR="003E493A" w:rsidRPr="00A10A0A" w:rsidRDefault="003E493A" w:rsidP="008A29DB">
      <w:pPr>
        <w:pStyle w:val="a5"/>
        <w:numPr>
          <w:ilvl w:val="0"/>
          <w:numId w:val="22"/>
        </w:numPr>
        <w:ind w:firstLine="709"/>
        <w:rPr>
          <w:sz w:val="28"/>
          <w:szCs w:val="28"/>
        </w:rPr>
      </w:pPr>
      <w:r w:rsidRPr="00A10A0A">
        <w:rPr>
          <w:sz w:val="28"/>
          <w:szCs w:val="28"/>
        </w:rPr>
        <w:t>УЗИ органов брюшной полости;</w:t>
      </w:r>
    </w:p>
    <w:p w14:paraId="74A6B422" w14:textId="44E7F057" w:rsidR="003E493A" w:rsidRPr="00A10A0A" w:rsidRDefault="003E493A" w:rsidP="008A29DB">
      <w:pPr>
        <w:pStyle w:val="a5"/>
        <w:numPr>
          <w:ilvl w:val="0"/>
          <w:numId w:val="22"/>
        </w:numPr>
        <w:ind w:firstLine="709"/>
        <w:rPr>
          <w:sz w:val="28"/>
          <w:szCs w:val="28"/>
        </w:rPr>
      </w:pPr>
      <w:r w:rsidRPr="00A10A0A">
        <w:rPr>
          <w:sz w:val="28"/>
          <w:szCs w:val="28"/>
        </w:rPr>
        <w:t>КТ органов брюшной полости;</w:t>
      </w:r>
    </w:p>
    <w:p w14:paraId="3A5961BB" w14:textId="10FC1998" w:rsidR="003E493A" w:rsidRPr="00A10A0A" w:rsidRDefault="003E493A" w:rsidP="008A29DB">
      <w:pPr>
        <w:pStyle w:val="a5"/>
        <w:numPr>
          <w:ilvl w:val="0"/>
          <w:numId w:val="22"/>
        </w:numPr>
        <w:ind w:firstLine="709"/>
        <w:rPr>
          <w:sz w:val="28"/>
          <w:szCs w:val="28"/>
        </w:rPr>
      </w:pPr>
      <w:r w:rsidRPr="00A10A0A">
        <w:rPr>
          <w:sz w:val="28"/>
          <w:szCs w:val="28"/>
        </w:rPr>
        <w:t>Рентгенография грудной клетки;</w:t>
      </w:r>
    </w:p>
    <w:p w14:paraId="120713A2" w14:textId="326E837B" w:rsidR="003E493A" w:rsidRPr="00A10A0A" w:rsidRDefault="003E493A" w:rsidP="008A29DB">
      <w:pPr>
        <w:pStyle w:val="a5"/>
        <w:numPr>
          <w:ilvl w:val="0"/>
          <w:numId w:val="22"/>
        </w:numPr>
        <w:ind w:firstLine="709"/>
        <w:rPr>
          <w:sz w:val="28"/>
          <w:szCs w:val="28"/>
        </w:rPr>
      </w:pPr>
      <w:r w:rsidRPr="00A10A0A">
        <w:rPr>
          <w:sz w:val="28"/>
          <w:szCs w:val="28"/>
        </w:rPr>
        <w:t>Общее обследование.</w:t>
      </w:r>
    </w:p>
    <w:p w14:paraId="05D3DBAE" w14:textId="77777777" w:rsidR="003E493A" w:rsidRPr="008B327A" w:rsidRDefault="003E493A" w:rsidP="008A29DB">
      <w:pPr>
        <w:ind w:firstLine="709"/>
        <w:jc w:val="both"/>
        <w:rPr>
          <w:b/>
          <w:sz w:val="28"/>
          <w:szCs w:val="28"/>
        </w:rPr>
      </w:pPr>
      <w:r>
        <w:rPr>
          <w:b/>
          <w:sz w:val="28"/>
          <w:szCs w:val="28"/>
        </w:rPr>
        <w:t xml:space="preserve">2. </w:t>
      </w:r>
      <w:r w:rsidRPr="008B327A">
        <w:rPr>
          <w:b/>
          <w:sz w:val="28"/>
          <w:szCs w:val="28"/>
        </w:rPr>
        <w:t>Первичная диагностика для рака прямой кишки включает:</w:t>
      </w:r>
    </w:p>
    <w:p w14:paraId="2B9F42BB" w14:textId="548A10FF" w:rsidR="003E493A" w:rsidRPr="00A10A0A" w:rsidRDefault="003E493A" w:rsidP="008A29DB">
      <w:pPr>
        <w:pStyle w:val="a5"/>
        <w:numPr>
          <w:ilvl w:val="0"/>
          <w:numId w:val="23"/>
        </w:numPr>
        <w:ind w:firstLine="709"/>
        <w:rPr>
          <w:sz w:val="28"/>
          <w:szCs w:val="28"/>
        </w:rPr>
      </w:pPr>
      <w:r w:rsidRPr="00A10A0A">
        <w:rPr>
          <w:sz w:val="28"/>
          <w:szCs w:val="28"/>
        </w:rPr>
        <w:t>Жалобы (запоры, кровь или слизь в кале);</w:t>
      </w:r>
    </w:p>
    <w:p w14:paraId="17CFD355" w14:textId="4FBAF35B" w:rsidR="003E493A" w:rsidRPr="00A10A0A" w:rsidRDefault="003E493A" w:rsidP="008A29DB">
      <w:pPr>
        <w:pStyle w:val="a5"/>
        <w:numPr>
          <w:ilvl w:val="0"/>
          <w:numId w:val="23"/>
        </w:numPr>
        <w:ind w:firstLine="709"/>
        <w:rPr>
          <w:sz w:val="28"/>
          <w:szCs w:val="28"/>
        </w:rPr>
      </w:pPr>
      <w:r w:rsidRPr="00A10A0A">
        <w:rPr>
          <w:sz w:val="28"/>
          <w:szCs w:val="28"/>
        </w:rPr>
        <w:t>Новое ректальное исследование;</w:t>
      </w:r>
    </w:p>
    <w:p w14:paraId="1AEB1DBA" w14:textId="5216D967" w:rsidR="003E493A" w:rsidRPr="00A10A0A" w:rsidRDefault="003E493A" w:rsidP="008A29DB">
      <w:pPr>
        <w:pStyle w:val="a5"/>
        <w:numPr>
          <w:ilvl w:val="0"/>
          <w:numId w:val="23"/>
        </w:numPr>
        <w:ind w:firstLine="709"/>
        <w:rPr>
          <w:sz w:val="28"/>
          <w:szCs w:val="28"/>
        </w:rPr>
      </w:pPr>
      <w:r w:rsidRPr="00A10A0A">
        <w:rPr>
          <w:sz w:val="28"/>
          <w:szCs w:val="28"/>
        </w:rPr>
        <w:t>Ректоскопия с биопсией;</w:t>
      </w:r>
    </w:p>
    <w:p w14:paraId="48E024BD" w14:textId="519F1B1C" w:rsidR="003E493A" w:rsidRPr="00A10A0A" w:rsidRDefault="003E493A" w:rsidP="008A29DB">
      <w:pPr>
        <w:pStyle w:val="a5"/>
        <w:numPr>
          <w:ilvl w:val="0"/>
          <w:numId w:val="23"/>
        </w:numPr>
        <w:ind w:firstLine="709"/>
        <w:rPr>
          <w:sz w:val="28"/>
          <w:szCs w:val="28"/>
        </w:rPr>
      </w:pPr>
      <w:r w:rsidRPr="00A10A0A">
        <w:rPr>
          <w:sz w:val="28"/>
          <w:szCs w:val="28"/>
        </w:rPr>
        <w:t>Ирригоскопия.</w:t>
      </w:r>
    </w:p>
    <w:p w14:paraId="235B699D" w14:textId="77777777" w:rsidR="003E493A" w:rsidRPr="008B327A" w:rsidRDefault="003E493A" w:rsidP="008A29DB">
      <w:pPr>
        <w:ind w:firstLine="709"/>
        <w:jc w:val="both"/>
        <w:rPr>
          <w:b/>
          <w:sz w:val="28"/>
          <w:szCs w:val="28"/>
        </w:rPr>
      </w:pPr>
      <w:r w:rsidRPr="008B327A">
        <w:rPr>
          <w:b/>
          <w:sz w:val="28"/>
          <w:szCs w:val="28"/>
        </w:rPr>
        <w:t xml:space="preserve">Уточняющая диагностика для рака прямой кишки включает: </w:t>
      </w:r>
    </w:p>
    <w:p w14:paraId="04EF7F5C" w14:textId="66331C99" w:rsidR="003E493A" w:rsidRPr="00A10A0A" w:rsidRDefault="003E493A" w:rsidP="008A29DB">
      <w:pPr>
        <w:pStyle w:val="a5"/>
        <w:numPr>
          <w:ilvl w:val="0"/>
          <w:numId w:val="24"/>
        </w:numPr>
        <w:ind w:firstLine="709"/>
        <w:rPr>
          <w:sz w:val="28"/>
          <w:szCs w:val="28"/>
        </w:rPr>
      </w:pPr>
      <w:r w:rsidRPr="00A10A0A">
        <w:rPr>
          <w:sz w:val="28"/>
          <w:szCs w:val="28"/>
        </w:rPr>
        <w:t>Эндоректальное узи;</w:t>
      </w:r>
    </w:p>
    <w:p w14:paraId="72F59F4C" w14:textId="51DCF691" w:rsidR="003E493A" w:rsidRPr="00A10A0A" w:rsidRDefault="003E493A" w:rsidP="008A29DB">
      <w:pPr>
        <w:pStyle w:val="a5"/>
        <w:numPr>
          <w:ilvl w:val="0"/>
          <w:numId w:val="24"/>
        </w:numPr>
        <w:ind w:firstLine="709"/>
        <w:rPr>
          <w:sz w:val="28"/>
          <w:szCs w:val="28"/>
        </w:rPr>
      </w:pPr>
      <w:r w:rsidRPr="00A10A0A">
        <w:rPr>
          <w:sz w:val="28"/>
          <w:szCs w:val="28"/>
        </w:rPr>
        <w:t>КТ органов брюшной полости;</w:t>
      </w:r>
    </w:p>
    <w:p w14:paraId="53ED0D43" w14:textId="24EC027A" w:rsidR="003E493A" w:rsidRPr="00A10A0A" w:rsidRDefault="003E493A" w:rsidP="008A29DB">
      <w:pPr>
        <w:pStyle w:val="a5"/>
        <w:numPr>
          <w:ilvl w:val="0"/>
          <w:numId w:val="24"/>
        </w:numPr>
        <w:ind w:firstLine="709"/>
        <w:rPr>
          <w:sz w:val="28"/>
          <w:szCs w:val="28"/>
        </w:rPr>
      </w:pPr>
      <w:r w:rsidRPr="00A10A0A">
        <w:rPr>
          <w:sz w:val="28"/>
          <w:szCs w:val="28"/>
        </w:rPr>
        <w:t>Рентгенография грудной клетки;</w:t>
      </w:r>
    </w:p>
    <w:p w14:paraId="4822977C" w14:textId="68B21447" w:rsidR="003E493A" w:rsidRPr="00A10A0A" w:rsidRDefault="003E493A" w:rsidP="008A29DB">
      <w:pPr>
        <w:pStyle w:val="a5"/>
        <w:numPr>
          <w:ilvl w:val="0"/>
          <w:numId w:val="24"/>
        </w:numPr>
        <w:ind w:firstLine="709"/>
        <w:rPr>
          <w:sz w:val="28"/>
          <w:szCs w:val="28"/>
        </w:rPr>
      </w:pPr>
      <w:r w:rsidRPr="00A10A0A">
        <w:rPr>
          <w:sz w:val="28"/>
          <w:szCs w:val="28"/>
        </w:rPr>
        <w:t>Общее обследование.</w:t>
      </w:r>
    </w:p>
    <w:p w14:paraId="75777C4C" w14:textId="77777777" w:rsidR="003E493A" w:rsidRDefault="003E493A" w:rsidP="008A29DB">
      <w:pPr>
        <w:ind w:firstLine="709"/>
        <w:jc w:val="both"/>
        <w:rPr>
          <w:spacing w:val="1"/>
          <w:sz w:val="28"/>
          <w:szCs w:val="28"/>
        </w:rPr>
      </w:pPr>
      <w:r w:rsidRPr="0071476E">
        <w:rPr>
          <w:sz w:val="28"/>
          <w:szCs w:val="28"/>
        </w:rPr>
        <w:t>В</w:t>
      </w:r>
      <w:r w:rsidRPr="0071476E">
        <w:rPr>
          <w:spacing w:val="1"/>
          <w:sz w:val="28"/>
          <w:szCs w:val="28"/>
        </w:rPr>
        <w:t xml:space="preserve"> </w:t>
      </w:r>
      <w:r w:rsidRPr="0071476E">
        <w:rPr>
          <w:sz w:val="28"/>
          <w:szCs w:val="28"/>
        </w:rPr>
        <w:t>протоколе</w:t>
      </w:r>
      <w:r w:rsidRPr="0071476E">
        <w:rPr>
          <w:spacing w:val="1"/>
          <w:sz w:val="28"/>
          <w:szCs w:val="28"/>
        </w:rPr>
        <w:t xml:space="preserve"> </w:t>
      </w:r>
      <w:r w:rsidRPr="0071476E">
        <w:rPr>
          <w:sz w:val="28"/>
          <w:szCs w:val="28"/>
        </w:rPr>
        <w:t>диагностики</w:t>
      </w:r>
      <w:r w:rsidRPr="0071476E">
        <w:rPr>
          <w:spacing w:val="1"/>
          <w:sz w:val="28"/>
          <w:szCs w:val="28"/>
        </w:rPr>
        <w:t xml:space="preserve"> </w:t>
      </w:r>
      <w:r w:rsidRPr="0071476E">
        <w:rPr>
          <w:sz w:val="28"/>
          <w:szCs w:val="28"/>
        </w:rPr>
        <w:t>и</w:t>
      </w:r>
      <w:r w:rsidRPr="0071476E">
        <w:rPr>
          <w:spacing w:val="1"/>
          <w:sz w:val="28"/>
          <w:szCs w:val="28"/>
        </w:rPr>
        <w:t xml:space="preserve"> </w:t>
      </w:r>
      <w:r w:rsidRPr="0071476E">
        <w:rPr>
          <w:sz w:val="28"/>
          <w:szCs w:val="28"/>
        </w:rPr>
        <w:t>лечения</w:t>
      </w:r>
      <w:r w:rsidRPr="0071476E">
        <w:rPr>
          <w:spacing w:val="1"/>
          <w:sz w:val="28"/>
          <w:szCs w:val="28"/>
        </w:rPr>
        <w:t xml:space="preserve"> </w:t>
      </w:r>
      <w:r>
        <w:rPr>
          <w:spacing w:val="1"/>
          <w:sz w:val="28"/>
          <w:szCs w:val="28"/>
        </w:rPr>
        <w:t>колоректального рака описана дифференциальная диагностика обоих видов рака от других заболеваний и обоснование дополнительных исследований.</w:t>
      </w:r>
    </w:p>
    <w:p w14:paraId="03E86E2B" w14:textId="77777777" w:rsidR="003E493A" w:rsidRDefault="003E493A" w:rsidP="008A29DB">
      <w:pPr>
        <w:ind w:firstLine="709"/>
        <w:jc w:val="both"/>
        <w:rPr>
          <w:spacing w:val="1"/>
          <w:sz w:val="28"/>
          <w:szCs w:val="28"/>
        </w:rPr>
      </w:pPr>
      <w:r w:rsidRPr="00EB5208">
        <w:rPr>
          <w:spacing w:val="1"/>
          <w:sz w:val="28"/>
          <w:szCs w:val="28"/>
        </w:rPr>
        <w:t xml:space="preserve">Тактика </w:t>
      </w:r>
      <w:r>
        <w:rPr>
          <w:spacing w:val="1"/>
          <w:sz w:val="28"/>
          <w:szCs w:val="28"/>
        </w:rPr>
        <w:t xml:space="preserve">ведения пациентов </w:t>
      </w:r>
      <w:r w:rsidRPr="00EB5208">
        <w:rPr>
          <w:spacing w:val="1"/>
          <w:sz w:val="28"/>
          <w:szCs w:val="28"/>
        </w:rPr>
        <w:t>на амбулаторном уровне</w:t>
      </w:r>
      <w:r>
        <w:rPr>
          <w:spacing w:val="1"/>
          <w:sz w:val="28"/>
          <w:szCs w:val="28"/>
        </w:rPr>
        <w:t xml:space="preserve"> отсутствует. Подробно расписана </w:t>
      </w:r>
      <w:r w:rsidRPr="00EB5208">
        <w:rPr>
          <w:bCs/>
          <w:sz w:val="28"/>
          <w:szCs w:val="28"/>
          <w:lang w:eastAsia="ru-RU"/>
        </w:rPr>
        <w:t>тактика лечения на стационарном уровне</w:t>
      </w:r>
      <w:r>
        <w:rPr>
          <w:bCs/>
          <w:sz w:val="28"/>
          <w:szCs w:val="28"/>
          <w:lang w:eastAsia="ru-RU"/>
        </w:rPr>
        <w:t>, к</w:t>
      </w:r>
      <w:r w:rsidRPr="00EB5208">
        <w:rPr>
          <w:bCs/>
          <w:sz w:val="28"/>
          <w:szCs w:val="28"/>
          <w:lang w:eastAsia="ru-RU"/>
        </w:rPr>
        <w:t>арта наблюдения пациента, маршрутизация пациента</w:t>
      </w:r>
      <w:r>
        <w:rPr>
          <w:bCs/>
          <w:sz w:val="28"/>
          <w:szCs w:val="28"/>
          <w:lang w:eastAsia="ru-RU"/>
        </w:rPr>
        <w:t xml:space="preserve"> в зависимости от стадии для обоих видов рака.</w:t>
      </w:r>
    </w:p>
    <w:p w14:paraId="06D71329" w14:textId="77777777" w:rsidR="003E493A" w:rsidRDefault="003E493A" w:rsidP="008A29DB">
      <w:pPr>
        <w:ind w:firstLine="709"/>
        <w:jc w:val="both"/>
        <w:rPr>
          <w:spacing w:val="1"/>
          <w:sz w:val="28"/>
          <w:szCs w:val="28"/>
        </w:rPr>
      </w:pPr>
      <w:r w:rsidRPr="0071476E">
        <w:rPr>
          <w:sz w:val="28"/>
          <w:szCs w:val="28"/>
        </w:rPr>
        <w:t>Указаны</w:t>
      </w:r>
      <w:r w:rsidRPr="0071476E">
        <w:rPr>
          <w:spacing w:val="1"/>
          <w:sz w:val="28"/>
          <w:szCs w:val="28"/>
        </w:rPr>
        <w:t xml:space="preserve"> </w:t>
      </w:r>
      <w:r w:rsidRPr="0071476E">
        <w:rPr>
          <w:sz w:val="28"/>
          <w:szCs w:val="28"/>
        </w:rPr>
        <w:t>индикаторы</w:t>
      </w:r>
      <w:r w:rsidRPr="0071476E">
        <w:rPr>
          <w:spacing w:val="1"/>
          <w:sz w:val="28"/>
          <w:szCs w:val="28"/>
        </w:rPr>
        <w:t xml:space="preserve"> </w:t>
      </w:r>
      <w:r w:rsidRPr="0071476E">
        <w:rPr>
          <w:sz w:val="28"/>
          <w:szCs w:val="28"/>
        </w:rPr>
        <w:t>эффективности</w:t>
      </w:r>
      <w:r w:rsidRPr="0071476E">
        <w:rPr>
          <w:spacing w:val="1"/>
          <w:sz w:val="28"/>
          <w:szCs w:val="28"/>
        </w:rPr>
        <w:t xml:space="preserve"> </w:t>
      </w:r>
      <w:r>
        <w:rPr>
          <w:sz w:val="28"/>
          <w:szCs w:val="28"/>
        </w:rPr>
        <w:t>лечения</w:t>
      </w:r>
      <w:r w:rsidRPr="0071476E">
        <w:rPr>
          <w:spacing w:val="1"/>
          <w:sz w:val="28"/>
          <w:szCs w:val="28"/>
        </w:rPr>
        <w:t xml:space="preserve"> </w:t>
      </w:r>
      <w:r w:rsidRPr="009358F1">
        <w:rPr>
          <w:bCs/>
          <w:spacing w:val="1"/>
          <w:sz w:val="28"/>
          <w:szCs w:val="28"/>
        </w:rPr>
        <w:t xml:space="preserve">и безопасности методов диагностики </w:t>
      </w:r>
      <w:r>
        <w:rPr>
          <w:bCs/>
          <w:spacing w:val="1"/>
          <w:sz w:val="28"/>
          <w:szCs w:val="28"/>
        </w:rPr>
        <w:t>и лечения, описанных в протоколах.</w:t>
      </w:r>
    </w:p>
    <w:p w14:paraId="0406AD77" w14:textId="435BC97E" w:rsidR="003E493A" w:rsidRPr="00C14927" w:rsidRDefault="00DD548D" w:rsidP="008A29DB">
      <w:pPr>
        <w:ind w:firstLine="709"/>
        <w:jc w:val="both"/>
        <w:rPr>
          <w:color w:val="FF0000"/>
          <w:sz w:val="28"/>
          <w:szCs w:val="28"/>
        </w:rPr>
      </w:pPr>
      <w:r w:rsidRPr="00DD548D">
        <w:rPr>
          <w:sz w:val="28"/>
          <w:szCs w:val="28"/>
        </w:rPr>
        <w:t>Следовательно, клинические протоколы для диагностики и лечения колоректального рака содержат в себе всю необходимую информацию, предназначенную для специалистов в узкой области медицины.</w:t>
      </w:r>
      <w:r>
        <w:rPr>
          <w:sz w:val="28"/>
          <w:szCs w:val="28"/>
        </w:rPr>
        <w:t xml:space="preserve"> </w:t>
      </w:r>
      <w:r w:rsidR="003E493A">
        <w:rPr>
          <w:sz w:val="28"/>
          <w:szCs w:val="28"/>
        </w:rPr>
        <w:t>Однако</w:t>
      </w:r>
      <w:r w:rsidR="003E493A" w:rsidRPr="0071476E">
        <w:rPr>
          <w:spacing w:val="1"/>
          <w:sz w:val="28"/>
          <w:szCs w:val="28"/>
        </w:rPr>
        <w:t xml:space="preserve"> </w:t>
      </w:r>
      <w:r w:rsidR="003E493A" w:rsidRPr="0071476E">
        <w:rPr>
          <w:sz w:val="28"/>
          <w:szCs w:val="28"/>
        </w:rPr>
        <w:t>необходимо</w:t>
      </w:r>
      <w:r w:rsidR="003E493A" w:rsidRPr="0071476E">
        <w:rPr>
          <w:spacing w:val="1"/>
          <w:sz w:val="28"/>
          <w:szCs w:val="28"/>
        </w:rPr>
        <w:t xml:space="preserve"> </w:t>
      </w:r>
      <w:r w:rsidR="003E493A" w:rsidRPr="0071476E">
        <w:rPr>
          <w:sz w:val="28"/>
          <w:szCs w:val="28"/>
        </w:rPr>
        <w:t>расширить</w:t>
      </w:r>
      <w:r w:rsidR="003E493A" w:rsidRPr="0071476E">
        <w:rPr>
          <w:spacing w:val="1"/>
          <w:sz w:val="28"/>
          <w:szCs w:val="28"/>
        </w:rPr>
        <w:t xml:space="preserve"> </w:t>
      </w:r>
      <w:r w:rsidR="003E493A" w:rsidRPr="0071476E">
        <w:rPr>
          <w:sz w:val="28"/>
          <w:szCs w:val="28"/>
        </w:rPr>
        <w:t>их</w:t>
      </w:r>
      <w:r w:rsidR="003E493A" w:rsidRPr="0071476E">
        <w:rPr>
          <w:spacing w:val="1"/>
          <w:sz w:val="28"/>
          <w:szCs w:val="28"/>
        </w:rPr>
        <w:t xml:space="preserve"> </w:t>
      </w:r>
      <w:r w:rsidR="003E493A" w:rsidRPr="0071476E">
        <w:rPr>
          <w:sz w:val="28"/>
          <w:szCs w:val="28"/>
        </w:rPr>
        <w:t>включением</w:t>
      </w:r>
      <w:r w:rsidR="003E493A" w:rsidRPr="0071476E">
        <w:rPr>
          <w:spacing w:val="1"/>
          <w:sz w:val="28"/>
          <w:szCs w:val="28"/>
        </w:rPr>
        <w:t xml:space="preserve"> </w:t>
      </w:r>
      <w:r w:rsidR="003E493A" w:rsidRPr="0071476E">
        <w:rPr>
          <w:sz w:val="28"/>
          <w:szCs w:val="28"/>
        </w:rPr>
        <w:t>подробно</w:t>
      </w:r>
      <w:r w:rsidR="003E493A" w:rsidRPr="0071476E">
        <w:rPr>
          <w:spacing w:val="1"/>
          <w:sz w:val="28"/>
          <w:szCs w:val="28"/>
        </w:rPr>
        <w:t xml:space="preserve"> </w:t>
      </w:r>
      <w:r w:rsidR="003E493A" w:rsidRPr="0071476E">
        <w:rPr>
          <w:sz w:val="28"/>
          <w:szCs w:val="28"/>
        </w:rPr>
        <w:t>расписанными</w:t>
      </w:r>
      <w:r w:rsidR="003E493A" w:rsidRPr="0071476E">
        <w:rPr>
          <w:spacing w:val="1"/>
          <w:sz w:val="28"/>
          <w:szCs w:val="28"/>
        </w:rPr>
        <w:t xml:space="preserve"> </w:t>
      </w:r>
      <w:r w:rsidR="003E493A" w:rsidRPr="0071476E">
        <w:rPr>
          <w:sz w:val="28"/>
          <w:szCs w:val="28"/>
        </w:rPr>
        <w:t>методами</w:t>
      </w:r>
      <w:r w:rsidR="003E493A" w:rsidRPr="0071476E">
        <w:rPr>
          <w:spacing w:val="1"/>
          <w:sz w:val="28"/>
          <w:szCs w:val="28"/>
        </w:rPr>
        <w:t xml:space="preserve"> </w:t>
      </w:r>
      <w:r w:rsidR="003E493A" w:rsidRPr="0071476E">
        <w:rPr>
          <w:sz w:val="28"/>
          <w:szCs w:val="28"/>
        </w:rPr>
        <w:t>и</w:t>
      </w:r>
      <w:r w:rsidR="003E493A" w:rsidRPr="0071476E">
        <w:rPr>
          <w:spacing w:val="1"/>
          <w:sz w:val="28"/>
          <w:szCs w:val="28"/>
        </w:rPr>
        <w:t xml:space="preserve"> </w:t>
      </w:r>
      <w:r w:rsidR="003E493A" w:rsidRPr="0071476E">
        <w:rPr>
          <w:sz w:val="28"/>
          <w:szCs w:val="28"/>
        </w:rPr>
        <w:t>тестами</w:t>
      </w:r>
      <w:r w:rsidR="003E493A" w:rsidRPr="0071476E">
        <w:rPr>
          <w:spacing w:val="1"/>
          <w:sz w:val="28"/>
          <w:szCs w:val="28"/>
        </w:rPr>
        <w:t xml:space="preserve"> </w:t>
      </w:r>
      <w:r w:rsidR="003E493A" w:rsidRPr="0071476E">
        <w:rPr>
          <w:sz w:val="28"/>
          <w:szCs w:val="28"/>
        </w:rPr>
        <w:t>для</w:t>
      </w:r>
      <w:r w:rsidR="003E493A" w:rsidRPr="0071476E">
        <w:rPr>
          <w:spacing w:val="1"/>
          <w:sz w:val="28"/>
          <w:szCs w:val="28"/>
        </w:rPr>
        <w:t xml:space="preserve"> </w:t>
      </w:r>
      <w:r w:rsidR="003E493A" w:rsidRPr="0071476E">
        <w:rPr>
          <w:sz w:val="28"/>
          <w:szCs w:val="28"/>
        </w:rPr>
        <w:t>ранней</w:t>
      </w:r>
      <w:r w:rsidR="003E493A" w:rsidRPr="0071476E">
        <w:rPr>
          <w:spacing w:val="1"/>
          <w:sz w:val="28"/>
          <w:szCs w:val="28"/>
        </w:rPr>
        <w:t xml:space="preserve"> </w:t>
      </w:r>
      <w:r w:rsidR="003E493A" w:rsidRPr="0071476E">
        <w:rPr>
          <w:sz w:val="28"/>
          <w:szCs w:val="28"/>
        </w:rPr>
        <w:t>диагностики</w:t>
      </w:r>
      <w:r w:rsidR="003E493A" w:rsidRPr="0071476E">
        <w:rPr>
          <w:spacing w:val="1"/>
          <w:sz w:val="28"/>
          <w:szCs w:val="28"/>
        </w:rPr>
        <w:t xml:space="preserve"> </w:t>
      </w:r>
      <w:r w:rsidR="003E493A">
        <w:rPr>
          <w:sz w:val="28"/>
          <w:szCs w:val="28"/>
        </w:rPr>
        <w:t xml:space="preserve">колоректального рака </w:t>
      </w:r>
      <w:r w:rsidR="003E493A" w:rsidRPr="0071476E">
        <w:rPr>
          <w:sz w:val="28"/>
          <w:szCs w:val="28"/>
        </w:rPr>
        <w:t>для</w:t>
      </w:r>
      <w:r w:rsidR="003E493A" w:rsidRPr="0071476E">
        <w:rPr>
          <w:spacing w:val="-3"/>
          <w:sz w:val="28"/>
          <w:szCs w:val="28"/>
        </w:rPr>
        <w:t xml:space="preserve"> </w:t>
      </w:r>
      <w:r w:rsidR="003E493A" w:rsidRPr="0071476E">
        <w:rPr>
          <w:sz w:val="28"/>
          <w:szCs w:val="28"/>
        </w:rPr>
        <w:t>медицинских</w:t>
      </w:r>
      <w:r w:rsidR="003E493A" w:rsidRPr="0071476E">
        <w:rPr>
          <w:spacing w:val="-1"/>
          <w:sz w:val="28"/>
          <w:szCs w:val="28"/>
        </w:rPr>
        <w:t xml:space="preserve"> </w:t>
      </w:r>
      <w:r w:rsidR="003E493A" w:rsidRPr="0071476E">
        <w:rPr>
          <w:sz w:val="28"/>
          <w:szCs w:val="28"/>
        </w:rPr>
        <w:t>работников</w:t>
      </w:r>
      <w:r w:rsidR="003E493A" w:rsidRPr="0071476E">
        <w:rPr>
          <w:spacing w:val="-5"/>
          <w:sz w:val="28"/>
          <w:szCs w:val="28"/>
        </w:rPr>
        <w:t xml:space="preserve"> </w:t>
      </w:r>
      <w:r w:rsidR="003E493A" w:rsidRPr="0071476E">
        <w:rPr>
          <w:sz w:val="28"/>
          <w:szCs w:val="28"/>
        </w:rPr>
        <w:t>первичного</w:t>
      </w:r>
      <w:r w:rsidR="003E493A" w:rsidRPr="0071476E">
        <w:rPr>
          <w:spacing w:val="-2"/>
          <w:sz w:val="28"/>
          <w:szCs w:val="28"/>
        </w:rPr>
        <w:t xml:space="preserve"> </w:t>
      </w:r>
      <w:r w:rsidR="003E493A" w:rsidRPr="0071476E">
        <w:rPr>
          <w:sz w:val="28"/>
          <w:szCs w:val="28"/>
        </w:rPr>
        <w:t>звена,</w:t>
      </w:r>
      <w:r w:rsidR="003E493A" w:rsidRPr="0071476E">
        <w:rPr>
          <w:spacing w:val="-3"/>
          <w:sz w:val="28"/>
          <w:szCs w:val="28"/>
        </w:rPr>
        <w:t xml:space="preserve"> </w:t>
      </w:r>
      <w:r w:rsidR="003E493A" w:rsidRPr="0071476E">
        <w:rPr>
          <w:sz w:val="28"/>
          <w:szCs w:val="28"/>
        </w:rPr>
        <w:t>на</w:t>
      </w:r>
      <w:r w:rsidR="003E493A" w:rsidRPr="0071476E">
        <w:rPr>
          <w:spacing w:val="-3"/>
          <w:sz w:val="28"/>
          <w:szCs w:val="28"/>
        </w:rPr>
        <w:t xml:space="preserve"> </w:t>
      </w:r>
      <w:r w:rsidR="003E493A" w:rsidRPr="0071476E">
        <w:rPr>
          <w:sz w:val="28"/>
          <w:szCs w:val="28"/>
        </w:rPr>
        <w:t>уровне</w:t>
      </w:r>
      <w:r w:rsidR="003E493A" w:rsidRPr="0071476E">
        <w:rPr>
          <w:spacing w:val="-3"/>
          <w:sz w:val="28"/>
          <w:szCs w:val="28"/>
        </w:rPr>
        <w:t xml:space="preserve"> </w:t>
      </w:r>
      <w:r w:rsidR="003E493A" w:rsidRPr="0071476E">
        <w:rPr>
          <w:sz w:val="28"/>
          <w:szCs w:val="28"/>
        </w:rPr>
        <w:t>ПМСП</w:t>
      </w:r>
      <w:r w:rsidR="00233275">
        <w:rPr>
          <w:sz w:val="28"/>
          <w:szCs w:val="28"/>
        </w:rPr>
        <w:t xml:space="preserve">, а </w:t>
      </w:r>
      <w:r w:rsidR="00233275" w:rsidRPr="00710B73">
        <w:rPr>
          <w:sz w:val="28"/>
          <w:szCs w:val="28"/>
        </w:rPr>
        <w:t xml:space="preserve">также </w:t>
      </w:r>
      <w:r w:rsidR="00C14927" w:rsidRPr="00710B73">
        <w:rPr>
          <w:sz w:val="28"/>
          <w:szCs w:val="28"/>
        </w:rPr>
        <w:t>активное вовлечение пациентов и их представителей в лечебный процесс</w:t>
      </w:r>
      <w:r w:rsidR="003E493A" w:rsidRPr="00710B73">
        <w:rPr>
          <w:sz w:val="28"/>
          <w:szCs w:val="28"/>
        </w:rPr>
        <w:t>.</w:t>
      </w:r>
    </w:p>
    <w:p w14:paraId="0F397019" w14:textId="77777777" w:rsidR="003E493A" w:rsidRDefault="003E493A" w:rsidP="008A29DB">
      <w:pPr>
        <w:ind w:firstLine="709"/>
        <w:jc w:val="both"/>
        <w:rPr>
          <w:sz w:val="28"/>
          <w:szCs w:val="28"/>
        </w:rPr>
      </w:pPr>
    </w:p>
    <w:p w14:paraId="298E1599" w14:textId="295192BD" w:rsidR="003E493A" w:rsidRDefault="00105F1D" w:rsidP="008A29DB">
      <w:pPr>
        <w:ind w:firstLine="709"/>
        <w:jc w:val="both"/>
        <w:rPr>
          <w:b/>
          <w:bCs/>
          <w:sz w:val="28"/>
          <w:szCs w:val="28"/>
        </w:rPr>
      </w:pPr>
      <w:r>
        <w:rPr>
          <w:b/>
          <w:bCs/>
          <w:sz w:val="28"/>
          <w:szCs w:val="28"/>
        </w:rPr>
        <w:t>7</w:t>
      </w:r>
      <w:r w:rsidR="00AF06C6">
        <w:rPr>
          <w:b/>
          <w:bCs/>
          <w:sz w:val="28"/>
          <w:szCs w:val="28"/>
        </w:rPr>
        <w:t>.2</w:t>
      </w:r>
      <w:r>
        <w:rPr>
          <w:b/>
          <w:bCs/>
          <w:sz w:val="28"/>
          <w:szCs w:val="28"/>
        </w:rPr>
        <w:t xml:space="preserve"> </w:t>
      </w:r>
      <w:r w:rsidR="003E493A" w:rsidRPr="0071476E">
        <w:rPr>
          <w:b/>
          <w:bCs/>
          <w:sz w:val="28"/>
          <w:szCs w:val="28"/>
        </w:rPr>
        <w:t>Анализ</w:t>
      </w:r>
      <w:r w:rsidR="003E493A" w:rsidRPr="0071476E">
        <w:rPr>
          <w:b/>
          <w:bCs/>
          <w:spacing w:val="-3"/>
          <w:sz w:val="28"/>
          <w:szCs w:val="28"/>
        </w:rPr>
        <w:t xml:space="preserve"> </w:t>
      </w:r>
      <w:r w:rsidR="003E493A" w:rsidRPr="0071476E">
        <w:rPr>
          <w:b/>
          <w:bCs/>
          <w:sz w:val="28"/>
          <w:szCs w:val="28"/>
        </w:rPr>
        <w:t>клинических</w:t>
      </w:r>
      <w:r w:rsidR="003E493A" w:rsidRPr="0071476E">
        <w:rPr>
          <w:b/>
          <w:bCs/>
          <w:spacing w:val="-1"/>
          <w:sz w:val="28"/>
          <w:szCs w:val="28"/>
        </w:rPr>
        <w:t xml:space="preserve"> </w:t>
      </w:r>
      <w:r w:rsidR="003E493A">
        <w:rPr>
          <w:b/>
          <w:bCs/>
          <w:spacing w:val="-1"/>
          <w:sz w:val="28"/>
          <w:szCs w:val="28"/>
        </w:rPr>
        <w:t xml:space="preserve">руководств </w:t>
      </w:r>
      <w:r w:rsidR="003E493A">
        <w:rPr>
          <w:b/>
          <w:bCs/>
          <w:sz w:val="28"/>
          <w:szCs w:val="28"/>
        </w:rPr>
        <w:t>и методических рекомендаций по проведению скрининга на КРР.</w:t>
      </w:r>
    </w:p>
    <w:p w14:paraId="187A5435" w14:textId="34CFC315" w:rsidR="007A30ED" w:rsidRPr="007A30ED" w:rsidRDefault="007A30ED" w:rsidP="007A30ED">
      <w:pPr>
        <w:pStyle w:val="a5"/>
        <w:adjustRightInd w:val="0"/>
        <w:ind w:left="0" w:firstLine="567"/>
        <w:rPr>
          <w:rFonts w:ascii="Georgia" w:hAnsi="Georgia" w:cs="Georgia"/>
          <w:sz w:val="24"/>
          <w:szCs w:val="24"/>
        </w:rPr>
      </w:pPr>
      <w:r w:rsidRPr="007A30ED">
        <w:rPr>
          <w:sz w:val="28"/>
          <w:szCs w:val="28"/>
        </w:rPr>
        <w:t>В процессе анализа клинических ру</w:t>
      </w:r>
      <w:r>
        <w:rPr>
          <w:sz w:val="28"/>
          <w:szCs w:val="28"/>
        </w:rPr>
        <w:t>ководств и методических рекомендаций</w:t>
      </w:r>
      <w:r w:rsidRPr="007A30ED">
        <w:rPr>
          <w:sz w:val="28"/>
          <w:szCs w:val="28"/>
        </w:rPr>
        <w:t xml:space="preserve"> было обнаружено, что в настоящее время в Казахстане имеется два руководства по скринингу и лечению колоректального рака, а также две методических рекомендации для специалистов первичной медико-санитарной помощи.</w:t>
      </w:r>
    </w:p>
    <w:p w14:paraId="740CB310" w14:textId="27FD3552" w:rsidR="003E493A" w:rsidRPr="008A29DB" w:rsidRDefault="008A29DB" w:rsidP="007A30ED">
      <w:pPr>
        <w:pStyle w:val="a5"/>
        <w:numPr>
          <w:ilvl w:val="0"/>
          <w:numId w:val="27"/>
        </w:numPr>
        <w:adjustRightInd w:val="0"/>
        <w:ind w:left="0" w:firstLine="0"/>
        <w:rPr>
          <w:rFonts w:ascii="Georgia" w:hAnsi="Georgia" w:cs="Georgia"/>
          <w:sz w:val="24"/>
          <w:szCs w:val="24"/>
        </w:rPr>
      </w:pPr>
      <w:r w:rsidRPr="008A29DB">
        <w:rPr>
          <w:b/>
          <w:sz w:val="28"/>
          <w:szCs w:val="28"/>
        </w:rPr>
        <w:t xml:space="preserve">Руководство по проведению скрининга целевых групп населения на раннее выявление предопухолевых процессов и злокачественных новообразований толстой кишки </w:t>
      </w:r>
      <w:r w:rsidR="003E493A" w:rsidRPr="008A29DB">
        <w:rPr>
          <w:b/>
          <w:i/>
          <w:sz w:val="28"/>
          <w:szCs w:val="28"/>
        </w:rPr>
        <w:t>(</w:t>
      </w:r>
      <w:r w:rsidR="003E493A" w:rsidRPr="008A29DB">
        <w:rPr>
          <w:i/>
          <w:sz w:val="28"/>
          <w:szCs w:val="28"/>
        </w:rPr>
        <w:t>утверждено на Ученом Совете Казахского НИИ онкологии и радиологии, протокол № 2 от 2 февраля 2012 года. Руководство одобрено Экспертным Советом по вопросам стандартизации и оценки медицинских технологий Министерства здравоохранения Республики Казахстан, протокол № 11 от 6 июля 2012 года).</w:t>
      </w:r>
    </w:p>
    <w:p w14:paraId="263E6D51" w14:textId="77777777" w:rsidR="003E493A" w:rsidRDefault="003E493A" w:rsidP="008A29DB">
      <w:pPr>
        <w:ind w:firstLine="709"/>
        <w:jc w:val="both"/>
        <w:rPr>
          <w:sz w:val="28"/>
          <w:szCs w:val="28"/>
        </w:rPr>
      </w:pPr>
      <w:r w:rsidRPr="002B0F7B">
        <w:rPr>
          <w:sz w:val="28"/>
          <w:szCs w:val="28"/>
        </w:rPr>
        <w:t>Настоящее Руководство разработано в целях реализации Государственной</w:t>
      </w:r>
      <w:r>
        <w:rPr>
          <w:sz w:val="28"/>
          <w:szCs w:val="28"/>
        </w:rPr>
        <w:t xml:space="preserve"> </w:t>
      </w:r>
      <w:r w:rsidRPr="002B0F7B">
        <w:rPr>
          <w:sz w:val="28"/>
          <w:szCs w:val="28"/>
        </w:rPr>
        <w:t>программы развития здраво</w:t>
      </w:r>
      <w:r>
        <w:rPr>
          <w:sz w:val="28"/>
          <w:szCs w:val="28"/>
        </w:rPr>
        <w:t>охранения Республики Казахстан «</w:t>
      </w:r>
      <w:r w:rsidRPr="002B0F7B">
        <w:rPr>
          <w:sz w:val="28"/>
          <w:szCs w:val="28"/>
        </w:rPr>
        <w:t>Саламатты</w:t>
      </w:r>
      <w:r>
        <w:rPr>
          <w:sz w:val="28"/>
          <w:szCs w:val="28"/>
        </w:rPr>
        <w:t xml:space="preserve"> </w:t>
      </w:r>
      <w:r w:rsidRPr="002B0F7B">
        <w:rPr>
          <w:sz w:val="28"/>
          <w:szCs w:val="28"/>
        </w:rPr>
        <w:t>Қазақстан», утвержденной Указом Презид</w:t>
      </w:r>
      <w:r>
        <w:rPr>
          <w:sz w:val="28"/>
          <w:szCs w:val="28"/>
        </w:rPr>
        <w:t xml:space="preserve">ента Республики Казахстан от 29 </w:t>
      </w:r>
      <w:r w:rsidRPr="002B0F7B">
        <w:rPr>
          <w:sz w:val="28"/>
          <w:szCs w:val="28"/>
        </w:rPr>
        <w:t>ноября</w:t>
      </w:r>
      <w:r>
        <w:rPr>
          <w:sz w:val="28"/>
          <w:szCs w:val="28"/>
        </w:rPr>
        <w:t xml:space="preserve"> </w:t>
      </w:r>
      <w:r w:rsidRPr="002B0F7B">
        <w:rPr>
          <w:sz w:val="28"/>
          <w:szCs w:val="28"/>
        </w:rPr>
        <w:t>2010 года № 1113, Программы р</w:t>
      </w:r>
      <w:r>
        <w:rPr>
          <w:sz w:val="28"/>
          <w:szCs w:val="28"/>
        </w:rPr>
        <w:t xml:space="preserve">азвития онкологической помощи в </w:t>
      </w:r>
      <w:r w:rsidRPr="002B0F7B">
        <w:rPr>
          <w:sz w:val="28"/>
          <w:szCs w:val="28"/>
        </w:rPr>
        <w:t>Республике</w:t>
      </w:r>
      <w:r>
        <w:rPr>
          <w:sz w:val="28"/>
          <w:szCs w:val="28"/>
        </w:rPr>
        <w:t xml:space="preserve"> </w:t>
      </w:r>
      <w:r w:rsidRPr="002B0F7B">
        <w:rPr>
          <w:sz w:val="28"/>
          <w:szCs w:val="28"/>
        </w:rPr>
        <w:t>Казахстан на 2012-2016 го</w:t>
      </w:r>
      <w:r>
        <w:rPr>
          <w:sz w:val="28"/>
          <w:szCs w:val="28"/>
        </w:rPr>
        <w:t xml:space="preserve">ды, утвержденной постановлением </w:t>
      </w:r>
      <w:r w:rsidRPr="002B0F7B">
        <w:rPr>
          <w:sz w:val="28"/>
          <w:szCs w:val="28"/>
        </w:rPr>
        <w:t>Правительства</w:t>
      </w:r>
      <w:r>
        <w:rPr>
          <w:sz w:val="28"/>
          <w:szCs w:val="28"/>
        </w:rPr>
        <w:t xml:space="preserve"> </w:t>
      </w:r>
      <w:r w:rsidRPr="002B0F7B">
        <w:rPr>
          <w:sz w:val="28"/>
          <w:szCs w:val="28"/>
        </w:rPr>
        <w:t>Республики Казахстан от 29 марта 2012 года № 366, в</w:t>
      </w:r>
      <w:r>
        <w:rPr>
          <w:sz w:val="28"/>
          <w:szCs w:val="28"/>
        </w:rPr>
        <w:t xml:space="preserve"> </w:t>
      </w:r>
      <w:r w:rsidRPr="002B0F7B">
        <w:rPr>
          <w:sz w:val="28"/>
          <w:szCs w:val="28"/>
        </w:rPr>
        <w:t>соответствии с Приказом</w:t>
      </w:r>
      <w:r>
        <w:rPr>
          <w:sz w:val="28"/>
          <w:szCs w:val="28"/>
        </w:rPr>
        <w:t xml:space="preserve"> </w:t>
      </w:r>
      <w:r w:rsidRPr="002B0F7B">
        <w:rPr>
          <w:sz w:val="28"/>
          <w:szCs w:val="28"/>
        </w:rPr>
        <w:t>И.о.Министра здравоохранения Республики</w:t>
      </w:r>
      <w:r>
        <w:rPr>
          <w:sz w:val="28"/>
          <w:szCs w:val="28"/>
        </w:rPr>
        <w:t xml:space="preserve"> </w:t>
      </w:r>
      <w:r w:rsidRPr="002B0F7B">
        <w:rPr>
          <w:sz w:val="28"/>
          <w:szCs w:val="28"/>
        </w:rPr>
        <w:t>Казахстан от 10 ноября 2009 года №</w:t>
      </w:r>
      <w:r>
        <w:rPr>
          <w:sz w:val="28"/>
          <w:szCs w:val="28"/>
        </w:rPr>
        <w:t xml:space="preserve"> </w:t>
      </w:r>
      <w:r w:rsidRPr="002B0F7B">
        <w:rPr>
          <w:sz w:val="28"/>
          <w:szCs w:val="28"/>
        </w:rPr>
        <w:t>685 «Об утверждении Правил проведения</w:t>
      </w:r>
      <w:r>
        <w:rPr>
          <w:sz w:val="28"/>
          <w:szCs w:val="28"/>
        </w:rPr>
        <w:t xml:space="preserve"> </w:t>
      </w:r>
      <w:r w:rsidRPr="002B0F7B">
        <w:rPr>
          <w:sz w:val="28"/>
          <w:szCs w:val="28"/>
        </w:rPr>
        <w:t>профилактических медицинских осмотров</w:t>
      </w:r>
      <w:r>
        <w:rPr>
          <w:sz w:val="28"/>
          <w:szCs w:val="28"/>
        </w:rPr>
        <w:t xml:space="preserve"> целевых групп населения» с </w:t>
      </w:r>
      <w:r w:rsidRPr="002B0F7B">
        <w:rPr>
          <w:sz w:val="28"/>
          <w:szCs w:val="28"/>
        </w:rPr>
        <w:t>дополнениями и изменениями от 16 марта 2011 года №</w:t>
      </w:r>
      <w:r>
        <w:rPr>
          <w:sz w:val="28"/>
          <w:szCs w:val="28"/>
        </w:rPr>
        <w:t xml:space="preserve"> </w:t>
      </w:r>
      <w:r w:rsidRPr="002B0F7B">
        <w:rPr>
          <w:sz w:val="28"/>
          <w:szCs w:val="28"/>
        </w:rPr>
        <w:t>145.</w:t>
      </w:r>
    </w:p>
    <w:p w14:paraId="43F483AF" w14:textId="0C646C47" w:rsidR="003E493A" w:rsidRPr="002B0F7B" w:rsidRDefault="003C27AA" w:rsidP="008A29DB">
      <w:pPr>
        <w:ind w:firstLine="709"/>
        <w:jc w:val="both"/>
        <w:rPr>
          <w:sz w:val="28"/>
          <w:szCs w:val="28"/>
        </w:rPr>
      </w:pPr>
      <w:r w:rsidRPr="003C27AA">
        <w:rPr>
          <w:sz w:val="28"/>
          <w:szCs w:val="28"/>
        </w:rPr>
        <w:t>Руководство устанавливает принципы механизмов, поэтапные процессы, стандарты качества проведения исследований, а также требования к документации в</w:t>
      </w:r>
      <w:r>
        <w:rPr>
          <w:sz w:val="28"/>
          <w:szCs w:val="28"/>
        </w:rPr>
        <w:t xml:space="preserve"> контексте проведения скрининга </w:t>
      </w:r>
      <w:r w:rsidR="003E493A" w:rsidRPr="002B0F7B">
        <w:rPr>
          <w:sz w:val="28"/>
          <w:szCs w:val="28"/>
        </w:rPr>
        <w:t xml:space="preserve">целевых групп населения по раннему выявлению предопухолевых процессов и злокачественных новообразований толстой кишки, выполняемых в рамках гарантированного объема бесплатной медицинской помощи. </w:t>
      </w:r>
    </w:p>
    <w:p w14:paraId="08C43FED" w14:textId="77777777" w:rsidR="003C27AA" w:rsidRDefault="003C27AA" w:rsidP="008A29DB">
      <w:pPr>
        <w:ind w:firstLine="709"/>
        <w:jc w:val="both"/>
        <w:rPr>
          <w:sz w:val="28"/>
          <w:szCs w:val="28"/>
        </w:rPr>
      </w:pPr>
      <w:r>
        <w:rPr>
          <w:sz w:val="28"/>
          <w:szCs w:val="28"/>
        </w:rPr>
        <w:t>Руководство предназначено</w:t>
      </w:r>
      <w:r w:rsidRPr="003C27AA">
        <w:rPr>
          <w:sz w:val="28"/>
          <w:szCs w:val="28"/>
        </w:rPr>
        <w:t xml:space="preserve"> специалистам медицинской сферы, включая участковых терапевтов, врачей общей практики, специалистов по эндоскопии, колопроктологов, хирургов, онкологов, онкохирургов и административный персонал здравоохранения, участвующим в реализации программ скрининга для выявления предраковых состояний и рака толстой кишки.</w:t>
      </w:r>
      <w:r>
        <w:rPr>
          <w:sz w:val="28"/>
          <w:szCs w:val="28"/>
        </w:rPr>
        <w:t xml:space="preserve"> </w:t>
      </w:r>
    </w:p>
    <w:p w14:paraId="284C312A" w14:textId="74C9EE5E" w:rsidR="003E493A" w:rsidRDefault="003C27AA" w:rsidP="003A3484">
      <w:pPr>
        <w:ind w:firstLine="709"/>
        <w:jc w:val="both"/>
        <w:rPr>
          <w:sz w:val="28"/>
          <w:szCs w:val="28"/>
        </w:rPr>
      </w:pPr>
      <w:r w:rsidRPr="003C27AA">
        <w:rPr>
          <w:sz w:val="28"/>
          <w:szCs w:val="28"/>
        </w:rPr>
        <w:t>В указанном руководстве изложены фундаментальные принципы, заложенные в Программе скрининга колоректального рака в Республике Казахстан.</w:t>
      </w:r>
      <w:r>
        <w:rPr>
          <w:sz w:val="28"/>
          <w:szCs w:val="28"/>
        </w:rPr>
        <w:t xml:space="preserve"> </w:t>
      </w:r>
      <w:r w:rsidR="003A3484" w:rsidRPr="003A3484">
        <w:rPr>
          <w:sz w:val="28"/>
          <w:szCs w:val="28"/>
        </w:rPr>
        <w:t>Документ содержит информацию о показателях распространенности колоректального рака, стратегиях ранней диагностики и её методах, краткое описание программы скрининга колоректального рака в Республике Казахстан, принципы и обеспечение соответствия стандартам качества данной программы. Также представлен алгоритм проведения скрининга на колоректальный рак, обеспечение охвата населения данным скринингом, указания по выполнению гемокульт-теста и рекомендации относительно процедурной подготовки, а также обеспечение качества эндоскопического обследования при скрининге и диагностике колоректального рака.</w:t>
      </w:r>
      <w:r w:rsidR="003A3484">
        <w:rPr>
          <w:sz w:val="28"/>
          <w:szCs w:val="28"/>
        </w:rPr>
        <w:t xml:space="preserve"> </w:t>
      </w:r>
      <w:r w:rsidR="003A3484" w:rsidRPr="003A3484">
        <w:rPr>
          <w:sz w:val="28"/>
          <w:szCs w:val="28"/>
        </w:rPr>
        <w:t>Произведено описание процедуры оценки результатов и последующих действий, предпринимаемых медицинским персоналом первичной медико-санитарной помощи в зависимости от результатов колоноскопии. Рассмотрены функциональные аспекты обеспечения этапов проведения скрининга на колоректальный рак, включая роли медицинского персонала на различных уровнях реализации программы скрининга.</w:t>
      </w:r>
      <w:r w:rsidR="003A3484">
        <w:rPr>
          <w:sz w:val="28"/>
          <w:szCs w:val="28"/>
        </w:rPr>
        <w:t xml:space="preserve"> </w:t>
      </w:r>
      <w:r w:rsidR="003E493A">
        <w:rPr>
          <w:sz w:val="28"/>
          <w:szCs w:val="28"/>
        </w:rPr>
        <w:t>При поиске данных мы также обнаружили, что существует руководство по ведению пациентов с колоректальным раком в краткой версии от 2012 года</w:t>
      </w:r>
      <w:r w:rsidR="003E493A" w:rsidRPr="003426EA">
        <w:rPr>
          <w:sz w:val="28"/>
          <w:szCs w:val="28"/>
        </w:rPr>
        <w:t xml:space="preserve">. </w:t>
      </w:r>
      <w:r w:rsidR="003E493A">
        <w:rPr>
          <w:sz w:val="28"/>
          <w:szCs w:val="28"/>
        </w:rPr>
        <w:t xml:space="preserve">Пользователями данного руководства являются  </w:t>
      </w:r>
      <w:r w:rsidR="003E493A" w:rsidRPr="00970DF7">
        <w:rPr>
          <w:sz w:val="28"/>
          <w:szCs w:val="28"/>
        </w:rPr>
        <w:t>медицинские организации, осуществляющие лечение пациентов с ранним колоректальным раком. Это руководство будет полезным для других медицинских организаций, пациентов с ранним колоректальным раком и их опекунов</w:t>
      </w:r>
      <w:r w:rsidR="003E493A">
        <w:rPr>
          <w:sz w:val="28"/>
          <w:szCs w:val="28"/>
        </w:rPr>
        <w:t>. Р</w:t>
      </w:r>
      <w:r w:rsidR="003E493A" w:rsidRPr="00970DF7">
        <w:rPr>
          <w:sz w:val="28"/>
          <w:szCs w:val="28"/>
        </w:rPr>
        <w:t xml:space="preserve">уководство рассматривает лечение пациентов с инвазивной аденокарциномой толстой или прямой кишки. </w:t>
      </w:r>
    </w:p>
    <w:p w14:paraId="0E06CE96" w14:textId="77777777" w:rsidR="003E493A" w:rsidRDefault="003E493A" w:rsidP="008A29DB">
      <w:pPr>
        <w:tabs>
          <w:tab w:val="left" w:pos="2076"/>
        </w:tabs>
        <w:ind w:firstLine="709"/>
        <w:jc w:val="both"/>
        <w:rPr>
          <w:sz w:val="28"/>
          <w:szCs w:val="28"/>
        </w:rPr>
      </w:pPr>
      <w:r w:rsidRPr="00970DF7">
        <w:rPr>
          <w:sz w:val="28"/>
          <w:szCs w:val="28"/>
        </w:rPr>
        <w:t>Рассмотрение вопросов лечения пациентов с более распространенным колоректальным раком (в том числе метастатическим), плоскоклеточным раком, а также проведение скрининга колоректального рака у бессимптомных пациентов или профилактика колоректального рака у населения выходит за рамки настоящего руководства</w:t>
      </w:r>
      <w:r>
        <w:rPr>
          <w:sz w:val="28"/>
          <w:szCs w:val="28"/>
        </w:rPr>
        <w:t>.</w:t>
      </w:r>
    </w:p>
    <w:p w14:paraId="694C0754" w14:textId="51423670" w:rsidR="003E493A" w:rsidRDefault="003E493A" w:rsidP="008A29DB">
      <w:pPr>
        <w:tabs>
          <w:tab w:val="left" w:pos="2076"/>
        </w:tabs>
        <w:ind w:firstLine="709"/>
        <w:jc w:val="both"/>
        <w:rPr>
          <w:sz w:val="28"/>
          <w:szCs w:val="28"/>
        </w:rPr>
      </w:pPr>
      <w:r>
        <w:rPr>
          <w:sz w:val="28"/>
          <w:szCs w:val="28"/>
        </w:rPr>
        <w:t>В связи с тем, что данные руководства</w:t>
      </w:r>
      <w:r w:rsidRPr="00CB4A86">
        <w:rPr>
          <w:sz w:val="28"/>
          <w:szCs w:val="28"/>
        </w:rPr>
        <w:t xml:space="preserve"> 2012 года, мы предлагаем обновить</w:t>
      </w:r>
      <w:r w:rsidR="00764806">
        <w:rPr>
          <w:sz w:val="28"/>
          <w:szCs w:val="28"/>
        </w:rPr>
        <w:t xml:space="preserve"> </w:t>
      </w:r>
      <w:r w:rsidRPr="00CB4A86">
        <w:rPr>
          <w:sz w:val="28"/>
          <w:szCs w:val="28"/>
        </w:rPr>
        <w:t>существующее руководство</w:t>
      </w:r>
      <w:r>
        <w:rPr>
          <w:sz w:val="28"/>
          <w:szCs w:val="28"/>
        </w:rPr>
        <w:t xml:space="preserve"> по скринингу</w:t>
      </w:r>
      <w:r w:rsidRPr="00CB4A86">
        <w:rPr>
          <w:sz w:val="28"/>
          <w:szCs w:val="28"/>
        </w:rPr>
        <w:t>, причиной которого являются устаревшие данные. Необходимо сделать акцент на мультидисциплинарный подход по ведению пациентов с КРР, в котором активное участие должны принимать ВОП, психолог, социальный работник, родственники или представители пациентов, волонтеры. Самый сложный этап для пациента является первая информация о выявлении онкологического заболевания, поэтому, возникла необходимость</w:t>
      </w:r>
      <w:r>
        <w:rPr>
          <w:sz w:val="28"/>
          <w:szCs w:val="28"/>
        </w:rPr>
        <w:t xml:space="preserve"> в дополнении и обновлении методических  рекомендаций и руководства по скринингу по раннему выявлению КРР.</w:t>
      </w:r>
      <w:r w:rsidRPr="00CB4A86">
        <w:rPr>
          <w:sz w:val="28"/>
          <w:szCs w:val="28"/>
        </w:rPr>
        <w:t xml:space="preserve"> </w:t>
      </w:r>
    </w:p>
    <w:p w14:paraId="744FEC1B" w14:textId="77777777" w:rsidR="00764806" w:rsidRDefault="00764806" w:rsidP="008A29DB">
      <w:pPr>
        <w:tabs>
          <w:tab w:val="left" w:pos="2076"/>
        </w:tabs>
        <w:ind w:firstLine="709"/>
        <w:jc w:val="both"/>
        <w:rPr>
          <w:b/>
          <w:bCs/>
          <w:sz w:val="28"/>
          <w:szCs w:val="28"/>
        </w:rPr>
      </w:pPr>
    </w:p>
    <w:p w14:paraId="24C1FDFB" w14:textId="53282C00" w:rsidR="003E493A" w:rsidRPr="008E3611" w:rsidRDefault="00105F1D" w:rsidP="008A29DB">
      <w:pPr>
        <w:tabs>
          <w:tab w:val="left" w:pos="2076"/>
        </w:tabs>
        <w:ind w:firstLine="709"/>
        <w:jc w:val="both"/>
        <w:rPr>
          <w:sz w:val="28"/>
          <w:szCs w:val="28"/>
        </w:rPr>
      </w:pPr>
      <w:r>
        <w:rPr>
          <w:b/>
          <w:bCs/>
          <w:sz w:val="28"/>
          <w:szCs w:val="28"/>
        </w:rPr>
        <w:t>7</w:t>
      </w:r>
      <w:r w:rsidR="00AF06C6">
        <w:rPr>
          <w:b/>
          <w:bCs/>
          <w:sz w:val="28"/>
          <w:szCs w:val="28"/>
        </w:rPr>
        <w:t xml:space="preserve">.3 </w:t>
      </w:r>
      <w:r w:rsidR="003E493A" w:rsidRPr="003642A1">
        <w:rPr>
          <w:b/>
          <w:bCs/>
          <w:sz w:val="28"/>
          <w:szCs w:val="28"/>
        </w:rPr>
        <w:t>АЛГОРИТМ</w:t>
      </w:r>
      <w:r w:rsidR="003E493A" w:rsidRPr="003642A1">
        <w:rPr>
          <w:b/>
          <w:bCs/>
          <w:spacing w:val="1"/>
          <w:sz w:val="28"/>
          <w:szCs w:val="28"/>
        </w:rPr>
        <w:t xml:space="preserve"> </w:t>
      </w:r>
      <w:r w:rsidR="003E493A" w:rsidRPr="003642A1">
        <w:rPr>
          <w:b/>
          <w:bCs/>
          <w:sz w:val="28"/>
          <w:szCs w:val="28"/>
        </w:rPr>
        <w:t>УЛУЧШЕНИЯ</w:t>
      </w:r>
      <w:r w:rsidR="003E493A" w:rsidRPr="003642A1">
        <w:rPr>
          <w:b/>
          <w:bCs/>
          <w:spacing w:val="1"/>
          <w:sz w:val="28"/>
          <w:szCs w:val="28"/>
        </w:rPr>
        <w:t xml:space="preserve"> </w:t>
      </w:r>
      <w:r w:rsidR="003E493A" w:rsidRPr="003642A1">
        <w:rPr>
          <w:b/>
          <w:bCs/>
          <w:sz w:val="28"/>
          <w:szCs w:val="28"/>
        </w:rPr>
        <w:t>СКРИНИНГА</w:t>
      </w:r>
      <w:r w:rsidR="003E493A" w:rsidRPr="003642A1">
        <w:rPr>
          <w:b/>
          <w:bCs/>
          <w:spacing w:val="1"/>
          <w:sz w:val="28"/>
          <w:szCs w:val="28"/>
        </w:rPr>
        <w:t xml:space="preserve"> </w:t>
      </w:r>
      <w:r w:rsidR="003E493A" w:rsidRPr="003642A1">
        <w:rPr>
          <w:b/>
          <w:bCs/>
          <w:sz w:val="28"/>
          <w:szCs w:val="28"/>
        </w:rPr>
        <w:t>ПО</w:t>
      </w:r>
      <w:r w:rsidR="003E493A" w:rsidRPr="003642A1">
        <w:rPr>
          <w:b/>
          <w:bCs/>
          <w:spacing w:val="1"/>
          <w:sz w:val="28"/>
          <w:szCs w:val="28"/>
        </w:rPr>
        <w:t xml:space="preserve"> </w:t>
      </w:r>
      <w:r w:rsidR="003E493A" w:rsidRPr="003642A1">
        <w:rPr>
          <w:b/>
          <w:bCs/>
          <w:sz w:val="28"/>
          <w:szCs w:val="28"/>
        </w:rPr>
        <w:t>РАННЕМУ</w:t>
      </w:r>
      <w:r w:rsidR="003E493A" w:rsidRPr="003642A1">
        <w:rPr>
          <w:b/>
          <w:bCs/>
          <w:spacing w:val="1"/>
          <w:sz w:val="28"/>
          <w:szCs w:val="28"/>
        </w:rPr>
        <w:t xml:space="preserve"> </w:t>
      </w:r>
      <w:r w:rsidR="003E493A" w:rsidRPr="003642A1">
        <w:rPr>
          <w:b/>
          <w:bCs/>
          <w:sz w:val="28"/>
          <w:szCs w:val="28"/>
        </w:rPr>
        <w:t>ВЫЯВЛЕНИЮ</w:t>
      </w:r>
      <w:r w:rsidR="003E493A" w:rsidRPr="003642A1">
        <w:rPr>
          <w:b/>
          <w:bCs/>
          <w:spacing w:val="1"/>
          <w:sz w:val="28"/>
          <w:szCs w:val="28"/>
        </w:rPr>
        <w:t xml:space="preserve"> </w:t>
      </w:r>
      <w:r w:rsidR="003E493A">
        <w:rPr>
          <w:b/>
          <w:bCs/>
          <w:sz w:val="28"/>
          <w:szCs w:val="28"/>
        </w:rPr>
        <w:t>КОЛОРЕКТАЛЬНОГО РАКА.</w:t>
      </w:r>
    </w:p>
    <w:p w14:paraId="41393F34" w14:textId="77777777" w:rsidR="003E493A" w:rsidRDefault="003E493A" w:rsidP="008A29DB">
      <w:pPr>
        <w:pStyle w:val="a3"/>
        <w:ind w:left="0" w:firstLine="709"/>
      </w:pPr>
      <w:r>
        <w:t xml:space="preserve">Анализ статистических данных, изучение эпидемиологических показателей КРР, результатов скрининговой программы по раннему выявлению КРР, </w:t>
      </w:r>
      <w:r>
        <w:rPr>
          <w:spacing w:val="-67"/>
        </w:rPr>
        <w:t xml:space="preserve"> </w:t>
      </w:r>
      <w:r>
        <w:t>выявления основных барьеров к проведению скрининга</w:t>
      </w:r>
      <w:r>
        <w:rPr>
          <w:spacing w:val="1"/>
        </w:rPr>
        <w:t xml:space="preserve"> </w:t>
      </w:r>
      <w:r>
        <w:t>на</w:t>
      </w:r>
      <w:r>
        <w:rPr>
          <w:spacing w:val="1"/>
        </w:rPr>
        <w:t xml:space="preserve"> КРР</w:t>
      </w:r>
      <w:r>
        <w:t>, изучение качества жизни</w:t>
      </w:r>
      <w:r>
        <w:rPr>
          <w:spacing w:val="1"/>
        </w:rPr>
        <w:t xml:space="preserve"> </w:t>
      </w:r>
      <w:r>
        <w:t>позволили</w:t>
      </w:r>
      <w:r>
        <w:rPr>
          <w:spacing w:val="1"/>
        </w:rPr>
        <w:t xml:space="preserve"> </w:t>
      </w:r>
      <w:r>
        <w:t>разработать</w:t>
      </w:r>
      <w:r>
        <w:rPr>
          <w:spacing w:val="1"/>
        </w:rPr>
        <w:t xml:space="preserve"> </w:t>
      </w:r>
      <w:r>
        <w:t>модель</w:t>
      </w:r>
      <w:r>
        <w:rPr>
          <w:spacing w:val="1"/>
        </w:rPr>
        <w:t xml:space="preserve"> </w:t>
      </w:r>
      <w:r>
        <w:t>оптимизации</w:t>
      </w:r>
      <w:r>
        <w:rPr>
          <w:spacing w:val="71"/>
        </w:rPr>
        <w:t xml:space="preserve"> </w:t>
      </w:r>
      <w:r>
        <w:t>скрининговой</w:t>
      </w:r>
      <w:r>
        <w:rPr>
          <w:spacing w:val="1"/>
        </w:rPr>
        <w:t xml:space="preserve"> </w:t>
      </w:r>
      <w:r>
        <w:t>программы</w:t>
      </w:r>
      <w:r>
        <w:rPr>
          <w:spacing w:val="-2"/>
        </w:rPr>
        <w:t xml:space="preserve"> </w:t>
      </w:r>
      <w:r>
        <w:t>по</w:t>
      </w:r>
      <w:r>
        <w:rPr>
          <w:spacing w:val="-1"/>
        </w:rPr>
        <w:t xml:space="preserve"> </w:t>
      </w:r>
      <w:r>
        <w:t>раннему</w:t>
      </w:r>
      <w:r>
        <w:rPr>
          <w:spacing w:val="-5"/>
        </w:rPr>
        <w:t xml:space="preserve"> </w:t>
      </w:r>
      <w:r>
        <w:t>выявлению</w:t>
      </w:r>
      <w:r>
        <w:rPr>
          <w:spacing w:val="-3"/>
        </w:rPr>
        <w:t xml:space="preserve"> </w:t>
      </w:r>
      <w:r>
        <w:t>КРР.</w:t>
      </w:r>
    </w:p>
    <w:p w14:paraId="73B3F479" w14:textId="45472D3C" w:rsidR="001B6AA6" w:rsidRDefault="003E493A" w:rsidP="008A29DB">
      <w:pPr>
        <w:pStyle w:val="a3"/>
        <w:ind w:left="0" w:firstLine="709"/>
      </w:pPr>
      <w:r>
        <w:t>Создание модели оптимизации работы скрининговой программы по раннему выявлению колоректального рака требует комплексного подхода, включающего в себя разработку стратегии, выбор подходящих методов скрининга, оценку рисков и ресурсов, а также управление да</w:t>
      </w:r>
      <w:r w:rsidR="00764806">
        <w:t xml:space="preserve">нными и мониторинг результатов </w:t>
      </w:r>
      <w:r w:rsidR="00764806" w:rsidRPr="00764806">
        <w:t>(рисунок 19)</w:t>
      </w:r>
      <w:r w:rsidR="00764806">
        <w:t>.</w:t>
      </w:r>
    </w:p>
    <w:p w14:paraId="026CC7A9" w14:textId="77777777" w:rsidR="005E41BA" w:rsidRDefault="005E41BA" w:rsidP="008A29DB">
      <w:pPr>
        <w:pStyle w:val="a3"/>
        <w:ind w:left="0" w:firstLine="709"/>
      </w:pPr>
    </w:p>
    <w:p w14:paraId="22344309" w14:textId="77777777" w:rsidR="005E41BA" w:rsidRDefault="005E41BA" w:rsidP="008A29DB">
      <w:pPr>
        <w:pStyle w:val="a3"/>
        <w:ind w:left="0" w:firstLine="709"/>
      </w:pPr>
    </w:p>
    <w:p w14:paraId="43FE174C" w14:textId="77777777" w:rsidR="005E41BA" w:rsidRDefault="005E41BA" w:rsidP="008A29DB">
      <w:pPr>
        <w:pStyle w:val="a3"/>
        <w:ind w:left="0" w:firstLine="709"/>
      </w:pPr>
    </w:p>
    <w:p w14:paraId="05D08951" w14:textId="77777777" w:rsidR="005E41BA" w:rsidRDefault="005E41BA" w:rsidP="008A29DB">
      <w:pPr>
        <w:pStyle w:val="a3"/>
        <w:ind w:left="0" w:firstLine="709"/>
      </w:pPr>
    </w:p>
    <w:p w14:paraId="2C309F93" w14:textId="77777777" w:rsidR="005E41BA" w:rsidRDefault="005E41BA" w:rsidP="008A29DB">
      <w:pPr>
        <w:pStyle w:val="a3"/>
        <w:ind w:left="0" w:firstLine="709"/>
      </w:pPr>
    </w:p>
    <w:p w14:paraId="60669840" w14:textId="77777777" w:rsidR="005E41BA" w:rsidRDefault="005E41BA" w:rsidP="008A29DB">
      <w:pPr>
        <w:pStyle w:val="a3"/>
        <w:ind w:left="0" w:firstLine="709"/>
      </w:pPr>
    </w:p>
    <w:p w14:paraId="5AEBC4E3" w14:textId="77777777" w:rsidR="005E41BA" w:rsidRDefault="005E41BA" w:rsidP="008A29DB">
      <w:pPr>
        <w:pStyle w:val="a3"/>
        <w:ind w:left="0" w:firstLine="709"/>
      </w:pPr>
    </w:p>
    <w:p w14:paraId="21ED190D" w14:textId="77777777" w:rsidR="005E41BA" w:rsidRDefault="005E41BA" w:rsidP="008A29DB">
      <w:pPr>
        <w:pStyle w:val="a3"/>
        <w:ind w:left="0" w:firstLine="709"/>
      </w:pPr>
    </w:p>
    <w:p w14:paraId="1FE6C05F" w14:textId="77777777" w:rsidR="005E41BA" w:rsidRDefault="005E41BA" w:rsidP="008A29DB">
      <w:pPr>
        <w:pStyle w:val="a3"/>
        <w:ind w:left="0" w:firstLine="709"/>
      </w:pPr>
    </w:p>
    <w:p w14:paraId="726EBC46" w14:textId="77777777" w:rsidR="005E41BA" w:rsidRDefault="005E41BA" w:rsidP="008A29DB">
      <w:pPr>
        <w:pStyle w:val="a3"/>
        <w:ind w:left="0" w:firstLine="709"/>
      </w:pPr>
    </w:p>
    <w:p w14:paraId="1D39B960" w14:textId="77777777" w:rsidR="005E41BA" w:rsidRDefault="005E41BA" w:rsidP="008A29DB">
      <w:pPr>
        <w:pStyle w:val="a3"/>
        <w:ind w:left="0" w:firstLine="709"/>
      </w:pPr>
    </w:p>
    <w:p w14:paraId="49FC834B" w14:textId="6DABBBD6" w:rsidR="005E41BA" w:rsidRDefault="005E41BA" w:rsidP="008A29DB">
      <w:pPr>
        <w:pStyle w:val="a3"/>
        <w:ind w:left="0" w:firstLine="709"/>
      </w:pPr>
    </w:p>
    <w:p w14:paraId="7745A89D" w14:textId="77777777" w:rsidR="005E41BA" w:rsidRDefault="005E41BA" w:rsidP="008A29DB">
      <w:pPr>
        <w:pStyle w:val="a3"/>
        <w:ind w:left="0" w:firstLine="709"/>
      </w:pPr>
    </w:p>
    <w:p w14:paraId="46627D1B" w14:textId="77777777" w:rsidR="005E41BA" w:rsidRDefault="005E41BA" w:rsidP="008A29DB">
      <w:pPr>
        <w:pStyle w:val="a3"/>
        <w:ind w:left="0" w:firstLine="709"/>
      </w:pPr>
    </w:p>
    <w:p w14:paraId="3438AD44" w14:textId="77777777" w:rsidR="005E41BA" w:rsidRDefault="005E41BA" w:rsidP="00367FE6">
      <w:pPr>
        <w:pStyle w:val="a3"/>
        <w:ind w:left="0" w:firstLine="0"/>
      </w:pPr>
    </w:p>
    <w:p w14:paraId="7D5BCB90" w14:textId="77777777" w:rsidR="005E41BA" w:rsidRDefault="005E41BA" w:rsidP="005E41BA">
      <w:pPr>
        <w:pStyle w:val="a3"/>
        <w:ind w:left="-709" w:firstLine="142"/>
      </w:pPr>
    </w:p>
    <w:p w14:paraId="7052001E" w14:textId="479A75BA" w:rsidR="005E41BA" w:rsidRDefault="005E41BA" w:rsidP="00367FE6">
      <w:pPr>
        <w:pStyle w:val="a3"/>
        <w:ind w:left="0" w:firstLine="0"/>
      </w:pPr>
      <w:r>
        <w:rPr>
          <w:noProof/>
          <w:lang w:eastAsia="ru-RU"/>
        </w:rPr>
        <w:drawing>
          <wp:inline distT="0" distB="0" distL="0" distR="0" wp14:anchorId="193C5E89" wp14:editId="2DACF6C4">
            <wp:extent cx="6057900" cy="566299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5082" t="22769" r="23964" b="8615"/>
                    <a:stretch/>
                  </pic:blipFill>
                  <pic:spPr bwMode="auto">
                    <a:xfrm>
                      <a:off x="0" y="0"/>
                      <a:ext cx="6075597" cy="5679536"/>
                    </a:xfrm>
                    <a:prstGeom prst="rect">
                      <a:avLst/>
                    </a:prstGeom>
                    <a:ln>
                      <a:noFill/>
                    </a:ln>
                    <a:extLst>
                      <a:ext uri="{53640926-AAD7-44D8-BBD7-CCE9431645EC}">
                        <a14:shadowObscured xmlns:a14="http://schemas.microsoft.com/office/drawing/2010/main"/>
                      </a:ext>
                    </a:extLst>
                  </pic:spPr>
                </pic:pic>
              </a:graphicData>
            </a:graphic>
          </wp:inline>
        </w:drawing>
      </w:r>
    </w:p>
    <w:p w14:paraId="1E9CEC7C" w14:textId="19D9FB6A" w:rsidR="00764806" w:rsidRPr="00764806" w:rsidRDefault="00764806" w:rsidP="00105F1D">
      <w:pPr>
        <w:rPr>
          <w:sz w:val="28"/>
          <w:szCs w:val="28"/>
        </w:rPr>
      </w:pPr>
      <w:r w:rsidRPr="00764806">
        <w:rPr>
          <w:sz w:val="28"/>
          <w:szCs w:val="28"/>
        </w:rPr>
        <w:t>Рисунок</w:t>
      </w:r>
      <w:r>
        <w:rPr>
          <w:sz w:val="28"/>
          <w:szCs w:val="28"/>
        </w:rPr>
        <w:t xml:space="preserve"> 19 -</w:t>
      </w:r>
      <w:r w:rsidRPr="00764806">
        <w:rPr>
          <w:sz w:val="28"/>
          <w:szCs w:val="28"/>
        </w:rPr>
        <w:t xml:space="preserve"> Алгоритм улучшения скрининговой программы по раннему </w:t>
      </w:r>
      <w:r w:rsidRPr="00764806">
        <w:rPr>
          <w:spacing w:val="-67"/>
          <w:sz w:val="28"/>
          <w:szCs w:val="28"/>
        </w:rPr>
        <w:t xml:space="preserve"> </w:t>
      </w:r>
      <w:r w:rsidRPr="00764806">
        <w:rPr>
          <w:sz w:val="28"/>
          <w:szCs w:val="28"/>
        </w:rPr>
        <w:t>выявлению</w:t>
      </w:r>
      <w:r w:rsidRPr="00764806">
        <w:rPr>
          <w:spacing w:val="-2"/>
          <w:sz w:val="28"/>
          <w:szCs w:val="28"/>
        </w:rPr>
        <w:t xml:space="preserve"> </w:t>
      </w:r>
      <w:r>
        <w:rPr>
          <w:sz w:val="28"/>
          <w:szCs w:val="28"/>
        </w:rPr>
        <w:t>КРР.</w:t>
      </w:r>
    </w:p>
    <w:p w14:paraId="55B8C6C9" w14:textId="77777777" w:rsidR="008A29DB" w:rsidRDefault="008A29DB" w:rsidP="00105F1D">
      <w:pPr>
        <w:pStyle w:val="a3"/>
        <w:ind w:left="0"/>
      </w:pPr>
    </w:p>
    <w:p w14:paraId="7DC63379" w14:textId="3E90D7EF" w:rsidR="003E493A" w:rsidRDefault="003E493A" w:rsidP="008A29DB">
      <w:pPr>
        <w:pStyle w:val="a3"/>
        <w:ind w:left="0" w:firstLine="709"/>
      </w:pPr>
      <w:r>
        <w:t>Важно иметь в виду, что успешная скрининговая программа по раннему выявлению колоректального рака должна быть гибкой, постоянно совершенствующейся и внимательно ориентированной на потребности и благополучие пациентов.</w:t>
      </w:r>
    </w:p>
    <w:p w14:paraId="6F7517AE" w14:textId="5E735EBD" w:rsidR="00764806" w:rsidRDefault="003E493A" w:rsidP="008A29DB">
      <w:pPr>
        <w:pStyle w:val="a3"/>
        <w:ind w:left="0" w:firstLine="709"/>
      </w:pPr>
      <w:r w:rsidRPr="007B1291">
        <w:t>Для</w:t>
      </w:r>
      <w:r w:rsidRPr="007B1291">
        <w:rPr>
          <w:spacing w:val="1"/>
        </w:rPr>
        <w:t xml:space="preserve"> </w:t>
      </w:r>
      <w:r w:rsidRPr="007B1291">
        <w:t>успешной</w:t>
      </w:r>
      <w:r w:rsidRPr="007B1291">
        <w:rPr>
          <w:spacing w:val="1"/>
        </w:rPr>
        <w:t xml:space="preserve"> </w:t>
      </w:r>
      <w:r w:rsidRPr="007B1291">
        <w:t>реализации</w:t>
      </w:r>
      <w:r w:rsidRPr="007B1291">
        <w:rPr>
          <w:spacing w:val="1"/>
        </w:rPr>
        <w:t xml:space="preserve"> </w:t>
      </w:r>
      <w:r w:rsidRPr="007B1291">
        <w:t>нашей</w:t>
      </w:r>
      <w:r w:rsidRPr="007B1291">
        <w:rPr>
          <w:spacing w:val="1"/>
        </w:rPr>
        <w:t xml:space="preserve"> </w:t>
      </w:r>
      <w:r w:rsidRPr="007B1291">
        <w:t>модели</w:t>
      </w:r>
      <w:r w:rsidRPr="007B1291">
        <w:rPr>
          <w:spacing w:val="1"/>
        </w:rPr>
        <w:t xml:space="preserve"> </w:t>
      </w:r>
      <w:r w:rsidRPr="007B1291">
        <w:t>необходимо</w:t>
      </w:r>
      <w:r w:rsidRPr="007B1291">
        <w:rPr>
          <w:spacing w:val="1"/>
        </w:rPr>
        <w:t xml:space="preserve"> </w:t>
      </w:r>
      <w:r w:rsidRPr="007B1291">
        <w:t>внедрение</w:t>
      </w:r>
      <w:r w:rsidRPr="007B1291">
        <w:rPr>
          <w:spacing w:val="1"/>
        </w:rPr>
        <w:t xml:space="preserve"> </w:t>
      </w:r>
      <w:r w:rsidRPr="007B1291">
        <w:t>трёхуровневой системы, во главе которой должен находиться Национальный</w:t>
      </w:r>
      <w:r w:rsidRPr="007B1291">
        <w:rPr>
          <w:spacing w:val="1"/>
        </w:rPr>
        <w:t xml:space="preserve"> </w:t>
      </w:r>
      <w:r w:rsidRPr="007B1291">
        <w:t>Комитет,</w:t>
      </w:r>
      <w:r w:rsidRPr="007B1291">
        <w:rPr>
          <w:spacing w:val="1"/>
        </w:rPr>
        <w:t xml:space="preserve"> </w:t>
      </w:r>
      <w:r w:rsidRPr="007B1291">
        <w:t>состоящий</w:t>
      </w:r>
      <w:r w:rsidRPr="007B1291">
        <w:rPr>
          <w:spacing w:val="1"/>
        </w:rPr>
        <w:t xml:space="preserve"> </w:t>
      </w:r>
      <w:r w:rsidRPr="007B1291">
        <w:t>из</w:t>
      </w:r>
      <w:r w:rsidRPr="007B1291">
        <w:rPr>
          <w:spacing w:val="1"/>
        </w:rPr>
        <w:t xml:space="preserve"> </w:t>
      </w:r>
      <w:r w:rsidRPr="007B1291">
        <w:t>представителей</w:t>
      </w:r>
      <w:r w:rsidRPr="007B1291">
        <w:rPr>
          <w:spacing w:val="1"/>
        </w:rPr>
        <w:t xml:space="preserve"> </w:t>
      </w:r>
      <w:r w:rsidRPr="007B1291">
        <w:t>Министерства</w:t>
      </w:r>
      <w:r w:rsidRPr="007B1291">
        <w:rPr>
          <w:spacing w:val="1"/>
        </w:rPr>
        <w:t xml:space="preserve"> </w:t>
      </w:r>
      <w:r w:rsidRPr="007B1291">
        <w:t>здравоохранения</w:t>
      </w:r>
      <w:r w:rsidRPr="007B1291">
        <w:rPr>
          <w:spacing w:val="1"/>
        </w:rPr>
        <w:t xml:space="preserve"> </w:t>
      </w:r>
      <w:r w:rsidRPr="007B1291">
        <w:t>и</w:t>
      </w:r>
      <w:r w:rsidRPr="007B1291">
        <w:rPr>
          <w:spacing w:val="1"/>
        </w:rPr>
        <w:t xml:space="preserve"> </w:t>
      </w:r>
      <w:r w:rsidRPr="007B1291">
        <w:t>социального</w:t>
      </w:r>
      <w:r w:rsidRPr="007B1291">
        <w:rPr>
          <w:spacing w:val="1"/>
        </w:rPr>
        <w:t xml:space="preserve"> </w:t>
      </w:r>
      <w:r w:rsidRPr="007B1291">
        <w:t>развития</w:t>
      </w:r>
      <w:r w:rsidRPr="007B1291">
        <w:rPr>
          <w:spacing w:val="1"/>
        </w:rPr>
        <w:t xml:space="preserve"> </w:t>
      </w:r>
      <w:r w:rsidRPr="007B1291">
        <w:t>и</w:t>
      </w:r>
      <w:r w:rsidRPr="007B1291">
        <w:rPr>
          <w:spacing w:val="1"/>
        </w:rPr>
        <w:t xml:space="preserve"> </w:t>
      </w:r>
      <w:r w:rsidRPr="007B1291">
        <w:t>Казахского</w:t>
      </w:r>
      <w:r w:rsidRPr="007B1291">
        <w:rPr>
          <w:spacing w:val="1"/>
        </w:rPr>
        <w:t xml:space="preserve"> </w:t>
      </w:r>
      <w:r w:rsidRPr="007B1291">
        <w:t>научно-исследовательского</w:t>
      </w:r>
      <w:r w:rsidRPr="007B1291">
        <w:rPr>
          <w:spacing w:val="1"/>
        </w:rPr>
        <w:t xml:space="preserve"> </w:t>
      </w:r>
      <w:r w:rsidRPr="007B1291">
        <w:t>института</w:t>
      </w:r>
      <w:r w:rsidRPr="007B1291">
        <w:rPr>
          <w:spacing w:val="-67"/>
        </w:rPr>
        <w:t xml:space="preserve"> </w:t>
      </w:r>
      <w:r w:rsidRPr="007B1291">
        <w:t>онкологии</w:t>
      </w:r>
      <w:r w:rsidRPr="007B1291">
        <w:rPr>
          <w:spacing w:val="-1"/>
        </w:rPr>
        <w:t xml:space="preserve"> </w:t>
      </w:r>
      <w:r w:rsidRPr="007B1291">
        <w:t>и</w:t>
      </w:r>
      <w:r w:rsidRPr="007B1291">
        <w:rPr>
          <w:spacing w:val="-3"/>
        </w:rPr>
        <w:t xml:space="preserve"> </w:t>
      </w:r>
      <w:r w:rsidRPr="007B1291">
        <w:t>радиологии.</w:t>
      </w:r>
    </w:p>
    <w:p w14:paraId="325DA221" w14:textId="77777777" w:rsidR="003E493A" w:rsidRDefault="003E493A" w:rsidP="008A29DB">
      <w:pPr>
        <w:pStyle w:val="a3"/>
        <w:ind w:left="0" w:firstLine="709"/>
      </w:pPr>
      <w:r w:rsidRPr="007B1291">
        <w:t>На</w:t>
      </w:r>
      <w:r w:rsidRPr="007B1291">
        <w:rPr>
          <w:spacing w:val="1"/>
        </w:rPr>
        <w:t xml:space="preserve"> </w:t>
      </w:r>
      <w:r w:rsidRPr="007B1291">
        <w:t>втором</w:t>
      </w:r>
      <w:r w:rsidRPr="007B1291">
        <w:rPr>
          <w:spacing w:val="1"/>
        </w:rPr>
        <w:t xml:space="preserve"> </w:t>
      </w:r>
      <w:r w:rsidRPr="007B1291">
        <w:t>уровне</w:t>
      </w:r>
      <w:r w:rsidRPr="007B1291">
        <w:rPr>
          <w:spacing w:val="1"/>
        </w:rPr>
        <w:t xml:space="preserve"> </w:t>
      </w:r>
      <w:r w:rsidRPr="007B1291">
        <w:t>предложенной</w:t>
      </w:r>
      <w:r w:rsidRPr="007B1291">
        <w:rPr>
          <w:spacing w:val="1"/>
        </w:rPr>
        <w:t xml:space="preserve"> </w:t>
      </w:r>
      <w:r w:rsidRPr="007B1291">
        <w:t>системы</w:t>
      </w:r>
      <w:r w:rsidRPr="007B1291">
        <w:rPr>
          <w:spacing w:val="1"/>
        </w:rPr>
        <w:t xml:space="preserve"> </w:t>
      </w:r>
      <w:r w:rsidRPr="007B1291">
        <w:t>должен</w:t>
      </w:r>
      <w:r w:rsidRPr="007B1291">
        <w:rPr>
          <w:spacing w:val="1"/>
        </w:rPr>
        <w:t xml:space="preserve"> </w:t>
      </w:r>
      <w:r w:rsidRPr="007B1291">
        <w:t>находиться</w:t>
      </w:r>
      <w:r>
        <w:t xml:space="preserve"> координатор</w:t>
      </w:r>
      <w:r w:rsidRPr="007B1291">
        <w:t>,</w:t>
      </w:r>
      <w:r w:rsidRPr="007B1291">
        <w:rPr>
          <w:spacing w:val="1"/>
        </w:rPr>
        <w:t xml:space="preserve"> </w:t>
      </w:r>
      <w:r w:rsidRPr="007B1291">
        <w:t>отобранный</w:t>
      </w:r>
      <w:r w:rsidRPr="007B1291">
        <w:rPr>
          <w:spacing w:val="1"/>
        </w:rPr>
        <w:t xml:space="preserve"> </w:t>
      </w:r>
      <w:r w:rsidRPr="007B1291">
        <w:t>из</w:t>
      </w:r>
      <w:r w:rsidRPr="007B1291">
        <w:rPr>
          <w:spacing w:val="1"/>
        </w:rPr>
        <w:t xml:space="preserve"> </w:t>
      </w:r>
      <w:r w:rsidRPr="007B1291">
        <w:t>числа</w:t>
      </w:r>
      <w:r w:rsidRPr="007B1291">
        <w:rPr>
          <w:spacing w:val="1"/>
        </w:rPr>
        <w:t xml:space="preserve"> </w:t>
      </w:r>
      <w:r w:rsidRPr="007B1291">
        <w:t>известных</w:t>
      </w:r>
      <w:r w:rsidRPr="007B1291">
        <w:rPr>
          <w:spacing w:val="1"/>
        </w:rPr>
        <w:t xml:space="preserve"> </w:t>
      </w:r>
      <w:r w:rsidRPr="007B1291">
        <w:t>казахстанских</w:t>
      </w:r>
      <w:r w:rsidRPr="007B1291">
        <w:rPr>
          <w:spacing w:val="1"/>
        </w:rPr>
        <w:t xml:space="preserve"> </w:t>
      </w:r>
      <w:r w:rsidRPr="007B1291">
        <w:t>онкологов, пользующихся большим авторитетом и имеющих достаточный опыт</w:t>
      </w:r>
      <w:r>
        <w:t xml:space="preserve"> </w:t>
      </w:r>
      <w:r w:rsidRPr="007B1291">
        <w:rPr>
          <w:spacing w:val="-67"/>
        </w:rPr>
        <w:t xml:space="preserve"> </w:t>
      </w:r>
      <w:r>
        <w:rPr>
          <w:spacing w:val="-67"/>
        </w:rPr>
        <w:t xml:space="preserve">   </w:t>
      </w:r>
      <w:r w:rsidRPr="007B1291">
        <w:t>в сфере общественного здравоохранения. Работая под контролем Министерства</w:t>
      </w:r>
      <w:r w:rsidRPr="007B1291">
        <w:rPr>
          <w:spacing w:val="-67"/>
        </w:rPr>
        <w:t xml:space="preserve"> </w:t>
      </w:r>
      <w:r w:rsidRPr="007B1291">
        <w:t>Здравоохранения и социального развития и в сотрудничестве с онкологическим</w:t>
      </w:r>
      <w:r>
        <w:rPr>
          <w:spacing w:val="-67"/>
        </w:rPr>
        <w:t xml:space="preserve"> </w:t>
      </w:r>
      <w:r w:rsidRPr="007B1291">
        <w:t>сообществом,</w:t>
      </w:r>
      <w:r w:rsidRPr="007B1291">
        <w:rPr>
          <w:spacing w:val="1"/>
        </w:rPr>
        <w:t xml:space="preserve"> </w:t>
      </w:r>
      <w:r w:rsidRPr="007B1291">
        <w:t>координатор,</w:t>
      </w:r>
      <w:r w:rsidRPr="007B1291">
        <w:rPr>
          <w:spacing w:val="1"/>
        </w:rPr>
        <w:t xml:space="preserve"> </w:t>
      </w:r>
      <w:r w:rsidRPr="007B1291">
        <w:t>прежде</w:t>
      </w:r>
      <w:r w:rsidRPr="007B1291">
        <w:rPr>
          <w:spacing w:val="1"/>
        </w:rPr>
        <w:t xml:space="preserve"> </w:t>
      </w:r>
      <w:r w:rsidRPr="007B1291">
        <w:t>всего,</w:t>
      </w:r>
      <w:r w:rsidRPr="007B1291">
        <w:rPr>
          <w:spacing w:val="1"/>
        </w:rPr>
        <w:t xml:space="preserve"> </w:t>
      </w:r>
      <w:r w:rsidRPr="007B1291">
        <w:t>должен</w:t>
      </w:r>
      <w:r w:rsidRPr="007B1291">
        <w:rPr>
          <w:spacing w:val="1"/>
        </w:rPr>
        <w:t xml:space="preserve"> </w:t>
      </w:r>
      <w:r w:rsidRPr="007B1291">
        <w:t>отвечать</w:t>
      </w:r>
      <w:r w:rsidRPr="007B1291">
        <w:rPr>
          <w:spacing w:val="1"/>
        </w:rPr>
        <w:t xml:space="preserve"> </w:t>
      </w:r>
      <w:r w:rsidRPr="007B1291">
        <w:t>за</w:t>
      </w:r>
      <w:r w:rsidRPr="007B1291">
        <w:rPr>
          <w:spacing w:val="1"/>
        </w:rPr>
        <w:t xml:space="preserve"> </w:t>
      </w:r>
      <w:r w:rsidRPr="007B1291">
        <w:t>определение</w:t>
      </w:r>
      <w:r w:rsidRPr="007B1291">
        <w:rPr>
          <w:spacing w:val="1"/>
        </w:rPr>
        <w:t xml:space="preserve"> </w:t>
      </w:r>
      <w:r w:rsidRPr="007B1291">
        <w:t>конечного</w:t>
      </w:r>
      <w:r w:rsidRPr="007B1291">
        <w:rPr>
          <w:spacing w:val="1"/>
        </w:rPr>
        <w:t xml:space="preserve"> </w:t>
      </w:r>
      <w:r w:rsidRPr="007B1291">
        <w:t>уровня</w:t>
      </w:r>
      <w:r w:rsidRPr="007B1291">
        <w:rPr>
          <w:spacing w:val="1"/>
        </w:rPr>
        <w:t xml:space="preserve"> </w:t>
      </w:r>
      <w:r w:rsidRPr="007B1291">
        <w:t>улучшения</w:t>
      </w:r>
      <w:r w:rsidRPr="007B1291">
        <w:rPr>
          <w:spacing w:val="1"/>
        </w:rPr>
        <w:t xml:space="preserve"> </w:t>
      </w:r>
      <w:r w:rsidRPr="007B1291">
        <w:t>качества</w:t>
      </w:r>
      <w:r w:rsidRPr="007B1291">
        <w:rPr>
          <w:spacing w:val="1"/>
        </w:rPr>
        <w:t xml:space="preserve"> </w:t>
      </w:r>
      <w:r w:rsidRPr="007B1291">
        <w:t>борьбы</w:t>
      </w:r>
      <w:r w:rsidRPr="007B1291">
        <w:rPr>
          <w:spacing w:val="1"/>
        </w:rPr>
        <w:t xml:space="preserve"> </w:t>
      </w:r>
      <w:r w:rsidRPr="007B1291">
        <w:t>против</w:t>
      </w:r>
      <w:r w:rsidRPr="007B1291">
        <w:rPr>
          <w:spacing w:val="1"/>
        </w:rPr>
        <w:t xml:space="preserve"> </w:t>
      </w:r>
      <w:r w:rsidRPr="007B1291">
        <w:t>бремени</w:t>
      </w:r>
      <w:r w:rsidRPr="007B1291">
        <w:rPr>
          <w:spacing w:val="1"/>
        </w:rPr>
        <w:t xml:space="preserve"> </w:t>
      </w:r>
      <w:r w:rsidRPr="007B1291">
        <w:t>КРР</w:t>
      </w:r>
      <w:r w:rsidRPr="007B1291">
        <w:rPr>
          <w:spacing w:val="1"/>
        </w:rPr>
        <w:t xml:space="preserve"> </w:t>
      </w:r>
      <w:r w:rsidRPr="007B1291">
        <w:t>в</w:t>
      </w:r>
      <w:r w:rsidRPr="007B1291">
        <w:rPr>
          <w:spacing w:val="1"/>
        </w:rPr>
        <w:t xml:space="preserve"> </w:t>
      </w:r>
      <w:r w:rsidRPr="007B1291">
        <w:t>масштабах</w:t>
      </w:r>
      <w:r w:rsidRPr="007B1291">
        <w:rPr>
          <w:spacing w:val="-3"/>
        </w:rPr>
        <w:t xml:space="preserve"> </w:t>
      </w:r>
      <w:r w:rsidRPr="007B1291">
        <w:t>республики</w:t>
      </w:r>
      <w:r w:rsidRPr="007B1291">
        <w:rPr>
          <w:spacing w:val="2"/>
        </w:rPr>
        <w:t xml:space="preserve"> </w:t>
      </w:r>
      <w:r w:rsidRPr="007B1291">
        <w:t>в</w:t>
      </w:r>
      <w:r w:rsidRPr="007B1291">
        <w:rPr>
          <w:spacing w:val="-4"/>
        </w:rPr>
        <w:t xml:space="preserve"> </w:t>
      </w:r>
      <w:r w:rsidRPr="007B1291">
        <w:t>целом,</w:t>
      </w:r>
      <w:r w:rsidRPr="007B1291">
        <w:rPr>
          <w:spacing w:val="-2"/>
        </w:rPr>
        <w:t xml:space="preserve"> </w:t>
      </w:r>
      <w:r w:rsidRPr="007B1291">
        <w:t>а также</w:t>
      </w:r>
      <w:r w:rsidRPr="007B1291">
        <w:rPr>
          <w:spacing w:val="-1"/>
        </w:rPr>
        <w:t xml:space="preserve"> </w:t>
      </w:r>
      <w:r w:rsidRPr="007B1291">
        <w:t>в</w:t>
      </w:r>
      <w:r w:rsidRPr="007B1291">
        <w:rPr>
          <w:spacing w:val="-1"/>
        </w:rPr>
        <w:t xml:space="preserve"> </w:t>
      </w:r>
      <w:r w:rsidRPr="007B1291">
        <w:t>масштабах</w:t>
      </w:r>
      <w:r w:rsidRPr="007B1291">
        <w:rPr>
          <w:spacing w:val="-3"/>
        </w:rPr>
        <w:t xml:space="preserve"> </w:t>
      </w:r>
      <w:r w:rsidRPr="007B1291">
        <w:t>отдельных</w:t>
      </w:r>
      <w:r w:rsidRPr="007B1291">
        <w:rPr>
          <w:spacing w:val="1"/>
        </w:rPr>
        <w:t xml:space="preserve"> </w:t>
      </w:r>
      <w:r w:rsidRPr="007B1291">
        <w:t>регионов.</w:t>
      </w:r>
      <w:r>
        <w:t xml:space="preserve"> </w:t>
      </w:r>
    </w:p>
    <w:p w14:paraId="4D218947" w14:textId="77777777" w:rsidR="003E493A" w:rsidRDefault="003E493A" w:rsidP="008A29DB">
      <w:pPr>
        <w:pStyle w:val="a3"/>
        <w:ind w:left="0" w:firstLine="709"/>
      </w:pPr>
      <w:r>
        <w:t>МЗ РК и Казахскому научно-исследовательскому</w:t>
      </w:r>
      <w:r w:rsidRPr="00623FFB">
        <w:t xml:space="preserve"> институт</w:t>
      </w:r>
      <w:r>
        <w:t>у</w:t>
      </w:r>
      <w:r w:rsidRPr="00623FFB">
        <w:t xml:space="preserve"> онкологии и радиологии (КазНИИиОР)</w:t>
      </w:r>
      <w:r>
        <w:t xml:space="preserve"> и</w:t>
      </w:r>
      <w:r>
        <w:rPr>
          <w:spacing w:val="1"/>
        </w:rPr>
        <w:t xml:space="preserve"> </w:t>
      </w:r>
      <w:r>
        <w:t>в</w:t>
      </w:r>
      <w:r>
        <w:rPr>
          <w:spacing w:val="1"/>
        </w:rPr>
        <w:t xml:space="preserve"> </w:t>
      </w:r>
      <w:r>
        <w:t>рамках</w:t>
      </w:r>
      <w:r>
        <w:rPr>
          <w:spacing w:val="1"/>
        </w:rPr>
        <w:t xml:space="preserve"> </w:t>
      </w:r>
      <w:r>
        <w:t>постдипломного</w:t>
      </w:r>
      <w:r>
        <w:rPr>
          <w:spacing w:val="1"/>
        </w:rPr>
        <w:t xml:space="preserve"> </w:t>
      </w:r>
      <w:r>
        <w:t>образования</w:t>
      </w:r>
      <w:r>
        <w:rPr>
          <w:spacing w:val="1"/>
        </w:rPr>
        <w:t xml:space="preserve"> </w:t>
      </w:r>
      <w:r>
        <w:t>необходимо</w:t>
      </w:r>
      <w:r>
        <w:rPr>
          <w:spacing w:val="1"/>
        </w:rPr>
        <w:t xml:space="preserve"> </w:t>
      </w:r>
      <w:r>
        <w:t>о</w:t>
      </w:r>
      <w:r w:rsidRPr="00AF43D5">
        <w:t>беспечить обучение и подготовку медицинского персонала для проведения скрининга и интерпретации результатов</w:t>
      </w:r>
      <w:r>
        <w:t>, а также организацию курсов</w:t>
      </w:r>
      <w:r>
        <w:rPr>
          <w:spacing w:val="1"/>
        </w:rPr>
        <w:t xml:space="preserve"> </w:t>
      </w:r>
      <w:r>
        <w:t>повышения</w:t>
      </w:r>
      <w:r>
        <w:rPr>
          <w:spacing w:val="1"/>
        </w:rPr>
        <w:t xml:space="preserve"> </w:t>
      </w:r>
      <w:r>
        <w:t>квалификации для врачей и среднего медицинского персонала по обучению</w:t>
      </w:r>
      <w:r>
        <w:rPr>
          <w:spacing w:val="1"/>
        </w:rPr>
        <w:t xml:space="preserve"> </w:t>
      </w:r>
      <w:r>
        <w:t>методам ранней диагностики КРР</w:t>
      </w:r>
      <w:r w:rsidRPr="00AF43D5">
        <w:t>.</w:t>
      </w:r>
      <w:r>
        <w:t xml:space="preserve"> Необходимо вести мониторинг законодательства и регулирования, а именно с</w:t>
      </w:r>
      <w:r w:rsidRPr="008B095A">
        <w:t xml:space="preserve">ледить за изменениями в законодательстве и регулированиях, связанных с программой скрининга, и </w:t>
      </w:r>
      <w:r>
        <w:t>внесение необходимых корректив.</w:t>
      </w:r>
    </w:p>
    <w:p w14:paraId="1A9C58F7" w14:textId="57E7CDF4" w:rsidR="003E493A" w:rsidRDefault="003C7BE9" w:rsidP="008A29DB">
      <w:pPr>
        <w:pStyle w:val="a3"/>
        <w:ind w:left="0" w:firstLine="709"/>
      </w:pPr>
      <w:r w:rsidRPr="003C7BE9">
        <w:t>Региональные координаторы, избранные из числа опытных онкологов, действующих на территории регионов, являются ключевыми участниками третьего уровня системы и несут обязанность организации информационных кампаний и проведения широкомасштабных мероприятий.</w:t>
      </w:r>
      <w:r>
        <w:t xml:space="preserve"> </w:t>
      </w:r>
      <w:r w:rsidR="001606C5" w:rsidRPr="001606C5">
        <w:t>Это включает использование эффективных средств медиакоммуникаций, активное взаимодействие с</w:t>
      </w:r>
      <w:r w:rsidR="001606C5">
        <w:t xml:space="preserve"> кабинетами ЗОЖ</w:t>
      </w:r>
      <w:r w:rsidR="001606C5" w:rsidRPr="001606C5">
        <w:t>, а также распространение информационных бюллетеней.</w:t>
      </w:r>
      <w:r w:rsidR="001606C5">
        <w:t xml:space="preserve"> </w:t>
      </w:r>
      <w:r w:rsidR="003E493A" w:rsidRPr="007B1291">
        <w:t>Будучи</w:t>
      </w:r>
      <w:r w:rsidR="003E493A" w:rsidRPr="007B1291">
        <w:rPr>
          <w:spacing w:val="1"/>
        </w:rPr>
        <w:t xml:space="preserve"> </w:t>
      </w:r>
      <w:r w:rsidR="003E493A" w:rsidRPr="007B1291">
        <w:t>подотчетными</w:t>
      </w:r>
      <w:r w:rsidR="003E493A" w:rsidRPr="007B1291">
        <w:rPr>
          <w:spacing w:val="1"/>
        </w:rPr>
        <w:t xml:space="preserve"> </w:t>
      </w:r>
      <w:r w:rsidR="003E493A" w:rsidRPr="007B1291">
        <w:t>национальному</w:t>
      </w:r>
      <w:r w:rsidR="003E493A" w:rsidRPr="007B1291">
        <w:rPr>
          <w:spacing w:val="1"/>
        </w:rPr>
        <w:t xml:space="preserve"> </w:t>
      </w:r>
      <w:r w:rsidR="003E493A" w:rsidRPr="007B1291">
        <w:t>координатору,</w:t>
      </w:r>
      <w:r w:rsidR="003E493A" w:rsidRPr="007B1291">
        <w:rPr>
          <w:spacing w:val="1"/>
        </w:rPr>
        <w:t xml:space="preserve"> </w:t>
      </w:r>
      <w:r w:rsidR="003E493A" w:rsidRPr="007B1291">
        <w:t>региональные</w:t>
      </w:r>
      <w:r w:rsidR="003E493A" w:rsidRPr="007B1291">
        <w:rPr>
          <w:spacing w:val="1"/>
        </w:rPr>
        <w:t xml:space="preserve"> </w:t>
      </w:r>
      <w:r w:rsidR="003E493A" w:rsidRPr="007B1291">
        <w:t>координаторы</w:t>
      </w:r>
      <w:r w:rsidR="003E493A" w:rsidRPr="007B1291">
        <w:rPr>
          <w:spacing w:val="1"/>
        </w:rPr>
        <w:t xml:space="preserve"> </w:t>
      </w:r>
      <w:r w:rsidR="003E493A" w:rsidRPr="007B1291">
        <w:t>должны следить за ходом реализации программы совершенствования борьбы</w:t>
      </w:r>
      <w:r w:rsidR="003E493A" w:rsidRPr="007B1291">
        <w:rPr>
          <w:spacing w:val="1"/>
        </w:rPr>
        <w:t xml:space="preserve"> </w:t>
      </w:r>
      <w:r w:rsidR="003E493A" w:rsidRPr="007B1291">
        <w:t>против</w:t>
      </w:r>
      <w:r w:rsidR="003E493A" w:rsidRPr="007B1291">
        <w:rPr>
          <w:spacing w:val="-5"/>
        </w:rPr>
        <w:t xml:space="preserve"> </w:t>
      </w:r>
      <w:r w:rsidR="003E493A" w:rsidRPr="007B1291">
        <w:t>бремени</w:t>
      </w:r>
      <w:r w:rsidR="003E493A" w:rsidRPr="007B1291">
        <w:rPr>
          <w:spacing w:val="-1"/>
        </w:rPr>
        <w:t xml:space="preserve"> </w:t>
      </w:r>
      <w:r w:rsidR="003E493A" w:rsidRPr="007B1291">
        <w:t>КРР</w:t>
      </w:r>
      <w:r w:rsidR="003E493A" w:rsidRPr="007B1291">
        <w:rPr>
          <w:spacing w:val="-1"/>
        </w:rPr>
        <w:t xml:space="preserve"> </w:t>
      </w:r>
      <w:r w:rsidR="003E493A" w:rsidRPr="007B1291">
        <w:t>на</w:t>
      </w:r>
      <w:r w:rsidR="003E493A" w:rsidRPr="007B1291">
        <w:rPr>
          <w:spacing w:val="-1"/>
        </w:rPr>
        <w:t xml:space="preserve"> </w:t>
      </w:r>
      <w:r w:rsidR="003E493A" w:rsidRPr="007B1291">
        <w:t>уровне</w:t>
      </w:r>
      <w:r w:rsidR="003E493A" w:rsidRPr="007B1291">
        <w:rPr>
          <w:spacing w:val="-1"/>
        </w:rPr>
        <w:t xml:space="preserve"> </w:t>
      </w:r>
      <w:r w:rsidR="003E493A" w:rsidRPr="007B1291">
        <w:t>своих</w:t>
      </w:r>
      <w:r w:rsidR="003E493A" w:rsidRPr="007B1291">
        <w:rPr>
          <w:spacing w:val="-4"/>
        </w:rPr>
        <w:t xml:space="preserve"> </w:t>
      </w:r>
      <w:r w:rsidR="003E493A" w:rsidRPr="007B1291">
        <w:t>регионов</w:t>
      </w:r>
      <w:r w:rsidR="003E493A" w:rsidRPr="007B1291">
        <w:rPr>
          <w:spacing w:val="-3"/>
        </w:rPr>
        <w:t xml:space="preserve"> </w:t>
      </w:r>
      <w:r w:rsidR="003E493A" w:rsidRPr="007B1291">
        <w:t>(областей)</w:t>
      </w:r>
      <w:r w:rsidR="00764806">
        <w:rPr>
          <w:spacing w:val="3"/>
        </w:rPr>
        <w:t>.</w:t>
      </w:r>
    </w:p>
    <w:p w14:paraId="568BBB7C" w14:textId="5CC37AD7" w:rsidR="003E493A" w:rsidRPr="007F5FAB" w:rsidRDefault="007A30ED" w:rsidP="008A29DB">
      <w:pPr>
        <w:pStyle w:val="a3"/>
        <w:ind w:left="0" w:firstLine="709"/>
      </w:pPr>
      <w:r w:rsidRPr="007A30ED">
        <w:t xml:space="preserve">На </w:t>
      </w:r>
      <w:r>
        <w:t xml:space="preserve">доврачебном этапе </w:t>
      </w:r>
      <w:r w:rsidRPr="007A30ED">
        <w:t>пациентам с колоректальным раком предполагается реализация информационной и образовательной деятельности среди населения. Это включает распространение рекламных листовок, создание социальной рекламы на телевидении и популярных интернет-ресурсах, установку информационных стендов в поликлиниках, проведение лекций и обучающих курсов для граждан, а также выявление признаков и симптомов колоректального рака и контроль за пациентами.</w:t>
      </w:r>
      <w:r>
        <w:t xml:space="preserve"> </w:t>
      </w:r>
      <w:r w:rsidR="003E493A" w:rsidRPr="007F5FAB">
        <w:t>Из-за своей сложности, борьба с КРР требует командных усилий и взаимодействия между медицинскими работниками всех уровней системы здравоохранения.</w:t>
      </w:r>
    </w:p>
    <w:p w14:paraId="49A47543" w14:textId="77777777" w:rsidR="003E493A" w:rsidRPr="007F5FAB" w:rsidRDefault="003E493A" w:rsidP="008A29DB">
      <w:pPr>
        <w:pStyle w:val="a3"/>
        <w:ind w:left="0" w:firstLine="709"/>
      </w:pPr>
      <w:r w:rsidRPr="007F5FAB">
        <w:t>Для эффективной борьбы с КРР основными составляющими являются четыре компонента: первичная профилактика; раннее выявление заболевания путем повышения онкологической настороженности и организации программ скрининга; диагностика и лечение; паллиативная помощь на поздних стадиях заболевания.</w:t>
      </w:r>
    </w:p>
    <w:p w14:paraId="5C4C35FD" w14:textId="762BAB58" w:rsidR="00472665" w:rsidRDefault="00472665" w:rsidP="008A29DB">
      <w:pPr>
        <w:pStyle w:val="a3"/>
        <w:ind w:left="0" w:firstLine="709"/>
      </w:pPr>
      <w:r w:rsidRPr="00472665">
        <w:t xml:space="preserve">Первичная профилактика КРР ориентирована на поддержание здорового образа жизни и здравого питания. Основные аспекты первичной профилактики КРР в обществе включают в себя увеличение потребления фруктов и овощей, достижение уровня пищевых волокон не менее 30 г, умеренное употребление красного мяса и жиров, поддержание физической активности, </w:t>
      </w:r>
      <w:r>
        <w:t>контроль</w:t>
      </w:r>
      <w:r w:rsidRPr="00472665">
        <w:t xml:space="preserve"> массы тела и ограничение употребления алкоголя.</w:t>
      </w:r>
    </w:p>
    <w:p w14:paraId="6E7EDC7D" w14:textId="77777777" w:rsidR="00472665" w:rsidRDefault="00472665" w:rsidP="008A29DB">
      <w:pPr>
        <w:pStyle w:val="a3"/>
        <w:ind w:left="0" w:firstLine="709"/>
      </w:pPr>
      <w:r w:rsidRPr="00472665">
        <w:t xml:space="preserve">Вторичная профилактика, или скрининг, направлена на раннее выявление болезни в ее предклинической стадии с целью снижения заболеваемости и смертности. Третичная профилактика нацелена на предупреждение рецидива болезни. </w:t>
      </w:r>
    </w:p>
    <w:p w14:paraId="6F651EF7" w14:textId="04593CD1" w:rsidR="003E493A" w:rsidRPr="007F5FAB" w:rsidRDefault="003E493A" w:rsidP="008A29DB">
      <w:pPr>
        <w:pStyle w:val="a3"/>
        <w:ind w:left="0" w:firstLine="709"/>
      </w:pPr>
      <w:r w:rsidRPr="007F5FAB">
        <w:t>Раннее выявление подразумевает проведение эффективного скринингового обследования среди целевой группы. Необходимым условием эффективности скрининга является слаженная работа всех уровней системы здравоохранения, которая также включает обучение медицинских работников и санитарное просвещение населения.</w:t>
      </w:r>
    </w:p>
    <w:p w14:paraId="1561D3C2" w14:textId="0C9E2269" w:rsidR="003E493A" w:rsidRDefault="007A30ED" w:rsidP="008A29DB">
      <w:pPr>
        <w:pStyle w:val="a3"/>
        <w:ind w:left="0" w:firstLine="709"/>
      </w:pPr>
      <w:r w:rsidRPr="007A30ED">
        <w:t>В Казахстане предусмотрен национальный скрининг на колоректальный рак, который осуществляется у лиц без симптомов для обеспечения диагностики у здоровых мужчин и женщин. Этот вид скрининга позволяет выявить заболевание на ранних стадиях, когда отсутствуют какие-либо клинические проявления и никакие симптомы не нарушают обычное состояние здоровья.</w:t>
      </w:r>
      <w:r>
        <w:t xml:space="preserve"> </w:t>
      </w:r>
      <w:r w:rsidR="003E493A" w:rsidRPr="007F5FAB">
        <w:t>Скрининг необходимо проходить мужчинам и женщинам в возрасте от 50-70 лет 1 раз в 2 года в поликлинике по месту прикрепления.</w:t>
      </w:r>
      <w:r w:rsidR="003E493A">
        <w:t xml:space="preserve"> </w:t>
      </w:r>
    </w:p>
    <w:p w14:paraId="65056DD9" w14:textId="68137541" w:rsidR="003E493A" w:rsidRDefault="00325B60" w:rsidP="008A29DB">
      <w:pPr>
        <w:pStyle w:val="a3"/>
        <w:ind w:left="0" w:firstLine="709"/>
      </w:pPr>
      <w:r>
        <w:t>Однако</w:t>
      </w:r>
      <w:r w:rsidR="003E493A" w:rsidRPr="007F5FAB">
        <w:t xml:space="preserve">, учитывая наследственный фактор заболевания, </w:t>
      </w:r>
      <w:r w:rsidR="003E493A">
        <w:t xml:space="preserve">рекомендуется </w:t>
      </w:r>
      <w:r w:rsidR="003E493A" w:rsidRPr="007F5FAB">
        <w:t>пройти</w:t>
      </w:r>
      <w:r w:rsidR="003E493A">
        <w:t xml:space="preserve"> обследование</w:t>
      </w:r>
      <w:r w:rsidR="003E493A" w:rsidRPr="007F5FAB">
        <w:t xml:space="preserve">, не дожидаясь скрининга по возрасту, тем людям, чьи близкие родственники (по первой линии - отец, мать, брат, сестра) болели колоректальным раком или имели полипы. </w:t>
      </w:r>
      <w:r w:rsidR="003E493A">
        <w:t xml:space="preserve">Согласно </w:t>
      </w:r>
      <w:r w:rsidR="003E493A" w:rsidRPr="007F5FAB">
        <w:t>международны</w:t>
      </w:r>
      <w:r>
        <w:t>м</w:t>
      </w:r>
      <w:r w:rsidR="003E493A">
        <w:t xml:space="preserve"> </w:t>
      </w:r>
      <w:r w:rsidR="003E493A" w:rsidRPr="007F5FAB">
        <w:t>рекомендаци</w:t>
      </w:r>
      <w:r>
        <w:t>ям</w:t>
      </w:r>
      <w:r w:rsidR="003E493A">
        <w:t xml:space="preserve">, необходимо </w:t>
      </w:r>
      <w:r w:rsidR="003E493A" w:rsidRPr="007F5FAB">
        <w:t>отнять 10 лет от того возраста, когда заболевание было диагностировано у родственника и пройти обследования, обратившись в поликлинику по ме</w:t>
      </w:r>
      <w:r w:rsidR="003E493A">
        <w:t>с</w:t>
      </w:r>
      <w:r w:rsidR="003E493A" w:rsidRPr="007F5FAB">
        <w:t>ту прикрепления либо в специализированный многопрофильный центр.</w:t>
      </w:r>
    </w:p>
    <w:p w14:paraId="46408949" w14:textId="2E3696DD" w:rsidR="00325B60" w:rsidRDefault="00325B60" w:rsidP="008A29DB">
      <w:pPr>
        <w:pStyle w:val="a3"/>
        <w:ind w:left="0" w:firstLine="709"/>
      </w:pPr>
      <w:r>
        <w:t xml:space="preserve">В связи с этим, нами был разработан Маршрут при проведении скрининга на КРР, который включает в себя пошаговые действия пациента при приходе в поликлинику </w:t>
      </w:r>
      <w:r w:rsidRPr="00325B60">
        <w:t>(рисунок</w:t>
      </w:r>
      <w:r>
        <w:t xml:space="preserve"> 20</w:t>
      </w:r>
      <w:r w:rsidRPr="00325B60">
        <w:t>)</w:t>
      </w:r>
      <w:r>
        <w:t>.</w:t>
      </w:r>
    </w:p>
    <w:p w14:paraId="34DF858B" w14:textId="77777777" w:rsidR="00325B60" w:rsidRDefault="00325B60" w:rsidP="00105F1D">
      <w:pPr>
        <w:pStyle w:val="a3"/>
        <w:ind w:left="0"/>
      </w:pPr>
    </w:p>
    <w:p w14:paraId="7E12FF08" w14:textId="77777777" w:rsidR="00325B60" w:rsidRDefault="00325B60" w:rsidP="00367FE6">
      <w:pPr>
        <w:pStyle w:val="a3"/>
        <w:ind w:left="0" w:firstLine="0"/>
        <w:jc w:val="center"/>
      </w:pPr>
      <w:r>
        <w:rPr>
          <w:noProof/>
          <w:lang w:eastAsia="ru-RU"/>
        </w:rPr>
        <w:drawing>
          <wp:inline distT="0" distB="0" distL="0" distR="0" wp14:anchorId="2E7ED707" wp14:editId="51444C59">
            <wp:extent cx="5838825" cy="444442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3165" r="12497"/>
                    <a:stretch/>
                  </pic:blipFill>
                  <pic:spPr bwMode="auto">
                    <a:xfrm>
                      <a:off x="0" y="0"/>
                      <a:ext cx="5852138" cy="4454558"/>
                    </a:xfrm>
                    <a:prstGeom prst="rect">
                      <a:avLst/>
                    </a:prstGeom>
                    <a:ln>
                      <a:noFill/>
                    </a:ln>
                    <a:extLst>
                      <a:ext uri="{53640926-AAD7-44D8-BBD7-CCE9431645EC}">
                        <a14:shadowObscured xmlns:a14="http://schemas.microsoft.com/office/drawing/2010/main"/>
                      </a:ext>
                    </a:extLst>
                  </pic:spPr>
                </pic:pic>
              </a:graphicData>
            </a:graphic>
          </wp:inline>
        </w:drawing>
      </w:r>
    </w:p>
    <w:p w14:paraId="39CED86F" w14:textId="4ACD16B7" w:rsidR="00325B60" w:rsidRDefault="00325B60" w:rsidP="00325B60">
      <w:pPr>
        <w:pStyle w:val="a3"/>
        <w:ind w:left="0"/>
      </w:pPr>
      <w:r>
        <w:t xml:space="preserve">Рисунок 20 - </w:t>
      </w:r>
      <w:r w:rsidRPr="00AF06C6">
        <w:t>Маршрут при проведении скрининга КРР на амбулаторном уровне.</w:t>
      </w:r>
    </w:p>
    <w:p w14:paraId="0BA34488" w14:textId="77777777" w:rsidR="005E41BA" w:rsidRDefault="005E41BA" w:rsidP="00367FE6">
      <w:pPr>
        <w:pStyle w:val="a3"/>
        <w:ind w:left="0" w:firstLine="0"/>
      </w:pPr>
    </w:p>
    <w:p w14:paraId="12B82779" w14:textId="77777777" w:rsidR="00325B60" w:rsidRDefault="00325B60" w:rsidP="008A29DB">
      <w:pPr>
        <w:pStyle w:val="a3"/>
        <w:ind w:left="0" w:firstLine="709"/>
      </w:pPr>
      <w:r>
        <w:t>По национальной программе скрининга на КРР, целевой группе, а именно лицам старше 50 лет необходимо в обязательном порядке проходить первый этап скрининга – анализ кала на скрытую кровь (гемокульттест). Затем повторять данный анализ с интервалом 1 раз в 2 года.</w:t>
      </w:r>
    </w:p>
    <w:p w14:paraId="3DCF006F" w14:textId="1B638D67" w:rsidR="00325B60" w:rsidRDefault="00325B60" w:rsidP="008A29DB">
      <w:pPr>
        <w:pStyle w:val="a3"/>
        <w:ind w:left="0" w:firstLine="709"/>
      </w:pPr>
      <w:r>
        <w:t>На этапе доврачебного осмотра</w:t>
      </w:r>
      <w:r w:rsidRPr="005137AF">
        <w:t xml:space="preserve"> </w:t>
      </w:r>
      <w:r>
        <w:t>м</w:t>
      </w:r>
      <w:r w:rsidRPr="005137AF">
        <w:t>едицинскому персоналу необходимо выявлять признаки и симптомы КРР у пациентов</w:t>
      </w:r>
      <w:r>
        <w:t>. Мы предлагаем, тем лицам до 50 лет у кого в семейном анамнезе у родственников был колоректальный рак, а также при наличии симптомов и признаков КРР, также выдавать гемокульттест. Наличие у себя риска развития колоректального рака можно определить на разработанном нами сайте по самодиагностике симптомов и признаков колоректального рака (рисунок 20).</w:t>
      </w:r>
    </w:p>
    <w:p w14:paraId="495073FF" w14:textId="4AA30EB4" w:rsidR="00325B60" w:rsidRDefault="00325B60" w:rsidP="008A29DB">
      <w:pPr>
        <w:pStyle w:val="a3"/>
        <w:ind w:left="0" w:firstLine="709"/>
      </w:pPr>
      <w:r>
        <w:t>При положительном результате гемокульттеста, назначается колоноскопия, а следовательно, консультация онколога. При отрицательном результате гемокульттеста, ведется диспансерное наблюдение за пациентами у врача ПМСП, а также сдача гемокульттеста 1 раз в 2 года (рисунок 20).</w:t>
      </w:r>
    </w:p>
    <w:p w14:paraId="1C541CC3" w14:textId="48D269F1" w:rsidR="003E493A" w:rsidRPr="007F5FAB" w:rsidRDefault="00114703" w:rsidP="008A29DB">
      <w:pPr>
        <w:pStyle w:val="a3"/>
        <w:ind w:left="0" w:firstLine="709"/>
      </w:pPr>
      <w:r w:rsidRPr="00114703">
        <w:t>По многолетнему опыту в развитых странах установлено, что тщательно организованные программы регулярного скрининга, охватывающие значительную часть населения, существенно уменьшают статистически значимое количество новых случаев колоректального рака и смертность от него.</w:t>
      </w:r>
      <w:r>
        <w:t xml:space="preserve"> </w:t>
      </w:r>
      <w:r w:rsidR="003E493A" w:rsidRPr="007F5FAB">
        <w:t>Кроме того, имеются доказательства того, что санитарное просвещение населения о природе КРР, эффективные программы скрининга и совершенствование медицинской помощи могут уменьшить ущерб, причиняемый людям этим заболеванием, и облегчить бремя его последствий для системы здравоохранения.</w:t>
      </w:r>
    </w:p>
    <w:p w14:paraId="61E03323" w14:textId="0BF44016" w:rsidR="003E493A" w:rsidRDefault="006B42B9" w:rsidP="008A29DB">
      <w:pPr>
        <w:pStyle w:val="a3"/>
        <w:ind w:left="0" w:firstLine="709"/>
      </w:pPr>
      <w:r w:rsidRPr="006B42B9">
        <w:t>В 2016 году в Республике Казахстан Министерство</w:t>
      </w:r>
      <w:r>
        <w:t>м Здравоохранения была принята «</w:t>
      </w:r>
      <w:r w:rsidRPr="006B42B9">
        <w:t xml:space="preserve">Дорожная карта по внедрению интегрированной модели управления онкологическими </w:t>
      </w:r>
      <w:r>
        <w:t>заболеваниями на 2016–2019 годы»</w:t>
      </w:r>
      <w:r w:rsidRPr="006B42B9">
        <w:t xml:space="preserve">. В рамках этой инициативы были учреждены координационные советы в каждом регионе, утверждены региональные дорожные карты, разработаны новые индикаторы и начат процесс реформирования онкологической помощи в соответствии с её разделением по уровням. </w:t>
      </w:r>
      <w:r w:rsidR="003E493A" w:rsidRPr="007F5FAB">
        <w:t>[Приказ МЗ и СР РК. Дорожная карта по внедрению интегрированной модели управления онкологическими заболеваниями: утв. 25 декабря 2015 года, №257;].</w:t>
      </w:r>
    </w:p>
    <w:p w14:paraId="76C71F65" w14:textId="4EE78D15" w:rsidR="005576C9" w:rsidRDefault="005576C9" w:rsidP="008A29DB">
      <w:pPr>
        <w:pStyle w:val="a3"/>
        <w:ind w:left="0" w:firstLine="709"/>
      </w:pPr>
      <w:r>
        <w:t>Согласно внесения в приказ Министра здравоохранения Республики Казахстан от 30 октября 2020 года № ҚР ДСМ-174/2020 «Об утверждении целевых групп лиц, подлежащих скрининговым исследованиям, а также правил, объема и периодичности проведения данных исследований» (зарегистрирован в Реестре государственной регистрации нормативных правовых актов под № 21572) следующие изменения:</w:t>
      </w:r>
    </w:p>
    <w:p w14:paraId="6BBA35F5" w14:textId="2CAEFA7E" w:rsidR="005576C9" w:rsidRPr="005576C9" w:rsidRDefault="005576C9" w:rsidP="008A29DB">
      <w:pPr>
        <w:pStyle w:val="a3"/>
        <w:ind w:left="0" w:firstLine="709"/>
      </w:pPr>
      <w:r>
        <w:t>Целевые группы подлежащих скрининговым исследованиям н</w:t>
      </w:r>
      <w:r w:rsidRPr="005576C9">
        <w:t>а раннее выявление колоректального рака</w:t>
      </w:r>
      <w:r>
        <w:t>: м</w:t>
      </w:r>
      <w:r w:rsidRPr="005576C9">
        <w:t>ужчины и женщины в возрасте от 50 до 70 лет, проходящие скрининговые исследования, не состоящие на динамическом наблюдении с доброкачественными и злокачественными новообразованиями толстой кишки</w:t>
      </w:r>
      <w:r>
        <w:t>.</w:t>
      </w:r>
    </w:p>
    <w:p w14:paraId="10A28655" w14:textId="77777777" w:rsidR="003E493A" w:rsidRPr="007F5FAB" w:rsidRDefault="003E493A" w:rsidP="008A29DB">
      <w:pPr>
        <w:pStyle w:val="a3"/>
        <w:ind w:left="0" w:firstLine="709"/>
      </w:pPr>
      <w:r w:rsidRPr="007F5FAB">
        <w:t>С 2011 года в Казахстане систематически проводится скрининг по раннему выявлению КРР, выделяются финансовые и технические средства, поддерживающие национальную программу. Но санитарное просвещение и поддержка профилактических мероприятий носят конъюнктурный характер, нет информационной системы, позволяющей следить за успехами и выявлять недостатки в проведении скрининга и осуществления противораковой борьбы.</w:t>
      </w:r>
    </w:p>
    <w:p w14:paraId="3DF0338E" w14:textId="36DD5123" w:rsidR="003A3484" w:rsidRDefault="003A3484" w:rsidP="003C7BE9">
      <w:pPr>
        <w:pStyle w:val="a3"/>
        <w:ind w:left="0" w:firstLine="567"/>
      </w:pPr>
      <w:r w:rsidRPr="003A3484">
        <w:t>Правительством Республики Казахстан 29 июня 2018 года был утвержден № 395</w:t>
      </w:r>
      <w:r>
        <w:t xml:space="preserve"> </w:t>
      </w:r>
      <w:r w:rsidRPr="003A3484">
        <w:t>Комплексный план по борьбе с онкологическими заболеваниями на период с 2018 по 2022 годы. Основной целью данного плана является снижение общей нагрузки, связанной с онкологическими заболеваниями. План охватывает четыре основных направления: профилактику и управление факторами риска, разработку эффективных методов ранней диагностики, внедрение современных моделей помощи онкологическим пациентам и расширение профессионального потенциала и научных исследований в данной области.</w:t>
      </w:r>
    </w:p>
    <w:p w14:paraId="078F6397" w14:textId="6F97B5AC" w:rsidR="003A3484" w:rsidRDefault="003A3484" w:rsidP="003C7BE9">
      <w:pPr>
        <w:pStyle w:val="a3"/>
        <w:ind w:left="0" w:firstLine="567"/>
      </w:pPr>
      <w:r w:rsidRPr="003A3484">
        <w:t>Комплексный план</w:t>
      </w:r>
      <w:r>
        <w:t xml:space="preserve"> </w:t>
      </w:r>
      <w:r w:rsidRPr="003A3484">
        <w:t>нацелен на укрепление взаимодействия между различными структурами и отраслями в целях противодействия онкологическим заболеваниям. В рамках данного плана реализуются меры, представленные в Европейском кодексе по борьбе с раком, включая образовательные программы для детей, подростков, учителей и воспитателей. Помимо этого, проводится широкий охват целевых групп скрининговыми исследованиями, не менее чем 70% и более, в соответствии с указаниями Министерства Здравоохранения Республики Казахстан, описанными в основных направлениях развития онкологической службы на период 2018-2022 годов и в Дорожной карте по реализации мероприятий Комплексного плана по борьбе с онкологическими заболеваниями на 2018-2022 годы (утвержденной 13 сентября 2018 года, № 539).</w:t>
      </w:r>
    </w:p>
    <w:p w14:paraId="1AE6DBE6" w14:textId="77777777" w:rsidR="003A3484" w:rsidRDefault="003A3484" w:rsidP="003C7BE9">
      <w:pPr>
        <w:pStyle w:val="a3"/>
        <w:ind w:left="0" w:firstLine="567"/>
        <w:rPr>
          <w:b/>
        </w:rPr>
      </w:pPr>
    </w:p>
    <w:p w14:paraId="0DA858BA" w14:textId="79F4497D" w:rsidR="003E493A" w:rsidRDefault="008A29DB" w:rsidP="008A29DB">
      <w:pPr>
        <w:pStyle w:val="a3"/>
        <w:numPr>
          <w:ilvl w:val="1"/>
          <w:numId w:val="26"/>
        </w:numPr>
        <w:rPr>
          <w:b/>
        </w:rPr>
      </w:pPr>
      <w:r>
        <w:rPr>
          <w:b/>
        </w:rPr>
        <w:t xml:space="preserve"> </w:t>
      </w:r>
      <w:r w:rsidR="003E493A" w:rsidRPr="00D43A57">
        <w:rPr>
          <w:b/>
        </w:rPr>
        <w:t>АЛГОРИТМ ПРЕОДОЛЕНИЯ БАРЬЕРОВ К СКРИНИНГУ КРР СРЕДИ НАСЕЛЕНИЯ.</w:t>
      </w:r>
    </w:p>
    <w:p w14:paraId="0E60A2BA" w14:textId="77777777" w:rsidR="003E493A" w:rsidRPr="00D43A57" w:rsidRDefault="003E493A" w:rsidP="008A29DB">
      <w:pPr>
        <w:pStyle w:val="a3"/>
        <w:ind w:left="0" w:firstLine="709"/>
        <w:rPr>
          <w:b/>
        </w:rPr>
      </w:pPr>
      <w:r>
        <w:t>Согласно данным нашего исследования, наиболее распространенными барьерами к скринингу явились: страх заболеть КРР в будущем и страх получить плохие результаты. Отсутствие знаний о КРР также является большим препятствием к прохождению скрининга.</w:t>
      </w:r>
    </w:p>
    <w:p w14:paraId="7F284ABE" w14:textId="399CDBCA" w:rsidR="003E493A" w:rsidRDefault="003E493A" w:rsidP="008A29DB">
      <w:pPr>
        <w:pStyle w:val="a3"/>
        <w:ind w:left="0" w:firstLine="709"/>
      </w:pPr>
      <w:r>
        <w:t xml:space="preserve">Так как участие в программе колоректального скрининга является добровольным, происходит неполный охват лиц подлежащих скринингу. По результатам нашего исследования, подавляющее большинство участников и их родственников не проверялись на колоректальный рак. Большинство из них боятся получить неблагоприятные результаты и заболеть КРР в будущем. В связи с этим мы предлагаем, сделать обязательным первый этап скрининга – проведение гемокульттеста.  Данный анализ не требует, какой либо подготовки и большого количества времени. </w:t>
      </w:r>
      <w:r w:rsidR="00343573" w:rsidRPr="00343573">
        <w:t xml:space="preserve">Иммунохимическое исследование кала на наличие скрытой крови экспресс-методом широко проводится среди мужчин и женщин, входящих в целевую группу. </w:t>
      </w:r>
      <w:r w:rsidR="00CA0260" w:rsidRPr="00CA0260">
        <w:t>Данный метод обеспечивает получение результата за 3-5 минут, не требуя участия медицинского персонала. Тем не менее, итоги тестирования производит и интерпретирует исключительно медицинский специалист.</w:t>
      </w:r>
      <w:r w:rsidR="00CA0260">
        <w:t xml:space="preserve"> </w:t>
      </w:r>
      <w:r w:rsidR="00343573" w:rsidRPr="00343573">
        <w:t>В случае положительной реакции, проба также обязательно проверяется врачом</w:t>
      </w:r>
      <w:r w:rsidR="00343573">
        <w:t xml:space="preserve"> </w:t>
      </w:r>
      <w:r w:rsidR="00343573" w:rsidRPr="00343573">
        <w:t>ПМСП.</w:t>
      </w:r>
      <w:r w:rsidR="00343573">
        <w:t xml:space="preserve"> </w:t>
      </w:r>
      <w:r>
        <w:t xml:space="preserve">Наше исследование показало, что одним из основных барьеров прохождения скрининга является отсутствие возможности и времени на прохождение скрининга («работают до поздна», «не отпускают с работы»). С 2020 года действуют нормы, закрепленные в Кодексе РК «О здоровье и системе здравоохранения», а также в Трудовом Кодексе РК, согласно которым каждый работающий гражданин имеет право на социальный отпуск в количестве не менее 3-х дней для прохождения скрининга с сохранением заработной платы и рабочего места. Многие граждане РК не знают о существовании данного закона, необходимо доводить до сведения данную информацию целевой группе населения. </w:t>
      </w:r>
    </w:p>
    <w:p w14:paraId="47C852E9" w14:textId="77777777" w:rsidR="003E493A" w:rsidRDefault="003E493A" w:rsidP="008A29DB">
      <w:pPr>
        <w:pStyle w:val="a3"/>
        <w:ind w:left="0" w:firstLine="709"/>
      </w:pPr>
      <w:r>
        <w:t>Залогом успешного исцеления по-прежнему остаётся ранняя диагностика, путем своевременного прохождения скрининга. Для большинства пациентов поздняя диагностика рака означает неблагоприятный прогноз и впоследствии ухудшение качества жизни. Если же заболевание диагностировано на ранней стадии, то своевременное хирургическое лечение увеличивает шансы пациентов на выживание. Подавляющее большинство участников в нашем исследовании отметили, что е</w:t>
      </w:r>
      <w:r w:rsidRPr="00D342D8">
        <w:t xml:space="preserve">сли бы врач порекомендовал пройти </w:t>
      </w:r>
      <w:r>
        <w:t>скрининг</w:t>
      </w:r>
      <w:r w:rsidRPr="00D342D8">
        <w:t xml:space="preserve">, у </w:t>
      </w:r>
      <w:r>
        <w:t xml:space="preserve">него </w:t>
      </w:r>
      <w:r w:rsidRPr="00D342D8">
        <w:t>было бы больше шансов пройти эту процедуру.</w:t>
      </w:r>
      <w:r>
        <w:t xml:space="preserve"> Это можно связать с личной ответственностью человека по отношению к своему здоровью и низкой осведомленностью о КРР.</w:t>
      </w:r>
    </w:p>
    <w:p w14:paraId="6B218018" w14:textId="77777777" w:rsidR="003E493A" w:rsidRDefault="003E493A" w:rsidP="008A29DB">
      <w:pPr>
        <w:pStyle w:val="a3"/>
        <w:ind w:left="0" w:firstLine="709"/>
      </w:pPr>
      <w:r>
        <w:t xml:space="preserve">Основным барьером к проведению скрининга по раннему выявлению КРР в РК оказалась низкая информированность населения о факторах риска развития КРР, о существующих мерах первичной и вторичной профилактики КРР, а также об эффективных методах диагностики КРР. Большинство участников в нашем исследовании выделили, что отсутствие их знаний о КРР представляет собой препятствие для прохождения скрининга. Почти равное количество участников как согласились так и не согласились с утверждением, что скрининг обходится слишком дорого. </w:t>
      </w:r>
      <w:r w:rsidRPr="007C3BED">
        <w:t>Многие граждане РК не знают о существовании</w:t>
      </w:r>
      <w:r>
        <w:t xml:space="preserve"> ГОБМП, в рамках которого все лица подлежащие скринингу на КРР, проходят его бесплатно. Н</w:t>
      </w:r>
      <w:r w:rsidRPr="007C3BED">
        <w:t>еобходимо доводить до сведения данную информацию целевой группе населения.</w:t>
      </w:r>
    </w:p>
    <w:p w14:paraId="7F3C158C" w14:textId="77777777" w:rsidR="003E493A" w:rsidRDefault="003E493A" w:rsidP="008A29DB">
      <w:pPr>
        <w:pStyle w:val="a3"/>
        <w:ind w:left="0" w:firstLine="709"/>
      </w:pPr>
      <w:r>
        <w:t xml:space="preserve">Кроме этого, необходимо повышать информированность населения о необходимости укрепления здоровья и снижения риска развития онкологических заболеваний, в том числе, колоректального рака. Модификация образа жизни, включающая в себя: правильное питание (употребление фруктов, овощей и цельных зерен, содержащих большое количество витаминов, минералов, клетчатку и антиоксиданты), больше физической активности (пешие прогулки, езда на велосипеде, плавание, посещение тренажерных залов и т.д.), положительные эмоции, исключение вредных привычек. </w:t>
      </w:r>
    </w:p>
    <w:p w14:paraId="3F138D60" w14:textId="2CD9FE4C" w:rsidR="003E493A" w:rsidRDefault="003E493A" w:rsidP="008A29DB">
      <w:pPr>
        <w:pStyle w:val="a3"/>
        <w:ind w:left="0" w:firstLine="709"/>
      </w:pPr>
      <w:r>
        <w:t>По результатам нашего исследования, мы создали сайт для населения, который содержит всю информацию о колоректальном раке и онлайн опросник по самодиагностике симптомов и признаков колоректального рака. По результатам опроса можно самостоятельно выявить у себя риск развития колоректального рака и получить дальнейшие советы с рекомендациями. Однако, заключе</w:t>
      </w:r>
      <w:r w:rsidR="00F01A0D">
        <w:t xml:space="preserve">ние, полученное на данном сайте, </w:t>
      </w:r>
      <w:r>
        <w:t>не является окончательным диагнозом. И мы рекомендуем, по любым вопросам, касающимся скрининга на КРР обращаться к своему лечащему врачу в ПМСП. Кроме этого, сайт содержит ответы на часто задаваемые вопросы, и контакты Онкологического центра, служба поддержки пациентов, куда они могут обратиться.</w:t>
      </w:r>
    </w:p>
    <w:p w14:paraId="6C237CE8" w14:textId="169CEB4D" w:rsidR="003E493A" w:rsidRDefault="003E493A" w:rsidP="008A29DB">
      <w:pPr>
        <w:pStyle w:val="a3"/>
        <w:ind w:left="0" w:firstLine="709"/>
      </w:pPr>
      <w:r w:rsidRPr="00040C29">
        <w:t>Преодоление барьеров к скринингу колоректального рака среди населения является важной задачей для снижения заболеваемости и смертности от этого рака. Для этого можно предпринять следующие конкретные шаги</w:t>
      </w:r>
      <w:r>
        <w:t xml:space="preserve"> </w:t>
      </w:r>
      <w:r w:rsidR="00F01A0D" w:rsidRPr="00F01A0D">
        <w:t>(р</w:t>
      </w:r>
      <w:r w:rsidRPr="00F01A0D">
        <w:t>исунок</w:t>
      </w:r>
      <w:r w:rsidR="00F01A0D">
        <w:t xml:space="preserve"> 21</w:t>
      </w:r>
      <w:r w:rsidRPr="00F01A0D">
        <w:t>)</w:t>
      </w:r>
      <w:r w:rsidR="00F01A0D" w:rsidRPr="00040C29">
        <w:t>:</w:t>
      </w:r>
    </w:p>
    <w:p w14:paraId="2F7F0118" w14:textId="77777777" w:rsidR="00F01A0D" w:rsidRDefault="00F01A0D" w:rsidP="00F01A0D">
      <w:pPr>
        <w:tabs>
          <w:tab w:val="left" w:pos="2378"/>
        </w:tabs>
      </w:pPr>
      <w:r>
        <w:rPr>
          <w:noProof/>
          <w:lang w:eastAsia="ru-RU"/>
        </w:rPr>
        <mc:AlternateContent>
          <mc:Choice Requires="wps">
            <w:drawing>
              <wp:anchor distT="0" distB="0" distL="114300" distR="114300" simplePos="0" relativeHeight="251688448" behindDoc="0" locked="0" layoutInCell="1" allowOverlap="1" wp14:anchorId="2B9F739A" wp14:editId="548D5962">
                <wp:simplePos x="0" y="0"/>
                <wp:positionH relativeFrom="column">
                  <wp:posOffset>2365375</wp:posOffset>
                </wp:positionH>
                <wp:positionV relativeFrom="paragraph">
                  <wp:posOffset>1724660</wp:posOffset>
                </wp:positionV>
                <wp:extent cx="1754136" cy="1084521"/>
                <wp:effectExtent l="57150" t="38100" r="74930" b="97155"/>
                <wp:wrapNone/>
                <wp:docPr id="40" name="Прямоугольник 40"/>
                <wp:cNvGraphicFramePr/>
                <a:graphic xmlns:a="http://schemas.openxmlformats.org/drawingml/2006/main">
                  <a:graphicData uri="http://schemas.microsoft.com/office/word/2010/wordprocessingShape">
                    <wps:wsp>
                      <wps:cNvSpPr/>
                      <wps:spPr>
                        <a:xfrm>
                          <a:off x="0" y="0"/>
                          <a:ext cx="1754136" cy="1084521"/>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225845EB" w14:textId="77777777" w:rsidR="008C5E91" w:rsidRPr="00B854F9" w:rsidRDefault="008C5E91" w:rsidP="00F01A0D">
                            <w:pPr>
                              <w:jc w:val="center"/>
                              <w:rPr>
                                <w:b/>
                                <w:sz w:val="24"/>
                                <w:szCs w:val="24"/>
                              </w:rPr>
                            </w:pPr>
                            <w:r w:rsidRPr="00B854F9">
                              <w:rPr>
                                <w:b/>
                                <w:sz w:val="24"/>
                                <w:szCs w:val="24"/>
                              </w:rPr>
                              <w:t>ПРЕОДОЛЕНИЕ БАРЬЕРОВ К СКРИНИНГУ</w:t>
                            </w:r>
                            <w:r>
                              <w:rPr>
                                <w:b/>
                                <w:sz w:val="24"/>
                                <w:szCs w:val="24"/>
                              </w:rPr>
                              <w:t xml:space="preserve"> КРР</w:t>
                            </w:r>
                            <w:r w:rsidRPr="00B854F9">
                              <w:rPr>
                                <w:b/>
                                <w:sz w:val="24"/>
                                <w:szCs w:val="24"/>
                              </w:rPr>
                              <w:t xml:space="preserve"> СРЕДИ НАСЕЛЕНИЯ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9F739A" id="Прямоугольник 40" o:spid="_x0000_s1026" style="position:absolute;margin-left:186.25pt;margin-top:135.8pt;width:138.1pt;height:85.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" fillcolor="#ffa2a1" strokecolor="#be4b48">
                <v:fill color2="#ffe5e5" rotate="t" angle="180" colors="0 #ffa2a1;22938f #ffbebd;1 #ffe5e5" focus="100%" type="gradient"/>
                <v:shadow on="t" color="black" opacity="24903f" origin=",.5" offset="0,.55556mm"/>
                <v:textbox>
                  <w:txbxContent>
                    <w:p w14:paraId="225845EB" w14:textId="77777777" w:rsidR="008C5E91" w:rsidRPr="00B854F9" w:rsidRDefault="008C5E91" w:rsidP="00F01A0D">
                      <w:pPr>
                        <w:jc w:val="center"/>
                        <w:rPr>
                          <w:b/>
                          <w:sz w:val="24"/>
                          <w:szCs w:val="24"/>
                        </w:rPr>
                      </w:pPr>
                      <w:r w:rsidRPr="00B854F9">
                        <w:rPr>
                          <w:b/>
                          <w:sz w:val="24"/>
                          <w:szCs w:val="24"/>
                        </w:rPr>
                        <w:t>ПРЕОДОЛЕНИЕ БАРЬЕРОВ К СКРИНИНГУ</w:t>
                      </w:r>
                      <w:r>
                        <w:rPr>
                          <w:b/>
                          <w:sz w:val="24"/>
                          <w:szCs w:val="24"/>
                        </w:rPr>
                        <w:t xml:space="preserve"> КРР</w:t>
                      </w:r>
                      <w:r w:rsidRPr="00B854F9">
                        <w:rPr>
                          <w:b/>
                          <w:sz w:val="24"/>
                          <w:szCs w:val="24"/>
                        </w:rPr>
                        <w:t xml:space="preserve"> СРЕДИ НАСЕЛЕНИЯ</w:t>
                      </w:r>
                    </w:p>
                  </w:txbxContent>
                </v:textbox>
              </v:rect>
            </w:pict>
          </mc:Fallback>
        </mc:AlternateContent>
      </w:r>
      <w:r>
        <w:rPr>
          <w:noProof/>
          <w:lang w:eastAsia="ru-RU"/>
        </w:rPr>
        <w:drawing>
          <wp:inline distT="0" distB="0" distL="0" distR="0" wp14:anchorId="0DEF1DB1" wp14:editId="6AB74B90">
            <wp:extent cx="6353175" cy="4238625"/>
            <wp:effectExtent l="0" t="190500" r="0" b="238125"/>
            <wp:docPr id="31" name="Схема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53814C48" w14:textId="14DAB433" w:rsidR="00F01A0D" w:rsidRPr="00040C29" w:rsidRDefault="00F01A0D" w:rsidP="006B5180">
      <w:pPr>
        <w:pStyle w:val="a3"/>
        <w:ind w:left="0"/>
      </w:pPr>
      <w:r>
        <w:tab/>
      </w:r>
      <w:r w:rsidRPr="009F14CC">
        <w:t>Рисунок</w:t>
      </w:r>
      <w:r w:rsidRPr="009F14CC">
        <w:rPr>
          <w:spacing w:val="-5"/>
        </w:rPr>
        <w:t xml:space="preserve"> </w:t>
      </w:r>
      <w:r>
        <w:t>21 -</w:t>
      </w:r>
      <w:r w:rsidRPr="005F4B68">
        <w:rPr>
          <w:spacing w:val="-4"/>
        </w:rPr>
        <w:t xml:space="preserve"> </w:t>
      </w:r>
      <w:r w:rsidRPr="005F4B68">
        <w:t>Преодоление</w:t>
      </w:r>
      <w:r w:rsidRPr="005F4B68">
        <w:rPr>
          <w:spacing w:val="-5"/>
        </w:rPr>
        <w:t xml:space="preserve"> </w:t>
      </w:r>
      <w:r w:rsidRPr="005F4B68">
        <w:t>барьеров</w:t>
      </w:r>
      <w:r w:rsidRPr="005F4B68">
        <w:rPr>
          <w:spacing w:val="-5"/>
        </w:rPr>
        <w:t xml:space="preserve"> </w:t>
      </w:r>
      <w:r>
        <w:rPr>
          <w:spacing w:val="-5"/>
        </w:rPr>
        <w:t xml:space="preserve">к скринингу КРР </w:t>
      </w:r>
      <w:r>
        <w:t>среди населения.</w:t>
      </w:r>
    </w:p>
    <w:p w14:paraId="287BB2BD" w14:textId="77777777" w:rsidR="003E493A" w:rsidRPr="00040C29" w:rsidRDefault="003E493A" w:rsidP="00031CA7">
      <w:pPr>
        <w:pStyle w:val="a3"/>
        <w:numPr>
          <w:ilvl w:val="0"/>
          <w:numId w:val="9"/>
        </w:numPr>
        <w:ind w:left="0"/>
      </w:pPr>
      <w:r w:rsidRPr="00040C29">
        <w:rPr>
          <w:b/>
          <w:bCs/>
        </w:rPr>
        <w:t>Информационные Кампании</w:t>
      </w:r>
      <w:r w:rsidRPr="00040C29">
        <w:t>:</w:t>
      </w:r>
    </w:p>
    <w:p w14:paraId="2C84CA36" w14:textId="77777777" w:rsidR="003E493A" w:rsidRPr="00040C29" w:rsidRDefault="003E493A" w:rsidP="00031CA7">
      <w:pPr>
        <w:pStyle w:val="a3"/>
        <w:numPr>
          <w:ilvl w:val="1"/>
          <w:numId w:val="9"/>
        </w:numPr>
        <w:ind w:left="0"/>
      </w:pPr>
      <w:r w:rsidRPr="00040C29">
        <w:t>Разработать обширные информационные кампании, направленные на повышение осведомленности населения о колоректальном раке и важности скрининга.</w:t>
      </w:r>
    </w:p>
    <w:p w14:paraId="7D4E5361" w14:textId="77777777" w:rsidR="003E493A" w:rsidRDefault="003E493A" w:rsidP="00031CA7">
      <w:pPr>
        <w:pStyle w:val="a3"/>
        <w:numPr>
          <w:ilvl w:val="1"/>
          <w:numId w:val="9"/>
        </w:numPr>
        <w:ind w:left="0"/>
      </w:pPr>
      <w:r>
        <w:t>Использовать</w:t>
      </w:r>
      <w:r w:rsidRPr="00040C29">
        <w:t xml:space="preserve"> разные каналы связи, включая телевидение, радио, интернет, социальные сети и печатные СМИ, для достижения широкой аудитории.</w:t>
      </w:r>
    </w:p>
    <w:p w14:paraId="40E1A14E" w14:textId="77777777" w:rsidR="003E493A" w:rsidRPr="00040C29" w:rsidRDefault="003E493A" w:rsidP="00031CA7">
      <w:pPr>
        <w:pStyle w:val="a3"/>
        <w:numPr>
          <w:ilvl w:val="1"/>
          <w:numId w:val="9"/>
        </w:numPr>
        <w:ind w:left="0"/>
      </w:pPr>
      <w:r>
        <w:t>Распространять разработанный нами сайт по самодиагностике симптомов и признаков колоректального рака. Внедрить данный сайт по всем онкологическим организациям и ПМСП РК.</w:t>
      </w:r>
    </w:p>
    <w:p w14:paraId="2AF60AEC" w14:textId="77777777" w:rsidR="003E493A" w:rsidRPr="00040C29" w:rsidRDefault="003E493A" w:rsidP="00031CA7">
      <w:pPr>
        <w:pStyle w:val="a3"/>
        <w:numPr>
          <w:ilvl w:val="0"/>
          <w:numId w:val="9"/>
        </w:numPr>
        <w:ind w:left="0"/>
      </w:pPr>
      <w:r w:rsidRPr="00040C29">
        <w:rPr>
          <w:b/>
          <w:bCs/>
        </w:rPr>
        <w:t>Образовательные Программы</w:t>
      </w:r>
      <w:r w:rsidRPr="00040C29">
        <w:t>:</w:t>
      </w:r>
    </w:p>
    <w:p w14:paraId="3C0DD48E" w14:textId="77777777" w:rsidR="003E493A" w:rsidRPr="00040C29" w:rsidRDefault="003E493A" w:rsidP="00031CA7">
      <w:pPr>
        <w:pStyle w:val="a3"/>
        <w:numPr>
          <w:ilvl w:val="1"/>
          <w:numId w:val="9"/>
        </w:numPr>
        <w:ind w:left="0"/>
      </w:pPr>
      <w:r w:rsidRPr="00040C29">
        <w:t>Организовать образовательные мероприятия и семинары для общественности и медицинских работников о важности скрининга и доступных методах.</w:t>
      </w:r>
    </w:p>
    <w:p w14:paraId="79A016BC" w14:textId="77777777" w:rsidR="003E493A" w:rsidRPr="00040C29" w:rsidRDefault="003E493A" w:rsidP="00031CA7">
      <w:pPr>
        <w:pStyle w:val="a3"/>
        <w:numPr>
          <w:ilvl w:val="1"/>
          <w:numId w:val="9"/>
        </w:numPr>
        <w:ind w:left="0"/>
      </w:pPr>
      <w:r w:rsidRPr="00040C29">
        <w:t>Подготовить информационные материалы и брошюры на разных языках и для разных культурных групп.</w:t>
      </w:r>
    </w:p>
    <w:p w14:paraId="0D95319F" w14:textId="77777777" w:rsidR="003E493A" w:rsidRPr="00040C29" w:rsidRDefault="003E493A" w:rsidP="00031CA7">
      <w:pPr>
        <w:pStyle w:val="a3"/>
        <w:numPr>
          <w:ilvl w:val="0"/>
          <w:numId w:val="9"/>
        </w:numPr>
        <w:ind w:left="0"/>
      </w:pPr>
      <w:r w:rsidRPr="00040C29">
        <w:rPr>
          <w:b/>
          <w:bCs/>
        </w:rPr>
        <w:t>Улучшение Доступности</w:t>
      </w:r>
      <w:r w:rsidRPr="00040C29">
        <w:t>:</w:t>
      </w:r>
    </w:p>
    <w:p w14:paraId="2F9D5609" w14:textId="77777777" w:rsidR="003E493A" w:rsidRPr="00040C29" w:rsidRDefault="003E493A" w:rsidP="00031CA7">
      <w:pPr>
        <w:pStyle w:val="a3"/>
        <w:numPr>
          <w:ilvl w:val="1"/>
          <w:numId w:val="9"/>
        </w:numPr>
        <w:ind w:left="0"/>
      </w:pPr>
      <w:r w:rsidRPr="00040C29">
        <w:t>Расширить сеть медицинских учреждений, предоставляющих скрининг на колоректальный рак, включая поликлиники, больницы и мобильные клиники.</w:t>
      </w:r>
    </w:p>
    <w:p w14:paraId="41FA76BA" w14:textId="77777777" w:rsidR="003E493A" w:rsidRDefault="003E493A" w:rsidP="00031CA7">
      <w:pPr>
        <w:pStyle w:val="a3"/>
        <w:numPr>
          <w:ilvl w:val="1"/>
          <w:numId w:val="9"/>
        </w:numPr>
        <w:ind w:left="0"/>
      </w:pPr>
      <w:r w:rsidRPr="00040C29">
        <w:t>Организовать выездные медицинские бригады для проведения скрининга в отдаленных районах.</w:t>
      </w:r>
    </w:p>
    <w:p w14:paraId="40A9A725" w14:textId="77777777" w:rsidR="003E493A" w:rsidRDefault="003E493A" w:rsidP="00031CA7">
      <w:pPr>
        <w:pStyle w:val="a3"/>
        <w:numPr>
          <w:ilvl w:val="1"/>
          <w:numId w:val="9"/>
        </w:numPr>
        <w:ind w:left="0"/>
      </w:pPr>
      <w:r>
        <w:t>Рекомендовать гемокульттест в ежегодный профилактический осмотр.</w:t>
      </w:r>
    </w:p>
    <w:p w14:paraId="477E0DA8" w14:textId="77777777" w:rsidR="003E493A" w:rsidRDefault="003E493A" w:rsidP="00031CA7">
      <w:pPr>
        <w:pStyle w:val="a3"/>
        <w:numPr>
          <w:ilvl w:val="1"/>
          <w:numId w:val="9"/>
        </w:numPr>
        <w:ind w:left="0"/>
      </w:pPr>
      <w:r>
        <w:t xml:space="preserve">Рекомендовать всем ежегодно проходить гемокульттест в доврачебных кабинетах. Целевой группе в возрасте 50 лет и старше проходить 1 этап скрининга в обязательном порядке. </w:t>
      </w:r>
    </w:p>
    <w:p w14:paraId="6D90E973" w14:textId="77777777" w:rsidR="006B5180" w:rsidRDefault="003E493A" w:rsidP="006B5180">
      <w:pPr>
        <w:pStyle w:val="a3"/>
        <w:numPr>
          <w:ilvl w:val="1"/>
          <w:numId w:val="9"/>
        </w:numPr>
        <w:ind w:left="0"/>
      </w:pPr>
      <w:r>
        <w:t>Медицинскому персоналу необходимо выявлять признаки и симптомы КРР у пациентов, и при их наличии, выдавать гемокульттест.</w:t>
      </w:r>
      <w:r w:rsidRPr="005C63E5">
        <w:rPr>
          <w:b/>
          <w:bCs/>
        </w:rPr>
        <w:t xml:space="preserve"> </w:t>
      </w:r>
    </w:p>
    <w:p w14:paraId="03EC033C" w14:textId="14FF53B1" w:rsidR="003E493A" w:rsidRPr="00040C29" w:rsidRDefault="003E493A" w:rsidP="006B5180">
      <w:pPr>
        <w:pStyle w:val="a3"/>
        <w:numPr>
          <w:ilvl w:val="0"/>
          <w:numId w:val="9"/>
        </w:numPr>
        <w:ind w:left="0"/>
      </w:pPr>
      <w:r w:rsidRPr="006B5180">
        <w:rPr>
          <w:b/>
          <w:bCs/>
        </w:rPr>
        <w:t>Участие Семей и Социальной Поддержки</w:t>
      </w:r>
      <w:r w:rsidRPr="00040C29">
        <w:t>:</w:t>
      </w:r>
    </w:p>
    <w:p w14:paraId="1044D5EA" w14:textId="77777777" w:rsidR="003E493A" w:rsidRPr="00040C29" w:rsidRDefault="003E493A" w:rsidP="00031CA7">
      <w:pPr>
        <w:pStyle w:val="a3"/>
        <w:numPr>
          <w:ilvl w:val="1"/>
          <w:numId w:val="9"/>
        </w:numPr>
        <w:ind w:left="0"/>
      </w:pPr>
      <w:r w:rsidRPr="00040C29">
        <w:t>Вовлекать семьи и близких родственников</w:t>
      </w:r>
      <w:r>
        <w:t>, волонтеров в</w:t>
      </w:r>
      <w:r w:rsidRPr="00040C29">
        <w:t xml:space="preserve"> поддержку и мотивацию для скрининга.</w:t>
      </w:r>
    </w:p>
    <w:p w14:paraId="3BCF1F91" w14:textId="77777777" w:rsidR="003E493A" w:rsidRPr="00040C29" w:rsidRDefault="003E493A" w:rsidP="00031CA7">
      <w:pPr>
        <w:pStyle w:val="a3"/>
        <w:numPr>
          <w:ilvl w:val="1"/>
          <w:numId w:val="9"/>
        </w:numPr>
        <w:ind w:left="0"/>
      </w:pPr>
      <w:r w:rsidRPr="00040C29">
        <w:t>Организовывать групповые мероприятия, на которых можно обсудить опасности рака и взаимодействовать с другими, прошедшими скрининг.</w:t>
      </w:r>
    </w:p>
    <w:p w14:paraId="13FAC1F0" w14:textId="77777777" w:rsidR="003E493A" w:rsidRPr="00040C29" w:rsidRDefault="003E493A" w:rsidP="00031CA7">
      <w:pPr>
        <w:pStyle w:val="a3"/>
        <w:numPr>
          <w:ilvl w:val="0"/>
          <w:numId w:val="9"/>
        </w:numPr>
        <w:ind w:left="0"/>
      </w:pPr>
      <w:r w:rsidRPr="00040C29">
        <w:rPr>
          <w:b/>
          <w:bCs/>
        </w:rPr>
        <w:t>Участие Местных Лидеров</w:t>
      </w:r>
      <w:r w:rsidRPr="00040C29">
        <w:t>:</w:t>
      </w:r>
    </w:p>
    <w:p w14:paraId="15EED9E0" w14:textId="77777777" w:rsidR="003E493A" w:rsidRPr="00040C29" w:rsidRDefault="003E493A" w:rsidP="00031CA7">
      <w:pPr>
        <w:pStyle w:val="a3"/>
        <w:numPr>
          <w:ilvl w:val="1"/>
          <w:numId w:val="9"/>
        </w:numPr>
        <w:ind w:left="0"/>
      </w:pPr>
      <w:r w:rsidRPr="00040C29">
        <w:t>Привлекать местных лидеров и общественные фигуры</w:t>
      </w:r>
      <w:r>
        <w:t xml:space="preserve">, </w:t>
      </w:r>
      <w:r w:rsidRPr="0059687F">
        <w:t xml:space="preserve">известных блогеров </w:t>
      </w:r>
      <w:r w:rsidRPr="00040C29">
        <w:t>к поддержке скрининга и важности предотвращения рака в сообществе.</w:t>
      </w:r>
    </w:p>
    <w:p w14:paraId="07291702" w14:textId="77777777" w:rsidR="003E493A" w:rsidRPr="00040C29" w:rsidRDefault="003E493A" w:rsidP="00031CA7">
      <w:pPr>
        <w:pStyle w:val="a3"/>
        <w:numPr>
          <w:ilvl w:val="0"/>
          <w:numId w:val="9"/>
        </w:numPr>
        <w:ind w:left="0"/>
      </w:pPr>
      <w:r w:rsidRPr="00040C29">
        <w:rPr>
          <w:b/>
          <w:bCs/>
        </w:rPr>
        <w:t>Инновации и Технологии</w:t>
      </w:r>
      <w:r w:rsidRPr="00040C29">
        <w:t>:</w:t>
      </w:r>
    </w:p>
    <w:p w14:paraId="4E6456C8" w14:textId="77777777" w:rsidR="003E493A" w:rsidRDefault="003E493A" w:rsidP="00031CA7">
      <w:pPr>
        <w:pStyle w:val="a3"/>
        <w:numPr>
          <w:ilvl w:val="1"/>
          <w:numId w:val="9"/>
        </w:numPr>
        <w:ind w:left="0"/>
      </w:pPr>
      <w:r>
        <w:t>Использование современных технологий, таких</w:t>
      </w:r>
      <w:r w:rsidRPr="00040C29">
        <w:t xml:space="preserve"> как телемедицина и мобильные приложения,</w:t>
      </w:r>
      <w:r>
        <w:t xml:space="preserve"> социальные сети,</w:t>
      </w:r>
      <w:r w:rsidRPr="00040C29">
        <w:t xml:space="preserve"> для более удобного и доступного скрининга.</w:t>
      </w:r>
    </w:p>
    <w:p w14:paraId="7A621330" w14:textId="77777777" w:rsidR="003E493A" w:rsidRPr="00040C29" w:rsidRDefault="003E493A" w:rsidP="00031CA7">
      <w:pPr>
        <w:pStyle w:val="a3"/>
        <w:numPr>
          <w:ilvl w:val="1"/>
          <w:numId w:val="9"/>
        </w:numPr>
        <w:ind w:left="0"/>
      </w:pPr>
      <w:r>
        <w:t>Распространение разработанного нами сайта по самодиагностике симптомов и признаков колоректального рака.</w:t>
      </w:r>
    </w:p>
    <w:p w14:paraId="1F872528" w14:textId="77777777" w:rsidR="003E493A" w:rsidRPr="00040C29" w:rsidRDefault="003E493A" w:rsidP="00031CA7">
      <w:pPr>
        <w:pStyle w:val="a3"/>
        <w:numPr>
          <w:ilvl w:val="0"/>
          <w:numId w:val="9"/>
        </w:numPr>
        <w:ind w:left="0"/>
      </w:pPr>
      <w:r w:rsidRPr="00040C29">
        <w:rPr>
          <w:b/>
          <w:bCs/>
        </w:rPr>
        <w:t>Сотрудничество с Организациями и Ассоциациями Пациентов</w:t>
      </w:r>
      <w:r w:rsidRPr="00040C29">
        <w:t>:</w:t>
      </w:r>
    </w:p>
    <w:p w14:paraId="1EA927CE" w14:textId="77777777" w:rsidR="003E493A" w:rsidRDefault="003E493A" w:rsidP="00031CA7">
      <w:pPr>
        <w:pStyle w:val="a3"/>
        <w:numPr>
          <w:ilvl w:val="1"/>
          <w:numId w:val="9"/>
        </w:numPr>
        <w:ind w:left="0"/>
      </w:pPr>
      <w:r w:rsidRPr="0059687F">
        <w:t>Создание</w:t>
      </w:r>
      <w:r w:rsidRPr="00841FEB">
        <w:rPr>
          <w:color w:val="FF0000"/>
        </w:rPr>
        <w:t xml:space="preserve"> </w:t>
      </w:r>
      <w:r>
        <w:t>и взаимодействие</w:t>
      </w:r>
      <w:r w:rsidRPr="00040C29">
        <w:t xml:space="preserve"> с ассоциациями пациентов и некоммерческими организациями для совместной работы над преодолением барьеров к скринингу.</w:t>
      </w:r>
    </w:p>
    <w:p w14:paraId="5A68CD1F" w14:textId="77777777" w:rsidR="003E493A" w:rsidRDefault="003E493A" w:rsidP="00031CA7">
      <w:pPr>
        <w:pStyle w:val="a3"/>
        <w:numPr>
          <w:ilvl w:val="0"/>
          <w:numId w:val="9"/>
        </w:numPr>
        <w:ind w:left="0"/>
        <w:rPr>
          <w:b/>
        </w:rPr>
      </w:pPr>
      <w:r>
        <w:t xml:space="preserve"> </w:t>
      </w:r>
      <w:r w:rsidRPr="00C01A4F">
        <w:rPr>
          <w:b/>
        </w:rPr>
        <w:t>Устранение Мифов и Заблуждений:</w:t>
      </w:r>
    </w:p>
    <w:p w14:paraId="0191FC73" w14:textId="77777777" w:rsidR="003E493A" w:rsidRPr="001727C2" w:rsidRDefault="003E493A" w:rsidP="00031CA7">
      <w:pPr>
        <w:pStyle w:val="a3"/>
        <w:numPr>
          <w:ilvl w:val="0"/>
          <w:numId w:val="10"/>
        </w:numPr>
        <w:ind w:left="0" w:hanging="426"/>
        <w:rPr>
          <w:b/>
        </w:rPr>
      </w:pPr>
      <w:r>
        <w:t xml:space="preserve">Работа над развенчанием мифов и страхов, связанных с процедурой скрининга, таких как колоноскопия. </w:t>
      </w:r>
    </w:p>
    <w:p w14:paraId="588E879D" w14:textId="77777777" w:rsidR="003E493A" w:rsidRPr="001727C2" w:rsidRDefault="003E493A" w:rsidP="00031CA7">
      <w:pPr>
        <w:pStyle w:val="a3"/>
        <w:numPr>
          <w:ilvl w:val="0"/>
          <w:numId w:val="10"/>
        </w:numPr>
        <w:ind w:left="0" w:hanging="426"/>
        <w:rPr>
          <w:b/>
        </w:rPr>
      </w:pPr>
      <w:r>
        <w:t>Доводить до сведения население о том, что 1 этап скрининга – анализ кала на скрытую кровь, и лишь при положительном результате назначают колоноскопию.</w:t>
      </w:r>
    </w:p>
    <w:p w14:paraId="6EF588F2" w14:textId="77777777" w:rsidR="003E493A" w:rsidRPr="005C63E5" w:rsidRDefault="003E493A" w:rsidP="00031CA7">
      <w:pPr>
        <w:pStyle w:val="a3"/>
        <w:numPr>
          <w:ilvl w:val="0"/>
          <w:numId w:val="10"/>
        </w:numPr>
        <w:ind w:left="0" w:hanging="426"/>
        <w:rPr>
          <w:b/>
        </w:rPr>
      </w:pPr>
      <w:r>
        <w:t>Необходимо подчеркивать, что большинство процедур скрининга можно провести безболезненно и без серьезных осложнений.</w:t>
      </w:r>
      <w:r w:rsidRPr="005C63E5">
        <w:t xml:space="preserve"> </w:t>
      </w:r>
      <w:r>
        <w:t>В настоящее время эндоскопические исследования при желании можно проходить под наркозом (седацией).</w:t>
      </w:r>
    </w:p>
    <w:p w14:paraId="3873C2BD" w14:textId="77777777" w:rsidR="003E493A" w:rsidRPr="005C63E5" w:rsidRDefault="003E493A" w:rsidP="003E493A">
      <w:pPr>
        <w:tabs>
          <w:tab w:val="left" w:pos="709"/>
        </w:tabs>
        <w:jc w:val="both"/>
        <w:rPr>
          <w:sz w:val="28"/>
          <w:szCs w:val="28"/>
        </w:rPr>
      </w:pPr>
      <w:r>
        <w:tab/>
      </w:r>
      <w:r w:rsidRPr="002B3FB8">
        <w:rPr>
          <w:sz w:val="28"/>
          <w:szCs w:val="28"/>
        </w:rPr>
        <w:t>Изучив качество жизни пациентов с КРР, выявлены относительно низкие показатели</w:t>
      </w:r>
      <w:r>
        <w:rPr>
          <w:sz w:val="28"/>
          <w:szCs w:val="28"/>
        </w:rPr>
        <w:t xml:space="preserve"> субъективной оценки состояния здоровья и качества жизни</w:t>
      </w:r>
      <w:r w:rsidRPr="002B3FB8">
        <w:rPr>
          <w:sz w:val="28"/>
          <w:szCs w:val="28"/>
        </w:rPr>
        <w:t>. Раннее выявление признаков и симптомов КРР может обнаружить рак на ранних стадиях, соответственно может значительно улучшить качество жизни пациентов.</w:t>
      </w:r>
      <w:r>
        <w:rPr>
          <w:sz w:val="28"/>
          <w:szCs w:val="28"/>
        </w:rPr>
        <w:t xml:space="preserve"> </w:t>
      </w:r>
    </w:p>
    <w:p w14:paraId="4C02A11B" w14:textId="39437C43" w:rsidR="003E493A" w:rsidRDefault="006B5180" w:rsidP="003E493A">
      <w:pPr>
        <w:pStyle w:val="a3"/>
        <w:ind w:left="0"/>
      </w:pPr>
      <w:r>
        <w:t>Таким образом,</w:t>
      </w:r>
      <w:r w:rsidR="003E493A">
        <w:tab/>
      </w:r>
      <w:r>
        <w:t>п</w:t>
      </w:r>
      <w:r w:rsidR="003E493A" w:rsidRPr="00040C29">
        <w:t xml:space="preserve">реодоление барьеров к скринингу </w:t>
      </w:r>
      <w:r w:rsidR="003E493A">
        <w:t xml:space="preserve">КРР </w:t>
      </w:r>
      <w:r w:rsidR="003E493A" w:rsidRPr="00040C29">
        <w:t>требует системного подхода, активного участия медицинских работников и общественности, а также постоянного мониторинга и адаптации стратегий в зависимости от си</w:t>
      </w:r>
      <w:r w:rsidR="003E493A">
        <w:t>туации и потребностей населения.</w:t>
      </w:r>
    </w:p>
    <w:p w14:paraId="1BEB577C" w14:textId="77777777" w:rsidR="00F75614" w:rsidRDefault="00F75614" w:rsidP="003E493A">
      <w:pPr>
        <w:pStyle w:val="a3"/>
        <w:ind w:left="0"/>
      </w:pPr>
    </w:p>
    <w:p w14:paraId="3817DDE7" w14:textId="77777777" w:rsidR="00E43926" w:rsidRDefault="00E43926" w:rsidP="003E493A">
      <w:pPr>
        <w:pStyle w:val="a3"/>
        <w:ind w:left="0"/>
      </w:pPr>
    </w:p>
    <w:p w14:paraId="06A8A5DD" w14:textId="77777777" w:rsidR="00E43926" w:rsidRDefault="00E43926" w:rsidP="003E493A">
      <w:pPr>
        <w:pStyle w:val="a3"/>
        <w:ind w:left="0"/>
      </w:pPr>
    </w:p>
    <w:p w14:paraId="0EEFB294" w14:textId="77777777" w:rsidR="00E43926" w:rsidRDefault="00E43926" w:rsidP="003E493A">
      <w:pPr>
        <w:pStyle w:val="a3"/>
        <w:ind w:left="0"/>
      </w:pPr>
    </w:p>
    <w:p w14:paraId="1CA2A073" w14:textId="77777777" w:rsidR="00E43926" w:rsidRDefault="00E43926" w:rsidP="003E493A">
      <w:pPr>
        <w:pStyle w:val="a3"/>
        <w:ind w:left="0"/>
      </w:pPr>
    </w:p>
    <w:p w14:paraId="41ECE231" w14:textId="0E350344" w:rsidR="003E493A" w:rsidRPr="00640187" w:rsidRDefault="008828BC" w:rsidP="008828BC">
      <w:pPr>
        <w:pStyle w:val="a5"/>
        <w:numPr>
          <w:ilvl w:val="1"/>
          <w:numId w:val="26"/>
        </w:numPr>
        <w:rPr>
          <w:b/>
          <w:sz w:val="28"/>
          <w:szCs w:val="28"/>
          <w:lang w:eastAsia="ru-RU"/>
        </w:rPr>
      </w:pPr>
      <w:r>
        <w:rPr>
          <w:b/>
          <w:sz w:val="28"/>
          <w:szCs w:val="28"/>
          <w:lang w:eastAsia="ru-RU"/>
        </w:rPr>
        <w:t xml:space="preserve"> </w:t>
      </w:r>
      <w:r w:rsidR="003E493A" w:rsidRPr="00640187">
        <w:rPr>
          <w:b/>
          <w:sz w:val="28"/>
          <w:szCs w:val="28"/>
          <w:lang w:eastAsia="ru-RU"/>
        </w:rPr>
        <w:t>САЙТ ПО САМОДИАГНОСТИКЕ СИМПТОМОВ И ПРИЗНАКОВ КОЛОРЕКТАЛЬНОГО РАКА.</w:t>
      </w:r>
    </w:p>
    <w:p w14:paraId="37AE365C" w14:textId="77777777" w:rsidR="003E493A" w:rsidRPr="005C63E5" w:rsidRDefault="003E493A" w:rsidP="003E493A">
      <w:pPr>
        <w:tabs>
          <w:tab w:val="left" w:pos="1122"/>
        </w:tabs>
        <w:rPr>
          <w:b/>
        </w:rPr>
      </w:pPr>
    </w:p>
    <w:p w14:paraId="316848FB" w14:textId="77777777" w:rsidR="003E493A" w:rsidRPr="00AF06C6" w:rsidRDefault="003E493A" w:rsidP="008E4D07">
      <w:pPr>
        <w:tabs>
          <w:tab w:val="left" w:pos="2327"/>
        </w:tabs>
        <w:jc w:val="both"/>
        <w:rPr>
          <w:b/>
          <w:color w:val="000000"/>
          <w:sz w:val="28"/>
        </w:rPr>
      </w:pPr>
      <w:r w:rsidRPr="00AF06C6">
        <w:rPr>
          <w:b/>
          <w:color w:val="000000"/>
          <w:sz w:val="28"/>
        </w:rPr>
        <w:t>Описание функционала и дизайна сайта по самодиагностике первичных симптомов колоректального рака.</w:t>
      </w:r>
    </w:p>
    <w:p w14:paraId="08C48BB2" w14:textId="4A92EF20" w:rsidR="003E493A" w:rsidRDefault="003E493A" w:rsidP="008E4D07">
      <w:pPr>
        <w:tabs>
          <w:tab w:val="left" w:pos="2327"/>
        </w:tabs>
        <w:ind w:firstLine="425"/>
        <w:jc w:val="both"/>
      </w:pPr>
      <w:r w:rsidRPr="00DA2279">
        <w:rPr>
          <w:color w:val="000000"/>
          <w:sz w:val="28"/>
        </w:rPr>
        <w:t xml:space="preserve">С целью разработки системы раннего скрининга </w:t>
      </w:r>
      <w:r>
        <w:rPr>
          <w:color w:val="000000"/>
          <w:sz w:val="28"/>
        </w:rPr>
        <w:t xml:space="preserve">КРР </w:t>
      </w:r>
      <w:r w:rsidRPr="00DA2279">
        <w:rPr>
          <w:color w:val="000000"/>
          <w:sz w:val="28"/>
        </w:rPr>
        <w:t xml:space="preserve">по итогам данного исследования, нами был разработан сайт по самодиагностике первичных симптомов </w:t>
      </w:r>
      <w:r>
        <w:rPr>
          <w:color w:val="000000"/>
          <w:sz w:val="28"/>
        </w:rPr>
        <w:t xml:space="preserve">и признаков КРР </w:t>
      </w:r>
      <w:r w:rsidRPr="008E4D07">
        <w:rPr>
          <w:color w:val="000000"/>
          <w:sz w:val="28"/>
        </w:rPr>
        <w:t xml:space="preserve">(рисунок </w:t>
      </w:r>
      <w:r w:rsidR="008E4D07">
        <w:rPr>
          <w:color w:val="000000"/>
          <w:sz w:val="28"/>
        </w:rPr>
        <w:t>22</w:t>
      </w:r>
      <w:r w:rsidRPr="008E4D07">
        <w:rPr>
          <w:color w:val="000000"/>
          <w:sz w:val="28"/>
        </w:rPr>
        <w:t>).</w:t>
      </w:r>
    </w:p>
    <w:p w14:paraId="772FDC37" w14:textId="77777777" w:rsidR="003E493A" w:rsidRDefault="003E493A" w:rsidP="003E493A">
      <w:pPr>
        <w:tabs>
          <w:tab w:val="left" w:pos="993"/>
        </w:tabs>
      </w:pPr>
      <w:r>
        <w:rPr>
          <w:noProof/>
          <w:lang w:eastAsia="ru-RU"/>
        </w:rPr>
        <w:drawing>
          <wp:inline distT="0" distB="0" distL="0" distR="0" wp14:anchorId="5CB412EC" wp14:editId="0346DA9A">
            <wp:extent cx="5964865" cy="2700669"/>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13846" r="2958" b="8000"/>
                    <a:stretch/>
                  </pic:blipFill>
                  <pic:spPr bwMode="auto">
                    <a:xfrm>
                      <a:off x="0" y="0"/>
                      <a:ext cx="5970499" cy="2703220"/>
                    </a:xfrm>
                    <a:prstGeom prst="rect">
                      <a:avLst/>
                    </a:prstGeom>
                    <a:ln>
                      <a:noFill/>
                    </a:ln>
                    <a:extLst>
                      <a:ext uri="{53640926-AAD7-44D8-BBD7-CCE9431645EC}">
                        <a14:shadowObscured xmlns:a14="http://schemas.microsoft.com/office/drawing/2010/main"/>
                      </a:ext>
                    </a:extLst>
                  </pic:spPr>
                </pic:pic>
              </a:graphicData>
            </a:graphic>
          </wp:inline>
        </w:drawing>
      </w:r>
    </w:p>
    <w:p w14:paraId="02201ECC" w14:textId="4CA4111B" w:rsidR="003E493A" w:rsidRDefault="008E4D07" w:rsidP="003E493A">
      <w:pPr>
        <w:jc w:val="center"/>
        <w:rPr>
          <w:sz w:val="28"/>
          <w:szCs w:val="28"/>
        </w:rPr>
      </w:pPr>
      <w:r>
        <w:rPr>
          <w:sz w:val="28"/>
          <w:szCs w:val="28"/>
        </w:rPr>
        <w:t>Рисунок 22 -</w:t>
      </w:r>
      <w:r w:rsidR="003E493A" w:rsidRPr="00BB1F59">
        <w:rPr>
          <w:sz w:val="28"/>
          <w:szCs w:val="28"/>
        </w:rPr>
        <w:t xml:space="preserve"> Сайт по самодиагностике симптомов и признаков колоректального рака</w:t>
      </w:r>
      <w:r w:rsidR="003E493A">
        <w:rPr>
          <w:sz w:val="28"/>
          <w:szCs w:val="28"/>
        </w:rPr>
        <w:t>.</w:t>
      </w:r>
    </w:p>
    <w:p w14:paraId="4D310A2E" w14:textId="77777777" w:rsidR="008E4D07" w:rsidRDefault="008E4D07" w:rsidP="003E493A">
      <w:pPr>
        <w:jc w:val="center"/>
        <w:rPr>
          <w:sz w:val="28"/>
          <w:szCs w:val="28"/>
        </w:rPr>
      </w:pPr>
    </w:p>
    <w:p w14:paraId="38D9E901" w14:textId="77777777" w:rsidR="008E4D07" w:rsidRDefault="003E493A" w:rsidP="008E4D07">
      <w:pPr>
        <w:ind w:firstLine="567"/>
        <w:jc w:val="both"/>
        <w:rPr>
          <w:sz w:val="28"/>
          <w:szCs w:val="28"/>
        </w:rPr>
      </w:pPr>
      <w:r>
        <w:rPr>
          <w:sz w:val="28"/>
          <w:szCs w:val="28"/>
        </w:rPr>
        <w:t xml:space="preserve">Сайт включает в себя информацию о КРР и онлайн опросник для самостоятельной диагностики симптомов и признаков колоректального рака </w:t>
      </w:r>
      <w:r w:rsidR="008E4D07">
        <w:rPr>
          <w:sz w:val="28"/>
          <w:szCs w:val="28"/>
        </w:rPr>
        <w:t>(р</w:t>
      </w:r>
      <w:r w:rsidRPr="008E4D07">
        <w:rPr>
          <w:sz w:val="28"/>
          <w:szCs w:val="28"/>
        </w:rPr>
        <w:t>исунок</w:t>
      </w:r>
      <w:r w:rsidR="008E4D07">
        <w:rPr>
          <w:sz w:val="28"/>
          <w:szCs w:val="28"/>
        </w:rPr>
        <w:t xml:space="preserve"> 22</w:t>
      </w:r>
      <w:r w:rsidRPr="008E4D07">
        <w:rPr>
          <w:sz w:val="28"/>
          <w:szCs w:val="28"/>
        </w:rPr>
        <w:t>)</w:t>
      </w:r>
      <w:r w:rsidR="008E4D07">
        <w:rPr>
          <w:sz w:val="28"/>
          <w:szCs w:val="28"/>
        </w:rPr>
        <w:t>.</w:t>
      </w:r>
      <w:r>
        <w:rPr>
          <w:sz w:val="28"/>
          <w:szCs w:val="28"/>
        </w:rPr>
        <w:t xml:space="preserve"> </w:t>
      </w:r>
    </w:p>
    <w:p w14:paraId="26C2ADB9" w14:textId="77777777" w:rsidR="008E4D07" w:rsidRPr="003C7370" w:rsidRDefault="008E4D07" w:rsidP="008E4D07">
      <w:pPr>
        <w:ind w:firstLine="567"/>
        <w:jc w:val="both"/>
        <w:rPr>
          <w:sz w:val="28"/>
          <w:szCs w:val="28"/>
        </w:rPr>
      </w:pPr>
      <w:r w:rsidRPr="003C7370">
        <w:rPr>
          <w:sz w:val="28"/>
          <w:szCs w:val="28"/>
        </w:rPr>
        <w:t xml:space="preserve">В результате поиска, аналоги данного сайта в РК не были найдены. Разработанный сайт является первым сайтом, который направлен на самодиагностику выявления первичных симптомов </w:t>
      </w:r>
      <w:r>
        <w:rPr>
          <w:sz w:val="28"/>
          <w:szCs w:val="28"/>
        </w:rPr>
        <w:t>и признаков колоректального рака среди населения</w:t>
      </w:r>
      <w:r w:rsidRPr="003C7370">
        <w:rPr>
          <w:sz w:val="28"/>
          <w:szCs w:val="28"/>
        </w:rPr>
        <w:t>. Данный ресурс позволяет автоматически получить результаты анке</w:t>
      </w:r>
      <w:r>
        <w:rPr>
          <w:sz w:val="28"/>
          <w:szCs w:val="28"/>
        </w:rPr>
        <w:t>тирования, с</w:t>
      </w:r>
      <w:r w:rsidRPr="003C7370">
        <w:rPr>
          <w:sz w:val="28"/>
          <w:szCs w:val="28"/>
        </w:rPr>
        <w:t xml:space="preserve"> интерпретацией результатов и предоставляет рекомендации </w:t>
      </w:r>
      <w:r>
        <w:rPr>
          <w:sz w:val="28"/>
          <w:szCs w:val="28"/>
        </w:rPr>
        <w:t xml:space="preserve">населению </w:t>
      </w:r>
      <w:r w:rsidRPr="003C7370">
        <w:rPr>
          <w:sz w:val="28"/>
          <w:szCs w:val="28"/>
        </w:rPr>
        <w:t>при наличии первичных симптомов</w:t>
      </w:r>
      <w:r>
        <w:rPr>
          <w:sz w:val="28"/>
          <w:szCs w:val="28"/>
        </w:rPr>
        <w:t xml:space="preserve"> и признаков КРР</w:t>
      </w:r>
      <w:r w:rsidRPr="003C7370">
        <w:rPr>
          <w:sz w:val="28"/>
          <w:szCs w:val="28"/>
        </w:rPr>
        <w:t xml:space="preserve">. Также сайт находится в свободном доступе и содержит всю необходимую информацию о </w:t>
      </w:r>
      <w:r>
        <w:rPr>
          <w:sz w:val="28"/>
          <w:szCs w:val="28"/>
        </w:rPr>
        <w:t xml:space="preserve"> распространенности, симптомах, скринингу и лечению КРР. </w:t>
      </w:r>
      <w:r w:rsidRPr="003C7370">
        <w:rPr>
          <w:sz w:val="28"/>
          <w:szCs w:val="28"/>
        </w:rPr>
        <w:t xml:space="preserve"> Посещение сайта гарантирует конфиденциальность для всех респондентов.</w:t>
      </w:r>
    </w:p>
    <w:p w14:paraId="158F62FC" w14:textId="1281C563" w:rsidR="008E4D07" w:rsidRDefault="008E4D07" w:rsidP="008E4D07">
      <w:pPr>
        <w:jc w:val="both"/>
        <w:rPr>
          <w:sz w:val="28"/>
          <w:szCs w:val="28"/>
        </w:rPr>
      </w:pPr>
      <w:r w:rsidRPr="00EF553A">
        <w:rPr>
          <w:sz w:val="28"/>
          <w:szCs w:val="28"/>
        </w:rPr>
        <w:t xml:space="preserve">Для автоматизации и разработки сайта были приобретены хостинг и доменное имя </w:t>
      </w:r>
      <w:hyperlink r:id="rId36" w:history="1">
        <w:r w:rsidRPr="00537C66">
          <w:rPr>
            <w:rStyle w:val="a6"/>
            <w:sz w:val="28"/>
            <w:szCs w:val="28"/>
          </w:rPr>
          <w:t>https://colorectal-cancer-test.com</w:t>
        </w:r>
      </w:hyperlink>
      <w:r>
        <w:rPr>
          <w:sz w:val="28"/>
          <w:szCs w:val="28"/>
        </w:rPr>
        <w:t xml:space="preserve"> </w:t>
      </w:r>
      <w:r w:rsidRPr="00EF553A">
        <w:rPr>
          <w:sz w:val="28"/>
          <w:szCs w:val="28"/>
        </w:rPr>
        <w:t xml:space="preserve">на сервисе zomro. </w:t>
      </w:r>
      <w:r w:rsidRPr="003C7370">
        <w:rPr>
          <w:sz w:val="28"/>
          <w:szCs w:val="28"/>
        </w:rPr>
        <w:t>После разработки сайта было получено авторское свидетельство о внесении сведений в государственный реестр прав на объекты, охраняемые авторским правом</w:t>
      </w:r>
      <w:r>
        <w:rPr>
          <w:sz w:val="28"/>
          <w:szCs w:val="28"/>
        </w:rPr>
        <w:t xml:space="preserve"> №39073 от 18 «сентября» 2023 года</w:t>
      </w:r>
      <w:r w:rsidRPr="003E0FFA">
        <w:rPr>
          <w:sz w:val="28"/>
          <w:szCs w:val="28"/>
        </w:rPr>
        <w:t>.</w:t>
      </w:r>
      <w:r>
        <w:rPr>
          <w:sz w:val="28"/>
          <w:szCs w:val="28"/>
        </w:rPr>
        <w:t xml:space="preserve"> (Приложение Е).</w:t>
      </w:r>
    </w:p>
    <w:p w14:paraId="177E289B" w14:textId="77777777" w:rsidR="00F04739" w:rsidRDefault="00F04739" w:rsidP="008E4D07">
      <w:pPr>
        <w:jc w:val="both"/>
        <w:rPr>
          <w:sz w:val="28"/>
          <w:szCs w:val="28"/>
        </w:rPr>
      </w:pPr>
    </w:p>
    <w:p w14:paraId="38D509AE" w14:textId="77777777" w:rsidR="008E4D07" w:rsidRPr="0060153D" w:rsidRDefault="008E4D07" w:rsidP="008E4D07">
      <w:pPr>
        <w:jc w:val="both"/>
        <w:rPr>
          <w:sz w:val="28"/>
          <w:szCs w:val="28"/>
        </w:rPr>
      </w:pPr>
      <w:r w:rsidRPr="0060153D">
        <w:rPr>
          <w:sz w:val="28"/>
          <w:szCs w:val="28"/>
        </w:rPr>
        <w:t>Основной функционал сайта:</w:t>
      </w:r>
    </w:p>
    <w:p w14:paraId="5FE13186" w14:textId="77777777" w:rsidR="008E4D07" w:rsidRDefault="008E4D07" w:rsidP="008E4D07">
      <w:pPr>
        <w:jc w:val="both"/>
        <w:rPr>
          <w:sz w:val="28"/>
          <w:szCs w:val="28"/>
        </w:rPr>
      </w:pPr>
      <w:r>
        <w:rPr>
          <w:sz w:val="28"/>
          <w:szCs w:val="28"/>
        </w:rPr>
        <w:t xml:space="preserve">- </w:t>
      </w:r>
      <w:r w:rsidRPr="0060153D">
        <w:rPr>
          <w:sz w:val="28"/>
          <w:szCs w:val="28"/>
        </w:rPr>
        <w:t xml:space="preserve">автоматическая выдача результатов анкетирования в баллах; </w:t>
      </w:r>
    </w:p>
    <w:p w14:paraId="5D35CF4C" w14:textId="77777777" w:rsidR="008E4D07" w:rsidRDefault="008E4D07" w:rsidP="008E4D07">
      <w:pPr>
        <w:jc w:val="both"/>
        <w:rPr>
          <w:sz w:val="28"/>
          <w:szCs w:val="28"/>
        </w:rPr>
      </w:pPr>
      <w:r>
        <w:t xml:space="preserve">- </w:t>
      </w:r>
      <w:r w:rsidRPr="0060153D">
        <w:rPr>
          <w:sz w:val="28"/>
          <w:szCs w:val="28"/>
        </w:rPr>
        <w:t xml:space="preserve">интерпретация полученных результатов; </w:t>
      </w:r>
    </w:p>
    <w:p w14:paraId="745E8CD8" w14:textId="77777777" w:rsidR="008E4D07" w:rsidRDefault="008E4D07" w:rsidP="008E4D07">
      <w:pPr>
        <w:jc w:val="both"/>
        <w:rPr>
          <w:sz w:val="28"/>
          <w:szCs w:val="28"/>
        </w:rPr>
      </w:pPr>
      <w:r>
        <w:rPr>
          <w:sz w:val="28"/>
          <w:szCs w:val="28"/>
        </w:rPr>
        <w:t xml:space="preserve">- </w:t>
      </w:r>
      <w:r w:rsidRPr="0060153D">
        <w:rPr>
          <w:sz w:val="28"/>
          <w:szCs w:val="28"/>
        </w:rPr>
        <w:t xml:space="preserve">описание дальнейших действий при наличии первичных симптомов </w:t>
      </w:r>
      <w:r>
        <w:rPr>
          <w:sz w:val="28"/>
          <w:szCs w:val="28"/>
        </w:rPr>
        <w:t>и признаков КРР</w:t>
      </w:r>
      <w:r w:rsidRPr="0060153D">
        <w:rPr>
          <w:sz w:val="28"/>
          <w:szCs w:val="28"/>
        </w:rPr>
        <w:t xml:space="preserve">; </w:t>
      </w:r>
    </w:p>
    <w:p w14:paraId="6A4E2C6F" w14:textId="77777777" w:rsidR="008E4D07" w:rsidRDefault="008E4D07" w:rsidP="008E4D07">
      <w:pPr>
        <w:jc w:val="both"/>
        <w:rPr>
          <w:sz w:val="28"/>
          <w:szCs w:val="28"/>
        </w:rPr>
      </w:pPr>
      <w:r>
        <w:rPr>
          <w:sz w:val="28"/>
          <w:szCs w:val="28"/>
        </w:rPr>
        <w:t xml:space="preserve">- </w:t>
      </w:r>
      <w:r w:rsidRPr="0060153D">
        <w:rPr>
          <w:sz w:val="28"/>
          <w:szCs w:val="28"/>
        </w:rPr>
        <w:t xml:space="preserve">ответы на часто задаваемые вопросы; </w:t>
      </w:r>
    </w:p>
    <w:p w14:paraId="540B82CD" w14:textId="77777777" w:rsidR="008E4D07" w:rsidRDefault="008E4D07" w:rsidP="008E4D07">
      <w:pPr>
        <w:jc w:val="both"/>
        <w:rPr>
          <w:sz w:val="28"/>
          <w:szCs w:val="28"/>
        </w:rPr>
      </w:pPr>
      <w:r>
        <w:rPr>
          <w:sz w:val="28"/>
          <w:szCs w:val="28"/>
        </w:rPr>
        <w:t xml:space="preserve">- описание КРР, распространенности, симптомов, скрининга, лечения </w:t>
      </w:r>
      <w:r w:rsidRPr="0060153D">
        <w:rPr>
          <w:sz w:val="28"/>
          <w:szCs w:val="28"/>
        </w:rPr>
        <w:t xml:space="preserve">(информационные блоки);  </w:t>
      </w:r>
    </w:p>
    <w:p w14:paraId="58A5E290" w14:textId="77777777" w:rsidR="008E4D07" w:rsidRDefault="008E4D07" w:rsidP="008E4D07">
      <w:pPr>
        <w:jc w:val="both"/>
        <w:rPr>
          <w:sz w:val="28"/>
          <w:szCs w:val="28"/>
        </w:rPr>
      </w:pPr>
      <w:r>
        <w:rPr>
          <w:sz w:val="28"/>
          <w:szCs w:val="28"/>
        </w:rPr>
        <w:t>-</w:t>
      </w:r>
      <w:r w:rsidRPr="0060153D">
        <w:rPr>
          <w:sz w:val="28"/>
          <w:szCs w:val="28"/>
        </w:rPr>
        <w:t xml:space="preserve">предоставление контактных </w:t>
      </w:r>
      <w:r>
        <w:rPr>
          <w:sz w:val="28"/>
          <w:szCs w:val="28"/>
        </w:rPr>
        <w:t>данных.</w:t>
      </w:r>
    </w:p>
    <w:p w14:paraId="0E4A5CB2" w14:textId="77777777" w:rsidR="00F04739" w:rsidRDefault="00F04739" w:rsidP="00F04739">
      <w:pPr>
        <w:ind w:firstLine="567"/>
        <w:jc w:val="both"/>
        <w:rPr>
          <w:sz w:val="28"/>
          <w:szCs w:val="28"/>
        </w:rPr>
      </w:pPr>
      <w:r w:rsidRPr="00756BA8">
        <w:rPr>
          <w:sz w:val="28"/>
          <w:szCs w:val="28"/>
        </w:rPr>
        <w:t>Весь функционал сайта имеется на двух языках, русском и казахском.</w:t>
      </w:r>
    </w:p>
    <w:p w14:paraId="6DAB5C80" w14:textId="77777777" w:rsidR="00F04739" w:rsidRDefault="00F04739" w:rsidP="00F04739">
      <w:pPr>
        <w:ind w:firstLine="567"/>
        <w:jc w:val="both"/>
        <w:rPr>
          <w:sz w:val="28"/>
          <w:szCs w:val="28"/>
        </w:rPr>
      </w:pPr>
    </w:p>
    <w:p w14:paraId="62089083" w14:textId="7B257385" w:rsidR="00F04739" w:rsidRPr="0060153D" w:rsidRDefault="00F04739" w:rsidP="00F04739">
      <w:pPr>
        <w:jc w:val="both"/>
        <w:rPr>
          <w:sz w:val="28"/>
          <w:szCs w:val="28"/>
        </w:rPr>
      </w:pPr>
      <w:r w:rsidRPr="0060153D">
        <w:rPr>
          <w:sz w:val="28"/>
          <w:szCs w:val="28"/>
        </w:rPr>
        <w:t xml:space="preserve">Данный сайт состоит из 6 информационных блоков: распространенность, </w:t>
      </w:r>
      <w:r>
        <w:rPr>
          <w:sz w:val="28"/>
          <w:szCs w:val="28"/>
        </w:rPr>
        <w:t xml:space="preserve">симптомы, скрининг, лечение, мифы о КРР и советы пациентам </w:t>
      </w:r>
      <w:r w:rsidRPr="00F04739">
        <w:rPr>
          <w:sz w:val="28"/>
          <w:szCs w:val="28"/>
        </w:rPr>
        <w:t>(рисунок</w:t>
      </w:r>
      <w:r>
        <w:rPr>
          <w:sz w:val="28"/>
          <w:szCs w:val="28"/>
        </w:rPr>
        <w:t xml:space="preserve"> 23</w:t>
      </w:r>
      <w:r w:rsidRPr="00F04739">
        <w:rPr>
          <w:sz w:val="28"/>
          <w:szCs w:val="28"/>
        </w:rPr>
        <w:t>).</w:t>
      </w:r>
    </w:p>
    <w:p w14:paraId="7D9CCEB9" w14:textId="77777777" w:rsidR="00F04739" w:rsidRPr="00756BA8" w:rsidRDefault="00F04739" w:rsidP="00F04739">
      <w:pPr>
        <w:jc w:val="both"/>
        <w:rPr>
          <w:sz w:val="28"/>
          <w:szCs w:val="28"/>
        </w:rPr>
      </w:pPr>
      <w:r w:rsidRPr="0060153D">
        <w:rPr>
          <w:noProof/>
          <w:color w:val="000000"/>
          <w:sz w:val="28"/>
          <w:lang w:eastAsia="ru-RU"/>
        </w:rPr>
        <w:drawing>
          <wp:inline distT="0" distB="0" distL="0" distR="0" wp14:anchorId="02BE8833" wp14:editId="627BC180">
            <wp:extent cx="6145618" cy="2519916"/>
            <wp:effectExtent l="0" t="0" r="762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t="14461" b="12603"/>
                    <a:stretch/>
                  </pic:blipFill>
                  <pic:spPr bwMode="auto">
                    <a:xfrm>
                      <a:off x="0" y="0"/>
                      <a:ext cx="6152515" cy="2522744"/>
                    </a:xfrm>
                    <a:prstGeom prst="rect">
                      <a:avLst/>
                    </a:prstGeom>
                    <a:ln>
                      <a:noFill/>
                    </a:ln>
                    <a:extLst>
                      <a:ext uri="{53640926-AAD7-44D8-BBD7-CCE9431645EC}">
                        <a14:shadowObscured xmlns:a14="http://schemas.microsoft.com/office/drawing/2010/main"/>
                      </a:ext>
                    </a:extLst>
                  </pic:spPr>
                </pic:pic>
              </a:graphicData>
            </a:graphic>
          </wp:inline>
        </w:drawing>
      </w:r>
    </w:p>
    <w:p w14:paraId="03B386F2" w14:textId="2A8DAC75" w:rsidR="00F04739" w:rsidRDefault="00F04739" w:rsidP="00F04739">
      <w:pPr>
        <w:jc w:val="center"/>
        <w:rPr>
          <w:sz w:val="28"/>
          <w:szCs w:val="28"/>
        </w:rPr>
      </w:pPr>
      <w:r>
        <w:rPr>
          <w:sz w:val="28"/>
          <w:szCs w:val="28"/>
        </w:rPr>
        <w:t>Рисунок 23 - Информационные блоки.</w:t>
      </w:r>
    </w:p>
    <w:p w14:paraId="181DCCF6" w14:textId="77777777" w:rsidR="00F04739" w:rsidRDefault="00F04739" w:rsidP="00F04739">
      <w:pPr>
        <w:tabs>
          <w:tab w:val="left" w:pos="1055"/>
          <w:tab w:val="left" w:pos="1825"/>
        </w:tabs>
        <w:jc w:val="both"/>
        <w:rPr>
          <w:sz w:val="28"/>
          <w:szCs w:val="28"/>
        </w:rPr>
      </w:pPr>
      <w:r>
        <w:rPr>
          <w:sz w:val="28"/>
          <w:szCs w:val="28"/>
        </w:rPr>
        <w:tab/>
      </w:r>
    </w:p>
    <w:p w14:paraId="194CAF6F" w14:textId="0795413E" w:rsidR="00F04739" w:rsidRDefault="00F04739" w:rsidP="00F04739">
      <w:pPr>
        <w:tabs>
          <w:tab w:val="left" w:pos="1055"/>
          <w:tab w:val="left" w:pos="1825"/>
        </w:tabs>
        <w:jc w:val="both"/>
        <w:rPr>
          <w:sz w:val="28"/>
          <w:szCs w:val="28"/>
        </w:rPr>
      </w:pPr>
      <w:r w:rsidRPr="008175E3">
        <w:rPr>
          <w:sz w:val="28"/>
          <w:szCs w:val="28"/>
        </w:rPr>
        <w:t xml:space="preserve">Сайт предлагает ответы на часто задаваемые вопросы и контакты  </w:t>
      </w:r>
      <w:r w:rsidRPr="008175E3">
        <w:rPr>
          <w:color w:val="000000"/>
          <w:sz w:val="28"/>
          <w:szCs w:val="28"/>
        </w:rPr>
        <w:t>Сall центра Центра ядерной медицины и онкологии управления здравоохранения области Абай</w:t>
      </w:r>
      <w:r w:rsidRPr="008175E3">
        <w:rPr>
          <w:sz w:val="28"/>
          <w:szCs w:val="28"/>
        </w:rPr>
        <w:t xml:space="preserve"> и кабинета поддержки </w:t>
      </w:r>
      <w:r>
        <w:rPr>
          <w:sz w:val="28"/>
          <w:szCs w:val="28"/>
        </w:rPr>
        <w:t xml:space="preserve">центра </w:t>
      </w:r>
      <w:r w:rsidRPr="00F04739">
        <w:rPr>
          <w:sz w:val="28"/>
          <w:szCs w:val="28"/>
        </w:rPr>
        <w:t>(рисунки</w:t>
      </w:r>
      <w:r>
        <w:rPr>
          <w:sz w:val="28"/>
          <w:szCs w:val="28"/>
        </w:rPr>
        <w:t xml:space="preserve"> 24, 25</w:t>
      </w:r>
      <w:r w:rsidRPr="008175E3">
        <w:rPr>
          <w:sz w:val="28"/>
          <w:szCs w:val="28"/>
        </w:rPr>
        <w:t>).</w:t>
      </w:r>
      <w:r w:rsidRPr="008175E3">
        <w:rPr>
          <w:sz w:val="28"/>
          <w:szCs w:val="28"/>
        </w:rPr>
        <w:tab/>
      </w:r>
    </w:p>
    <w:p w14:paraId="2DF2EDAC" w14:textId="77777777" w:rsidR="00F04739" w:rsidRDefault="00F04739" w:rsidP="00F04739">
      <w:pPr>
        <w:tabs>
          <w:tab w:val="left" w:pos="1055"/>
          <w:tab w:val="left" w:pos="1825"/>
        </w:tabs>
        <w:jc w:val="both"/>
        <w:rPr>
          <w:sz w:val="28"/>
          <w:szCs w:val="28"/>
        </w:rPr>
      </w:pPr>
      <w:r>
        <w:rPr>
          <w:noProof/>
          <w:lang w:eastAsia="ru-RU"/>
        </w:rPr>
        <w:drawing>
          <wp:inline distT="0" distB="0" distL="0" distR="0" wp14:anchorId="40BB3574" wp14:editId="2239AF76">
            <wp:extent cx="6145618" cy="2594344"/>
            <wp:effectExtent l="0" t="0" r="762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t="13846" b="9524"/>
                    <a:stretch/>
                  </pic:blipFill>
                  <pic:spPr bwMode="auto">
                    <a:xfrm>
                      <a:off x="0" y="0"/>
                      <a:ext cx="6152515" cy="2597255"/>
                    </a:xfrm>
                    <a:prstGeom prst="rect">
                      <a:avLst/>
                    </a:prstGeom>
                    <a:ln>
                      <a:noFill/>
                    </a:ln>
                    <a:extLst>
                      <a:ext uri="{53640926-AAD7-44D8-BBD7-CCE9431645EC}">
                        <a14:shadowObscured xmlns:a14="http://schemas.microsoft.com/office/drawing/2010/main"/>
                      </a:ext>
                    </a:extLst>
                  </pic:spPr>
                </pic:pic>
              </a:graphicData>
            </a:graphic>
          </wp:inline>
        </w:drawing>
      </w:r>
    </w:p>
    <w:p w14:paraId="5B94A9BD" w14:textId="0A690EF0" w:rsidR="00F04739" w:rsidRDefault="00F04739" w:rsidP="00F04739">
      <w:pPr>
        <w:tabs>
          <w:tab w:val="left" w:pos="1055"/>
          <w:tab w:val="left" w:pos="1825"/>
        </w:tabs>
        <w:jc w:val="center"/>
        <w:rPr>
          <w:sz w:val="28"/>
          <w:szCs w:val="28"/>
        </w:rPr>
      </w:pPr>
      <w:r>
        <w:rPr>
          <w:sz w:val="28"/>
          <w:szCs w:val="28"/>
        </w:rPr>
        <w:t>Рисунок 24 - Ответы на часто задаваемые вопросы.</w:t>
      </w:r>
      <w:r w:rsidRPr="00F50934">
        <w:rPr>
          <w:sz w:val="28"/>
          <w:szCs w:val="28"/>
        </w:rPr>
        <w:t xml:space="preserve"> </w:t>
      </w:r>
    </w:p>
    <w:p w14:paraId="714091B9" w14:textId="77777777" w:rsidR="00F04739" w:rsidRDefault="00F04739" w:rsidP="00F04739">
      <w:pPr>
        <w:tabs>
          <w:tab w:val="left" w:pos="1055"/>
          <w:tab w:val="left" w:pos="1825"/>
        </w:tabs>
        <w:jc w:val="center"/>
        <w:rPr>
          <w:sz w:val="28"/>
          <w:szCs w:val="28"/>
        </w:rPr>
      </w:pPr>
    </w:p>
    <w:p w14:paraId="55234CC8" w14:textId="77777777" w:rsidR="00F04739" w:rsidRDefault="00F04739" w:rsidP="00F04739">
      <w:pPr>
        <w:tabs>
          <w:tab w:val="left" w:pos="1055"/>
          <w:tab w:val="left" w:pos="1825"/>
        </w:tabs>
        <w:jc w:val="center"/>
        <w:rPr>
          <w:sz w:val="28"/>
          <w:szCs w:val="28"/>
        </w:rPr>
      </w:pPr>
      <w:r w:rsidRPr="00F50934">
        <w:rPr>
          <w:noProof/>
          <w:sz w:val="28"/>
          <w:szCs w:val="28"/>
          <w:lang w:eastAsia="ru-RU"/>
        </w:rPr>
        <w:drawing>
          <wp:inline distT="0" distB="0" distL="0" distR="0" wp14:anchorId="02D47FFA" wp14:editId="2D599DA1">
            <wp:extent cx="6826103" cy="2307265"/>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831965" cy="2309246"/>
                    </a:xfrm>
                    <a:prstGeom prst="rect">
                      <a:avLst/>
                    </a:prstGeom>
                  </pic:spPr>
                </pic:pic>
              </a:graphicData>
            </a:graphic>
          </wp:inline>
        </w:drawing>
      </w:r>
    </w:p>
    <w:p w14:paraId="0CCFB59E" w14:textId="68C616CC" w:rsidR="005E41BA" w:rsidRDefault="005E41BA" w:rsidP="005E41BA">
      <w:pPr>
        <w:tabs>
          <w:tab w:val="left" w:pos="1055"/>
          <w:tab w:val="left" w:pos="1825"/>
        </w:tabs>
        <w:jc w:val="center"/>
        <w:rPr>
          <w:sz w:val="28"/>
          <w:szCs w:val="28"/>
        </w:rPr>
      </w:pPr>
      <w:r>
        <w:rPr>
          <w:sz w:val="28"/>
          <w:szCs w:val="28"/>
        </w:rPr>
        <w:t>Рисунок 25 – Контакты</w:t>
      </w:r>
    </w:p>
    <w:p w14:paraId="254A327B" w14:textId="17771704" w:rsidR="003E493A" w:rsidRDefault="003E493A" w:rsidP="005E41BA">
      <w:pPr>
        <w:tabs>
          <w:tab w:val="left" w:pos="1055"/>
          <w:tab w:val="left" w:pos="1825"/>
        </w:tabs>
        <w:jc w:val="both"/>
        <w:rPr>
          <w:sz w:val="28"/>
          <w:szCs w:val="28"/>
        </w:rPr>
      </w:pPr>
      <w:r>
        <w:rPr>
          <w:sz w:val="28"/>
          <w:szCs w:val="28"/>
        </w:rPr>
        <w:t>Опросник</w:t>
      </w:r>
      <w:r w:rsidR="008E4D07">
        <w:rPr>
          <w:sz w:val="28"/>
          <w:szCs w:val="28"/>
        </w:rPr>
        <w:t xml:space="preserve"> на сайте</w:t>
      </w:r>
      <w:r>
        <w:rPr>
          <w:sz w:val="28"/>
          <w:szCs w:val="28"/>
        </w:rPr>
        <w:t xml:space="preserve"> является самостоятельно разработанным (</w:t>
      </w:r>
      <w:r w:rsidR="00710B73">
        <w:rPr>
          <w:sz w:val="28"/>
          <w:szCs w:val="28"/>
        </w:rPr>
        <w:t>Приложение Д. С</w:t>
      </w:r>
      <w:r>
        <w:rPr>
          <w:sz w:val="28"/>
          <w:szCs w:val="28"/>
        </w:rPr>
        <w:t xml:space="preserve">видетельство </w:t>
      </w:r>
      <w:r w:rsidRPr="003C7370">
        <w:rPr>
          <w:sz w:val="28"/>
          <w:szCs w:val="28"/>
        </w:rPr>
        <w:t xml:space="preserve">о внесении сведений в государственный реестр прав на объекты, охраняемые авторским правом </w:t>
      </w:r>
      <w:r>
        <w:rPr>
          <w:sz w:val="28"/>
          <w:szCs w:val="28"/>
        </w:rPr>
        <w:t xml:space="preserve">№38411 от 15 «августа» 2023 года) и </w:t>
      </w:r>
      <w:r w:rsidRPr="00876EF1">
        <w:rPr>
          <w:sz w:val="28"/>
          <w:szCs w:val="28"/>
        </w:rPr>
        <w:t>состоит из 12 вопросов, каждый из которых содержит  варианты ответов да/нет.</w:t>
      </w:r>
      <w:r>
        <w:rPr>
          <w:sz w:val="28"/>
          <w:szCs w:val="28"/>
        </w:rPr>
        <w:t xml:space="preserve"> В начале опросника имеются опции в</w:t>
      </w:r>
      <w:r w:rsidR="008E4D07">
        <w:rPr>
          <w:sz w:val="28"/>
          <w:szCs w:val="28"/>
        </w:rPr>
        <w:t>ыбора пола и населенного пункта (рисунок</w:t>
      </w:r>
      <w:r w:rsidR="00F04739">
        <w:rPr>
          <w:sz w:val="28"/>
          <w:szCs w:val="28"/>
        </w:rPr>
        <w:t xml:space="preserve"> 26</w:t>
      </w:r>
      <w:r w:rsidR="008E4D07">
        <w:rPr>
          <w:sz w:val="28"/>
          <w:szCs w:val="28"/>
        </w:rPr>
        <w:t>).</w:t>
      </w:r>
    </w:p>
    <w:p w14:paraId="2A7F5F45" w14:textId="77777777" w:rsidR="003E493A" w:rsidRDefault="003E493A" w:rsidP="003E493A">
      <w:pPr>
        <w:jc w:val="both"/>
        <w:rPr>
          <w:sz w:val="28"/>
          <w:szCs w:val="28"/>
        </w:rPr>
      </w:pPr>
      <w:r>
        <w:rPr>
          <w:noProof/>
          <w:lang w:eastAsia="ru-RU"/>
        </w:rPr>
        <w:drawing>
          <wp:inline distT="0" distB="0" distL="0" distR="0" wp14:anchorId="503D0AE1" wp14:editId="50D737C6">
            <wp:extent cx="6145618" cy="2732567"/>
            <wp:effectExtent l="0" t="0" r="762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t="12924" b="7986"/>
                    <a:stretch/>
                  </pic:blipFill>
                  <pic:spPr bwMode="auto">
                    <a:xfrm>
                      <a:off x="0" y="0"/>
                      <a:ext cx="6152515" cy="2735634"/>
                    </a:xfrm>
                    <a:prstGeom prst="rect">
                      <a:avLst/>
                    </a:prstGeom>
                    <a:ln>
                      <a:noFill/>
                    </a:ln>
                    <a:extLst>
                      <a:ext uri="{53640926-AAD7-44D8-BBD7-CCE9431645EC}">
                        <a14:shadowObscured xmlns:a14="http://schemas.microsoft.com/office/drawing/2010/main"/>
                      </a:ext>
                    </a:extLst>
                  </pic:spPr>
                </pic:pic>
              </a:graphicData>
            </a:graphic>
          </wp:inline>
        </w:drawing>
      </w:r>
    </w:p>
    <w:p w14:paraId="7376A897" w14:textId="13B7BC25" w:rsidR="003E493A" w:rsidRDefault="00F04739" w:rsidP="003E493A">
      <w:pPr>
        <w:tabs>
          <w:tab w:val="left" w:pos="1701"/>
        </w:tabs>
        <w:jc w:val="center"/>
        <w:rPr>
          <w:sz w:val="28"/>
          <w:szCs w:val="28"/>
        </w:rPr>
      </w:pPr>
      <w:r>
        <w:rPr>
          <w:sz w:val="28"/>
          <w:szCs w:val="28"/>
        </w:rPr>
        <w:t>Рисунок 26</w:t>
      </w:r>
      <w:r w:rsidR="008E4D07">
        <w:rPr>
          <w:sz w:val="28"/>
          <w:szCs w:val="28"/>
        </w:rPr>
        <w:t xml:space="preserve"> -</w:t>
      </w:r>
      <w:r w:rsidR="003E493A">
        <w:rPr>
          <w:sz w:val="28"/>
          <w:szCs w:val="28"/>
        </w:rPr>
        <w:t xml:space="preserve"> О</w:t>
      </w:r>
      <w:r w:rsidR="003E493A" w:rsidRPr="0060153D">
        <w:rPr>
          <w:sz w:val="28"/>
          <w:szCs w:val="28"/>
        </w:rPr>
        <w:t>просник для самостоятельной диагностики симптомов и признаков колоректального рака</w:t>
      </w:r>
      <w:r w:rsidR="008E4D07">
        <w:rPr>
          <w:sz w:val="28"/>
          <w:szCs w:val="28"/>
        </w:rPr>
        <w:t>.</w:t>
      </w:r>
    </w:p>
    <w:p w14:paraId="7C6707D4" w14:textId="77777777" w:rsidR="00710B73" w:rsidRDefault="00710B73" w:rsidP="003E493A">
      <w:pPr>
        <w:tabs>
          <w:tab w:val="left" w:pos="1701"/>
        </w:tabs>
        <w:jc w:val="center"/>
        <w:rPr>
          <w:sz w:val="28"/>
          <w:szCs w:val="28"/>
        </w:rPr>
      </w:pPr>
    </w:p>
    <w:p w14:paraId="5020CF75" w14:textId="3B928EFA" w:rsidR="003E493A" w:rsidRDefault="003E493A" w:rsidP="00F04739">
      <w:pPr>
        <w:ind w:firstLine="567"/>
        <w:jc w:val="both"/>
        <w:rPr>
          <w:sz w:val="28"/>
          <w:szCs w:val="28"/>
        </w:rPr>
      </w:pPr>
      <w:r>
        <w:rPr>
          <w:sz w:val="28"/>
          <w:szCs w:val="28"/>
        </w:rPr>
        <w:t xml:space="preserve">По завершению опроса выдаются результаты </w:t>
      </w:r>
      <w:r w:rsidRPr="00756BA8">
        <w:rPr>
          <w:sz w:val="28"/>
          <w:szCs w:val="28"/>
        </w:rPr>
        <w:t xml:space="preserve">сразу после сохранения ответов. </w:t>
      </w:r>
      <w:r w:rsidRPr="004433FD">
        <w:rPr>
          <w:sz w:val="28"/>
          <w:szCs w:val="28"/>
        </w:rPr>
        <w:t>Результаты данных респо</w:t>
      </w:r>
      <w:r>
        <w:rPr>
          <w:sz w:val="28"/>
          <w:szCs w:val="28"/>
        </w:rPr>
        <w:t>н</w:t>
      </w:r>
      <w:r w:rsidRPr="004433FD">
        <w:rPr>
          <w:sz w:val="28"/>
          <w:szCs w:val="28"/>
        </w:rPr>
        <w:t>дентов суммируются и интерпретируютс</w:t>
      </w:r>
      <w:r>
        <w:rPr>
          <w:sz w:val="28"/>
          <w:szCs w:val="28"/>
        </w:rPr>
        <w:t>я, согласно инструкции. Общий балл выше 14</w:t>
      </w:r>
      <w:r w:rsidRPr="004433FD">
        <w:rPr>
          <w:sz w:val="28"/>
          <w:szCs w:val="28"/>
        </w:rPr>
        <w:t xml:space="preserve"> указывает на высокую вероятност</w:t>
      </w:r>
      <w:r>
        <w:rPr>
          <w:sz w:val="28"/>
          <w:szCs w:val="28"/>
        </w:rPr>
        <w:t>ь наличия первичных симптомов и признаков КРР (</w:t>
      </w:r>
      <w:r w:rsidRPr="00F04739">
        <w:rPr>
          <w:sz w:val="28"/>
          <w:szCs w:val="28"/>
        </w:rPr>
        <w:t>таблица</w:t>
      </w:r>
      <w:r w:rsidR="00F04739">
        <w:rPr>
          <w:sz w:val="28"/>
          <w:szCs w:val="28"/>
        </w:rPr>
        <w:t xml:space="preserve"> 16</w:t>
      </w:r>
      <w:r w:rsidRPr="004433FD">
        <w:rPr>
          <w:sz w:val="28"/>
          <w:szCs w:val="28"/>
        </w:rPr>
        <w:t>).</w:t>
      </w:r>
    </w:p>
    <w:p w14:paraId="015971E6" w14:textId="77777777" w:rsidR="00F04739" w:rsidRDefault="00F04739" w:rsidP="003E493A">
      <w:pPr>
        <w:tabs>
          <w:tab w:val="left" w:pos="1055"/>
        </w:tabs>
        <w:jc w:val="both"/>
        <w:rPr>
          <w:sz w:val="28"/>
          <w:szCs w:val="28"/>
        </w:rPr>
      </w:pPr>
    </w:p>
    <w:p w14:paraId="4431C846" w14:textId="77777777" w:rsidR="00367FE6" w:rsidRDefault="00367FE6" w:rsidP="003E493A">
      <w:pPr>
        <w:tabs>
          <w:tab w:val="left" w:pos="1055"/>
        </w:tabs>
        <w:jc w:val="both"/>
        <w:rPr>
          <w:sz w:val="28"/>
          <w:szCs w:val="28"/>
        </w:rPr>
      </w:pPr>
    </w:p>
    <w:p w14:paraId="44DD0C62" w14:textId="77777777" w:rsidR="00367FE6" w:rsidRDefault="00367FE6" w:rsidP="003E493A">
      <w:pPr>
        <w:tabs>
          <w:tab w:val="left" w:pos="1055"/>
        </w:tabs>
        <w:jc w:val="both"/>
        <w:rPr>
          <w:sz w:val="28"/>
          <w:szCs w:val="28"/>
        </w:rPr>
      </w:pPr>
    </w:p>
    <w:p w14:paraId="6F30D51B" w14:textId="77777777" w:rsidR="00367FE6" w:rsidRDefault="00367FE6" w:rsidP="003E493A">
      <w:pPr>
        <w:tabs>
          <w:tab w:val="left" w:pos="1055"/>
        </w:tabs>
        <w:jc w:val="both"/>
        <w:rPr>
          <w:sz w:val="28"/>
          <w:szCs w:val="28"/>
        </w:rPr>
      </w:pPr>
    </w:p>
    <w:p w14:paraId="3F6C4DEB" w14:textId="77777777" w:rsidR="00367FE6" w:rsidRDefault="00367FE6" w:rsidP="003E493A">
      <w:pPr>
        <w:tabs>
          <w:tab w:val="left" w:pos="1055"/>
        </w:tabs>
        <w:jc w:val="both"/>
        <w:rPr>
          <w:sz w:val="28"/>
          <w:szCs w:val="28"/>
        </w:rPr>
      </w:pPr>
    </w:p>
    <w:p w14:paraId="38F5F36F" w14:textId="77777777" w:rsidR="00367FE6" w:rsidRDefault="00367FE6" w:rsidP="003E493A">
      <w:pPr>
        <w:tabs>
          <w:tab w:val="left" w:pos="1055"/>
        </w:tabs>
        <w:jc w:val="both"/>
        <w:rPr>
          <w:sz w:val="28"/>
          <w:szCs w:val="28"/>
        </w:rPr>
      </w:pPr>
    </w:p>
    <w:p w14:paraId="4E88B29B" w14:textId="77777777" w:rsidR="00367FE6" w:rsidRDefault="00367FE6" w:rsidP="003E493A">
      <w:pPr>
        <w:tabs>
          <w:tab w:val="left" w:pos="1055"/>
        </w:tabs>
        <w:jc w:val="both"/>
        <w:rPr>
          <w:sz w:val="28"/>
          <w:szCs w:val="28"/>
        </w:rPr>
      </w:pPr>
    </w:p>
    <w:p w14:paraId="15C39160" w14:textId="57DAD63B" w:rsidR="003E493A" w:rsidRPr="004433FD" w:rsidRDefault="003E493A" w:rsidP="003E493A">
      <w:pPr>
        <w:tabs>
          <w:tab w:val="left" w:pos="1055"/>
        </w:tabs>
        <w:jc w:val="center"/>
        <w:rPr>
          <w:sz w:val="28"/>
          <w:szCs w:val="28"/>
        </w:rPr>
      </w:pPr>
      <w:r w:rsidRPr="00F04739">
        <w:rPr>
          <w:sz w:val="28"/>
          <w:szCs w:val="28"/>
          <w:lang w:val="kk-KZ"/>
        </w:rPr>
        <w:t>Таблица</w:t>
      </w:r>
      <w:r w:rsidR="00F04739">
        <w:rPr>
          <w:sz w:val="28"/>
          <w:szCs w:val="28"/>
          <w:lang w:val="kk-KZ"/>
        </w:rPr>
        <w:t xml:space="preserve"> 16</w:t>
      </w:r>
      <w:r>
        <w:rPr>
          <w:sz w:val="28"/>
          <w:szCs w:val="28"/>
          <w:lang w:val="kk-KZ"/>
        </w:rPr>
        <w:t xml:space="preserve"> </w:t>
      </w:r>
      <w:r w:rsidRPr="00607B7C">
        <w:rPr>
          <w:sz w:val="28"/>
          <w:szCs w:val="28"/>
          <w:lang w:val="kk-KZ"/>
        </w:rPr>
        <w:t xml:space="preserve"> </w:t>
      </w:r>
      <w:r>
        <w:rPr>
          <w:sz w:val="28"/>
          <w:szCs w:val="28"/>
          <w:lang w:val="kk-KZ"/>
        </w:rPr>
        <w:t>— Интерпретация данных.</w:t>
      </w:r>
    </w:p>
    <w:tbl>
      <w:tblPr>
        <w:tblW w:w="947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5"/>
        <w:gridCol w:w="1943"/>
        <w:gridCol w:w="5268"/>
      </w:tblGrid>
      <w:tr w:rsidR="003E493A" w:rsidRPr="00607B7C" w14:paraId="4DCB0CFC" w14:textId="77777777" w:rsidTr="00640187">
        <w:trPr>
          <w:trHeight w:val="279"/>
        </w:trPr>
        <w:tc>
          <w:tcPr>
            <w:tcW w:w="2269" w:type="dxa"/>
            <w:shd w:val="clear" w:color="auto" w:fill="auto"/>
          </w:tcPr>
          <w:p w14:paraId="0AACC980" w14:textId="77777777" w:rsidR="003E493A" w:rsidRPr="00607B7C" w:rsidRDefault="003E493A" w:rsidP="000B5A79">
            <w:pPr>
              <w:jc w:val="both"/>
              <w:rPr>
                <w:b/>
                <w:noProof/>
                <w:sz w:val="24"/>
                <w:szCs w:val="24"/>
                <w:lang w:val="kk-KZ" w:eastAsia="ru-RU"/>
              </w:rPr>
            </w:pPr>
            <w:r w:rsidRPr="00607B7C">
              <w:rPr>
                <w:b/>
                <w:noProof/>
                <w:sz w:val="24"/>
                <w:szCs w:val="24"/>
                <w:lang w:val="kk-KZ" w:eastAsia="ru-RU"/>
              </w:rPr>
              <w:t xml:space="preserve">Результат в баллах </w:t>
            </w:r>
          </w:p>
        </w:tc>
        <w:tc>
          <w:tcPr>
            <w:tcW w:w="1927" w:type="dxa"/>
            <w:shd w:val="clear" w:color="auto" w:fill="auto"/>
          </w:tcPr>
          <w:p w14:paraId="21BADAC4" w14:textId="77777777" w:rsidR="003E493A" w:rsidRPr="00607B7C" w:rsidRDefault="003E493A" w:rsidP="000B5A79">
            <w:pPr>
              <w:jc w:val="both"/>
              <w:rPr>
                <w:b/>
                <w:noProof/>
                <w:sz w:val="24"/>
                <w:szCs w:val="24"/>
                <w:lang w:val="kk-KZ" w:eastAsia="ru-RU"/>
              </w:rPr>
            </w:pPr>
            <w:r w:rsidRPr="00607B7C">
              <w:rPr>
                <w:b/>
                <w:noProof/>
                <w:sz w:val="24"/>
                <w:szCs w:val="24"/>
                <w:lang w:val="kk-KZ" w:eastAsia="ru-RU"/>
              </w:rPr>
              <w:t>Интерпретация</w:t>
            </w:r>
          </w:p>
        </w:tc>
        <w:tc>
          <w:tcPr>
            <w:tcW w:w="5280" w:type="dxa"/>
            <w:shd w:val="clear" w:color="auto" w:fill="auto"/>
          </w:tcPr>
          <w:p w14:paraId="18674B93" w14:textId="77777777" w:rsidR="003E493A" w:rsidRPr="00607B7C" w:rsidRDefault="003E493A" w:rsidP="000B5A79">
            <w:pPr>
              <w:jc w:val="both"/>
              <w:rPr>
                <w:b/>
                <w:noProof/>
                <w:sz w:val="24"/>
                <w:szCs w:val="24"/>
                <w:lang w:val="kk-KZ" w:eastAsia="ru-RU"/>
              </w:rPr>
            </w:pPr>
            <w:r w:rsidRPr="00607B7C">
              <w:rPr>
                <w:b/>
                <w:noProof/>
                <w:sz w:val="24"/>
                <w:szCs w:val="24"/>
                <w:lang w:val="kk-KZ" w:eastAsia="ru-RU"/>
              </w:rPr>
              <w:t>Что это значит?</w:t>
            </w:r>
          </w:p>
        </w:tc>
      </w:tr>
      <w:tr w:rsidR="003E493A" w:rsidRPr="00607B7C" w14:paraId="0B03A3C0" w14:textId="77777777" w:rsidTr="00640187">
        <w:trPr>
          <w:trHeight w:val="1396"/>
        </w:trPr>
        <w:tc>
          <w:tcPr>
            <w:tcW w:w="2269" w:type="dxa"/>
            <w:shd w:val="clear" w:color="auto" w:fill="auto"/>
          </w:tcPr>
          <w:p w14:paraId="01BDFD70" w14:textId="77777777" w:rsidR="003E493A" w:rsidRPr="00607B7C" w:rsidRDefault="003E493A" w:rsidP="000B5A79">
            <w:pPr>
              <w:jc w:val="center"/>
              <w:rPr>
                <w:b/>
                <w:noProof/>
                <w:sz w:val="24"/>
                <w:szCs w:val="24"/>
                <w:lang w:val="kk-KZ" w:eastAsia="ru-RU"/>
              </w:rPr>
            </w:pPr>
            <w:r w:rsidRPr="00607B7C">
              <w:rPr>
                <w:b/>
                <w:noProof/>
                <w:sz w:val="24"/>
                <w:szCs w:val="24"/>
                <w:lang w:val="kk-KZ" w:eastAsia="ru-RU"/>
              </w:rPr>
              <w:t>0</w:t>
            </w:r>
          </w:p>
        </w:tc>
        <w:tc>
          <w:tcPr>
            <w:tcW w:w="1927" w:type="dxa"/>
            <w:shd w:val="clear" w:color="auto" w:fill="auto"/>
          </w:tcPr>
          <w:p w14:paraId="70B055A7" w14:textId="77777777" w:rsidR="003E493A" w:rsidRPr="00607B7C" w:rsidRDefault="003E493A" w:rsidP="000B5A79">
            <w:pPr>
              <w:jc w:val="both"/>
              <w:rPr>
                <w:bCs/>
                <w:noProof/>
                <w:sz w:val="24"/>
                <w:szCs w:val="24"/>
                <w:lang w:val="kk-KZ" w:eastAsia="ru-RU"/>
              </w:rPr>
            </w:pPr>
            <w:r w:rsidRPr="00607B7C">
              <w:rPr>
                <w:bCs/>
                <w:noProof/>
                <w:sz w:val="24"/>
                <w:szCs w:val="24"/>
                <w:lang w:val="kk-KZ" w:eastAsia="ru-RU"/>
              </w:rPr>
              <w:t>Низкий риск колоректального рака</w:t>
            </w:r>
          </w:p>
        </w:tc>
        <w:tc>
          <w:tcPr>
            <w:tcW w:w="5280" w:type="dxa"/>
            <w:shd w:val="clear" w:color="auto" w:fill="auto"/>
          </w:tcPr>
          <w:p w14:paraId="37D2C8B4" w14:textId="77777777" w:rsidR="003E493A" w:rsidRPr="00607B7C" w:rsidRDefault="003E493A" w:rsidP="000B5A79">
            <w:pPr>
              <w:jc w:val="both"/>
              <w:rPr>
                <w:bCs/>
                <w:noProof/>
                <w:sz w:val="24"/>
                <w:szCs w:val="24"/>
                <w:lang w:val="kk-KZ" w:eastAsia="ru-RU"/>
              </w:rPr>
            </w:pPr>
            <w:r w:rsidRPr="00607B7C">
              <w:rPr>
                <w:bCs/>
                <w:noProof/>
                <w:sz w:val="24"/>
                <w:szCs w:val="24"/>
                <w:lang w:val="kk-KZ" w:eastAsia="ru-RU"/>
              </w:rPr>
              <w:t>Ваши результаты указывают на низкую вероятность наличия симптомов колоректального рака.</w:t>
            </w:r>
          </w:p>
          <w:p w14:paraId="2C6A747D" w14:textId="77777777" w:rsidR="003E493A" w:rsidRPr="00607B7C" w:rsidRDefault="003E493A" w:rsidP="000B5A79">
            <w:pPr>
              <w:rPr>
                <w:sz w:val="24"/>
                <w:szCs w:val="24"/>
                <w:lang w:val="kk-KZ" w:eastAsia="ru-RU"/>
              </w:rPr>
            </w:pPr>
            <w:r w:rsidRPr="00607B7C">
              <w:rPr>
                <w:sz w:val="24"/>
                <w:szCs w:val="24"/>
                <w:lang w:val="kk-KZ" w:eastAsia="ru-RU"/>
              </w:rPr>
              <w:t>Важно помнить, что этот результат не является заключительным диагнозом.</w:t>
            </w:r>
          </w:p>
        </w:tc>
      </w:tr>
      <w:tr w:rsidR="003E493A" w:rsidRPr="00607B7C" w14:paraId="20D92299" w14:textId="77777777" w:rsidTr="00640187">
        <w:trPr>
          <w:trHeight w:val="3351"/>
        </w:trPr>
        <w:tc>
          <w:tcPr>
            <w:tcW w:w="2269" w:type="dxa"/>
            <w:shd w:val="clear" w:color="auto" w:fill="auto"/>
          </w:tcPr>
          <w:p w14:paraId="25ADA30A" w14:textId="77777777" w:rsidR="003E493A" w:rsidRPr="00607B7C" w:rsidRDefault="003E493A" w:rsidP="000B5A79">
            <w:pPr>
              <w:jc w:val="center"/>
              <w:rPr>
                <w:b/>
                <w:noProof/>
                <w:sz w:val="24"/>
                <w:szCs w:val="24"/>
                <w:lang w:val="kk-KZ" w:eastAsia="ru-RU"/>
              </w:rPr>
            </w:pPr>
            <w:r w:rsidRPr="00607B7C">
              <w:rPr>
                <w:b/>
                <w:noProof/>
                <w:sz w:val="24"/>
                <w:szCs w:val="24"/>
                <w:lang w:val="kk-KZ" w:eastAsia="ru-RU"/>
              </w:rPr>
              <w:t>1-6</w:t>
            </w:r>
          </w:p>
        </w:tc>
        <w:tc>
          <w:tcPr>
            <w:tcW w:w="1927" w:type="dxa"/>
            <w:shd w:val="clear" w:color="auto" w:fill="auto"/>
          </w:tcPr>
          <w:p w14:paraId="11548982" w14:textId="77777777" w:rsidR="003E493A" w:rsidRPr="00607B7C" w:rsidRDefault="003E493A" w:rsidP="000B5A79">
            <w:pPr>
              <w:jc w:val="both"/>
              <w:rPr>
                <w:noProof/>
                <w:sz w:val="24"/>
                <w:szCs w:val="24"/>
                <w:lang w:val="kk-KZ" w:eastAsia="ru-RU"/>
              </w:rPr>
            </w:pPr>
            <w:r w:rsidRPr="00607B7C">
              <w:rPr>
                <w:noProof/>
                <w:sz w:val="24"/>
                <w:szCs w:val="24"/>
                <w:lang w:eastAsia="ru-RU"/>
              </w:rPr>
              <w:t>Умеренный риск колоректального рака</w:t>
            </w:r>
          </w:p>
        </w:tc>
        <w:tc>
          <w:tcPr>
            <w:tcW w:w="5280" w:type="dxa"/>
            <w:shd w:val="clear" w:color="auto" w:fill="auto"/>
          </w:tcPr>
          <w:p w14:paraId="732BEFA7" w14:textId="77777777" w:rsidR="003E493A" w:rsidRPr="00607B7C" w:rsidRDefault="003E493A" w:rsidP="000B5A79">
            <w:pPr>
              <w:jc w:val="both"/>
              <w:rPr>
                <w:noProof/>
                <w:sz w:val="24"/>
                <w:szCs w:val="24"/>
                <w:lang w:val="kk-KZ" w:eastAsia="ru-RU"/>
              </w:rPr>
            </w:pPr>
            <w:r w:rsidRPr="00607B7C">
              <w:rPr>
                <w:noProof/>
                <w:sz w:val="24"/>
                <w:szCs w:val="24"/>
                <w:lang w:val="kk-KZ" w:eastAsia="ru-RU"/>
              </w:rPr>
              <w:t xml:space="preserve">Ваши результаты указывают на среднюю вероятность наличия симптомов колоректального рака. </w:t>
            </w:r>
            <w:r w:rsidRPr="00607B7C">
              <w:rPr>
                <w:noProof/>
                <w:sz w:val="24"/>
                <w:szCs w:val="24"/>
                <w:lang w:eastAsia="ru-RU"/>
              </w:rPr>
              <w:t>Однако, при возрасте старше 50 лет необходимо обязательно пройти скрининг на колректальный рак.</w:t>
            </w:r>
          </w:p>
          <w:p w14:paraId="7795D90B" w14:textId="77777777" w:rsidR="003E493A" w:rsidRPr="00607B7C" w:rsidRDefault="003E493A" w:rsidP="000B5A79">
            <w:pPr>
              <w:jc w:val="both"/>
              <w:rPr>
                <w:noProof/>
                <w:sz w:val="24"/>
                <w:szCs w:val="24"/>
                <w:lang w:val="kk-KZ" w:eastAsia="ru-RU"/>
              </w:rPr>
            </w:pPr>
          </w:p>
          <w:p w14:paraId="4AB4731B" w14:textId="77777777" w:rsidR="003E493A" w:rsidRPr="00607B7C" w:rsidRDefault="003E493A" w:rsidP="000B5A79">
            <w:pPr>
              <w:jc w:val="both"/>
              <w:rPr>
                <w:noProof/>
                <w:sz w:val="24"/>
                <w:szCs w:val="24"/>
                <w:lang w:val="kk-KZ" w:eastAsia="ru-RU"/>
              </w:rPr>
            </w:pPr>
            <w:r w:rsidRPr="00607B7C">
              <w:rPr>
                <w:noProof/>
                <w:sz w:val="24"/>
                <w:szCs w:val="24"/>
                <w:lang w:val="kk-KZ" w:eastAsia="ru-RU"/>
              </w:rPr>
              <w:t>Важно помнить, что этот результат не является заключительным диагнозом. Если вы чувствуете себя усталым или тревожным, если у вас есть какие то вопросы, вы можете поговорить со своим лечащим врачом.</w:t>
            </w:r>
          </w:p>
          <w:p w14:paraId="07B0B33F" w14:textId="77777777" w:rsidR="003E493A" w:rsidRPr="00607B7C" w:rsidRDefault="003E493A" w:rsidP="000B5A79">
            <w:pPr>
              <w:jc w:val="both"/>
              <w:rPr>
                <w:noProof/>
                <w:sz w:val="24"/>
                <w:szCs w:val="24"/>
                <w:lang w:val="kk-KZ" w:eastAsia="ru-RU"/>
              </w:rPr>
            </w:pPr>
          </w:p>
        </w:tc>
      </w:tr>
      <w:tr w:rsidR="003E493A" w:rsidRPr="00607B7C" w14:paraId="07157B92" w14:textId="77777777" w:rsidTr="00640187">
        <w:trPr>
          <w:trHeight w:val="2780"/>
        </w:trPr>
        <w:tc>
          <w:tcPr>
            <w:tcW w:w="2269" w:type="dxa"/>
            <w:shd w:val="clear" w:color="auto" w:fill="auto"/>
          </w:tcPr>
          <w:p w14:paraId="45110F97" w14:textId="77777777" w:rsidR="003E493A" w:rsidRPr="00607B7C" w:rsidRDefault="003E493A" w:rsidP="000B5A79">
            <w:pPr>
              <w:jc w:val="center"/>
              <w:rPr>
                <w:b/>
                <w:noProof/>
                <w:sz w:val="24"/>
                <w:szCs w:val="24"/>
                <w:lang w:val="kk-KZ" w:eastAsia="ru-RU"/>
              </w:rPr>
            </w:pPr>
            <w:r w:rsidRPr="00607B7C">
              <w:rPr>
                <w:b/>
                <w:noProof/>
                <w:sz w:val="24"/>
                <w:szCs w:val="24"/>
                <w:lang w:val="kk-KZ" w:eastAsia="ru-RU"/>
              </w:rPr>
              <w:t>7-13</w:t>
            </w:r>
          </w:p>
        </w:tc>
        <w:tc>
          <w:tcPr>
            <w:tcW w:w="1927" w:type="dxa"/>
            <w:shd w:val="clear" w:color="auto" w:fill="auto"/>
          </w:tcPr>
          <w:p w14:paraId="3A8FDCB0" w14:textId="77777777" w:rsidR="003E493A" w:rsidRPr="00607B7C" w:rsidRDefault="003E493A" w:rsidP="000B5A79">
            <w:pPr>
              <w:jc w:val="both"/>
              <w:rPr>
                <w:noProof/>
                <w:sz w:val="24"/>
                <w:szCs w:val="24"/>
                <w:lang w:val="kk-KZ" w:eastAsia="ru-RU"/>
              </w:rPr>
            </w:pPr>
            <w:r w:rsidRPr="00607B7C">
              <w:rPr>
                <w:noProof/>
                <w:sz w:val="24"/>
                <w:szCs w:val="24"/>
                <w:lang w:val="kk-KZ" w:eastAsia="ru-RU"/>
              </w:rPr>
              <w:t>Повышенный риск колоректального рака</w:t>
            </w:r>
          </w:p>
        </w:tc>
        <w:tc>
          <w:tcPr>
            <w:tcW w:w="5280" w:type="dxa"/>
            <w:shd w:val="clear" w:color="auto" w:fill="auto"/>
          </w:tcPr>
          <w:p w14:paraId="3C1214B2" w14:textId="77777777" w:rsidR="003E493A" w:rsidRPr="00607B7C" w:rsidRDefault="003E493A" w:rsidP="000B5A79">
            <w:pPr>
              <w:jc w:val="both"/>
              <w:rPr>
                <w:noProof/>
                <w:sz w:val="24"/>
                <w:szCs w:val="24"/>
                <w:lang w:val="kk-KZ" w:eastAsia="ru-RU"/>
              </w:rPr>
            </w:pPr>
            <w:r w:rsidRPr="00607B7C">
              <w:rPr>
                <w:noProof/>
                <w:sz w:val="24"/>
                <w:szCs w:val="24"/>
                <w:lang w:val="kk-KZ" w:eastAsia="ru-RU"/>
              </w:rPr>
              <w:t>Ваши результаты указывают на предположительную вероятность наличия симптомов колоректального рака. Это может означать, что Вы можете быть подвержены колоректальному раку.</w:t>
            </w:r>
          </w:p>
          <w:p w14:paraId="1CB0B274" w14:textId="77777777" w:rsidR="003E493A" w:rsidRPr="00607B7C" w:rsidRDefault="003E493A" w:rsidP="000B5A79">
            <w:pPr>
              <w:jc w:val="both"/>
              <w:rPr>
                <w:noProof/>
                <w:sz w:val="24"/>
                <w:szCs w:val="24"/>
                <w:lang w:val="kk-KZ" w:eastAsia="ru-RU"/>
              </w:rPr>
            </w:pPr>
          </w:p>
          <w:p w14:paraId="41BAD20D" w14:textId="77777777" w:rsidR="003E493A" w:rsidRPr="00607B7C" w:rsidRDefault="003E493A" w:rsidP="000B5A79">
            <w:pPr>
              <w:jc w:val="both"/>
              <w:rPr>
                <w:noProof/>
                <w:sz w:val="24"/>
                <w:szCs w:val="24"/>
                <w:lang w:val="kk-KZ" w:eastAsia="ru-RU"/>
              </w:rPr>
            </w:pPr>
            <w:r w:rsidRPr="00607B7C">
              <w:rPr>
                <w:noProof/>
                <w:sz w:val="24"/>
                <w:szCs w:val="24"/>
                <w:lang w:val="kk-KZ" w:eastAsia="ru-RU"/>
              </w:rPr>
              <w:t>Мы предлагаем Вам обратиться к своему лечащему врачу в ПМСП.</w:t>
            </w:r>
          </w:p>
          <w:p w14:paraId="37190242" w14:textId="77777777" w:rsidR="003E493A" w:rsidRPr="00607B7C" w:rsidRDefault="003E493A" w:rsidP="000B5A79">
            <w:pPr>
              <w:jc w:val="both"/>
              <w:rPr>
                <w:noProof/>
                <w:sz w:val="24"/>
                <w:szCs w:val="24"/>
                <w:lang w:val="kk-KZ" w:eastAsia="ru-RU"/>
              </w:rPr>
            </w:pPr>
          </w:p>
          <w:p w14:paraId="55786708" w14:textId="77777777" w:rsidR="003E493A" w:rsidRPr="00607B7C" w:rsidRDefault="003E493A" w:rsidP="000B5A79">
            <w:pPr>
              <w:jc w:val="both"/>
              <w:rPr>
                <w:noProof/>
                <w:sz w:val="24"/>
                <w:szCs w:val="24"/>
                <w:lang w:val="kk-KZ" w:eastAsia="ru-RU"/>
              </w:rPr>
            </w:pPr>
          </w:p>
        </w:tc>
      </w:tr>
      <w:tr w:rsidR="003E493A" w:rsidRPr="00607B7C" w14:paraId="79466426" w14:textId="77777777" w:rsidTr="00640187">
        <w:trPr>
          <w:trHeight w:val="2792"/>
        </w:trPr>
        <w:tc>
          <w:tcPr>
            <w:tcW w:w="2269" w:type="dxa"/>
            <w:shd w:val="clear" w:color="auto" w:fill="auto"/>
          </w:tcPr>
          <w:p w14:paraId="5E324576" w14:textId="77777777" w:rsidR="003E493A" w:rsidRPr="00607B7C" w:rsidRDefault="003E493A" w:rsidP="000B5A79">
            <w:pPr>
              <w:jc w:val="center"/>
              <w:rPr>
                <w:b/>
                <w:noProof/>
                <w:sz w:val="24"/>
                <w:szCs w:val="24"/>
                <w:lang w:val="kk-KZ" w:eastAsia="ru-RU"/>
              </w:rPr>
            </w:pPr>
            <w:r w:rsidRPr="00607B7C">
              <w:rPr>
                <w:b/>
                <w:noProof/>
                <w:sz w:val="24"/>
                <w:szCs w:val="24"/>
                <w:lang w:val="kk-KZ" w:eastAsia="ru-RU"/>
              </w:rPr>
              <w:t>14 и выше</w:t>
            </w:r>
          </w:p>
        </w:tc>
        <w:tc>
          <w:tcPr>
            <w:tcW w:w="1927" w:type="dxa"/>
            <w:shd w:val="clear" w:color="auto" w:fill="auto"/>
          </w:tcPr>
          <w:p w14:paraId="499FAD43" w14:textId="77777777" w:rsidR="003E493A" w:rsidRPr="00607B7C" w:rsidRDefault="003E493A" w:rsidP="000B5A79">
            <w:pPr>
              <w:jc w:val="both"/>
              <w:rPr>
                <w:noProof/>
                <w:sz w:val="24"/>
                <w:szCs w:val="24"/>
                <w:lang w:val="kk-KZ" w:eastAsia="ru-RU"/>
              </w:rPr>
            </w:pPr>
            <w:r w:rsidRPr="00607B7C">
              <w:rPr>
                <w:noProof/>
                <w:sz w:val="24"/>
                <w:szCs w:val="24"/>
                <w:lang w:val="kk-KZ" w:eastAsia="ru-RU"/>
              </w:rPr>
              <w:t>Высокий риск колоректального рака</w:t>
            </w:r>
          </w:p>
        </w:tc>
        <w:tc>
          <w:tcPr>
            <w:tcW w:w="5280" w:type="dxa"/>
            <w:shd w:val="clear" w:color="auto" w:fill="auto"/>
          </w:tcPr>
          <w:p w14:paraId="0DC6C4AD" w14:textId="77777777" w:rsidR="003E493A" w:rsidRPr="00607B7C" w:rsidRDefault="003E493A" w:rsidP="000B5A79">
            <w:pPr>
              <w:jc w:val="both"/>
              <w:rPr>
                <w:noProof/>
                <w:sz w:val="24"/>
                <w:szCs w:val="24"/>
                <w:lang w:val="kk-KZ" w:eastAsia="ru-RU"/>
              </w:rPr>
            </w:pPr>
            <w:r w:rsidRPr="00607B7C">
              <w:rPr>
                <w:noProof/>
                <w:sz w:val="24"/>
                <w:szCs w:val="24"/>
                <w:lang w:val="kk-KZ" w:eastAsia="ru-RU"/>
              </w:rPr>
              <w:t>Ваши результаты указывают на высокую вероятность наличия симптомов колоректального рака. Это может означать, что Вы более подвержены колоректальному раку.</w:t>
            </w:r>
          </w:p>
          <w:p w14:paraId="1D73D274" w14:textId="77777777" w:rsidR="003E493A" w:rsidRPr="00607B7C" w:rsidRDefault="003E493A" w:rsidP="000B5A79">
            <w:pPr>
              <w:jc w:val="both"/>
              <w:rPr>
                <w:noProof/>
                <w:sz w:val="24"/>
                <w:szCs w:val="24"/>
                <w:lang w:val="kk-KZ" w:eastAsia="ru-RU"/>
              </w:rPr>
            </w:pPr>
            <w:r w:rsidRPr="00607B7C">
              <w:rPr>
                <w:noProof/>
                <w:sz w:val="24"/>
                <w:szCs w:val="24"/>
                <w:lang w:val="kk-KZ" w:eastAsia="ru-RU"/>
              </w:rPr>
              <w:t>Мы настоятельно рекомендуем Вам обратиться к своему лечащему врачу в ПМСП для прохождения обследования на колоректальный рак.</w:t>
            </w:r>
          </w:p>
          <w:p w14:paraId="7F5D690E" w14:textId="77777777" w:rsidR="003E493A" w:rsidRPr="00607B7C" w:rsidRDefault="003E493A" w:rsidP="000B5A79">
            <w:pPr>
              <w:rPr>
                <w:noProof/>
                <w:sz w:val="24"/>
                <w:szCs w:val="24"/>
                <w:lang w:val="kk-KZ" w:eastAsia="ru-RU"/>
              </w:rPr>
            </w:pPr>
            <w:r w:rsidRPr="00607B7C">
              <w:rPr>
                <w:noProof/>
                <w:sz w:val="24"/>
                <w:szCs w:val="24"/>
                <w:lang w:val="kk-KZ" w:eastAsia="ru-RU"/>
              </w:rPr>
              <w:t xml:space="preserve">Колоректальный рак можно предотвратить, а при раннем выявлении - вылечить. </w:t>
            </w:r>
          </w:p>
          <w:p w14:paraId="3D9431C7" w14:textId="77777777" w:rsidR="003E493A" w:rsidRPr="00607B7C" w:rsidRDefault="003E493A" w:rsidP="000B5A79">
            <w:pPr>
              <w:jc w:val="both"/>
              <w:rPr>
                <w:noProof/>
                <w:sz w:val="24"/>
                <w:szCs w:val="24"/>
                <w:lang w:val="kk-KZ" w:eastAsia="ru-RU"/>
              </w:rPr>
            </w:pPr>
          </w:p>
        </w:tc>
      </w:tr>
    </w:tbl>
    <w:p w14:paraId="5BC7FA82" w14:textId="77777777" w:rsidR="00F04739" w:rsidRDefault="00F04739" w:rsidP="00F04739">
      <w:pPr>
        <w:ind w:firstLine="567"/>
        <w:jc w:val="both"/>
        <w:rPr>
          <w:sz w:val="28"/>
          <w:szCs w:val="28"/>
        </w:rPr>
      </w:pPr>
    </w:p>
    <w:p w14:paraId="0083CFCF" w14:textId="77777777" w:rsidR="00F04739" w:rsidRDefault="00F04739" w:rsidP="00F04739">
      <w:pPr>
        <w:ind w:firstLine="567"/>
        <w:jc w:val="both"/>
        <w:rPr>
          <w:sz w:val="28"/>
          <w:szCs w:val="28"/>
        </w:rPr>
      </w:pPr>
      <w:r w:rsidRPr="00756BA8">
        <w:rPr>
          <w:sz w:val="28"/>
          <w:szCs w:val="28"/>
        </w:rPr>
        <w:t>Результаты опроса вкл</w:t>
      </w:r>
      <w:r>
        <w:rPr>
          <w:sz w:val="28"/>
          <w:szCs w:val="28"/>
        </w:rPr>
        <w:t>ючают не только риск развития КРР</w:t>
      </w:r>
      <w:r w:rsidRPr="00756BA8">
        <w:rPr>
          <w:sz w:val="28"/>
          <w:szCs w:val="28"/>
        </w:rPr>
        <w:t>, но и рекомендации по профил</w:t>
      </w:r>
      <w:r>
        <w:rPr>
          <w:sz w:val="28"/>
          <w:szCs w:val="28"/>
        </w:rPr>
        <w:t>актике и дальнейшей тактике</w:t>
      </w:r>
      <w:r w:rsidRPr="00756BA8">
        <w:rPr>
          <w:sz w:val="28"/>
          <w:szCs w:val="28"/>
        </w:rPr>
        <w:t xml:space="preserve"> при необходимости, дополнительные ссылки и контакты для связи со службами поддержки. </w:t>
      </w:r>
    </w:p>
    <w:p w14:paraId="1C7D033D" w14:textId="4B5DEA28" w:rsidR="003E493A" w:rsidRDefault="003E493A" w:rsidP="003E493A">
      <w:pPr>
        <w:tabs>
          <w:tab w:val="left" w:pos="1055"/>
        </w:tabs>
        <w:rPr>
          <w:sz w:val="28"/>
          <w:szCs w:val="28"/>
        </w:rPr>
      </w:pPr>
    </w:p>
    <w:p w14:paraId="6CECF02C" w14:textId="77777777" w:rsidR="00FE74BE" w:rsidRDefault="00FE74BE" w:rsidP="003E493A">
      <w:pPr>
        <w:tabs>
          <w:tab w:val="left" w:pos="1055"/>
        </w:tabs>
        <w:rPr>
          <w:sz w:val="28"/>
          <w:szCs w:val="28"/>
        </w:rPr>
      </w:pPr>
    </w:p>
    <w:p w14:paraId="6D38B082" w14:textId="77777777" w:rsidR="00367FE6" w:rsidRDefault="00367FE6" w:rsidP="003E493A">
      <w:pPr>
        <w:tabs>
          <w:tab w:val="left" w:pos="1055"/>
        </w:tabs>
        <w:rPr>
          <w:sz w:val="28"/>
          <w:szCs w:val="28"/>
        </w:rPr>
      </w:pPr>
    </w:p>
    <w:p w14:paraId="32D86104" w14:textId="77777777" w:rsidR="00367FE6" w:rsidRDefault="00367FE6" w:rsidP="003E493A">
      <w:pPr>
        <w:tabs>
          <w:tab w:val="left" w:pos="1055"/>
        </w:tabs>
        <w:rPr>
          <w:sz w:val="28"/>
          <w:szCs w:val="28"/>
        </w:rPr>
      </w:pPr>
    </w:p>
    <w:p w14:paraId="320E9E9C" w14:textId="77777777" w:rsidR="00367FE6" w:rsidRDefault="00367FE6" w:rsidP="003E493A">
      <w:pPr>
        <w:tabs>
          <w:tab w:val="left" w:pos="1055"/>
        </w:tabs>
        <w:rPr>
          <w:sz w:val="28"/>
          <w:szCs w:val="28"/>
        </w:rPr>
      </w:pPr>
    </w:p>
    <w:p w14:paraId="4463FFEC" w14:textId="209DC0F7" w:rsidR="00FE74BE" w:rsidRPr="004774D6" w:rsidRDefault="00640187" w:rsidP="008828BC">
      <w:pPr>
        <w:pStyle w:val="a5"/>
        <w:numPr>
          <w:ilvl w:val="1"/>
          <w:numId w:val="26"/>
        </w:numPr>
        <w:tabs>
          <w:tab w:val="left" w:pos="709"/>
        </w:tabs>
        <w:rPr>
          <w:b/>
          <w:color w:val="FF0000"/>
          <w:sz w:val="28"/>
          <w:szCs w:val="28"/>
        </w:rPr>
      </w:pPr>
      <w:r w:rsidRPr="004774D6">
        <w:rPr>
          <w:b/>
          <w:sz w:val="28"/>
          <w:szCs w:val="28"/>
        </w:rPr>
        <w:t xml:space="preserve"> </w:t>
      </w:r>
      <w:r w:rsidR="00FE74BE" w:rsidRPr="004774D6">
        <w:rPr>
          <w:b/>
          <w:sz w:val="28"/>
          <w:szCs w:val="28"/>
        </w:rPr>
        <w:t>АПРОБАЦИЯ САЙТА И ВЫГРУЗКА ПЕРВИЧНЫХ РЕЗУЛЬТАТОВ ПО САМОДИАГНОСТИКЕ СИМПТОМОВ И ПРИЗНАКОВ КРР.</w:t>
      </w:r>
      <w:r w:rsidR="008A29DB" w:rsidRPr="004774D6">
        <w:rPr>
          <w:b/>
          <w:sz w:val="28"/>
          <w:szCs w:val="28"/>
        </w:rPr>
        <w:t xml:space="preserve"> </w:t>
      </w:r>
    </w:p>
    <w:p w14:paraId="3791256E" w14:textId="77777777" w:rsidR="004774D6" w:rsidRDefault="004774D6" w:rsidP="004774D6">
      <w:pPr>
        <w:pStyle w:val="a5"/>
        <w:tabs>
          <w:tab w:val="left" w:pos="709"/>
        </w:tabs>
        <w:ind w:left="662" w:firstLine="0"/>
        <w:rPr>
          <w:b/>
          <w:sz w:val="28"/>
          <w:szCs w:val="28"/>
        </w:rPr>
      </w:pPr>
    </w:p>
    <w:p w14:paraId="4FFB32B6" w14:textId="3F6BF427" w:rsidR="00E144DD" w:rsidRDefault="004774D6" w:rsidP="00E144DD">
      <w:pPr>
        <w:widowControl/>
        <w:autoSpaceDE/>
        <w:autoSpaceDN/>
        <w:spacing w:after="5" w:line="232" w:lineRule="auto"/>
        <w:ind w:left="14" w:right="14" w:firstLine="710"/>
        <w:jc w:val="both"/>
        <w:rPr>
          <w:color w:val="000000"/>
          <w:sz w:val="28"/>
        </w:rPr>
      </w:pPr>
      <w:r w:rsidRPr="004774D6">
        <w:rPr>
          <w:color w:val="000000"/>
          <w:sz w:val="28"/>
        </w:rPr>
        <w:t>С целью вне</w:t>
      </w:r>
      <w:r w:rsidR="008828BC">
        <w:rPr>
          <w:color w:val="000000"/>
          <w:sz w:val="28"/>
        </w:rPr>
        <w:t xml:space="preserve">дрения результатов исследования и </w:t>
      </w:r>
      <w:r w:rsidRPr="004774D6">
        <w:rPr>
          <w:color w:val="000000"/>
          <w:sz w:val="28"/>
        </w:rPr>
        <w:t>апробации сайта</w:t>
      </w:r>
      <w:r w:rsidR="008828BC">
        <w:rPr>
          <w:color w:val="000000"/>
          <w:sz w:val="28"/>
        </w:rPr>
        <w:t xml:space="preserve"> </w:t>
      </w:r>
      <w:hyperlink r:id="rId41" w:history="1">
        <w:r w:rsidR="008828BC" w:rsidRPr="001B02B5">
          <w:rPr>
            <w:rStyle w:val="a6"/>
            <w:sz w:val="28"/>
            <w:lang w:val="en-US"/>
          </w:rPr>
          <w:t>https</w:t>
        </w:r>
        <w:r w:rsidR="008828BC" w:rsidRPr="001B02B5">
          <w:rPr>
            <w:rStyle w:val="a6"/>
            <w:sz w:val="28"/>
          </w:rPr>
          <w:t>://</w:t>
        </w:r>
        <w:r w:rsidR="008828BC" w:rsidRPr="001B02B5">
          <w:rPr>
            <w:rStyle w:val="a6"/>
            <w:sz w:val="28"/>
            <w:lang w:val="en-US"/>
          </w:rPr>
          <w:t>colorectal</w:t>
        </w:r>
        <w:r w:rsidR="008828BC" w:rsidRPr="001B02B5">
          <w:rPr>
            <w:rStyle w:val="a6"/>
            <w:sz w:val="28"/>
          </w:rPr>
          <w:t>-</w:t>
        </w:r>
        <w:r w:rsidR="008828BC" w:rsidRPr="001B02B5">
          <w:rPr>
            <w:rStyle w:val="a6"/>
            <w:sz w:val="28"/>
            <w:lang w:val="en-US"/>
          </w:rPr>
          <w:t>cancer</w:t>
        </w:r>
        <w:r w:rsidR="008828BC" w:rsidRPr="001B02B5">
          <w:rPr>
            <w:rStyle w:val="a6"/>
            <w:sz w:val="28"/>
          </w:rPr>
          <w:t>-</w:t>
        </w:r>
        <w:r w:rsidR="008828BC" w:rsidRPr="001B02B5">
          <w:rPr>
            <w:rStyle w:val="a6"/>
            <w:sz w:val="28"/>
            <w:lang w:val="en-US"/>
          </w:rPr>
          <w:t>test</w:t>
        </w:r>
        <w:r w:rsidR="008828BC" w:rsidRPr="001B02B5">
          <w:rPr>
            <w:rStyle w:val="a6"/>
            <w:sz w:val="28"/>
          </w:rPr>
          <w:t>.</w:t>
        </w:r>
        <w:r w:rsidR="008828BC" w:rsidRPr="001B02B5">
          <w:rPr>
            <w:rStyle w:val="a6"/>
            <w:sz w:val="28"/>
            <w:lang w:val="en-US"/>
          </w:rPr>
          <w:t>com</w:t>
        </w:r>
      </w:hyperlink>
      <w:r w:rsidR="008828BC">
        <w:rPr>
          <w:color w:val="000000"/>
          <w:sz w:val="28"/>
        </w:rPr>
        <w:t xml:space="preserve"> было</w:t>
      </w:r>
      <w:r w:rsidR="00EB0E0C">
        <w:rPr>
          <w:color w:val="000000"/>
          <w:sz w:val="28"/>
        </w:rPr>
        <w:t xml:space="preserve"> организовано</w:t>
      </w:r>
      <w:r w:rsidR="008828BC">
        <w:rPr>
          <w:color w:val="000000"/>
          <w:sz w:val="28"/>
        </w:rPr>
        <w:t xml:space="preserve"> выступление на Координационном совете в </w:t>
      </w:r>
      <w:r w:rsidR="00EB0E0C">
        <w:rPr>
          <w:color w:val="000000"/>
          <w:sz w:val="28"/>
        </w:rPr>
        <w:t>«</w:t>
      </w:r>
      <w:r w:rsidR="008828BC">
        <w:rPr>
          <w:color w:val="000000"/>
          <w:sz w:val="28"/>
        </w:rPr>
        <w:t xml:space="preserve">Центре </w:t>
      </w:r>
      <w:r w:rsidR="00EB0E0C">
        <w:rPr>
          <w:color w:val="000000"/>
          <w:sz w:val="28"/>
        </w:rPr>
        <w:t xml:space="preserve">ядерной медицины и онкологии» УЗ области Абай. На данном совете присутствовали </w:t>
      </w:r>
      <w:r w:rsidR="00EB0E0C" w:rsidRPr="00EB0E0C">
        <w:rPr>
          <w:color w:val="000000"/>
          <w:sz w:val="28"/>
        </w:rPr>
        <w:t>Заместитель руководителя по организации медицинской помощи, о</w:t>
      </w:r>
      <w:r w:rsidR="00E144DD">
        <w:rPr>
          <w:color w:val="000000"/>
          <w:sz w:val="28"/>
        </w:rPr>
        <w:t>хране материнства и детства ГУ «</w:t>
      </w:r>
      <w:r w:rsidR="00EB0E0C" w:rsidRPr="00EB0E0C">
        <w:rPr>
          <w:color w:val="000000"/>
          <w:sz w:val="28"/>
        </w:rPr>
        <w:t>Управлен</w:t>
      </w:r>
      <w:r w:rsidR="00E144DD">
        <w:rPr>
          <w:color w:val="000000"/>
          <w:sz w:val="28"/>
        </w:rPr>
        <w:t>ие здравоохранения области Абай»</w:t>
      </w:r>
      <w:r w:rsidR="00EB0E0C" w:rsidRPr="00EB0E0C">
        <w:rPr>
          <w:color w:val="000000"/>
          <w:sz w:val="28"/>
        </w:rPr>
        <w:t>,</w:t>
      </w:r>
      <w:r w:rsidR="00E144DD">
        <w:rPr>
          <w:color w:val="000000"/>
          <w:sz w:val="28"/>
        </w:rPr>
        <w:t xml:space="preserve"> руководитель и заместитель руководителя </w:t>
      </w:r>
      <w:r w:rsidR="00E144DD" w:rsidRPr="00E144DD">
        <w:rPr>
          <w:color w:val="000000"/>
          <w:sz w:val="28"/>
        </w:rPr>
        <w:t>ЦЯМиО УЗ области Абай</w:t>
      </w:r>
      <w:r w:rsidR="00E144DD">
        <w:rPr>
          <w:color w:val="000000"/>
          <w:sz w:val="28"/>
        </w:rPr>
        <w:t xml:space="preserve">, руководители городских и районных поликлиник города Семей. </w:t>
      </w:r>
      <w:r w:rsidR="00E144DD" w:rsidRPr="00EB0E0C">
        <w:rPr>
          <w:color w:val="000000"/>
          <w:sz w:val="28"/>
        </w:rPr>
        <w:t>Дополнительно были распространены информационные брошюры</w:t>
      </w:r>
      <w:r w:rsidR="00E144DD">
        <w:rPr>
          <w:color w:val="000000"/>
          <w:sz w:val="28"/>
        </w:rPr>
        <w:t xml:space="preserve"> и плакаты</w:t>
      </w:r>
      <w:r w:rsidR="00E144DD" w:rsidRPr="00EB0E0C">
        <w:rPr>
          <w:color w:val="000000"/>
          <w:sz w:val="28"/>
        </w:rPr>
        <w:t xml:space="preserve">, с описанием симптомов и факторов риска развития </w:t>
      </w:r>
      <w:r w:rsidR="00E144DD">
        <w:rPr>
          <w:color w:val="000000"/>
          <w:sz w:val="28"/>
        </w:rPr>
        <w:t xml:space="preserve">КРР </w:t>
      </w:r>
      <w:r w:rsidR="00E144DD" w:rsidRPr="00EB0E0C">
        <w:rPr>
          <w:color w:val="000000"/>
          <w:sz w:val="28"/>
        </w:rPr>
        <w:t>с указанием ссылки на разработанный сайт.</w:t>
      </w:r>
      <w:r w:rsidR="00E144DD">
        <w:rPr>
          <w:color w:val="000000"/>
          <w:sz w:val="28"/>
        </w:rPr>
        <w:t xml:space="preserve"> </w:t>
      </w:r>
    </w:p>
    <w:p w14:paraId="1BD9505B" w14:textId="2B8247EC" w:rsidR="008828BC" w:rsidRDefault="00EB0E0C" w:rsidP="004774D6">
      <w:pPr>
        <w:widowControl/>
        <w:autoSpaceDE/>
        <w:autoSpaceDN/>
        <w:spacing w:after="5" w:line="232" w:lineRule="auto"/>
        <w:ind w:left="14" w:right="14" w:firstLine="710"/>
        <w:jc w:val="both"/>
        <w:rPr>
          <w:color w:val="000000"/>
          <w:sz w:val="28"/>
        </w:rPr>
      </w:pPr>
      <w:r w:rsidRPr="00EB0E0C">
        <w:rPr>
          <w:color w:val="000000"/>
          <w:sz w:val="28"/>
        </w:rPr>
        <w:t>Популяризация сайта проводилась также через различные социальные сети (Facebook, Instagram, WhatsApp).</w:t>
      </w:r>
      <w:r>
        <w:rPr>
          <w:color w:val="000000"/>
          <w:sz w:val="28"/>
        </w:rPr>
        <w:t xml:space="preserve"> </w:t>
      </w:r>
      <w:r w:rsidR="00E144DD">
        <w:rPr>
          <w:color w:val="000000"/>
          <w:sz w:val="28"/>
        </w:rPr>
        <w:t xml:space="preserve">Ссылка на разработанный нами сайт была добавлена на официальный сайт и инстаграм </w:t>
      </w:r>
      <w:r w:rsidR="00E144DD" w:rsidRPr="00E144DD">
        <w:rPr>
          <w:color w:val="000000"/>
          <w:sz w:val="28"/>
        </w:rPr>
        <w:t>ЦЯМиО УЗ области Абай.</w:t>
      </w:r>
    </w:p>
    <w:p w14:paraId="10EC84BB" w14:textId="77777777" w:rsidR="00E144DD" w:rsidRDefault="004774D6" w:rsidP="00E144DD">
      <w:pPr>
        <w:widowControl/>
        <w:autoSpaceDE/>
        <w:autoSpaceDN/>
        <w:spacing w:after="5" w:line="232" w:lineRule="auto"/>
        <w:ind w:right="14"/>
        <w:jc w:val="both"/>
        <w:rPr>
          <w:color w:val="000000"/>
          <w:sz w:val="28"/>
        </w:rPr>
      </w:pPr>
      <w:r w:rsidRPr="004774D6">
        <w:rPr>
          <w:color w:val="000000"/>
          <w:sz w:val="28"/>
        </w:rPr>
        <w:t xml:space="preserve">По итогам </w:t>
      </w:r>
      <w:r w:rsidR="008828BC">
        <w:rPr>
          <w:color w:val="000000"/>
          <w:sz w:val="28"/>
        </w:rPr>
        <w:t xml:space="preserve">апробации </w:t>
      </w:r>
      <w:r w:rsidRPr="004774D6">
        <w:rPr>
          <w:color w:val="000000"/>
          <w:sz w:val="28"/>
        </w:rPr>
        <w:t xml:space="preserve">сайта, были получены первичные результаты анкетирования с сайта </w:t>
      </w:r>
      <w:hyperlink r:id="rId42" w:history="1">
        <w:r w:rsidR="00E144DD" w:rsidRPr="001B02B5">
          <w:rPr>
            <w:rStyle w:val="a6"/>
            <w:sz w:val="28"/>
            <w:lang w:val="en-US"/>
          </w:rPr>
          <w:t>https</w:t>
        </w:r>
        <w:r w:rsidR="00E144DD" w:rsidRPr="001B02B5">
          <w:rPr>
            <w:rStyle w:val="a6"/>
            <w:sz w:val="28"/>
          </w:rPr>
          <w:t>://</w:t>
        </w:r>
        <w:r w:rsidR="00E144DD" w:rsidRPr="001B02B5">
          <w:rPr>
            <w:rStyle w:val="a6"/>
            <w:sz w:val="28"/>
            <w:lang w:val="en-US"/>
          </w:rPr>
          <w:t>colorectal</w:t>
        </w:r>
        <w:r w:rsidR="00E144DD" w:rsidRPr="001B02B5">
          <w:rPr>
            <w:rStyle w:val="a6"/>
            <w:sz w:val="28"/>
          </w:rPr>
          <w:t>-</w:t>
        </w:r>
        <w:r w:rsidR="00E144DD" w:rsidRPr="001B02B5">
          <w:rPr>
            <w:rStyle w:val="a6"/>
            <w:sz w:val="28"/>
            <w:lang w:val="en-US"/>
          </w:rPr>
          <w:t>cancer</w:t>
        </w:r>
        <w:r w:rsidR="00E144DD" w:rsidRPr="001B02B5">
          <w:rPr>
            <w:rStyle w:val="a6"/>
            <w:sz w:val="28"/>
          </w:rPr>
          <w:t>-</w:t>
        </w:r>
        <w:r w:rsidR="00E144DD" w:rsidRPr="001B02B5">
          <w:rPr>
            <w:rStyle w:val="a6"/>
            <w:sz w:val="28"/>
            <w:lang w:val="en-US"/>
          </w:rPr>
          <w:t>test</w:t>
        </w:r>
        <w:r w:rsidR="00E144DD" w:rsidRPr="001B02B5">
          <w:rPr>
            <w:rStyle w:val="a6"/>
            <w:sz w:val="28"/>
          </w:rPr>
          <w:t>.</w:t>
        </w:r>
        <w:r w:rsidR="00E144DD" w:rsidRPr="001B02B5">
          <w:rPr>
            <w:rStyle w:val="a6"/>
            <w:sz w:val="28"/>
            <w:lang w:val="en-US"/>
          </w:rPr>
          <w:t>com</w:t>
        </w:r>
      </w:hyperlink>
      <w:r w:rsidR="00E144DD">
        <w:rPr>
          <w:color w:val="000000"/>
          <w:sz w:val="28"/>
        </w:rPr>
        <w:t xml:space="preserve">. </w:t>
      </w:r>
    </w:p>
    <w:p w14:paraId="58C02DEE" w14:textId="77777777" w:rsidR="00E144DD" w:rsidRDefault="00E144DD" w:rsidP="00E144DD">
      <w:pPr>
        <w:widowControl/>
        <w:autoSpaceDE/>
        <w:autoSpaceDN/>
        <w:spacing w:after="5" w:line="232" w:lineRule="auto"/>
        <w:ind w:right="14"/>
        <w:jc w:val="both"/>
        <w:rPr>
          <w:color w:val="000000"/>
          <w:sz w:val="28"/>
        </w:rPr>
      </w:pPr>
    </w:p>
    <w:p w14:paraId="022A1F5F" w14:textId="544D1189" w:rsidR="00E66A15" w:rsidRDefault="004774D6" w:rsidP="00E144DD">
      <w:pPr>
        <w:widowControl/>
        <w:autoSpaceDE/>
        <w:autoSpaceDN/>
        <w:spacing w:after="5" w:line="232" w:lineRule="auto"/>
        <w:ind w:right="14"/>
        <w:jc w:val="both"/>
        <w:rPr>
          <w:color w:val="000000"/>
          <w:sz w:val="28"/>
        </w:rPr>
      </w:pPr>
      <w:r w:rsidRPr="004774D6">
        <w:rPr>
          <w:color w:val="000000"/>
          <w:sz w:val="28"/>
        </w:rPr>
        <w:t>Общее количество</w:t>
      </w:r>
      <w:r w:rsidR="00E66A15">
        <w:rPr>
          <w:color w:val="000000"/>
          <w:sz w:val="28"/>
        </w:rPr>
        <w:t xml:space="preserve"> человек</w:t>
      </w:r>
      <w:r w:rsidRPr="004774D6">
        <w:rPr>
          <w:color w:val="000000"/>
          <w:sz w:val="28"/>
        </w:rPr>
        <w:t xml:space="preserve">, прошедших </w:t>
      </w:r>
      <w:r w:rsidR="000B2974">
        <w:rPr>
          <w:color w:val="000000"/>
          <w:sz w:val="28"/>
        </w:rPr>
        <w:t>опрос на сайте</w:t>
      </w:r>
      <w:r w:rsidRPr="004774D6">
        <w:rPr>
          <w:color w:val="000000"/>
          <w:sz w:val="28"/>
        </w:rPr>
        <w:t xml:space="preserve"> составило </w:t>
      </w:r>
      <w:r w:rsidR="005945CD" w:rsidRPr="005945CD">
        <w:rPr>
          <w:color w:val="000000"/>
          <w:sz w:val="28"/>
        </w:rPr>
        <w:t>398 человек</w:t>
      </w:r>
      <w:r w:rsidRPr="004774D6">
        <w:rPr>
          <w:color w:val="000000"/>
          <w:sz w:val="28"/>
        </w:rPr>
        <w:t xml:space="preserve">, с общим количеством просмотра </w:t>
      </w:r>
      <w:r w:rsidR="00A915F1">
        <w:rPr>
          <w:color w:val="000000"/>
          <w:sz w:val="28"/>
        </w:rPr>
        <w:t>1315</w:t>
      </w:r>
      <w:r w:rsidR="005945CD">
        <w:rPr>
          <w:color w:val="000000"/>
          <w:sz w:val="28"/>
        </w:rPr>
        <w:t xml:space="preserve"> человек.</w:t>
      </w:r>
    </w:p>
    <w:p w14:paraId="2E2AF4A3" w14:textId="1DA1CAC8" w:rsidR="004774D6" w:rsidRPr="005945CD" w:rsidRDefault="004774D6" w:rsidP="00E144DD">
      <w:pPr>
        <w:widowControl/>
        <w:autoSpaceDE/>
        <w:autoSpaceDN/>
        <w:spacing w:after="5" w:line="232" w:lineRule="auto"/>
        <w:ind w:right="14"/>
        <w:jc w:val="both"/>
        <w:rPr>
          <w:color w:val="000000"/>
          <w:sz w:val="28"/>
        </w:rPr>
      </w:pPr>
      <w:r w:rsidRPr="005945CD">
        <w:rPr>
          <w:color w:val="000000"/>
          <w:sz w:val="28"/>
        </w:rPr>
        <w:t xml:space="preserve">Согласно результатам, среднее значение </w:t>
      </w:r>
      <w:r w:rsidR="005945CD" w:rsidRPr="005945CD">
        <w:rPr>
          <w:color w:val="000000"/>
          <w:sz w:val="28"/>
        </w:rPr>
        <w:t xml:space="preserve">риска колоректального рака </w:t>
      </w:r>
      <w:r w:rsidRPr="005945CD">
        <w:rPr>
          <w:color w:val="000000"/>
          <w:sz w:val="28"/>
        </w:rPr>
        <w:t xml:space="preserve">составило </w:t>
      </w:r>
      <w:r w:rsidR="000B2974">
        <w:rPr>
          <w:color w:val="000000"/>
          <w:sz w:val="28"/>
        </w:rPr>
        <w:t>4,</w:t>
      </w:r>
      <w:r w:rsidR="005945CD" w:rsidRPr="005945CD">
        <w:rPr>
          <w:color w:val="000000"/>
          <w:sz w:val="28"/>
        </w:rPr>
        <w:t>27</w:t>
      </w:r>
      <w:r w:rsidR="000B2974">
        <w:rPr>
          <w:color w:val="000000"/>
          <w:sz w:val="28"/>
        </w:rPr>
        <w:t xml:space="preserve"> </w:t>
      </w:r>
      <w:r w:rsidRPr="005945CD">
        <w:rPr>
          <w:color w:val="000000"/>
          <w:sz w:val="28"/>
        </w:rPr>
        <w:t>баллов.</w:t>
      </w:r>
      <w:r w:rsidR="000B2974">
        <w:rPr>
          <w:color w:val="000000"/>
          <w:sz w:val="28"/>
        </w:rPr>
        <w:t xml:space="preserve"> Из них: низкий риск 0 баллов – 7 чел., умеренный риск (1-6 баллов) – 327 чел., повышенный риск (7-13 баллов) – 62 чел., и высокий риск КРР (14 и выше баллов) – 2 человека (таблица 17</w:t>
      </w:r>
      <w:r w:rsidRPr="005945CD">
        <w:rPr>
          <w:color w:val="000000"/>
          <w:sz w:val="28"/>
        </w:rPr>
        <w:t>).</w:t>
      </w:r>
    </w:p>
    <w:p w14:paraId="01912ECE" w14:textId="23841F0A" w:rsidR="004774D6" w:rsidRPr="000B2974" w:rsidRDefault="004774D6" w:rsidP="004774D6">
      <w:pPr>
        <w:widowControl/>
        <w:tabs>
          <w:tab w:val="center" w:pos="1940"/>
          <w:tab w:val="center" w:pos="2675"/>
          <w:tab w:val="center" w:pos="3416"/>
          <w:tab w:val="center" w:pos="4154"/>
          <w:tab w:val="center" w:pos="4878"/>
          <w:tab w:val="center" w:pos="5612"/>
          <w:tab w:val="center" w:pos="6350"/>
          <w:tab w:val="center" w:pos="7085"/>
          <w:tab w:val="center" w:pos="7816"/>
          <w:tab w:val="center" w:pos="8550"/>
          <w:tab w:val="right" w:pos="9626"/>
        </w:tabs>
        <w:autoSpaceDE/>
        <w:autoSpaceDN/>
        <w:spacing w:line="259" w:lineRule="auto"/>
        <w:rPr>
          <w:color w:val="000000"/>
          <w:sz w:val="28"/>
        </w:rPr>
      </w:pPr>
    </w:p>
    <w:tbl>
      <w:tblPr>
        <w:tblW w:w="9768" w:type="dxa"/>
        <w:tblInd w:w="50" w:type="dxa"/>
        <w:tblCellMar>
          <w:top w:w="22" w:type="dxa"/>
          <w:left w:w="115" w:type="dxa"/>
          <w:right w:w="61" w:type="dxa"/>
        </w:tblCellMar>
        <w:tblLook w:val="04A0" w:firstRow="1" w:lastRow="0" w:firstColumn="1" w:lastColumn="0" w:noHBand="0" w:noVBand="1"/>
      </w:tblPr>
      <w:tblGrid>
        <w:gridCol w:w="1612"/>
        <w:gridCol w:w="1983"/>
        <w:gridCol w:w="2079"/>
        <w:gridCol w:w="2047"/>
        <w:gridCol w:w="2047"/>
      </w:tblGrid>
      <w:tr w:rsidR="000B2974" w:rsidRPr="005945CD" w14:paraId="61365FDC" w14:textId="77777777" w:rsidTr="000B2974">
        <w:trPr>
          <w:trHeight w:val="230"/>
        </w:trPr>
        <w:tc>
          <w:tcPr>
            <w:tcW w:w="1612" w:type="dxa"/>
            <w:tcBorders>
              <w:top w:val="single" w:sz="4" w:space="0" w:color="auto"/>
              <w:left w:val="single" w:sz="4" w:space="0" w:color="auto"/>
              <w:bottom w:val="single" w:sz="2" w:space="0" w:color="000000"/>
              <w:right w:val="single" w:sz="2" w:space="0" w:color="000000"/>
            </w:tcBorders>
            <w:shd w:val="clear" w:color="auto" w:fill="auto"/>
          </w:tcPr>
          <w:p w14:paraId="39BD4F22" w14:textId="5991955A" w:rsidR="000B2974" w:rsidRPr="000B2974" w:rsidRDefault="000B2974" w:rsidP="000B2974">
            <w:pPr>
              <w:widowControl/>
              <w:autoSpaceDE/>
              <w:autoSpaceDN/>
              <w:spacing w:after="160" w:line="259" w:lineRule="auto"/>
              <w:jc w:val="center"/>
              <w:rPr>
                <w:color w:val="000000"/>
                <w:sz w:val="20"/>
                <w:szCs w:val="20"/>
              </w:rPr>
            </w:pPr>
            <w:r w:rsidRPr="000B2974">
              <w:rPr>
                <w:color w:val="000000"/>
                <w:sz w:val="20"/>
                <w:szCs w:val="20"/>
              </w:rPr>
              <w:t>Баллы</w:t>
            </w:r>
          </w:p>
        </w:tc>
        <w:tc>
          <w:tcPr>
            <w:tcW w:w="1983" w:type="dxa"/>
            <w:tcBorders>
              <w:top w:val="single" w:sz="2" w:space="0" w:color="000000"/>
              <w:left w:val="single" w:sz="2" w:space="0" w:color="000000"/>
              <w:bottom w:val="single" w:sz="2" w:space="0" w:color="000000"/>
              <w:right w:val="single" w:sz="2" w:space="0" w:color="000000"/>
            </w:tcBorders>
          </w:tcPr>
          <w:p w14:paraId="1DFABB75" w14:textId="7D544715" w:rsidR="000B2974" w:rsidRPr="005945CD" w:rsidRDefault="000B2974" w:rsidP="004774D6">
            <w:pPr>
              <w:widowControl/>
              <w:autoSpaceDE/>
              <w:autoSpaceDN/>
              <w:spacing w:line="259" w:lineRule="auto"/>
              <w:ind w:right="50"/>
              <w:jc w:val="center"/>
              <w:rPr>
                <w:color w:val="000000"/>
                <w:sz w:val="20"/>
              </w:rPr>
            </w:pPr>
            <w:r>
              <w:rPr>
                <w:color w:val="000000"/>
                <w:sz w:val="20"/>
              </w:rPr>
              <w:t>0</w:t>
            </w:r>
          </w:p>
        </w:tc>
        <w:tc>
          <w:tcPr>
            <w:tcW w:w="2079" w:type="dxa"/>
            <w:tcBorders>
              <w:top w:val="single" w:sz="2" w:space="0" w:color="000000"/>
              <w:left w:val="single" w:sz="2" w:space="0" w:color="000000"/>
              <w:bottom w:val="single" w:sz="2" w:space="0" w:color="000000"/>
              <w:right w:val="single" w:sz="2" w:space="0" w:color="000000"/>
            </w:tcBorders>
            <w:shd w:val="clear" w:color="auto" w:fill="auto"/>
          </w:tcPr>
          <w:p w14:paraId="2E918AF8" w14:textId="6202BC32" w:rsidR="000B2974" w:rsidRPr="005945CD" w:rsidRDefault="000B2974" w:rsidP="004774D6">
            <w:pPr>
              <w:widowControl/>
              <w:autoSpaceDE/>
              <w:autoSpaceDN/>
              <w:spacing w:line="259" w:lineRule="auto"/>
              <w:ind w:right="50"/>
              <w:jc w:val="center"/>
              <w:rPr>
                <w:color w:val="000000"/>
                <w:sz w:val="28"/>
              </w:rPr>
            </w:pPr>
            <w:r w:rsidRPr="005945CD">
              <w:rPr>
                <w:color w:val="000000"/>
                <w:sz w:val="20"/>
              </w:rPr>
              <w:t>1-6</w:t>
            </w:r>
          </w:p>
        </w:tc>
        <w:tc>
          <w:tcPr>
            <w:tcW w:w="2047" w:type="dxa"/>
            <w:tcBorders>
              <w:top w:val="single" w:sz="2" w:space="0" w:color="000000"/>
              <w:left w:val="single" w:sz="2" w:space="0" w:color="000000"/>
              <w:bottom w:val="single" w:sz="2" w:space="0" w:color="000000"/>
              <w:right w:val="single" w:sz="2" w:space="0" w:color="000000"/>
            </w:tcBorders>
            <w:shd w:val="clear" w:color="auto" w:fill="auto"/>
          </w:tcPr>
          <w:p w14:paraId="208D1334" w14:textId="60827357" w:rsidR="000B2974" w:rsidRPr="005945CD" w:rsidRDefault="000B2974" w:rsidP="004774D6">
            <w:pPr>
              <w:widowControl/>
              <w:autoSpaceDE/>
              <w:autoSpaceDN/>
              <w:spacing w:line="259" w:lineRule="auto"/>
              <w:ind w:right="58"/>
              <w:jc w:val="center"/>
              <w:rPr>
                <w:color w:val="000000"/>
                <w:sz w:val="28"/>
              </w:rPr>
            </w:pPr>
            <w:r w:rsidRPr="005945CD">
              <w:rPr>
                <w:color w:val="000000"/>
                <w:sz w:val="20"/>
              </w:rPr>
              <w:t>7-13</w:t>
            </w:r>
          </w:p>
        </w:tc>
        <w:tc>
          <w:tcPr>
            <w:tcW w:w="2047" w:type="dxa"/>
            <w:tcBorders>
              <w:top w:val="single" w:sz="2" w:space="0" w:color="000000"/>
              <w:left w:val="single" w:sz="2" w:space="0" w:color="000000"/>
              <w:bottom w:val="single" w:sz="2" w:space="0" w:color="000000"/>
              <w:right w:val="single" w:sz="2" w:space="0" w:color="000000"/>
            </w:tcBorders>
            <w:shd w:val="clear" w:color="auto" w:fill="auto"/>
          </w:tcPr>
          <w:p w14:paraId="5F2673D3" w14:textId="5CF2B56E" w:rsidR="000B2974" w:rsidRPr="005945CD" w:rsidRDefault="000B2974" w:rsidP="004774D6">
            <w:pPr>
              <w:widowControl/>
              <w:autoSpaceDE/>
              <w:autoSpaceDN/>
              <w:spacing w:line="259" w:lineRule="auto"/>
              <w:ind w:right="68"/>
              <w:jc w:val="center"/>
              <w:rPr>
                <w:color w:val="000000"/>
                <w:sz w:val="28"/>
              </w:rPr>
            </w:pPr>
            <w:r w:rsidRPr="005945CD">
              <w:rPr>
                <w:color w:val="000000"/>
                <w:sz w:val="20"/>
                <w:lang w:val="en-US"/>
              </w:rPr>
              <w:t>&gt; 1</w:t>
            </w:r>
            <w:r w:rsidRPr="005945CD">
              <w:rPr>
                <w:color w:val="000000"/>
                <w:sz w:val="20"/>
              </w:rPr>
              <w:t>4</w:t>
            </w:r>
          </w:p>
        </w:tc>
      </w:tr>
      <w:tr w:rsidR="000B2974" w:rsidRPr="005945CD" w14:paraId="73B09620" w14:textId="77777777" w:rsidTr="000B2974">
        <w:trPr>
          <w:trHeight w:val="295"/>
        </w:trPr>
        <w:tc>
          <w:tcPr>
            <w:tcW w:w="1612" w:type="dxa"/>
            <w:tcBorders>
              <w:top w:val="single" w:sz="2" w:space="0" w:color="000000"/>
              <w:left w:val="single" w:sz="4" w:space="0" w:color="auto"/>
              <w:bottom w:val="single" w:sz="2" w:space="0" w:color="000000"/>
              <w:right w:val="single" w:sz="2" w:space="0" w:color="000000"/>
            </w:tcBorders>
            <w:shd w:val="clear" w:color="auto" w:fill="auto"/>
          </w:tcPr>
          <w:p w14:paraId="7E085E93" w14:textId="7AFD1167" w:rsidR="000B2974" w:rsidRPr="000B2974" w:rsidRDefault="000B2974" w:rsidP="000B2974">
            <w:pPr>
              <w:widowControl/>
              <w:autoSpaceDE/>
              <w:autoSpaceDN/>
              <w:spacing w:line="259" w:lineRule="auto"/>
              <w:jc w:val="center"/>
              <w:rPr>
                <w:color w:val="000000"/>
                <w:sz w:val="28"/>
              </w:rPr>
            </w:pPr>
            <w:r w:rsidRPr="005945CD">
              <w:rPr>
                <w:color w:val="000000"/>
                <w:sz w:val="20"/>
                <w:lang w:val="en-US"/>
              </w:rPr>
              <w:t xml:space="preserve">Результаты </w:t>
            </w:r>
            <w:r>
              <w:rPr>
                <w:color w:val="000000"/>
                <w:sz w:val="20"/>
              </w:rPr>
              <w:t>опроса</w:t>
            </w:r>
          </w:p>
        </w:tc>
        <w:tc>
          <w:tcPr>
            <w:tcW w:w="1983" w:type="dxa"/>
            <w:tcBorders>
              <w:top w:val="single" w:sz="2" w:space="0" w:color="000000"/>
              <w:left w:val="single" w:sz="2" w:space="0" w:color="000000"/>
              <w:bottom w:val="single" w:sz="2" w:space="0" w:color="000000"/>
              <w:right w:val="single" w:sz="2" w:space="0" w:color="000000"/>
            </w:tcBorders>
          </w:tcPr>
          <w:p w14:paraId="208A8670" w14:textId="2537ED03" w:rsidR="000B2974" w:rsidRPr="005945CD" w:rsidRDefault="000B2974" w:rsidP="004774D6">
            <w:pPr>
              <w:widowControl/>
              <w:autoSpaceDE/>
              <w:autoSpaceDN/>
              <w:spacing w:line="259" w:lineRule="auto"/>
              <w:ind w:right="58"/>
              <w:jc w:val="center"/>
              <w:rPr>
                <w:color w:val="000000"/>
              </w:rPr>
            </w:pPr>
            <w:r>
              <w:rPr>
                <w:color w:val="000000"/>
              </w:rPr>
              <w:t>7</w:t>
            </w:r>
          </w:p>
        </w:tc>
        <w:tc>
          <w:tcPr>
            <w:tcW w:w="2079" w:type="dxa"/>
            <w:tcBorders>
              <w:top w:val="single" w:sz="2" w:space="0" w:color="000000"/>
              <w:left w:val="single" w:sz="2" w:space="0" w:color="000000"/>
              <w:bottom w:val="single" w:sz="2" w:space="0" w:color="000000"/>
              <w:right w:val="single" w:sz="2" w:space="0" w:color="000000"/>
            </w:tcBorders>
            <w:shd w:val="clear" w:color="auto" w:fill="auto"/>
          </w:tcPr>
          <w:p w14:paraId="22211D92" w14:textId="406901F8" w:rsidR="000B2974" w:rsidRPr="005945CD" w:rsidRDefault="000B2974" w:rsidP="004774D6">
            <w:pPr>
              <w:widowControl/>
              <w:autoSpaceDE/>
              <w:autoSpaceDN/>
              <w:spacing w:line="259" w:lineRule="auto"/>
              <w:ind w:right="58"/>
              <w:jc w:val="center"/>
              <w:rPr>
                <w:color w:val="000000"/>
                <w:sz w:val="28"/>
              </w:rPr>
            </w:pPr>
            <w:r>
              <w:rPr>
                <w:color w:val="000000"/>
              </w:rPr>
              <w:t>327</w:t>
            </w:r>
          </w:p>
        </w:tc>
        <w:tc>
          <w:tcPr>
            <w:tcW w:w="2047" w:type="dxa"/>
            <w:tcBorders>
              <w:top w:val="single" w:sz="2" w:space="0" w:color="000000"/>
              <w:left w:val="single" w:sz="2" w:space="0" w:color="000000"/>
              <w:bottom w:val="single" w:sz="2" w:space="0" w:color="000000"/>
              <w:right w:val="single" w:sz="2" w:space="0" w:color="000000"/>
            </w:tcBorders>
            <w:shd w:val="clear" w:color="auto" w:fill="auto"/>
          </w:tcPr>
          <w:p w14:paraId="6B7840BB" w14:textId="33F993AF" w:rsidR="000B2974" w:rsidRPr="005945CD" w:rsidRDefault="000B2974" w:rsidP="004774D6">
            <w:pPr>
              <w:widowControl/>
              <w:autoSpaceDE/>
              <w:autoSpaceDN/>
              <w:spacing w:line="259" w:lineRule="auto"/>
              <w:ind w:right="50"/>
              <w:jc w:val="center"/>
              <w:rPr>
                <w:color w:val="000000"/>
                <w:sz w:val="28"/>
              </w:rPr>
            </w:pPr>
            <w:r>
              <w:rPr>
                <w:color w:val="000000"/>
                <w:sz w:val="20"/>
              </w:rPr>
              <w:t>62</w:t>
            </w:r>
          </w:p>
        </w:tc>
        <w:tc>
          <w:tcPr>
            <w:tcW w:w="2047" w:type="dxa"/>
            <w:tcBorders>
              <w:top w:val="single" w:sz="2" w:space="0" w:color="000000"/>
              <w:left w:val="single" w:sz="2" w:space="0" w:color="000000"/>
              <w:bottom w:val="single" w:sz="2" w:space="0" w:color="000000"/>
              <w:right w:val="single" w:sz="2" w:space="0" w:color="000000"/>
            </w:tcBorders>
            <w:shd w:val="clear" w:color="auto" w:fill="auto"/>
          </w:tcPr>
          <w:p w14:paraId="7F5825D7" w14:textId="252F9168" w:rsidR="000B2974" w:rsidRPr="000B2974" w:rsidRDefault="000B2974" w:rsidP="004774D6">
            <w:pPr>
              <w:widowControl/>
              <w:autoSpaceDE/>
              <w:autoSpaceDN/>
              <w:spacing w:line="259" w:lineRule="auto"/>
              <w:ind w:right="54"/>
              <w:jc w:val="center"/>
              <w:rPr>
                <w:color w:val="000000"/>
                <w:sz w:val="28"/>
              </w:rPr>
            </w:pPr>
            <w:r>
              <w:rPr>
                <w:color w:val="000000"/>
                <w:sz w:val="20"/>
              </w:rPr>
              <w:t>2</w:t>
            </w:r>
          </w:p>
        </w:tc>
      </w:tr>
    </w:tbl>
    <w:p w14:paraId="587C2E8D" w14:textId="2695B7D2" w:rsidR="004774D6" w:rsidRPr="000B2974" w:rsidRDefault="000B2974" w:rsidP="004774D6">
      <w:pPr>
        <w:widowControl/>
        <w:autoSpaceDE/>
        <w:autoSpaceDN/>
        <w:spacing w:after="131" w:line="247" w:lineRule="auto"/>
        <w:ind w:left="147" w:right="137" w:hanging="10"/>
        <w:jc w:val="center"/>
        <w:rPr>
          <w:color w:val="000000"/>
          <w:sz w:val="28"/>
        </w:rPr>
      </w:pPr>
      <w:r>
        <w:rPr>
          <w:color w:val="000000"/>
          <w:sz w:val="28"/>
        </w:rPr>
        <w:t>Таблица 17</w:t>
      </w:r>
      <w:r w:rsidR="004774D6" w:rsidRPr="000B2974">
        <w:rPr>
          <w:color w:val="000000"/>
          <w:sz w:val="28"/>
        </w:rPr>
        <w:t xml:space="preserve"> — Первичные результаты с сайта</w:t>
      </w:r>
    </w:p>
    <w:p w14:paraId="6627154D" w14:textId="77777777" w:rsidR="005945CD" w:rsidRDefault="005945CD" w:rsidP="004774D6">
      <w:pPr>
        <w:widowControl/>
        <w:autoSpaceDE/>
        <w:autoSpaceDN/>
        <w:spacing w:after="5" w:line="232" w:lineRule="auto"/>
        <w:ind w:left="14" w:right="14" w:firstLine="710"/>
        <w:jc w:val="both"/>
        <w:rPr>
          <w:color w:val="000000"/>
          <w:sz w:val="28"/>
        </w:rPr>
      </w:pPr>
    </w:p>
    <w:p w14:paraId="53FEC5F7" w14:textId="77777777" w:rsidR="00E144DD" w:rsidRDefault="004774D6" w:rsidP="004774D6">
      <w:pPr>
        <w:widowControl/>
        <w:autoSpaceDE/>
        <w:autoSpaceDN/>
        <w:spacing w:after="5" w:line="232" w:lineRule="auto"/>
        <w:ind w:left="14" w:right="14" w:firstLine="710"/>
        <w:jc w:val="both"/>
        <w:rPr>
          <w:color w:val="000000"/>
          <w:sz w:val="28"/>
        </w:rPr>
      </w:pPr>
      <w:r w:rsidRPr="004774D6">
        <w:rPr>
          <w:color w:val="000000"/>
          <w:sz w:val="28"/>
        </w:rPr>
        <w:t xml:space="preserve">Результаты </w:t>
      </w:r>
      <w:r w:rsidR="00E144DD">
        <w:rPr>
          <w:color w:val="000000"/>
          <w:sz w:val="28"/>
        </w:rPr>
        <w:t xml:space="preserve">апробации </w:t>
      </w:r>
      <w:r w:rsidRPr="004774D6">
        <w:rPr>
          <w:color w:val="000000"/>
          <w:sz w:val="28"/>
        </w:rPr>
        <w:t>сайта указывают на актуальность и необходимость в самодиагностике первичных симптомов</w:t>
      </w:r>
      <w:r w:rsidR="00E144DD">
        <w:rPr>
          <w:color w:val="000000"/>
          <w:sz w:val="28"/>
        </w:rPr>
        <w:t xml:space="preserve"> КРР среди населения</w:t>
      </w:r>
      <w:r w:rsidRPr="004774D6">
        <w:rPr>
          <w:color w:val="000000"/>
          <w:sz w:val="28"/>
        </w:rPr>
        <w:t xml:space="preserve">. </w:t>
      </w:r>
    </w:p>
    <w:p w14:paraId="62AD1E31" w14:textId="77777777" w:rsidR="00E144DD" w:rsidRDefault="00E144DD" w:rsidP="00E66A15">
      <w:pPr>
        <w:widowControl/>
        <w:autoSpaceDE/>
        <w:autoSpaceDN/>
        <w:spacing w:after="5" w:line="232" w:lineRule="auto"/>
        <w:ind w:right="14"/>
        <w:jc w:val="both"/>
        <w:rPr>
          <w:color w:val="000000"/>
          <w:sz w:val="28"/>
        </w:rPr>
      </w:pPr>
    </w:p>
    <w:p w14:paraId="75E79D70" w14:textId="0BC6BFEE" w:rsidR="00367FE6" w:rsidRDefault="004774D6" w:rsidP="00574D64">
      <w:pPr>
        <w:tabs>
          <w:tab w:val="left" w:pos="709"/>
        </w:tabs>
        <w:ind w:firstLine="567"/>
        <w:jc w:val="both"/>
        <w:rPr>
          <w:color w:val="000000"/>
          <w:sz w:val="28"/>
        </w:rPr>
      </w:pPr>
      <w:r w:rsidRPr="00574D64">
        <w:rPr>
          <w:color w:val="000000"/>
          <w:sz w:val="28"/>
        </w:rPr>
        <w:t xml:space="preserve">Информационные брошюры и постеры, с указанием информации о </w:t>
      </w:r>
      <w:r w:rsidR="00574D64" w:rsidRPr="00574D64">
        <w:rPr>
          <w:color w:val="000000"/>
          <w:sz w:val="28"/>
        </w:rPr>
        <w:t>КРР, его симптомах, факторах</w:t>
      </w:r>
      <w:r w:rsidRPr="00574D64">
        <w:rPr>
          <w:color w:val="000000"/>
          <w:sz w:val="28"/>
        </w:rPr>
        <w:t xml:space="preserve"> риска и указанием ссылки на разработанный</w:t>
      </w:r>
      <w:r w:rsidR="00574D64" w:rsidRPr="00574D64">
        <w:rPr>
          <w:color w:val="000000"/>
          <w:sz w:val="28"/>
        </w:rPr>
        <w:t xml:space="preserve"> сайт были распространены в </w:t>
      </w:r>
      <w:r w:rsidR="00B77012">
        <w:rPr>
          <w:color w:val="000000"/>
          <w:sz w:val="28"/>
        </w:rPr>
        <w:t>поликлиниках г.Семей и восьми онкологических</w:t>
      </w:r>
      <w:r w:rsidR="00574D64" w:rsidRPr="00574D64">
        <w:rPr>
          <w:color w:val="000000"/>
          <w:sz w:val="28"/>
        </w:rPr>
        <w:t xml:space="preserve"> организациях</w:t>
      </w:r>
      <w:r w:rsidR="00B77012">
        <w:rPr>
          <w:color w:val="000000"/>
          <w:sz w:val="28"/>
        </w:rPr>
        <w:t xml:space="preserve"> Казахстана (Приложение З-П).</w:t>
      </w:r>
    </w:p>
    <w:p w14:paraId="2A3E4C64" w14:textId="77777777" w:rsidR="000B2974" w:rsidRDefault="000B2974" w:rsidP="00E66A15">
      <w:pPr>
        <w:pStyle w:val="a5"/>
        <w:tabs>
          <w:tab w:val="left" w:pos="709"/>
        </w:tabs>
        <w:ind w:left="662" w:firstLine="0"/>
        <w:rPr>
          <w:color w:val="000000"/>
          <w:sz w:val="28"/>
        </w:rPr>
      </w:pPr>
    </w:p>
    <w:p w14:paraId="609DD9C6" w14:textId="77777777" w:rsidR="00574D64" w:rsidRDefault="00574D64" w:rsidP="00E66A15">
      <w:pPr>
        <w:pStyle w:val="a5"/>
        <w:tabs>
          <w:tab w:val="left" w:pos="709"/>
        </w:tabs>
        <w:ind w:left="662" w:firstLine="0"/>
        <w:rPr>
          <w:color w:val="000000"/>
          <w:sz w:val="28"/>
        </w:rPr>
      </w:pPr>
    </w:p>
    <w:p w14:paraId="22B859A6" w14:textId="77777777" w:rsidR="00574D64" w:rsidRDefault="00574D64" w:rsidP="00E66A15">
      <w:pPr>
        <w:pStyle w:val="a5"/>
        <w:tabs>
          <w:tab w:val="left" w:pos="709"/>
        </w:tabs>
        <w:ind w:left="662" w:firstLine="0"/>
        <w:rPr>
          <w:color w:val="000000"/>
          <w:sz w:val="28"/>
        </w:rPr>
      </w:pPr>
    </w:p>
    <w:p w14:paraId="076665B2" w14:textId="77777777" w:rsidR="00B77012" w:rsidRDefault="00B77012" w:rsidP="00E66A15">
      <w:pPr>
        <w:pStyle w:val="a5"/>
        <w:tabs>
          <w:tab w:val="left" w:pos="709"/>
        </w:tabs>
        <w:ind w:left="662" w:firstLine="0"/>
        <w:rPr>
          <w:color w:val="000000"/>
          <w:sz w:val="28"/>
        </w:rPr>
      </w:pPr>
    </w:p>
    <w:p w14:paraId="7E581DF3" w14:textId="77777777" w:rsidR="00B77012" w:rsidRDefault="00B77012" w:rsidP="00E66A15">
      <w:pPr>
        <w:pStyle w:val="a5"/>
        <w:tabs>
          <w:tab w:val="left" w:pos="709"/>
        </w:tabs>
        <w:ind w:left="662" w:firstLine="0"/>
        <w:rPr>
          <w:color w:val="000000"/>
          <w:sz w:val="28"/>
        </w:rPr>
      </w:pPr>
    </w:p>
    <w:p w14:paraId="1FF223D9" w14:textId="77777777" w:rsidR="00B77012" w:rsidRDefault="00B77012" w:rsidP="00B77012">
      <w:pPr>
        <w:tabs>
          <w:tab w:val="left" w:pos="709"/>
        </w:tabs>
        <w:rPr>
          <w:color w:val="000000"/>
          <w:sz w:val="28"/>
        </w:rPr>
      </w:pPr>
    </w:p>
    <w:p w14:paraId="017258C3" w14:textId="77777777" w:rsidR="00B77012" w:rsidRPr="00B77012" w:rsidRDefault="00B77012" w:rsidP="00B77012">
      <w:pPr>
        <w:tabs>
          <w:tab w:val="left" w:pos="709"/>
        </w:tabs>
        <w:rPr>
          <w:color w:val="000000"/>
          <w:sz w:val="28"/>
        </w:rPr>
      </w:pPr>
    </w:p>
    <w:p w14:paraId="1261F2BF" w14:textId="3182A510" w:rsidR="00494A83" w:rsidRPr="00E66A15" w:rsidRDefault="004774D6" w:rsidP="00E66A15">
      <w:pPr>
        <w:pStyle w:val="a5"/>
        <w:tabs>
          <w:tab w:val="left" w:pos="709"/>
        </w:tabs>
        <w:ind w:left="662" w:firstLine="0"/>
        <w:rPr>
          <w:b/>
          <w:color w:val="FF0000"/>
          <w:sz w:val="28"/>
          <w:szCs w:val="28"/>
        </w:rPr>
      </w:pPr>
      <w:r>
        <w:rPr>
          <w:b/>
          <w:sz w:val="28"/>
          <w:szCs w:val="28"/>
        </w:rPr>
        <w:t>7.</w:t>
      </w:r>
      <w:r w:rsidR="008828BC">
        <w:rPr>
          <w:b/>
          <w:sz w:val="28"/>
          <w:szCs w:val="28"/>
        </w:rPr>
        <w:t>7</w:t>
      </w:r>
      <w:r w:rsidR="00640187">
        <w:rPr>
          <w:b/>
          <w:sz w:val="28"/>
          <w:szCs w:val="28"/>
        </w:rPr>
        <w:t xml:space="preserve"> </w:t>
      </w:r>
      <w:r w:rsidR="00494A83" w:rsidRPr="00494A83">
        <w:rPr>
          <w:b/>
          <w:sz w:val="28"/>
          <w:szCs w:val="28"/>
        </w:rPr>
        <w:t>ВНЕДРЕНИЕ ИНФОРМАЦИОННЫХ БРОШЮР И ПЛАКАТОВ О КРР СРЕДИ НАСЕЛЕНИЯ.</w:t>
      </w:r>
    </w:p>
    <w:p w14:paraId="74E4CD84" w14:textId="7AF08DAC" w:rsidR="00494A83" w:rsidRDefault="00494A83" w:rsidP="00215CD7">
      <w:pPr>
        <w:tabs>
          <w:tab w:val="left" w:pos="1055"/>
        </w:tabs>
        <w:ind w:firstLine="709"/>
        <w:jc w:val="both"/>
        <w:rPr>
          <w:bCs/>
          <w:sz w:val="28"/>
          <w:szCs w:val="28"/>
        </w:rPr>
      </w:pPr>
      <w:r>
        <w:rPr>
          <w:bCs/>
          <w:sz w:val="28"/>
          <w:szCs w:val="28"/>
        </w:rPr>
        <w:t xml:space="preserve">Также нами были разработаны брошюры и плакаты по информированию населения </w:t>
      </w:r>
      <w:r w:rsidR="000230A9">
        <w:rPr>
          <w:bCs/>
          <w:sz w:val="28"/>
          <w:szCs w:val="28"/>
        </w:rPr>
        <w:t xml:space="preserve">о </w:t>
      </w:r>
      <w:r>
        <w:rPr>
          <w:bCs/>
          <w:sz w:val="28"/>
          <w:szCs w:val="28"/>
        </w:rPr>
        <w:t xml:space="preserve">КРР. </w:t>
      </w:r>
      <w:r w:rsidR="00BE27FF">
        <w:rPr>
          <w:bCs/>
          <w:sz w:val="28"/>
          <w:szCs w:val="28"/>
        </w:rPr>
        <w:t xml:space="preserve">(Приложение Ж. </w:t>
      </w:r>
      <w:r w:rsidR="00BE27FF" w:rsidRPr="00BE27FF">
        <w:rPr>
          <w:bCs/>
          <w:sz w:val="28"/>
          <w:szCs w:val="28"/>
        </w:rPr>
        <w:t>Свидетельство о внесении сведений в государственный реестр прав на объекты, охраняемые авторским правом No39632 от 13 октября 2023 года</w:t>
      </w:r>
      <w:r w:rsidR="00BE27FF">
        <w:rPr>
          <w:bCs/>
          <w:sz w:val="28"/>
          <w:szCs w:val="28"/>
        </w:rPr>
        <w:t>).</w:t>
      </w:r>
    </w:p>
    <w:p w14:paraId="1DA621A1" w14:textId="0854E380" w:rsidR="00494A83" w:rsidRPr="00494A83" w:rsidRDefault="00494A83" w:rsidP="00215CD7">
      <w:pPr>
        <w:tabs>
          <w:tab w:val="left" w:pos="1055"/>
        </w:tabs>
        <w:ind w:firstLine="709"/>
        <w:jc w:val="both"/>
        <w:rPr>
          <w:sz w:val="28"/>
          <w:szCs w:val="28"/>
        </w:rPr>
      </w:pPr>
      <w:r w:rsidRPr="00494A83">
        <w:rPr>
          <w:bCs/>
          <w:sz w:val="28"/>
          <w:szCs w:val="28"/>
        </w:rPr>
        <w:t xml:space="preserve">Внедрение </w:t>
      </w:r>
      <w:r w:rsidRPr="00494A83">
        <w:rPr>
          <w:bCs/>
          <w:sz w:val="28"/>
          <w:szCs w:val="28"/>
          <w:lang w:val="kk-KZ"/>
        </w:rPr>
        <w:t xml:space="preserve">информационных брошюр предполагает повышение знаний, отношения к скринингу и самостоятельного выявления симптомов и признаков, а также риска развития колоректального рака. </w:t>
      </w:r>
    </w:p>
    <w:p w14:paraId="010CB156" w14:textId="69C529B2" w:rsidR="001F4A5A" w:rsidRDefault="00494A83" w:rsidP="00731B3A">
      <w:pPr>
        <w:tabs>
          <w:tab w:val="left" w:pos="1055"/>
        </w:tabs>
        <w:ind w:firstLine="709"/>
        <w:jc w:val="both"/>
        <w:rPr>
          <w:sz w:val="28"/>
          <w:szCs w:val="28"/>
        </w:rPr>
      </w:pPr>
      <w:r w:rsidRPr="00494A83">
        <w:rPr>
          <w:sz w:val="28"/>
          <w:szCs w:val="28"/>
        </w:rPr>
        <w:t>Информационные брошюры содержат в себе информацию о распространенности, симптомах и факторах риска развития колоректального рака, а также рекомендации для населения. В брошюре имеется ссылка на сайт, который содержит всю информацию о колоректальном раке и поможет определить ри</w:t>
      </w:r>
      <w:r w:rsidR="00F04739">
        <w:rPr>
          <w:sz w:val="28"/>
          <w:szCs w:val="28"/>
        </w:rPr>
        <w:t>ск развития данного заболевания</w:t>
      </w:r>
      <w:r>
        <w:rPr>
          <w:sz w:val="28"/>
          <w:szCs w:val="28"/>
        </w:rPr>
        <w:t xml:space="preserve"> </w:t>
      </w:r>
      <w:r w:rsidR="00F04739">
        <w:rPr>
          <w:sz w:val="28"/>
          <w:szCs w:val="28"/>
        </w:rPr>
        <w:t>(р</w:t>
      </w:r>
      <w:r w:rsidRPr="00F04739">
        <w:rPr>
          <w:sz w:val="28"/>
          <w:szCs w:val="28"/>
        </w:rPr>
        <w:t>исунки</w:t>
      </w:r>
      <w:r w:rsidR="00F04739" w:rsidRPr="00F04739">
        <w:rPr>
          <w:sz w:val="28"/>
          <w:szCs w:val="28"/>
        </w:rPr>
        <w:t xml:space="preserve"> 27, 28</w:t>
      </w:r>
      <w:r w:rsidRPr="00F04739">
        <w:rPr>
          <w:sz w:val="28"/>
          <w:szCs w:val="28"/>
        </w:rPr>
        <w:t>).</w:t>
      </w:r>
    </w:p>
    <w:p w14:paraId="0016DEA0" w14:textId="54484A06" w:rsidR="001F4A5A" w:rsidRDefault="001F4A5A" w:rsidP="003E493A">
      <w:pPr>
        <w:tabs>
          <w:tab w:val="left" w:pos="1055"/>
        </w:tabs>
        <w:rPr>
          <w:sz w:val="28"/>
          <w:szCs w:val="28"/>
        </w:rPr>
      </w:pPr>
      <w:r>
        <w:rPr>
          <w:noProof/>
          <w:lang w:eastAsia="ru-RU"/>
        </w:rPr>
        <w:drawing>
          <wp:inline distT="0" distB="0" distL="0" distR="0" wp14:anchorId="38BC09CC" wp14:editId="1E52B846">
            <wp:extent cx="2990850" cy="2305050"/>
            <wp:effectExtent l="0" t="0" r="0" b="0"/>
            <wp:docPr id="17" name="Рисунок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25ED817-9F55-4B29-BEAE-24F6505CDB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25ED817-9F55-4B29-BEAE-24F6505CDB50}"/>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10372" cy="2320096"/>
                    </a:xfrm>
                    <a:prstGeom prst="rect">
                      <a:avLst/>
                    </a:prstGeom>
                  </pic:spPr>
                </pic:pic>
              </a:graphicData>
            </a:graphic>
          </wp:inline>
        </w:drawing>
      </w:r>
      <w:r w:rsidRPr="001F4A5A">
        <w:rPr>
          <w:noProof/>
        </w:rPr>
        <w:t xml:space="preserve"> </w:t>
      </w:r>
      <w:r>
        <w:rPr>
          <w:noProof/>
          <w:lang w:eastAsia="ru-RU"/>
        </w:rPr>
        <w:drawing>
          <wp:inline distT="0" distB="0" distL="0" distR="0" wp14:anchorId="3F2786BD" wp14:editId="7A394D11">
            <wp:extent cx="3067050" cy="2309416"/>
            <wp:effectExtent l="0" t="0" r="0" b="0"/>
            <wp:docPr id="19" name="Рисунок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72DCDC3-978E-4D57-96E8-F004EF3D49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72DCDC3-978E-4D57-96E8-F004EF3D498A}"/>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88760" cy="2325763"/>
                    </a:xfrm>
                    <a:prstGeom prst="rect">
                      <a:avLst/>
                    </a:prstGeom>
                  </pic:spPr>
                </pic:pic>
              </a:graphicData>
            </a:graphic>
          </wp:inline>
        </w:drawing>
      </w:r>
    </w:p>
    <w:p w14:paraId="7E38B58A" w14:textId="50C657C0" w:rsidR="001F4A5A" w:rsidRDefault="00F04739" w:rsidP="001F4A5A">
      <w:pPr>
        <w:tabs>
          <w:tab w:val="left" w:pos="1055"/>
        </w:tabs>
        <w:jc w:val="center"/>
        <w:rPr>
          <w:sz w:val="28"/>
          <w:szCs w:val="28"/>
        </w:rPr>
      </w:pPr>
      <w:r>
        <w:rPr>
          <w:sz w:val="28"/>
          <w:szCs w:val="28"/>
        </w:rPr>
        <w:t>Рисунок 27 -</w:t>
      </w:r>
      <w:r w:rsidR="001F4A5A">
        <w:rPr>
          <w:sz w:val="28"/>
          <w:szCs w:val="28"/>
        </w:rPr>
        <w:t xml:space="preserve"> </w:t>
      </w:r>
      <w:r w:rsidR="001F4A5A" w:rsidRPr="001F4A5A">
        <w:rPr>
          <w:sz w:val="28"/>
          <w:szCs w:val="28"/>
        </w:rPr>
        <w:t>Плакаты по информированию населения о КРР</w:t>
      </w:r>
    </w:p>
    <w:p w14:paraId="7DC316B4" w14:textId="77777777" w:rsidR="009D6DF4" w:rsidRDefault="009D6DF4" w:rsidP="000B2974">
      <w:pPr>
        <w:tabs>
          <w:tab w:val="left" w:pos="1055"/>
        </w:tabs>
        <w:rPr>
          <w:sz w:val="28"/>
          <w:szCs w:val="28"/>
        </w:rPr>
      </w:pPr>
    </w:p>
    <w:p w14:paraId="11C44DDA" w14:textId="77777777" w:rsidR="00215CD7" w:rsidRDefault="001F4A5A" w:rsidP="00367FE6">
      <w:pPr>
        <w:tabs>
          <w:tab w:val="left" w:pos="1055"/>
        </w:tabs>
        <w:rPr>
          <w:sz w:val="28"/>
          <w:szCs w:val="28"/>
        </w:rPr>
      </w:pPr>
      <w:r>
        <w:rPr>
          <w:noProof/>
          <w:lang w:eastAsia="ru-RU"/>
        </w:rPr>
        <w:drawing>
          <wp:inline distT="0" distB="0" distL="0" distR="0" wp14:anchorId="56176FDE" wp14:editId="0F69DDF5">
            <wp:extent cx="2990850" cy="3321713"/>
            <wp:effectExtent l="0" t="0" r="0" b="0"/>
            <wp:docPr id="21" name="Рисунок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727E63C-16F9-432B-AB40-618923BE0F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727E63C-16F9-432B-AB40-618923BE0F05}"/>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990253" cy="3321050"/>
                    </a:xfrm>
                    <a:prstGeom prst="rect">
                      <a:avLst/>
                    </a:prstGeom>
                  </pic:spPr>
                </pic:pic>
              </a:graphicData>
            </a:graphic>
          </wp:inline>
        </w:drawing>
      </w:r>
      <w:r>
        <w:rPr>
          <w:noProof/>
          <w:lang w:eastAsia="ru-RU"/>
        </w:rPr>
        <w:drawing>
          <wp:inline distT="0" distB="0" distL="0" distR="0" wp14:anchorId="568ED33E" wp14:editId="3373ACED">
            <wp:extent cx="3124200" cy="3314700"/>
            <wp:effectExtent l="0" t="0" r="0" b="0"/>
            <wp:docPr id="23" name="Рисунок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738B8A-934A-4A3B-A5FA-A2DA47E4BF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738B8A-934A-4A3B-A5FA-A2DA47E4BF39}"/>
                        </a:ext>
                      </a:extLst>
                    </pic:cNvPr>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3124200" cy="3314700"/>
                    </a:xfrm>
                    <a:prstGeom prst="rect">
                      <a:avLst/>
                    </a:prstGeom>
                  </pic:spPr>
                </pic:pic>
              </a:graphicData>
            </a:graphic>
          </wp:inline>
        </w:drawing>
      </w:r>
    </w:p>
    <w:p w14:paraId="1BF8D285" w14:textId="6183A0FF" w:rsidR="001F4A5A" w:rsidRDefault="00F04739" w:rsidP="00FE74BE">
      <w:pPr>
        <w:tabs>
          <w:tab w:val="left" w:pos="1055"/>
        </w:tabs>
        <w:jc w:val="center"/>
        <w:rPr>
          <w:sz w:val="28"/>
          <w:szCs w:val="28"/>
        </w:rPr>
      </w:pPr>
      <w:r>
        <w:rPr>
          <w:sz w:val="28"/>
          <w:szCs w:val="28"/>
        </w:rPr>
        <w:t>Рисунок 28 -</w:t>
      </w:r>
      <w:r w:rsidR="001F4A5A">
        <w:rPr>
          <w:sz w:val="28"/>
          <w:szCs w:val="28"/>
        </w:rPr>
        <w:t xml:space="preserve"> </w:t>
      </w:r>
      <w:r w:rsidR="001F4A5A" w:rsidRPr="001F4A5A">
        <w:rPr>
          <w:sz w:val="28"/>
          <w:szCs w:val="28"/>
        </w:rPr>
        <w:t>Брошюры по информированию населения о КРР</w:t>
      </w:r>
    </w:p>
    <w:p w14:paraId="16C4303C" w14:textId="77777777" w:rsidR="00AB3043" w:rsidRDefault="00AB3043">
      <w:pPr>
        <w:sectPr w:rsidR="00AB3043" w:rsidSect="0003745A">
          <w:pgSz w:w="11910" w:h="16840"/>
          <w:pgMar w:top="1134" w:right="567" w:bottom="1134" w:left="1701" w:header="0" w:footer="924" w:gutter="0"/>
          <w:cols w:space="720"/>
        </w:sectPr>
      </w:pPr>
    </w:p>
    <w:p w14:paraId="7F7B25EB" w14:textId="7179A15D" w:rsidR="00AB3043" w:rsidRDefault="00285096" w:rsidP="00215CD7">
      <w:pPr>
        <w:pStyle w:val="1"/>
        <w:ind w:left="0" w:firstLine="709"/>
        <w:jc w:val="center"/>
      </w:pPr>
      <w:r w:rsidRPr="00601BA2">
        <w:t>ЗАКЛЮЧЕНИЕ</w:t>
      </w:r>
    </w:p>
    <w:p w14:paraId="62305F33" w14:textId="77777777" w:rsidR="00215CD7" w:rsidRDefault="00215CD7" w:rsidP="00215CD7">
      <w:pPr>
        <w:pStyle w:val="1"/>
        <w:ind w:left="0" w:firstLine="709"/>
        <w:jc w:val="center"/>
      </w:pPr>
    </w:p>
    <w:p w14:paraId="11343CDE" w14:textId="1C0FCFAA" w:rsidR="00902D0E" w:rsidRDefault="00BC41AA" w:rsidP="00215CD7">
      <w:pPr>
        <w:ind w:firstLine="709"/>
        <w:jc w:val="both"/>
        <w:rPr>
          <w:sz w:val="28"/>
          <w:szCs w:val="28"/>
        </w:rPr>
      </w:pPr>
      <w:r>
        <w:rPr>
          <w:sz w:val="28"/>
          <w:szCs w:val="28"/>
        </w:rPr>
        <w:t xml:space="preserve"> </w:t>
      </w:r>
      <w:r w:rsidR="00A97D05" w:rsidRPr="00A97D05">
        <w:rPr>
          <w:sz w:val="28"/>
          <w:szCs w:val="28"/>
        </w:rPr>
        <w:t>Несмотря на существ</w:t>
      </w:r>
      <w:r w:rsidR="00637B4C">
        <w:rPr>
          <w:sz w:val="28"/>
          <w:szCs w:val="28"/>
        </w:rPr>
        <w:t>ующие методы ранней диагностики,</w:t>
      </w:r>
      <w:r w:rsidR="00A97D05" w:rsidRPr="00A97D05">
        <w:rPr>
          <w:sz w:val="28"/>
          <w:szCs w:val="28"/>
        </w:rPr>
        <w:t xml:space="preserve"> </w:t>
      </w:r>
      <w:r w:rsidR="00A97D05">
        <w:rPr>
          <w:sz w:val="28"/>
          <w:szCs w:val="28"/>
        </w:rPr>
        <w:t xml:space="preserve">КРР </w:t>
      </w:r>
      <w:r w:rsidR="00A97D05" w:rsidRPr="00A97D05">
        <w:rPr>
          <w:sz w:val="28"/>
          <w:szCs w:val="28"/>
        </w:rPr>
        <w:t>остается</w:t>
      </w:r>
      <w:r w:rsidR="00A97D05" w:rsidRPr="00A97D05">
        <w:rPr>
          <w:spacing w:val="1"/>
          <w:sz w:val="28"/>
          <w:szCs w:val="28"/>
        </w:rPr>
        <w:t xml:space="preserve"> </w:t>
      </w:r>
      <w:r w:rsidR="00A97D05" w:rsidRPr="00A97D05">
        <w:rPr>
          <w:sz w:val="28"/>
          <w:szCs w:val="28"/>
        </w:rPr>
        <w:t>одной</w:t>
      </w:r>
      <w:r w:rsidR="00A97D05" w:rsidRPr="00A97D05">
        <w:rPr>
          <w:spacing w:val="1"/>
          <w:sz w:val="28"/>
          <w:szCs w:val="28"/>
        </w:rPr>
        <w:t xml:space="preserve"> </w:t>
      </w:r>
      <w:r w:rsidR="00A97D05" w:rsidRPr="00A97D05">
        <w:rPr>
          <w:sz w:val="28"/>
          <w:szCs w:val="28"/>
        </w:rPr>
        <w:t>из</w:t>
      </w:r>
      <w:r w:rsidR="00A97D05" w:rsidRPr="00A97D05">
        <w:rPr>
          <w:spacing w:val="1"/>
          <w:sz w:val="28"/>
          <w:szCs w:val="28"/>
        </w:rPr>
        <w:t xml:space="preserve"> </w:t>
      </w:r>
      <w:r w:rsidR="00A97D05" w:rsidRPr="00A97D05">
        <w:rPr>
          <w:sz w:val="28"/>
          <w:szCs w:val="28"/>
        </w:rPr>
        <w:t>главных</w:t>
      </w:r>
      <w:r w:rsidR="00A97D05" w:rsidRPr="00A97D05">
        <w:rPr>
          <w:spacing w:val="1"/>
          <w:sz w:val="28"/>
          <w:szCs w:val="28"/>
        </w:rPr>
        <w:t xml:space="preserve"> </w:t>
      </w:r>
      <w:r w:rsidR="00A97D05" w:rsidRPr="00A97D05">
        <w:rPr>
          <w:sz w:val="28"/>
          <w:szCs w:val="28"/>
        </w:rPr>
        <w:t>проблем</w:t>
      </w:r>
      <w:r w:rsidR="00A97D05" w:rsidRPr="00A97D05">
        <w:rPr>
          <w:spacing w:val="1"/>
          <w:sz w:val="28"/>
          <w:szCs w:val="28"/>
        </w:rPr>
        <w:t xml:space="preserve"> </w:t>
      </w:r>
      <w:r w:rsidR="00A97D05" w:rsidRPr="00A97D05">
        <w:rPr>
          <w:sz w:val="28"/>
          <w:szCs w:val="28"/>
        </w:rPr>
        <w:t>здравоохранения</w:t>
      </w:r>
      <w:r w:rsidR="00A97D05" w:rsidRPr="00A97D05">
        <w:rPr>
          <w:spacing w:val="1"/>
          <w:sz w:val="28"/>
          <w:szCs w:val="28"/>
        </w:rPr>
        <w:t xml:space="preserve"> </w:t>
      </w:r>
      <w:r w:rsidR="00A97D05" w:rsidRPr="00A97D05">
        <w:rPr>
          <w:sz w:val="28"/>
          <w:szCs w:val="28"/>
        </w:rPr>
        <w:t>во</w:t>
      </w:r>
      <w:r w:rsidR="00A97D05" w:rsidRPr="00A97D05">
        <w:rPr>
          <w:spacing w:val="1"/>
          <w:sz w:val="28"/>
          <w:szCs w:val="28"/>
        </w:rPr>
        <w:t xml:space="preserve"> </w:t>
      </w:r>
      <w:r w:rsidR="00A97D05" w:rsidRPr="00A97D05">
        <w:rPr>
          <w:sz w:val="28"/>
          <w:szCs w:val="28"/>
        </w:rPr>
        <w:t>всем</w:t>
      </w:r>
      <w:r w:rsidR="00A97D05" w:rsidRPr="00A97D05">
        <w:rPr>
          <w:spacing w:val="1"/>
          <w:sz w:val="28"/>
          <w:szCs w:val="28"/>
        </w:rPr>
        <w:t xml:space="preserve"> </w:t>
      </w:r>
      <w:r w:rsidR="00A97D05" w:rsidRPr="00A97D05">
        <w:rPr>
          <w:sz w:val="28"/>
          <w:szCs w:val="28"/>
        </w:rPr>
        <w:t>мире.</w:t>
      </w:r>
      <w:r w:rsidR="00A97D05" w:rsidRPr="00A97D05">
        <w:rPr>
          <w:spacing w:val="1"/>
          <w:sz w:val="28"/>
          <w:szCs w:val="28"/>
        </w:rPr>
        <w:t xml:space="preserve"> </w:t>
      </w:r>
      <w:r w:rsidR="00902D0E" w:rsidRPr="00902D0E">
        <w:rPr>
          <w:sz w:val="28"/>
          <w:szCs w:val="28"/>
        </w:rPr>
        <w:t>Множество факторов влияет на эффективность скрининга, включая процент охвата целевой аудитории, финансирование здравоохранения и уровень подготовки медицинских специалистов, осуществляющих скрининг. Основной целью нашего исследования было проанализировать эффективность программы скрининга для раннего выявления колоректального рака в Казахстане и оценить качество жизни пациентов.</w:t>
      </w:r>
    </w:p>
    <w:p w14:paraId="67C5A1B2" w14:textId="2E8A7842" w:rsidR="009F58FE" w:rsidRDefault="009F58FE" w:rsidP="00215CD7">
      <w:pPr>
        <w:ind w:firstLine="709"/>
        <w:jc w:val="both"/>
        <w:rPr>
          <w:sz w:val="28"/>
          <w:szCs w:val="28"/>
        </w:rPr>
      </w:pPr>
      <w:r w:rsidRPr="009F58FE">
        <w:rPr>
          <w:sz w:val="28"/>
          <w:szCs w:val="28"/>
        </w:rPr>
        <w:t xml:space="preserve">Согласно данным нашего исследования, за период 2013–2022 годов в целом по РК отмечено увеличение заболеваемости КРР (ободочного и прямого отдела кишечника) и снижение смертности от данных видов КРР. В разрезе регионов по возрастанию среднемноголетнего значения показателя, эпидемиологическая ситуация с заболеваемостью КРР оказалась наиболее неблагоприятной в Павлодарской и Костанайской области. Эпидемиологическая ситуация со смертностью от КРР оказалась наиболее неблагоприятной в Павлодарской области. </w:t>
      </w:r>
    </w:p>
    <w:p w14:paraId="5370D644" w14:textId="1373E5F2" w:rsidR="00A97D05" w:rsidRDefault="009F58FE" w:rsidP="00215CD7">
      <w:pPr>
        <w:ind w:firstLine="709"/>
        <w:jc w:val="both"/>
        <w:rPr>
          <w:sz w:val="28"/>
          <w:szCs w:val="28"/>
        </w:rPr>
      </w:pPr>
      <w:r>
        <w:rPr>
          <w:sz w:val="28"/>
          <w:szCs w:val="28"/>
        </w:rPr>
        <w:t>В</w:t>
      </w:r>
      <w:r w:rsidRPr="009F58FE">
        <w:rPr>
          <w:sz w:val="28"/>
          <w:szCs w:val="28"/>
        </w:rPr>
        <w:t>ыявлены  статистически значимые нисходящие тренды смертности от КРР, как для ободочной кишки, так и для прямой кишки, причем в отношении смертности от КРР прямой кишки тренд был более выраженным. В Южно-Казахстанской области и в г</w:t>
      </w:r>
      <w:r w:rsidR="00F04739" w:rsidRPr="009F58FE">
        <w:rPr>
          <w:sz w:val="28"/>
          <w:szCs w:val="28"/>
        </w:rPr>
        <w:t>. А</w:t>
      </w:r>
      <w:r w:rsidRPr="009F58FE">
        <w:rPr>
          <w:sz w:val="28"/>
          <w:szCs w:val="28"/>
        </w:rPr>
        <w:t>стана наблюдался статистически значимый тренд увеличения заболеваемости КРР (прямой кишки), а в Алматинской области отмечалось статистически значимое снижение показателей заболеваемости КРР (прямой кишки</w:t>
      </w:r>
      <w:r w:rsidR="00583793">
        <w:rPr>
          <w:sz w:val="28"/>
          <w:szCs w:val="28"/>
        </w:rPr>
        <w:t>)</w:t>
      </w:r>
      <w:r w:rsidRPr="009F58FE">
        <w:rPr>
          <w:sz w:val="28"/>
          <w:szCs w:val="28"/>
        </w:rPr>
        <w:t xml:space="preserve">. </w:t>
      </w:r>
      <w:r w:rsidR="00CA0260" w:rsidRPr="00CA0260">
        <w:rPr>
          <w:sz w:val="28"/>
          <w:szCs w:val="28"/>
        </w:rPr>
        <w:t>В Северо-Казахстанской и Восточно-Казахстанской областях, а также в городе Алматы, выявлены</w:t>
      </w:r>
      <w:r w:rsidR="00CA0260">
        <w:rPr>
          <w:sz w:val="28"/>
          <w:szCs w:val="28"/>
        </w:rPr>
        <w:t xml:space="preserve"> статистически значимые тренды</w:t>
      </w:r>
      <w:r w:rsidR="00CA0260" w:rsidRPr="00CA0260">
        <w:rPr>
          <w:sz w:val="28"/>
          <w:szCs w:val="28"/>
        </w:rPr>
        <w:t xml:space="preserve">, указывающие на снижение уровня смертности от </w:t>
      </w:r>
      <w:r w:rsidR="00CA0260">
        <w:rPr>
          <w:sz w:val="28"/>
          <w:szCs w:val="28"/>
        </w:rPr>
        <w:t>КРР</w:t>
      </w:r>
      <w:r w:rsidR="00CA0260" w:rsidRPr="00CA0260">
        <w:rPr>
          <w:sz w:val="28"/>
          <w:szCs w:val="28"/>
        </w:rPr>
        <w:t xml:space="preserve"> в отношении ободочной кишки. В Алматинской и Северо-Казахстанской областях, а также в городе Алматы, наблюдается сходная статистически значимая тенденция снижения уровня смертности от КРР в случае поражения прямой кишки.</w:t>
      </w:r>
    </w:p>
    <w:p w14:paraId="61923436" w14:textId="0D06EC6B" w:rsidR="00874374" w:rsidRDefault="00874374" w:rsidP="00215CD7">
      <w:pPr>
        <w:ind w:firstLine="709"/>
        <w:jc w:val="both"/>
        <w:rPr>
          <w:sz w:val="28"/>
          <w:szCs w:val="28"/>
        </w:rPr>
      </w:pPr>
      <w:r w:rsidRPr="00874374">
        <w:rPr>
          <w:sz w:val="28"/>
          <w:szCs w:val="28"/>
        </w:rPr>
        <w:t xml:space="preserve">За период с 2013 по 2022 годы в отношении </w:t>
      </w:r>
      <w:r>
        <w:rPr>
          <w:sz w:val="28"/>
          <w:szCs w:val="28"/>
        </w:rPr>
        <w:t xml:space="preserve">КРР </w:t>
      </w:r>
      <w:r w:rsidRPr="00874374">
        <w:rPr>
          <w:sz w:val="28"/>
          <w:szCs w:val="28"/>
        </w:rPr>
        <w:t>наблюдался рост заболеваемости ободочной кишки, как у мужчин, так и у женщин. Однако, по данным за тот же период, у мужчин отмечается увеличение заболеваемости раком прямой кишки, в то время как у женщин этот показатель демонстрирует снижение.</w:t>
      </w:r>
    </w:p>
    <w:p w14:paraId="1E5B5608" w14:textId="77777777" w:rsidR="00C944C3" w:rsidRDefault="002B38D9" w:rsidP="00874374">
      <w:pPr>
        <w:ind w:firstLine="709"/>
        <w:jc w:val="both"/>
        <w:rPr>
          <w:sz w:val="28"/>
          <w:szCs w:val="28"/>
        </w:rPr>
      </w:pPr>
      <w:r>
        <w:rPr>
          <w:sz w:val="28"/>
          <w:szCs w:val="28"/>
        </w:rPr>
        <w:t>Д</w:t>
      </w:r>
      <w:r w:rsidRPr="002B38D9">
        <w:rPr>
          <w:sz w:val="28"/>
          <w:szCs w:val="28"/>
        </w:rPr>
        <w:t xml:space="preserve">инамика пятилетней выживаемости от КРР (ободочной и прямой кишки) в РК за изучаемый период имела тенденцию к росту. </w:t>
      </w:r>
      <w:r w:rsidR="00C944C3" w:rsidRPr="00C944C3">
        <w:rPr>
          <w:sz w:val="28"/>
          <w:szCs w:val="28"/>
        </w:rPr>
        <w:t>Данные исследования отражают статистически значимый рост показателей пятилетней выживаемости у пациентов, страдающих колоректальным раком, включая рак ободочной кишки, в различных регионах, таких как Астана, Алматы, Южно-Казахстанская, Алматинская, Кызылординская, Северо-Казахстанская, Актюбинская, Карагандинская, Костанайская, Павлодарская, Восточно-Казахстанская и Западно-Казахстанская области. Аналогичные статистически значимые тенденции роста пятилетней выживаемости также отмечаются у пациентов с раком прямой кишки в Алматы и других регионах, включая Кызылординскую, Западно-Казахстанскую, Акмолинскую, Северо-Казахстанскую, Павлодарскую, Костанайскую, Восточно-Казахстанскую и Карагандинскую области.</w:t>
      </w:r>
    </w:p>
    <w:p w14:paraId="4FA6A0BA" w14:textId="31003D69" w:rsidR="00874374" w:rsidRDefault="002B38D9" w:rsidP="00874374">
      <w:pPr>
        <w:ind w:firstLine="709"/>
        <w:jc w:val="both"/>
        <w:rPr>
          <w:sz w:val="28"/>
          <w:szCs w:val="28"/>
        </w:rPr>
      </w:pPr>
      <w:r w:rsidRPr="002B38D9">
        <w:rPr>
          <w:sz w:val="28"/>
          <w:szCs w:val="28"/>
        </w:rPr>
        <w:t xml:space="preserve">Выявляемость КРР (прямой и ободочной кишки) </w:t>
      </w:r>
      <w:r w:rsidR="00874374" w:rsidRPr="00874374">
        <w:rPr>
          <w:sz w:val="28"/>
          <w:szCs w:val="28"/>
        </w:rPr>
        <w:t xml:space="preserve">на ранних стадиях (I–II стадия) в Республике Казахстан за период с 2013 по 2022 год выросла, в результате уменьшения числа диагностированных случаев заболевания на поздних стадиях. </w:t>
      </w:r>
    </w:p>
    <w:p w14:paraId="3C3B0AB8" w14:textId="4670EED7" w:rsidR="00874374" w:rsidRDefault="00874374" w:rsidP="00874374">
      <w:pPr>
        <w:ind w:firstLine="709"/>
        <w:jc w:val="both"/>
        <w:rPr>
          <w:sz w:val="28"/>
          <w:szCs w:val="28"/>
        </w:rPr>
      </w:pPr>
      <w:r w:rsidRPr="00874374">
        <w:rPr>
          <w:sz w:val="28"/>
          <w:szCs w:val="28"/>
        </w:rPr>
        <w:t>В целом, эпидемиологическая ситуация с КРР в Казахстане показала стабильную тенденцию к улучшению за указанный период. Несмотря на это, стоит отметить, что различные регионы страны различаются по начальным показателям распространения заболевания и тенденциям изменений в этих показателях.</w:t>
      </w:r>
    </w:p>
    <w:p w14:paraId="26B9FDC1" w14:textId="40170EFC" w:rsidR="00BC41AA" w:rsidRDefault="00465405" w:rsidP="00874374">
      <w:pPr>
        <w:ind w:firstLine="709"/>
        <w:jc w:val="both"/>
        <w:rPr>
          <w:sz w:val="28"/>
          <w:szCs w:val="28"/>
        </w:rPr>
      </w:pPr>
      <w:r>
        <w:rPr>
          <w:sz w:val="28"/>
          <w:szCs w:val="28"/>
        </w:rPr>
        <w:t xml:space="preserve">Один из этапов нашего исследования включал </w:t>
      </w:r>
      <w:r w:rsidR="00035188" w:rsidRPr="00035188">
        <w:rPr>
          <w:sz w:val="28"/>
          <w:szCs w:val="28"/>
        </w:rPr>
        <w:t>анализ данных программы скрининга по раннему выявлению КРР в РК за пять лет с 2018 по 2022 годы.</w:t>
      </w:r>
      <w:r w:rsidR="00035188">
        <w:rPr>
          <w:sz w:val="28"/>
          <w:szCs w:val="28"/>
        </w:rPr>
        <w:t xml:space="preserve"> За этот период д</w:t>
      </w:r>
      <w:r w:rsidR="00035188" w:rsidRPr="00035188">
        <w:rPr>
          <w:sz w:val="28"/>
          <w:szCs w:val="28"/>
        </w:rPr>
        <w:t>инамика выявляемости положительного гемокульттеста имела волнообразный характер и варьировала в пределах 1,3% в 2018 году до 1,7% в 2022 году, при этом максимальное снижение показателя наблюдается в 2020 году, который составил 1,0%.</w:t>
      </w:r>
      <w:r w:rsidR="00035188">
        <w:rPr>
          <w:sz w:val="28"/>
          <w:szCs w:val="28"/>
        </w:rPr>
        <w:t xml:space="preserve"> </w:t>
      </w:r>
      <w:r w:rsidR="00726DAD">
        <w:rPr>
          <w:sz w:val="28"/>
          <w:szCs w:val="28"/>
        </w:rPr>
        <w:t>Д</w:t>
      </w:r>
      <w:r w:rsidR="00035188" w:rsidRPr="00035188">
        <w:rPr>
          <w:sz w:val="28"/>
          <w:szCs w:val="28"/>
        </w:rPr>
        <w:t>инамика количества проведенных эндоскопических исследований</w:t>
      </w:r>
      <w:r w:rsidR="00726DAD">
        <w:rPr>
          <w:sz w:val="28"/>
          <w:szCs w:val="28"/>
        </w:rPr>
        <w:t xml:space="preserve"> с 2018 по 2021 год</w:t>
      </w:r>
      <w:r w:rsidR="008F73E8">
        <w:rPr>
          <w:sz w:val="28"/>
          <w:szCs w:val="28"/>
        </w:rPr>
        <w:t xml:space="preserve"> </w:t>
      </w:r>
      <w:r w:rsidR="00035188" w:rsidRPr="00035188">
        <w:rPr>
          <w:sz w:val="28"/>
          <w:szCs w:val="28"/>
        </w:rPr>
        <w:t>имела тенденцию к снижению, а к 2022 год</w:t>
      </w:r>
      <w:r w:rsidR="00726DAD">
        <w:rPr>
          <w:sz w:val="28"/>
          <w:szCs w:val="28"/>
        </w:rPr>
        <w:t>у она возросла.</w:t>
      </w:r>
      <w:r w:rsidR="007376C2">
        <w:rPr>
          <w:sz w:val="28"/>
          <w:szCs w:val="28"/>
        </w:rPr>
        <w:t xml:space="preserve"> </w:t>
      </w:r>
      <w:r w:rsidR="00726DAD">
        <w:rPr>
          <w:sz w:val="28"/>
          <w:szCs w:val="28"/>
        </w:rPr>
        <w:t>Н</w:t>
      </w:r>
      <w:r w:rsidR="00726DAD" w:rsidRPr="00726DAD">
        <w:rPr>
          <w:sz w:val="28"/>
          <w:szCs w:val="28"/>
        </w:rPr>
        <w:t xml:space="preserve">аблюдается снижение динамики выявления предраковых заболеваний кишечника </w:t>
      </w:r>
      <w:r w:rsidR="00726DAD">
        <w:rPr>
          <w:sz w:val="28"/>
          <w:szCs w:val="28"/>
        </w:rPr>
        <w:t xml:space="preserve">с 2018 по 2019 год, </w:t>
      </w:r>
      <w:r w:rsidR="00726DAD" w:rsidRPr="00726DAD">
        <w:rPr>
          <w:sz w:val="28"/>
          <w:szCs w:val="28"/>
        </w:rPr>
        <w:t>затем наблюдается незначительное увеличение</w:t>
      </w:r>
      <w:r w:rsidR="00726DAD">
        <w:rPr>
          <w:sz w:val="28"/>
          <w:szCs w:val="28"/>
        </w:rPr>
        <w:t xml:space="preserve"> данного показателя в 2020 году, </w:t>
      </w:r>
      <w:r w:rsidR="00726DAD" w:rsidRPr="00726DAD">
        <w:rPr>
          <w:sz w:val="28"/>
          <w:szCs w:val="28"/>
        </w:rPr>
        <w:t xml:space="preserve">далее данный показатель имел </w:t>
      </w:r>
      <w:r w:rsidR="00726DAD">
        <w:rPr>
          <w:sz w:val="28"/>
          <w:szCs w:val="28"/>
        </w:rPr>
        <w:t xml:space="preserve">тенденцию к резкому повышению </w:t>
      </w:r>
      <w:r w:rsidR="00726DAD" w:rsidRPr="00726DAD">
        <w:rPr>
          <w:sz w:val="28"/>
          <w:szCs w:val="28"/>
        </w:rPr>
        <w:t>в 2022 году</w:t>
      </w:r>
      <w:r w:rsidR="007376C2">
        <w:rPr>
          <w:sz w:val="28"/>
          <w:szCs w:val="28"/>
        </w:rPr>
        <w:t>.</w:t>
      </w:r>
      <w:r w:rsidR="00AD20A1">
        <w:rPr>
          <w:sz w:val="28"/>
          <w:szCs w:val="28"/>
        </w:rPr>
        <w:t xml:space="preserve"> </w:t>
      </w:r>
      <w:r w:rsidR="00726DAD" w:rsidRPr="00726DAD">
        <w:rPr>
          <w:sz w:val="28"/>
          <w:szCs w:val="28"/>
        </w:rPr>
        <w:t xml:space="preserve"> </w:t>
      </w:r>
      <w:r w:rsidR="00AD20A1">
        <w:rPr>
          <w:sz w:val="28"/>
          <w:szCs w:val="28"/>
        </w:rPr>
        <w:t>Д</w:t>
      </w:r>
      <w:r w:rsidR="00AD20A1" w:rsidRPr="00AD20A1">
        <w:rPr>
          <w:sz w:val="28"/>
          <w:szCs w:val="28"/>
        </w:rPr>
        <w:t xml:space="preserve">инамика выявляемости раковых заболеваний </w:t>
      </w:r>
      <w:r w:rsidR="00AD20A1">
        <w:rPr>
          <w:sz w:val="28"/>
          <w:szCs w:val="28"/>
        </w:rPr>
        <w:t xml:space="preserve">с 2018 по 2021 годы </w:t>
      </w:r>
      <w:r w:rsidR="00AD20A1" w:rsidRPr="00AD20A1">
        <w:rPr>
          <w:sz w:val="28"/>
          <w:szCs w:val="28"/>
        </w:rPr>
        <w:t xml:space="preserve">имела тенденцию к снижению, </w:t>
      </w:r>
      <w:r w:rsidR="00AD20A1">
        <w:rPr>
          <w:sz w:val="28"/>
          <w:szCs w:val="28"/>
        </w:rPr>
        <w:t>а</w:t>
      </w:r>
      <w:r w:rsidR="00AD20A1" w:rsidRPr="00AD20A1">
        <w:rPr>
          <w:sz w:val="28"/>
          <w:szCs w:val="28"/>
        </w:rPr>
        <w:t xml:space="preserve"> в 2022 году данный показатель повысился</w:t>
      </w:r>
      <w:r w:rsidR="00AD20A1">
        <w:rPr>
          <w:sz w:val="28"/>
          <w:szCs w:val="28"/>
        </w:rPr>
        <w:t>. Анализ количества</w:t>
      </w:r>
      <w:r w:rsidR="00AD20A1" w:rsidRPr="00AD20A1">
        <w:rPr>
          <w:sz w:val="28"/>
          <w:szCs w:val="28"/>
        </w:rPr>
        <w:t xml:space="preserve"> выявленных злокачественных новообразований кишечника по результатам скринингового обследования на КРР в РК за пять лет по стадиям</w:t>
      </w:r>
      <w:r w:rsidR="00AD20A1">
        <w:rPr>
          <w:sz w:val="28"/>
          <w:szCs w:val="28"/>
        </w:rPr>
        <w:t xml:space="preserve"> показал, что самой распространенной стадией по выявляемости была 2 стадия, затем 1,</w:t>
      </w:r>
      <w:r>
        <w:rPr>
          <w:sz w:val="28"/>
          <w:szCs w:val="28"/>
        </w:rPr>
        <w:t xml:space="preserve"> </w:t>
      </w:r>
      <w:r w:rsidR="00AD20A1">
        <w:rPr>
          <w:sz w:val="28"/>
          <w:szCs w:val="28"/>
        </w:rPr>
        <w:t>3 и 4 стадии заболеваемости.</w:t>
      </w:r>
    </w:p>
    <w:p w14:paraId="675D8FB4" w14:textId="26082BCB" w:rsidR="00BC41AA" w:rsidRDefault="00AE14B1" w:rsidP="00215CD7">
      <w:pPr>
        <w:ind w:firstLine="709"/>
        <w:jc w:val="both"/>
        <w:rPr>
          <w:sz w:val="28"/>
          <w:szCs w:val="28"/>
        </w:rPr>
      </w:pPr>
      <w:r>
        <w:rPr>
          <w:sz w:val="28"/>
          <w:szCs w:val="28"/>
        </w:rPr>
        <w:t>При анализе барьеров к сринингу на КРР среди населения было выявлено следующее:</w:t>
      </w:r>
      <w:r w:rsidR="009C579D" w:rsidRPr="009C579D">
        <w:t xml:space="preserve"> </w:t>
      </w:r>
      <w:r w:rsidR="009C579D">
        <w:rPr>
          <w:sz w:val="28"/>
          <w:szCs w:val="28"/>
        </w:rPr>
        <w:t>подавляющее большинство</w:t>
      </w:r>
      <w:r w:rsidR="009C579D" w:rsidRPr="009C579D">
        <w:rPr>
          <w:sz w:val="28"/>
          <w:szCs w:val="28"/>
        </w:rPr>
        <w:t xml:space="preserve"> респондентов</w:t>
      </w:r>
      <w:r w:rsidR="009C579D">
        <w:rPr>
          <w:sz w:val="28"/>
          <w:szCs w:val="28"/>
        </w:rPr>
        <w:t xml:space="preserve"> и их</w:t>
      </w:r>
      <w:r w:rsidR="009C579D" w:rsidRPr="009C579D">
        <w:rPr>
          <w:sz w:val="28"/>
          <w:szCs w:val="28"/>
        </w:rPr>
        <w:t xml:space="preserve"> род</w:t>
      </w:r>
      <w:r w:rsidR="009C579D">
        <w:rPr>
          <w:sz w:val="28"/>
          <w:szCs w:val="28"/>
        </w:rPr>
        <w:t xml:space="preserve">ственники не проверялись на КРР, </w:t>
      </w:r>
      <w:r w:rsidR="009C579D" w:rsidRPr="009C579D">
        <w:rPr>
          <w:sz w:val="28"/>
          <w:szCs w:val="28"/>
        </w:rPr>
        <w:t>а также у них не бы</w:t>
      </w:r>
      <w:r w:rsidR="009C579D">
        <w:rPr>
          <w:sz w:val="28"/>
          <w:szCs w:val="28"/>
        </w:rPr>
        <w:t xml:space="preserve">л диагностирован данный диагноз. </w:t>
      </w:r>
      <w:r w:rsidR="009C579D" w:rsidRPr="009C579D">
        <w:rPr>
          <w:sz w:val="28"/>
          <w:szCs w:val="28"/>
        </w:rPr>
        <w:t xml:space="preserve">Однако </w:t>
      </w:r>
      <w:r w:rsidR="009C579D">
        <w:rPr>
          <w:sz w:val="28"/>
          <w:szCs w:val="28"/>
        </w:rPr>
        <w:t xml:space="preserve">большая часть </w:t>
      </w:r>
      <w:r w:rsidR="009C579D" w:rsidRPr="009C579D">
        <w:rPr>
          <w:sz w:val="28"/>
          <w:szCs w:val="28"/>
        </w:rPr>
        <w:t>респондентов ответили, что планируют в будущем пройти обследование на КРР.</w:t>
      </w:r>
      <w:r w:rsidR="009C579D">
        <w:rPr>
          <w:sz w:val="28"/>
          <w:szCs w:val="28"/>
        </w:rPr>
        <w:t xml:space="preserve"> Н</w:t>
      </w:r>
      <w:r w:rsidRPr="00AE14B1">
        <w:rPr>
          <w:sz w:val="28"/>
          <w:szCs w:val="28"/>
        </w:rPr>
        <w:t>аиболее распространенными барьерами явились: страх заболеть КРР в будущем и с</w:t>
      </w:r>
      <w:r>
        <w:rPr>
          <w:sz w:val="28"/>
          <w:szCs w:val="28"/>
        </w:rPr>
        <w:t>трах получить плохие результаты</w:t>
      </w:r>
      <w:r w:rsidRPr="00AE14B1">
        <w:rPr>
          <w:sz w:val="28"/>
          <w:szCs w:val="28"/>
        </w:rPr>
        <w:t xml:space="preserve">. </w:t>
      </w:r>
      <w:r>
        <w:rPr>
          <w:sz w:val="28"/>
          <w:szCs w:val="28"/>
        </w:rPr>
        <w:t xml:space="preserve">Большинство </w:t>
      </w:r>
      <w:r w:rsidRPr="00AE14B1">
        <w:rPr>
          <w:sz w:val="28"/>
          <w:szCs w:val="28"/>
        </w:rPr>
        <w:t>опрошенных считают, что отсутствие знаний о КРР также является препя</w:t>
      </w:r>
      <w:r>
        <w:rPr>
          <w:sz w:val="28"/>
          <w:szCs w:val="28"/>
        </w:rPr>
        <w:t xml:space="preserve">тствием к прохождению скрининга и </w:t>
      </w:r>
      <w:r w:rsidRPr="00AE14B1">
        <w:rPr>
          <w:sz w:val="28"/>
          <w:szCs w:val="28"/>
        </w:rPr>
        <w:t>что скрининг на КРР обходится слишком дорого.</w:t>
      </w:r>
      <w:r>
        <w:rPr>
          <w:sz w:val="28"/>
          <w:szCs w:val="28"/>
        </w:rPr>
        <w:t xml:space="preserve"> </w:t>
      </w:r>
      <w:r w:rsidR="009C579D">
        <w:rPr>
          <w:sz w:val="28"/>
          <w:szCs w:val="28"/>
        </w:rPr>
        <w:t>Отсутствие времени у участников также являлось барьером к скринингу.</w:t>
      </w:r>
      <w:r>
        <w:rPr>
          <w:sz w:val="28"/>
          <w:szCs w:val="28"/>
        </w:rPr>
        <w:t xml:space="preserve"> Было выявлено, что с </w:t>
      </w:r>
      <w:r w:rsidRPr="00AE14B1">
        <w:rPr>
          <w:sz w:val="28"/>
          <w:szCs w:val="28"/>
        </w:rPr>
        <w:t>увеличением возраста респондентов также возрастает мнение о том, что проц</w:t>
      </w:r>
      <w:r>
        <w:rPr>
          <w:sz w:val="28"/>
          <w:szCs w:val="28"/>
        </w:rPr>
        <w:t xml:space="preserve">едура скрининга КРР небезопасна. </w:t>
      </w:r>
      <w:r w:rsidR="00E73C2B" w:rsidRPr="00E73C2B">
        <w:rPr>
          <w:sz w:val="28"/>
          <w:szCs w:val="28"/>
        </w:rPr>
        <w:t>Результаты анализа связи возраста с другими переменными указывают на то, что лица, достигшие возраста старше 50 лет, проявляют более высокую готовность к прохождению скрининговых процедур в будущем по сравнению с лицами моложе 50 лет.</w:t>
      </w:r>
      <w:r w:rsidR="00E73C2B">
        <w:rPr>
          <w:sz w:val="28"/>
          <w:szCs w:val="28"/>
        </w:rPr>
        <w:t xml:space="preserve"> </w:t>
      </w:r>
      <w:r w:rsidRPr="00AE14B1">
        <w:rPr>
          <w:sz w:val="28"/>
          <w:szCs w:val="28"/>
        </w:rPr>
        <w:t>Они также согласны с мнением друзей и родственников о скрининге п</w:t>
      </w:r>
      <w:r>
        <w:rPr>
          <w:sz w:val="28"/>
          <w:szCs w:val="28"/>
        </w:rPr>
        <w:t xml:space="preserve">о сравнению с молодым возрастом. </w:t>
      </w:r>
      <w:r w:rsidRPr="00AE14B1">
        <w:rPr>
          <w:sz w:val="28"/>
          <w:szCs w:val="28"/>
        </w:rPr>
        <w:t>И если бы врач порекомендовал им пройти колоноскопию, у них было бы больше шансов пройти эту процедуру.</w:t>
      </w:r>
    </w:p>
    <w:p w14:paraId="0F208636" w14:textId="77777777" w:rsidR="00036E47" w:rsidRDefault="00036E47" w:rsidP="00215CD7">
      <w:pPr>
        <w:ind w:firstLine="709"/>
        <w:jc w:val="both"/>
        <w:rPr>
          <w:sz w:val="28"/>
          <w:szCs w:val="28"/>
        </w:rPr>
      </w:pPr>
      <w:r>
        <w:rPr>
          <w:sz w:val="28"/>
          <w:szCs w:val="28"/>
        </w:rPr>
        <w:t>П</w:t>
      </w:r>
      <w:r w:rsidRPr="00036E47">
        <w:rPr>
          <w:sz w:val="28"/>
          <w:szCs w:val="28"/>
        </w:rPr>
        <w:t>ри проведении анализа качества жизни у пациентов</w:t>
      </w:r>
      <w:r>
        <w:rPr>
          <w:sz w:val="28"/>
          <w:szCs w:val="28"/>
        </w:rPr>
        <w:t xml:space="preserve"> с КРР</w:t>
      </w:r>
      <w:r w:rsidRPr="00036E47">
        <w:rPr>
          <w:sz w:val="28"/>
          <w:szCs w:val="28"/>
        </w:rPr>
        <w:t xml:space="preserve">, средний уровень глобального состояния здоровья/качества жизни оценивался на уровне 61,62% (23,68). Этот показатель оказался значительно ниже, в сравнении с другими странами. Однако функциональные аспекты жизни пациентов варьировали от 65 до 76 баллов, демонстрируя </w:t>
      </w:r>
      <w:r>
        <w:rPr>
          <w:sz w:val="28"/>
          <w:szCs w:val="28"/>
        </w:rPr>
        <w:t>относительно высокие результаты</w:t>
      </w:r>
      <w:r w:rsidR="009C579D" w:rsidRPr="009C579D">
        <w:rPr>
          <w:sz w:val="28"/>
          <w:szCs w:val="28"/>
        </w:rPr>
        <w:t>, шкалы симптомов от 22 до 45 (из 100 баллов), т.е. имеются относительно низкие показатели некоторых шкал. Среди наиболее неприятных симптомов первое место занимали утомляемость, нар</w:t>
      </w:r>
      <w:r w:rsidR="009C579D">
        <w:rPr>
          <w:sz w:val="28"/>
          <w:szCs w:val="28"/>
        </w:rPr>
        <w:t xml:space="preserve">ушение сна и потеря аппетита.  </w:t>
      </w:r>
      <w:r w:rsidR="009C579D" w:rsidRPr="009C579D">
        <w:rPr>
          <w:sz w:val="28"/>
          <w:szCs w:val="28"/>
        </w:rPr>
        <w:t>В нашем исследовании, было отмечено, что проводимое лечение пациентов значительно ухудшало показатели большинства функциональных шкал и шкал симптомов по сравнению с оперативными вмешательствами. Проводимые опера</w:t>
      </w:r>
      <w:r w:rsidR="00E73C2B">
        <w:rPr>
          <w:sz w:val="28"/>
          <w:szCs w:val="28"/>
        </w:rPr>
        <w:t>тивные вмешательства</w:t>
      </w:r>
      <w:r w:rsidR="009C579D" w:rsidRPr="009C579D">
        <w:rPr>
          <w:sz w:val="28"/>
          <w:szCs w:val="28"/>
        </w:rPr>
        <w:t xml:space="preserve"> по поводу КРР сильно влияли только на социальное и ролевое функционирование, а также на такие симптомы, как </w:t>
      </w:r>
      <w:r>
        <w:rPr>
          <w:sz w:val="28"/>
          <w:szCs w:val="28"/>
        </w:rPr>
        <w:t>боль,</w:t>
      </w:r>
      <w:r w:rsidRPr="009C579D">
        <w:rPr>
          <w:sz w:val="28"/>
          <w:szCs w:val="28"/>
        </w:rPr>
        <w:t xml:space="preserve"> </w:t>
      </w:r>
      <w:r>
        <w:rPr>
          <w:sz w:val="28"/>
          <w:szCs w:val="28"/>
        </w:rPr>
        <w:t>финансовые трудности</w:t>
      </w:r>
      <w:r w:rsidRPr="009C579D">
        <w:rPr>
          <w:sz w:val="28"/>
          <w:szCs w:val="28"/>
        </w:rPr>
        <w:t xml:space="preserve"> </w:t>
      </w:r>
      <w:r>
        <w:rPr>
          <w:sz w:val="28"/>
          <w:szCs w:val="28"/>
        </w:rPr>
        <w:t xml:space="preserve">и бессонница. </w:t>
      </w:r>
      <w:r w:rsidRPr="00036E47">
        <w:rPr>
          <w:sz w:val="28"/>
          <w:szCs w:val="28"/>
        </w:rPr>
        <w:t>Данное исследование позволяет сделать вывод о хорошем функционировании участников в контексте функциональных аспектов и симптомов. Однако респонденты выразили недовольство относительно общего состояния здоровья и качества жизни, указав, что их глобальное здоровье остается на среднем уровне по субъективной оценке.</w:t>
      </w:r>
    </w:p>
    <w:p w14:paraId="6BEC6A74" w14:textId="6DC97305" w:rsidR="00BC41AA" w:rsidRDefault="00285096" w:rsidP="00215CD7">
      <w:pPr>
        <w:ind w:firstLine="709"/>
        <w:jc w:val="both"/>
        <w:rPr>
          <w:sz w:val="28"/>
          <w:szCs w:val="28"/>
        </w:rPr>
      </w:pPr>
      <w:r w:rsidRPr="00977322">
        <w:rPr>
          <w:sz w:val="28"/>
          <w:szCs w:val="28"/>
        </w:rPr>
        <w:t>На</w:t>
      </w:r>
      <w:r w:rsidRPr="00977322">
        <w:rPr>
          <w:spacing w:val="1"/>
          <w:sz w:val="28"/>
          <w:szCs w:val="28"/>
        </w:rPr>
        <w:t xml:space="preserve"> </w:t>
      </w:r>
      <w:r w:rsidRPr="00977322">
        <w:rPr>
          <w:sz w:val="28"/>
          <w:szCs w:val="28"/>
        </w:rPr>
        <w:t>сегодня</w:t>
      </w:r>
      <w:r w:rsidRPr="00977322">
        <w:rPr>
          <w:spacing w:val="1"/>
          <w:sz w:val="28"/>
          <w:szCs w:val="28"/>
        </w:rPr>
        <w:t xml:space="preserve"> </w:t>
      </w:r>
      <w:r w:rsidRPr="00977322">
        <w:rPr>
          <w:sz w:val="28"/>
          <w:szCs w:val="28"/>
        </w:rPr>
        <w:t>возникла</w:t>
      </w:r>
      <w:r w:rsidRPr="00977322">
        <w:rPr>
          <w:spacing w:val="1"/>
          <w:sz w:val="28"/>
          <w:szCs w:val="28"/>
        </w:rPr>
        <w:t xml:space="preserve"> </w:t>
      </w:r>
      <w:r w:rsidRPr="00977322">
        <w:rPr>
          <w:sz w:val="28"/>
          <w:szCs w:val="28"/>
        </w:rPr>
        <w:t>необходимость</w:t>
      </w:r>
      <w:r w:rsidRPr="00977322">
        <w:rPr>
          <w:spacing w:val="1"/>
          <w:sz w:val="28"/>
          <w:szCs w:val="28"/>
        </w:rPr>
        <w:t xml:space="preserve"> </w:t>
      </w:r>
      <w:r w:rsidR="00977322" w:rsidRPr="00977322">
        <w:rPr>
          <w:spacing w:val="1"/>
          <w:sz w:val="28"/>
          <w:szCs w:val="28"/>
        </w:rPr>
        <w:t xml:space="preserve">обновления и </w:t>
      </w:r>
      <w:r w:rsidRPr="00977322">
        <w:rPr>
          <w:sz w:val="28"/>
          <w:szCs w:val="28"/>
        </w:rPr>
        <w:t>пересмотра</w:t>
      </w:r>
      <w:r w:rsidRPr="00977322">
        <w:rPr>
          <w:spacing w:val="1"/>
          <w:sz w:val="28"/>
          <w:szCs w:val="28"/>
        </w:rPr>
        <w:t xml:space="preserve"> </w:t>
      </w:r>
      <w:r w:rsidRPr="00977322">
        <w:rPr>
          <w:sz w:val="28"/>
          <w:szCs w:val="28"/>
        </w:rPr>
        <w:t>существующих</w:t>
      </w:r>
      <w:r w:rsidRPr="00977322">
        <w:rPr>
          <w:spacing w:val="1"/>
          <w:sz w:val="28"/>
          <w:szCs w:val="28"/>
        </w:rPr>
        <w:t xml:space="preserve"> </w:t>
      </w:r>
      <w:r w:rsidRPr="00977322">
        <w:rPr>
          <w:sz w:val="28"/>
          <w:szCs w:val="28"/>
        </w:rPr>
        <w:t>клинических</w:t>
      </w:r>
      <w:r w:rsidRPr="00977322">
        <w:rPr>
          <w:spacing w:val="1"/>
          <w:sz w:val="28"/>
          <w:szCs w:val="28"/>
        </w:rPr>
        <w:t xml:space="preserve"> </w:t>
      </w:r>
      <w:r w:rsidR="00977322" w:rsidRPr="00977322">
        <w:rPr>
          <w:sz w:val="28"/>
          <w:szCs w:val="28"/>
        </w:rPr>
        <w:t xml:space="preserve">руководств </w:t>
      </w:r>
      <w:r w:rsidRPr="00977322">
        <w:rPr>
          <w:sz w:val="28"/>
          <w:szCs w:val="28"/>
        </w:rPr>
        <w:t>по</w:t>
      </w:r>
      <w:r w:rsidRPr="00977322">
        <w:rPr>
          <w:spacing w:val="1"/>
          <w:sz w:val="28"/>
          <w:szCs w:val="28"/>
        </w:rPr>
        <w:t xml:space="preserve"> </w:t>
      </w:r>
      <w:r w:rsidRPr="00977322">
        <w:rPr>
          <w:sz w:val="28"/>
          <w:szCs w:val="28"/>
        </w:rPr>
        <w:t>ранней</w:t>
      </w:r>
      <w:r w:rsidRPr="00977322">
        <w:rPr>
          <w:spacing w:val="1"/>
          <w:sz w:val="28"/>
          <w:szCs w:val="28"/>
        </w:rPr>
        <w:t xml:space="preserve"> </w:t>
      </w:r>
      <w:r w:rsidRPr="00977322">
        <w:rPr>
          <w:sz w:val="28"/>
          <w:szCs w:val="28"/>
        </w:rPr>
        <w:t>диагностике</w:t>
      </w:r>
      <w:r w:rsidRPr="00977322">
        <w:rPr>
          <w:spacing w:val="1"/>
          <w:sz w:val="28"/>
          <w:szCs w:val="28"/>
        </w:rPr>
        <w:t xml:space="preserve"> </w:t>
      </w:r>
      <w:r w:rsidR="00977322" w:rsidRPr="00977322">
        <w:rPr>
          <w:sz w:val="28"/>
          <w:szCs w:val="28"/>
        </w:rPr>
        <w:t xml:space="preserve">колоректального рака </w:t>
      </w:r>
      <w:r w:rsidRPr="00977322">
        <w:rPr>
          <w:sz w:val="28"/>
          <w:szCs w:val="28"/>
        </w:rPr>
        <w:t xml:space="preserve">на уровне ПМСП. </w:t>
      </w:r>
      <w:r w:rsidR="00977322" w:rsidRPr="00977322">
        <w:rPr>
          <w:sz w:val="28"/>
          <w:szCs w:val="28"/>
        </w:rPr>
        <w:t>Необходимо сделать акцент на мультидисциплинарный подход по ведению пациентов с КРР, в котором активное участие должны принимать ВОП, психолог, социальный работник, родственники или представители пациентов, волонтеры. Самый сложный этап для пациента является первая информация о выявлении онкологического заболевания, поэтому, возникла необходимость в дополнении и обновлении методических  рекомендаций и руководства по скринингу по раннему выявлению КРР.</w:t>
      </w:r>
    </w:p>
    <w:p w14:paraId="4A2A44C2" w14:textId="70766A2C" w:rsidR="00271C62" w:rsidRDefault="00285096" w:rsidP="003F2F9D">
      <w:pPr>
        <w:ind w:firstLine="709"/>
        <w:jc w:val="both"/>
        <w:rPr>
          <w:sz w:val="28"/>
          <w:szCs w:val="28"/>
        </w:rPr>
      </w:pPr>
      <w:r w:rsidRPr="00BC41AA">
        <w:rPr>
          <w:sz w:val="28"/>
          <w:szCs w:val="28"/>
        </w:rPr>
        <w:t>МЗ РК</w:t>
      </w:r>
      <w:r w:rsidR="00BC41AA">
        <w:rPr>
          <w:sz w:val="28"/>
          <w:szCs w:val="28"/>
        </w:rPr>
        <w:t xml:space="preserve"> и КазНИИиОр</w:t>
      </w:r>
      <w:r w:rsidRPr="00BC41AA">
        <w:rPr>
          <w:sz w:val="28"/>
          <w:szCs w:val="28"/>
        </w:rPr>
        <w:t xml:space="preserve"> необходима стандартизация</w:t>
      </w:r>
      <w:r w:rsidRPr="00BC41AA">
        <w:rPr>
          <w:spacing w:val="1"/>
          <w:sz w:val="28"/>
          <w:szCs w:val="28"/>
        </w:rPr>
        <w:t xml:space="preserve"> </w:t>
      </w:r>
      <w:r w:rsidR="00BC41AA">
        <w:rPr>
          <w:sz w:val="28"/>
          <w:szCs w:val="28"/>
        </w:rPr>
        <w:t xml:space="preserve">скрининга КРР </w:t>
      </w:r>
      <w:r w:rsidRPr="00BC41AA">
        <w:rPr>
          <w:sz w:val="28"/>
          <w:szCs w:val="28"/>
        </w:rPr>
        <w:t xml:space="preserve"> </w:t>
      </w:r>
      <w:r w:rsidR="00BC41AA">
        <w:rPr>
          <w:sz w:val="28"/>
          <w:szCs w:val="28"/>
        </w:rPr>
        <w:t xml:space="preserve">в учреждениях ПМСП </w:t>
      </w:r>
      <w:r w:rsidR="00BC41AA" w:rsidRPr="00BC41AA">
        <w:rPr>
          <w:sz w:val="28"/>
          <w:szCs w:val="28"/>
        </w:rPr>
        <w:t xml:space="preserve"> </w:t>
      </w:r>
      <w:r w:rsidR="00BC41AA">
        <w:rPr>
          <w:sz w:val="28"/>
          <w:szCs w:val="28"/>
        </w:rPr>
        <w:t xml:space="preserve">не только целевой группы, но и лицам до 50 лет, имеющим в анамнезе генетическую предрасположенность, а также при наличии симптомов КРР. </w:t>
      </w:r>
      <w:r w:rsidRPr="00BC41AA">
        <w:rPr>
          <w:sz w:val="28"/>
          <w:szCs w:val="28"/>
        </w:rPr>
        <w:t>Региональным</w:t>
      </w:r>
      <w:r w:rsidRPr="00BC41AA">
        <w:rPr>
          <w:spacing w:val="1"/>
          <w:sz w:val="28"/>
          <w:szCs w:val="28"/>
        </w:rPr>
        <w:t xml:space="preserve"> </w:t>
      </w:r>
      <w:r w:rsidRPr="00BC41AA">
        <w:rPr>
          <w:sz w:val="28"/>
          <w:szCs w:val="28"/>
        </w:rPr>
        <w:t>координаторам</w:t>
      </w:r>
      <w:r w:rsidRPr="00BC41AA">
        <w:rPr>
          <w:spacing w:val="1"/>
          <w:sz w:val="28"/>
          <w:szCs w:val="28"/>
        </w:rPr>
        <w:t xml:space="preserve"> </w:t>
      </w:r>
      <w:r w:rsidRPr="00BC41AA">
        <w:rPr>
          <w:sz w:val="28"/>
          <w:szCs w:val="28"/>
        </w:rPr>
        <w:t>следует</w:t>
      </w:r>
      <w:r w:rsidRPr="00BC41AA">
        <w:rPr>
          <w:spacing w:val="1"/>
          <w:sz w:val="28"/>
          <w:szCs w:val="28"/>
        </w:rPr>
        <w:t xml:space="preserve"> </w:t>
      </w:r>
      <w:r w:rsidRPr="00BC41AA">
        <w:rPr>
          <w:sz w:val="28"/>
          <w:szCs w:val="28"/>
        </w:rPr>
        <w:t>организовать</w:t>
      </w:r>
      <w:r w:rsidRPr="00BC41AA">
        <w:rPr>
          <w:spacing w:val="1"/>
          <w:sz w:val="28"/>
          <w:szCs w:val="28"/>
        </w:rPr>
        <w:t xml:space="preserve"> </w:t>
      </w:r>
      <w:r w:rsidR="00BC41AA">
        <w:rPr>
          <w:spacing w:val="1"/>
          <w:sz w:val="28"/>
          <w:szCs w:val="28"/>
        </w:rPr>
        <w:t>выездные</w:t>
      </w:r>
      <w:r w:rsidR="00977322" w:rsidRPr="00BC41AA">
        <w:rPr>
          <w:spacing w:val="1"/>
          <w:sz w:val="28"/>
          <w:szCs w:val="28"/>
        </w:rPr>
        <w:t xml:space="preserve"> бригад</w:t>
      </w:r>
      <w:r w:rsidR="00BC41AA">
        <w:rPr>
          <w:spacing w:val="1"/>
          <w:sz w:val="28"/>
          <w:szCs w:val="28"/>
        </w:rPr>
        <w:t>ы</w:t>
      </w:r>
      <w:r w:rsidR="00977322" w:rsidRPr="00BC41AA">
        <w:rPr>
          <w:spacing w:val="1"/>
          <w:sz w:val="28"/>
          <w:szCs w:val="28"/>
        </w:rPr>
        <w:t xml:space="preserve"> для проведения скрининга </w:t>
      </w:r>
      <w:r w:rsidR="00BC41AA">
        <w:rPr>
          <w:spacing w:val="1"/>
          <w:sz w:val="28"/>
          <w:szCs w:val="28"/>
        </w:rPr>
        <w:t>в сельских местностях</w:t>
      </w:r>
      <w:r w:rsidR="00977322" w:rsidRPr="00BC41AA">
        <w:rPr>
          <w:spacing w:val="1"/>
          <w:sz w:val="28"/>
          <w:szCs w:val="28"/>
        </w:rPr>
        <w:t xml:space="preserve"> </w:t>
      </w:r>
      <w:r w:rsidR="00BC41AA">
        <w:rPr>
          <w:sz w:val="28"/>
          <w:szCs w:val="28"/>
        </w:rPr>
        <w:t xml:space="preserve">и </w:t>
      </w:r>
      <w:r w:rsidRPr="00BC41AA">
        <w:rPr>
          <w:sz w:val="28"/>
          <w:szCs w:val="28"/>
        </w:rPr>
        <w:t>районных</w:t>
      </w:r>
      <w:r w:rsidRPr="00BC41AA">
        <w:rPr>
          <w:spacing w:val="1"/>
          <w:sz w:val="28"/>
          <w:szCs w:val="28"/>
        </w:rPr>
        <w:t xml:space="preserve"> </w:t>
      </w:r>
      <w:r w:rsidR="00BC41AA">
        <w:rPr>
          <w:sz w:val="28"/>
          <w:szCs w:val="28"/>
        </w:rPr>
        <w:t>центрах</w:t>
      </w:r>
      <w:r w:rsidRPr="00BC41AA">
        <w:rPr>
          <w:spacing w:val="1"/>
          <w:sz w:val="28"/>
          <w:szCs w:val="28"/>
        </w:rPr>
        <w:t xml:space="preserve"> </w:t>
      </w:r>
      <w:r w:rsidR="00BC41AA">
        <w:rPr>
          <w:sz w:val="28"/>
          <w:szCs w:val="28"/>
        </w:rPr>
        <w:t xml:space="preserve">РК. </w:t>
      </w:r>
      <w:r w:rsidR="00902D0E" w:rsidRPr="00902D0E">
        <w:rPr>
          <w:sz w:val="28"/>
          <w:szCs w:val="28"/>
        </w:rPr>
        <w:t xml:space="preserve">Для решения проблем, связанных с КРР на уровне ПМСП, важно широко применять инструменты телемедицины, использовать мобильные медицинские пункты и проводить информационные кампании (с использованием более эффективных средств массовой информации, сотрудничество с кабинетами </w:t>
      </w:r>
      <w:r w:rsidR="00902D0E">
        <w:rPr>
          <w:sz w:val="28"/>
          <w:szCs w:val="28"/>
        </w:rPr>
        <w:t>ЗОЖ</w:t>
      </w:r>
      <w:r w:rsidR="00902D0E" w:rsidRPr="00902D0E">
        <w:rPr>
          <w:sz w:val="28"/>
          <w:szCs w:val="28"/>
        </w:rPr>
        <w:t>, распространение информационных брошюр). На уровне ПМСП также необходимо организовать курсы подготовки медицинских психологов, образовательные программы для социальных работников, членов семей и ухаживающих лиц, а также проводить специальные образовательные программы для пациентов. Кроме того, в рамках послевузовского образования требуется регулярно проводить курсы повышения квалификации для врачей и медицинского персонала по обучению методам ранней диагностики КРР.</w:t>
      </w:r>
    </w:p>
    <w:p w14:paraId="09D3FB18" w14:textId="77777777" w:rsidR="003F2F9D" w:rsidRPr="003F2F9D" w:rsidRDefault="003F2F9D" w:rsidP="003F2F9D">
      <w:pPr>
        <w:ind w:firstLine="709"/>
        <w:jc w:val="both"/>
        <w:rPr>
          <w:sz w:val="28"/>
          <w:szCs w:val="28"/>
        </w:rPr>
      </w:pPr>
    </w:p>
    <w:p w14:paraId="3333EA30" w14:textId="058C84A1" w:rsidR="00AB3043" w:rsidRPr="00BC41AA" w:rsidRDefault="00285096" w:rsidP="00215CD7">
      <w:pPr>
        <w:ind w:firstLine="709"/>
        <w:jc w:val="both"/>
        <w:rPr>
          <w:b/>
          <w:sz w:val="28"/>
          <w:szCs w:val="28"/>
        </w:rPr>
      </w:pPr>
      <w:r w:rsidRPr="00BC41AA">
        <w:rPr>
          <w:b/>
          <w:sz w:val="28"/>
          <w:szCs w:val="28"/>
        </w:rPr>
        <w:t>В результате проведенного исследования мы пришли к следующим</w:t>
      </w:r>
      <w:r w:rsidR="00BC41AA">
        <w:rPr>
          <w:b/>
          <w:spacing w:val="1"/>
          <w:sz w:val="28"/>
          <w:szCs w:val="28"/>
        </w:rPr>
        <w:t xml:space="preserve"> </w:t>
      </w:r>
      <w:r w:rsidRPr="00BC41AA">
        <w:rPr>
          <w:b/>
          <w:sz w:val="28"/>
          <w:szCs w:val="28"/>
        </w:rPr>
        <w:t>выводам:</w:t>
      </w:r>
    </w:p>
    <w:p w14:paraId="13254A66" w14:textId="320BEC3D" w:rsidR="00E61939" w:rsidRPr="00BC2FE5" w:rsidRDefault="00F96A2A" w:rsidP="00E61939">
      <w:pPr>
        <w:ind w:firstLine="709"/>
        <w:jc w:val="both"/>
        <w:outlineLvl w:val="0"/>
        <w:rPr>
          <w:bCs/>
          <w:sz w:val="28"/>
          <w:szCs w:val="28"/>
        </w:rPr>
      </w:pPr>
      <w:r w:rsidRPr="00F96A2A">
        <w:rPr>
          <w:bCs/>
          <w:sz w:val="28"/>
          <w:szCs w:val="28"/>
        </w:rPr>
        <w:t xml:space="preserve">За период с 2013 по 2022 год в Республике Казахстан отмечается увеличение случаев </w:t>
      </w:r>
      <w:r>
        <w:rPr>
          <w:bCs/>
          <w:sz w:val="28"/>
          <w:szCs w:val="28"/>
        </w:rPr>
        <w:t xml:space="preserve">КРР </w:t>
      </w:r>
      <w:r w:rsidRPr="00F96A2A">
        <w:rPr>
          <w:bCs/>
          <w:sz w:val="28"/>
          <w:szCs w:val="28"/>
        </w:rPr>
        <w:t>ободочного отдела кишечника с 8,9 до 9,8 на 100 000 населения. В то же время смертность от этого заболевания снизилась с 4,9 до 3,4 на 100 000 населения. Что касается рака прямой кишки, заболеваемость возросла с 8,2 до 8,7 случаев на 100 000 населения, в то время как смертность снизилась с 4,7 до 3,6 на 100 000 населения.</w:t>
      </w:r>
      <w:r>
        <w:rPr>
          <w:bCs/>
          <w:sz w:val="28"/>
          <w:szCs w:val="28"/>
        </w:rPr>
        <w:t xml:space="preserve"> </w:t>
      </w:r>
      <w:r w:rsidR="00E61939" w:rsidRPr="00BC2FE5">
        <w:rPr>
          <w:bCs/>
          <w:sz w:val="28"/>
          <w:szCs w:val="28"/>
        </w:rPr>
        <w:t>В разрезе регионов по возрастанию среднемноголетнего значения заболеваемости и смертности наиболее неблагоприятная</w:t>
      </w:r>
      <w:r w:rsidR="00E61939">
        <w:rPr>
          <w:bCs/>
          <w:sz w:val="28"/>
          <w:szCs w:val="28"/>
        </w:rPr>
        <w:t xml:space="preserve"> </w:t>
      </w:r>
      <w:r w:rsidR="00E61939" w:rsidRPr="00BC2FE5">
        <w:rPr>
          <w:bCs/>
          <w:sz w:val="28"/>
          <w:szCs w:val="28"/>
        </w:rPr>
        <w:t>ситуация была в северо-восточных регионах страны.</w:t>
      </w:r>
    </w:p>
    <w:p w14:paraId="18A3EEB8" w14:textId="77777777" w:rsidR="00E61939" w:rsidRPr="00BC2FE5" w:rsidRDefault="00E61939" w:rsidP="00E61939">
      <w:pPr>
        <w:ind w:firstLine="709"/>
        <w:jc w:val="both"/>
        <w:outlineLvl w:val="0"/>
        <w:rPr>
          <w:bCs/>
          <w:sz w:val="28"/>
          <w:szCs w:val="28"/>
        </w:rPr>
      </w:pPr>
      <w:r w:rsidRPr="00BC2FE5">
        <w:rPr>
          <w:bCs/>
          <w:sz w:val="28"/>
          <w:szCs w:val="28"/>
        </w:rPr>
        <w:t>По данным скрининга на раннее выявление КРР в РК, динамика выявляемости раковых заболеваний имела тенденцию к снижению, если в 2018 году этот показатель был 309 (0,04%), то в последу</w:t>
      </w:r>
      <w:r>
        <w:rPr>
          <w:bCs/>
          <w:sz w:val="28"/>
          <w:szCs w:val="28"/>
        </w:rPr>
        <w:t>ю</w:t>
      </w:r>
      <w:r w:rsidRPr="00BC2FE5">
        <w:rPr>
          <w:bCs/>
          <w:sz w:val="28"/>
          <w:szCs w:val="28"/>
        </w:rPr>
        <w:t>щие годы он снижался, в 2019 году – 337 (0,03%), в 2020 году – 187 (0,02%), в 2021 году – 211 (0,02%). И в 2022 году данный показатель повысился до 325 (0,03%). Анализ количества выявленных злокачественных новообразований кишечника по результатам скринингового обследования на КРР в РК за пять лет по стадиям показал, что самой распространенной стадией по выявляемости была 2 стадия, затем 1,</w:t>
      </w:r>
      <w:r>
        <w:rPr>
          <w:bCs/>
          <w:sz w:val="28"/>
          <w:szCs w:val="28"/>
        </w:rPr>
        <w:t xml:space="preserve"> </w:t>
      </w:r>
      <w:r w:rsidRPr="00BC2FE5">
        <w:rPr>
          <w:bCs/>
          <w:sz w:val="28"/>
          <w:szCs w:val="28"/>
        </w:rPr>
        <w:t>3 и 4 стадии заболеваемости.</w:t>
      </w:r>
    </w:p>
    <w:p w14:paraId="6409BD24" w14:textId="77777777" w:rsidR="00E61939" w:rsidRPr="00BC2FE5" w:rsidRDefault="00E61939" w:rsidP="00E61939">
      <w:pPr>
        <w:ind w:firstLine="709"/>
        <w:jc w:val="both"/>
        <w:outlineLvl w:val="0"/>
        <w:rPr>
          <w:bCs/>
          <w:sz w:val="28"/>
          <w:szCs w:val="28"/>
        </w:rPr>
      </w:pPr>
      <w:r w:rsidRPr="00BC2FE5">
        <w:rPr>
          <w:bCs/>
          <w:sz w:val="28"/>
          <w:szCs w:val="28"/>
        </w:rPr>
        <w:t>Основными барьерами для прохождения скрининга в РК на ранее выявление КРР были: страх заболеть КРР в будущем 384 (59,4%) и страх получить плохие результаты 378 (58,5%) респондентов. 372 (57,6%) опрошенных считают, что отсутствие знаний о КРР также является препятствием к прохождению скрининга. А у 261 (40,4%) респондентов нет времени пройти обследование.</w:t>
      </w:r>
    </w:p>
    <w:p w14:paraId="649751DA" w14:textId="2A3B9948" w:rsidR="00A72BCE" w:rsidRDefault="00A72BCE" w:rsidP="00E61939">
      <w:pPr>
        <w:ind w:firstLine="709"/>
        <w:jc w:val="both"/>
        <w:outlineLvl w:val="0"/>
        <w:rPr>
          <w:bCs/>
          <w:sz w:val="28"/>
          <w:szCs w:val="28"/>
        </w:rPr>
      </w:pPr>
      <w:r w:rsidRPr="00A72BCE">
        <w:rPr>
          <w:bCs/>
          <w:sz w:val="28"/>
          <w:szCs w:val="28"/>
        </w:rPr>
        <w:t>Исследо</w:t>
      </w:r>
      <w:r>
        <w:rPr>
          <w:bCs/>
          <w:sz w:val="28"/>
          <w:szCs w:val="28"/>
        </w:rPr>
        <w:t xml:space="preserve">вание качества жизни пациентов </w:t>
      </w:r>
      <w:r w:rsidRPr="00A72BCE">
        <w:rPr>
          <w:bCs/>
          <w:sz w:val="28"/>
          <w:szCs w:val="28"/>
        </w:rPr>
        <w:t>с</w:t>
      </w:r>
      <w:r>
        <w:rPr>
          <w:bCs/>
          <w:sz w:val="28"/>
          <w:szCs w:val="28"/>
        </w:rPr>
        <w:t xml:space="preserve"> КРР</w:t>
      </w:r>
      <w:r w:rsidRPr="00A72BCE">
        <w:rPr>
          <w:bCs/>
          <w:sz w:val="28"/>
          <w:szCs w:val="28"/>
        </w:rPr>
        <w:t xml:space="preserve"> выявило, что средний показатель глобального состояния здоровья/качества жизни  составил 61,62% (23,68), что заметно ниже по сравнению с показателями в других странах. Однако функциональные шкалы отмечались высокими значениями от 65 до 76 баллов, в то время как показатели шкалы симптомов колебались в пределах от 22 до 45 (из 100 баллов). Среди наиболее беспокоящих симптомов у пациентов отмечались усталость, нарушение сна и потеря аппетита. Полученный анализ результатов указывает на то, что, по мнению самих пациентов, их общее состояние здоровья остается на среднем уровне.</w:t>
      </w:r>
    </w:p>
    <w:p w14:paraId="69B6800D" w14:textId="1C2BF329" w:rsidR="00E61939" w:rsidRPr="00BC2FE5" w:rsidRDefault="00E61939" w:rsidP="00E61939">
      <w:pPr>
        <w:ind w:firstLine="709"/>
        <w:jc w:val="both"/>
        <w:outlineLvl w:val="0"/>
        <w:rPr>
          <w:bCs/>
          <w:sz w:val="28"/>
          <w:szCs w:val="28"/>
        </w:rPr>
      </w:pPr>
      <w:r w:rsidRPr="00BC2FE5">
        <w:rPr>
          <w:bCs/>
          <w:sz w:val="28"/>
          <w:szCs w:val="28"/>
        </w:rPr>
        <w:t>Мы</w:t>
      </w:r>
      <w:r w:rsidRPr="00BC2FE5">
        <w:rPr>
          <w:bCs/>
          <w:spacing w:val="1"/>
          <w:sz w:val="28"/>
          <w:szCs w:val="28"/>
        </w:rPr>
        <w:t xml:space="preserve"> </w:t>
      </w:r>
      <w:r w:rsidRPr="00BC2FE5">
        <w:rPr>
          <w:bCs/>
          <w:sz w:val="28"/>
          <w:szCs w:val="28"/>
        </w:rPr>
        <w:t>предполагаем,</w:t>
      </w:r>
      <w:r w:rsidRPr="00BC2FE5">
        <w:rPr>
          <w:bCs/>
          <w:spacing w:val="1"/>
          <w:sz w:val="28"/>
          <w:szCs w:val="28"/>
        </w:rPr>
        <w:t xml:space="preserve"> </w:t>
      </w:r>
      <w:r w:rsidRPr="00BC2FE5">
        <w:rPr>
          <w:bCs/>
          <w:sz w:val="28"/>
          <w:szCs w:val="28"/>
        </w:rPr>
        <w:t>что</w:t>
      </w:r>
      <w:r w:rsidRPr="00BC2FE5">
        <w:rPr>
          <w:bCs/>
          <w:spacing w:val="1"/>
          <w:sz w:val="28"/>
          <w:szCs w:val="28"/>
        </w:rPr>
        <w:t xml:space="preserve"> </w:t>
      </w:r>
      <w:r w:rsidRPr="00BC2FE5">
        <w:rPr>
          <w:bCs/>
          <w:sz w:val="28"/>
          <w:szCs w:val="28"/>
        </w:rPr>
        <w:t>предложения,</w:t>
      </w:r>
      <w:r w:rsidRPr="00BC2FE5">
        <w:rPr>
          <w:bCs/>
          <w:spacing w:val="1"/>
          <w:sz w:val="28"/>
          <w:szCs w:val="28"/>
        </w:rPr>
        <w:t xml:space="preserve"> </w:t>
      </w:r>
      <w:r w:rsidRPr="00BC2FE5">
        <w:rPr>
          <w:bCs/>
          <w:sz w:val="28"/>
          <w:szCs w:val="28"/>
        </w:rPr>
        <w:t>направленные</w:t>
      </w:r>
      <w:r w:rsidRPr="00BC2FE5">
        <w:rPr>
          <w:bCs/>
          <w:spacing w:val="71"/>
          <w:sz w:val="28"/>
          <w:szCs w:val="28"/>
        </w:rPr>
        <w:t xml:space="preserve"> </w:t>
      </w:r>
      <w:r w:rsidRPr="00BC2FE5">
        <w:rPr>
          <w:bCs/>
          <w:sz w:val="28"/>
          <w:szCs w:val="28"/>
        </w:rPr>
        <w:t>на</w:t>
      </w:r>
      <w:r w:rsidRPr="00BC2FE5">
        <w:rPr>
          <w:bCs/>
          <w:spacing w:val="1"/>
          <w:sz w:val="28"/>
          <w:szCs w:val="28"/>
        </w:rPr>
        <w:t xml:space="preserve"> </w:t>
      </w:r>
      <w:r w:rsidRPr="00BC2FE5">
        <w:rPr>
          <w:bCs/>
          <w:sz w:val="28"/>
          <w:szCs w:val="28"/>
        </w:rPr>
        <w:t>совершенствование</w:t>
      </w:r>
      <w:r w:rsidRPr="00BC2FE5">
        <w:rPr>
          <w:bCs/>
          <w:spacing w:val="1"/>
          <w:sz w:val="28"/>
          <w:szCs w:val="28"/>
        </w:rPr>
        <w:t xml:space="preserve"> </w:t>
      </w:r>
      <w:r w:rsidRPr="00BC2FE5">
        <w:rPr>
          <w:bCs/>
          <w:sz w:val="28"/>
          <w:szCs w:val="28"/>
        </w:rPr>
        <w:t>алгоритма</w:t>
      </w:r>
      <w:r w:rsidRPr="00BC2FE5">
        <w:rPr>
          <w:bCs/>
          <w:spacing w:val="1"/>
          <w:sz w:val="28"/>
          <w:szCs w:val="28"/>
        </w:rPr>
        <w:t xml:space="preserve"> </w:t>
      </w:r>
      <w:r w:rsidRPr="00BC2FE5">
        <w:rPr>
          <w:bCs/>
          <w:sz w:val="28"/>
          <w:szCs w:val="28"/>
        </w:rPr>
        <w:t>проведения</w:t>
      </w:r>
      <w:r w:rsidRPr="00BC2FE5">
        <w:rPr>
          <w:bCs/>
          <w:spacing w:val="1"/>
          <w:sz w:val="28"/>
          <w:szCs w:val="28"/>
        </w:rPr>
        <w:t xml:space="preserve"> </w:t>
      </w:r>
      <w:r w:rsidRPr="00BC2FE5">
        <w:rPr>
          <w:bCs/>
          <w:sz w:val="28"/>
          <w:szCs w:val="28"/>
        </w:rPr>
        <w:t>скрининговой</w:t>
      </w:r>
      <w:r w:rsidRPr="00BC2FE5">
        <w:rPr>
          <w:bCs/>
          <w:spacing w:val="1"/>
          <w:sz w:val="28"/>
          <w:szCs w:val="28"/>
        </w:rPr>
        <w:t xml:space="preserve"> </w:t>
      </w:r>
      <w:r w:rsidRPr="00BC2FE5">
        <w:rPr>
          <w:bCs/>
          <w:sz w:val="28"/>
          <w:szCs w:val="28"/>
        </w:rPr>
        <w:t>программы</w:t>
      </w:r>
      <w:r w:rsidRPr="00BC2FE5">
        <w:rPr>
          <w:bCs/>
          <w:spacing w:val="71"/>
          <w:sz w:val="28"/>
          <w:szCs w:val="28"/>
        </w:rPr>
        <w:t xml:space="preserve"> </w:t>
      </w:r>
      <w:r w:rsidRPr="00BC2FE5">
        <w:rPr>
          <w:bCs/>
          <w:sz w:val="28"/>
          <w:szCs w:val="28"/>
        </w:rPr>
        <w:t>по</w:t>
      </w:r>
      <w:r w:rsidRPr="00BC2FE5">
        <w:rPr>
          <w:bCs/>
          <w:spacing w:val="1"/>
          <w:sz w:val="28"/>
          <w:szCs w:val="28"/>
        </w:rPr>
        <w:t xml:space="preserve"> </w:t>
      </w:r>
      <w:r w:rsidRPr="00BC2FE5">
        <w:rPr>
          <w:bCs/>
          <w:sz w:val="28"/>
          <w:szCs w:val="28"/>
        </w:rPr>
        <w:t>раннему</w:t>
      </w:r>
      <w:r w:rsidRPr="00BC2FE5">
        <w:rPr>
          <w:bCs/>
          <w:spacing w:val="1"/>
          <w:sz w:val="28"/>
          <w:szCs w:val="28"/>
        </w:rPr>
        <w:t xml:space="preserve"> </w:t>
      </w:r>
      <w:r w:rsidRPr="00BC2FE5">
        <w:rPr>
          <w:bCs/>
          <w:sz w:val="28"/>
          <w:szCs w:val="28"/>
        </w:rPr>
        <w:t>выявлению</w:t>
      </w:r>
      <w:r w:rsidRPr="00BC2FE5">
        <w:rPr>
          <w:bCs/>
          <w:spacing w:val="1"/>
          <w:sz w:val="28"/>
          <w:szCs w:val="28"/>
        </w:rPr>
        <w:t xml:space="preserve"> </w:t>
      </w:r>
      <w:r w:rsidRPr="00BC2FE5">
        <w:rPr>
          <w:bCs/>
          <w:sz w:val="28"/>
          <w:szCs w:val="28"/>
        </w:rPr>
        <w:t>раковых</w:t>
      </w:r>
      <w:r w:rsidRPr="00BC2FE5">
        <w:rPr>
          <w:bCs/>
          <w:spacing w:val="1"/>
          <w:sz w:val="28"/>
          <w:szCs w:val="28"/>
        </w:rPr>
        <w:t xml:space="preserve"> </w:t>
      </w:r>
      <w:r w:rsidRPr="00BC2FE5">
        <w:rPr>
          <w:bCs/>
          <w:sz w:val="28"/>
          <w:szCs w:val="28"/>
        </w:rPr>
        <w:t>и</w:t>
      </w:r>
      <w:r w:rsidRPr="00BC2FE5">
        <w:rPr>
          <w:bCs/>
          <w:spacing w:val="1"/>
          <w:sz w:val="28"/>
          <w:szCs w:val="28"/>
        </w:rPr>
        <w:t xml:space="preserve"> </w:t>
      </w:r>
      <w:r w:rsidRPr="00BC2FE5">
        <w:rPr>
          <w:bCs/>
          <w:sz w:val="28"/>
          <w:szCs w:val="28"/>
        </w:rPr>
        <w:t>предраковых</w:t>
      </w:r>
      <w:r w:rsidRPr="00BC2FE5">
        <w:rPr>
          <w:bCs/>
          <w:spacing w:val="1"/>
          <w:sz w:val="28"/>
          <w:szCs w:val="28"/>
        </w:rPr>
        <w:t xml:space="preserve"> </w:t>
      </w:r>
      <w:r w:rsidRPr="00BC2FE5">
        <w:rPr>
          <w:bCs/>
          <w:sz w:val="28"/>
          <w:szCs w:val="28"/>
        </w:rPr>
        <w:t>заболеваний</w:t>
      </w:r>
      <w:r w:rsidRPr="00BC2FE5">
        <w:rPr>
          <w:bCs/>
          <w:spacing w:val="1"/>
          <w:sz w:val="28"/>
          <w:szCs w:val="28"/>
        </w:rPr>
        <w:t xml:space="preserve"> </w:t>
      </w:r>
      <w:r w:rsidRPr="00BC2FE5">
        <w:rPr>
          <w:bCs/>
          <w:sz w:val="28"/>
          <w:szCs w:val="28"/>
        </w:rPr>
        <w:t>кишечника позволят</w:t>
      </w:r>
      <w:r w:rsidRPr="00BC2FE5">
        <w:rPr>
          <w:bCs/>
          <w:spacing w:val="-1"/>
          <w:sz w:val="28"/>
          <w:szCs w:val="28"/>
        </w:rPr>
        <w:t xml:space="preserve"> </w:t>
      </w:r>
      <w:r w:rsidRPr="00BC2FE5">
        <w:rPr>
          <w:bCs/>
          <w:sz w:val="28"/>
          <w:szCs w:val="28"/>
        </w:rPr>
        <w:t>снизить</w:t>
      </w:r>
      <w:r w:rsidRPr="00BC2FE5">
        <w:rPr>
          <w:bCs/>
          <w:spacing w:val="-2"/>
          <w:sz w:val="28"/>
          <w:szCs w:val="28"/>
        </w:rPr>
        <w:t xml:space="preserve"> </w:t>
      </w:r>
      <w:r w:rsidRPr="00BC2FE5">
        <w:rPr>
          <w:bCs/>
          <w:sz w:val="28"/>
          <w:szCs w:val="28"/>
        </w:rPr>
        <w:t>заболеваемость</w:t>
      </w:r>
      <w:r w:rsidRPr="00BC2FE5">
        <w:rPr>
          <w:bCs/>
          <w:spacing w:val="-1"/>
          <w:sz w:val="28"/>
          <w:szCs w:val="28"/>
        </w:rPr>
        <w:t xml:space="preserve"> </w:t>
      </w:r>
      <w:r w:rsidRPr="00BC2FE5">
        <w:rPr>
          <w:bCs/>
          <w:sz w:val="28"/>
          <w:szCs w:val="28"/>
        </w:rPr>
        <w:t>и смертность</w:t>
      </w:r>
      <w:r w:rsidRPr="00BC2FE5">
        <w:rPr>
          <w:bCs/>
          <w:spacing w:val="-1"/>
          <w:sz w:val="28"/>
          <w:szCs w:val="28"/>
        </w:rPr>
        <w:t xml:space="preserve"> </w:t>
      </w:r>
      <w:r w:rsidRPr="00BC2FE5">
        <w:rPr>
          <w:bCs/>
          <w:sz w:val="28"/>
          <w:szCs w:val="28"/>
        </w:rPr>
        <w:t>от</w:t>
      </w:r>
      <w:r w:rsidRPr="00BC2FE5">
        <w:rPr>
          <w:bCs/>
          <w:spacing w:val="-1"/>
          <w:sz w:val="28"/>
          <w:szCs w:val="28"/>
        </w:rPr>
        <w:t xml:space="preserve"> </w:t>
      </w:r>
      <w:r w:rsidRPr="00BC2FE5">
        <w:rPr>
          <w:bCs/>
          <w:sz w:val="28"/>
          <w:szCs w:val="28"/>
        </w:rPr>
        <w:t>КРР.</w:t>
      </w:r>
    </w:p>
    <w:p w14:paraId="4CF51B3F" w14:textId="77777777" w:rsidR="00526962" w:rsidRDefault="00526962">
      <w:pPr>
        <w:pStyle w:val="1"/>
        <w:spacing w:before="72" w:line="242" w:lineRule="auto"/>
        <w:ind w:right="266" w:firstLine="707"/>
        <w:jc w:val="both"/>
      </w:pPr>
    </w:p>
    <w:p w14:paraId="5E7BFBB6" w14:textId="77777777" w:rsidR="00AB3043" w:rsidRDefault="00AB3043">
      <w:pPr>
        <w:sectPr w:rsidR="00AB3043" w:rsidSect="00215CD7">
          <w:pgSz w:w="11910" w:h="16840"/>
          <w:pgMar w:top="1134" w:right="567" w:bottom="1134" w:left="1701" w:header="0" w:footer="924" w:gutter="0"/>
          <w:cols w:space="720"/>
        </w:sectPr>
      </w:pPr>
    </w:p>
    <w:p w14:paraId="55744C8F" w14:textId="4514934D" w:rsidR="00AB3043" w:rsidRDefault="00A72BCE">
      <w:pPr>
        <w:pStyle w:val="1"/>
        <w:spacing w:before="72"/>
        <w:ind w:left="678" w:right="644"/>
        <w:jc w:val="center"/>
      </w:pPr>
      <w:r>
        <w:t>ПРАКТИЧЕСКИЕ РЕКОМЕНДАЦИИ</w:t>
      </w:r>
    </w:p>
    <w:p w14:paraId="69A9E2D0" w14:textId="77777777" w:rsidR="00AB3043" w:rsidRDefault="00AB3043">
      <w:pPr>
        <w:pStyle w:val="a3"/>
        <w:spacing w:before="8"/>
        <w:ind w:left="0" w:firstLine="0"/>
        <w:jc w:val="left"/>
        <w:rPr>
          <w:b/>
          <w:sz w:val="27"/>
        </w:rPr>
      </w:pPr>
    </w:p>
    <w:p w14:paraId="356F2FBD" w14:textId="330341EF" w:rsidR="00AB3043" w:rsidRDefault="00A72BCE">
      <w:pPr>
        <w:pStyle w:val="a3"/>
        <w:spacing w:before="1"/>
        <w:ind w:right="262"/>
      </w:pPr>
      <w:r w:rsidRPr="00A72BCE">
        <w:t>Результаты исследования послужили основой для разработки</w:t>
      </w:r>
      <w:r>
        <w:t xml:space="preserve"> </w:t>
      </w:r>
      <w:r w:rsidR="00285096">
        <w:t>алгоритма</w:t>
      </w:r>
      <w:r w:rsidR="00285096">
        <w:rPr>
          <w:spacing w:val="1"/>
        </w:rPr>
        <w:t xml:space="preserve"> </w:t>
      </w:r>
      <w:r w:rsidR="00285096">
        <w:t>ранней</w:t>
      </w:r>
      <w:r w:rsidR="00285096">
        <w:rPr>
          <w:spacing w:val="1"/>
        </w:rPr>
        <w:t xml:space="preserve"> </w:t>
      </w:r>
      <w:r w:rsidR="00285096">
        <w:t>диагностики</w:t>
      </w:r>
      <w:r w:rsidR="00285096">
        <w:rPr>
          <w:spacing w:val="1"/>
        </w:rPr>
        <w:t xml:space="preserve"> </w:t>
      </w:r>
      <w:r w:rsidR="00666A7D">
        <w:rPr>
          <w:spacing w:val="1"/>
        </w:rPr>
        <w:t>колоректального рака</w:t>
      </w:r>
      <w:r w:rsidR="00666A7D">
        <w:t>, маршрута</w:t>
      </w:r>
      <w:r w:rsidR="008A47D8">
        <w:t xml:space="preserve"> при проведении скрининга КРР</w:t>
      </w:r>
      <w:r w:rsidR="00666A7D">
        <w:t xml:space="preserve"> на </w:t>
      </w:r>
      <w:r w:rsidR="008A47D8">
        <w:t xml:space="preserve">амбулаторном </w:t>
      </w:r>
      <w:r w:rsidR="00666A7D">
        <w:t>уровне</w:t>
      </w:r>
      <w:r w:rsidR="008A47D8">
        <w:t xml:space="preserve">, </w:t>
      </w:r>
      <w:r w:rsidR="00666A7D">
        <w:t xml:space="preserve"> сайта по самодиагностике симптомов и признаков КРР</w:t>
      </w:r>
      <w:r w:rsidR="008A47D8">
        <w:t xml:space="preserve"> и информационных брошюр с плакатами</w:t>
      </w:r>
      <w:r w:rsidR="00666A7D">
        <w:t>.</w:t>
      </w:r>
      <w:r w:rsidR="00285096">
        <w:t xml:space="preserve"> Для оптимизации ранней диагностики </w:t>
      </w:r>
      <w:r w:rsidR="00666A7D">
        <w:t xml:space="preserve">КРР среди населения </w:t>
      </w:r>
      <w:r w:rsidR="00285096">
        <w:t>предложен</w:t>
      </w:r>
      <w:r w:rsidR="00285096">
        <w:rPr>
          <w:spacing w:val="-3"/>
        </w:rPr>
        <w:t xml:space="preserve"> </w:t>
      </w:r>
      <w:r w:rsidR="00285096">
        <w:t>ряд мероприятий:</w:t>
      </w:r>
    </w:p>
    <w:p w14:paraId="44FBB089" w14:textId="77777777" w:rsidR="00A72BCE" w:rsidRDefault="00A72BCE" w:rsidP="00A72BCE">
      <w:pPr>
        <w:pStyle w:val="a5"/>
        <w:numPr>
          <w:ilvl w:val="0"/>
          <w:numId w:val="2"/>
        </w:numPr>
        <w:rPr>
          <w:sz w:val="28"/>
        </w:rPr>
      </w:pPr>
      <w:r w:rsidRPr="00A72BCE">
        <w:rPr>
          <w:sz w:val="28"/>
        </w:rPr>
        <w:t>Создание стандартов и осуществление ежегодной обязательной процедуры скрининга для ранней диагностики колоректального рака у лиц в возрасте до 50 лет на уровне первичной медико-санитарной помощи с одновременным опросом пациентов относительно наличия симптомов и генетической предрасположенности.</w:t>
      </w:r>
    </w:p>
    <w:p w14:paraId="03E48999" w14:textId="06B048B2" w:rsidR="00E61939" w:rsidRPr="00E61939" w:rsidRDefault="00E61939" w:rsidP="00A72BCE">
      <w:pPr>
        <w:pStyle w:val="a5"/>
        <w:numPr>
          <w:ilvl w:val="0"/>
          <w:numId w:val="2"/>
        </w:numPr>
        <w:rPr>
          <w:sz w:val="28"/>
        </w:rPr>
      </w:pPr>
      <w:r w:rsidRPr="00E61939">
        <w:rPr>
          <w:sz w:val="28"/>
        </w:rPr>
        <w:t>Проведение в организациях ежегодного профилактического осмотра среди всего населения с включением гемокульттеста как обязательного компонента профосмотра.</w:t>
      </w:r>
    </w:p>
    <w:p w14:paraId="100921FD" w14:textId="77777777" w:rsidR="00E61939" w:rsidRPr="00E61939" w:rsidRDefault="00E61939" w:rsidP="00E61939">
      <w:pPr>
        <w:pStyle w:val="a5"/>
        <w:numPr>
          <w:ilvl w:val="0"/>
          <w:numId w:val="2"/>
        </w:numPr>
        <w:rPr>
          <w:sz w:val="28"/>
        </w:rPr>
      </w:pPr>
      <w:r w:rsidRPr="00E61939">
        <w:rPr>
          <w:sz w:val="28"/>
        </w:rPr>
        <w:t>Оптимизировать организацию скрининга в сельские местности.</w:t>
      </w:r>
    </w:p>
    <w:p w14:paraId="6F0F7AF1" w14:textId="77777777" w:rsidR="00E61939" w:rsidRPr="00E61939" w:rsidRDefault="00E61939" w:rsidP="00E61939">
      <w:pPr>
        <w:pStyle w:val="a5"/>
        <w:numPr>
          <w:ilvl w:val="0"/>
          <w:numId w:val="2"/>
        </w:numPr>
        <w:rPr>
          <w:sz w:val="28"/>
        </w:rPr>
      </w:pPr>
      <w:r w:rsidRPr="00E61939">
        <w:rPr>
          <w:sz w:val="28"/>
        </w:rPr>
        <w:t xml:space="preserve">Обновление либо внесение дополнений в имеющиеся клинические руководства и методические рекомендации по ранней диагностике КРР на уровне ПМСП. </w:t>
      </w:r>
    </w:p>
    <w:p w14:paraId="463C5231" w14:textId="77777777" w:rsidR="00E61939" w:rsidRPr="00E61939" w:rsidRDefault="00E61939" w:rsidP="00E61939">
      <w:pPr>
        <w:pStyle w:val="a5"/>
        <w:numPr>
          <w:ilvl w:val="0"/>
          <w:numId w:val="2"/>
        </w:numPr>
        <w:rPr>
          <w:sz w:val="28"/>
        </w:rPr>
      </w:pPr>
      <w:r w:rsidRPr="00E61939">
        <w:rPr>
          <w:sz w:val="28"/>
        </w:rPr>
        <w:t>Организация курсов повышения квалификации по методам диагностики КРР, реабилитации и менеджмента ведения пациентов с КРР для врачей, среднего и младшего медицинского персонала на амбулаторном уровне.</w:t>
      </w:r>
    </w:p>
    <w:p w14:paraId="1662A4F8" w14:textId="0148280F" w:rsidR="00AB3043" w:rsidRDefault="00285096" w:rsidP="00A72BCE">
      <w:pPr>
        <w:pStyle w:val="a5"/>
        <w:numPr>
          <w:ilvl w:val="0"/>
          <w:numId w:val="2"/>
        </w:numPr>
        <w:tabs>
          <w:tab w:val="left" w:pos="1054"/>
        </w:tabs>
        <w:ind w:right="261"/>
        <w:rPr>
          <w:sz w:val="28"/>
        </w:rPr>
      </w:pPr>
      <w:r>
        <w:rPr>
          <w:sz w:val="28"/>
        </w:rPr>
        <w:t>Организация</w:t>
      </w:r>
      <w:r>
        <w:rPr>
          <w:spacing w:val="1"/>
          <w:sz w:val="28"/>
        </w:rPr>
        <w:t xml:space="preserve"> </w:t>
      </w:r>
      <w:r>
        <w:rPr>
          <w:sz w:val="28"/>
        </w:rPr>
        <w:t>информационной</w:t>
      </w:r>
      <w:r>
        <w:rPr>
          <w:spacing w:val="1"/>
          <w:sz w:val="28"/>
        </w:rPr>
        <w:t xml:space="preserve"> </w:t>
      </w:r>
      <w:r>
        <w:rPr>
          <w:sz w:val="28"/>
        </w:rPr>
        <w:t>кампании</w:t>
      </w:r>
      <w:r>
        <w:rPr>
          <w:spacing w:val="1"/>
          <w:sz w:val="28"/>
        </w:rPr>
        <w:t xml:space="preserve"> </w:t>
      </w:r>
      <w:r>
        <w:rPr>
          <w:sz w:val="28"/>
        </w:rPr>
        <w:t>по</w:t>
      </w:r>
      <w:r>
        <w:rPr>
          <w:spacing w:val="1"/>
          <w:sz w:val="28"/>
        </w:rPr>
        <w:t xml:space="preserve"> </w:t>
      </w:r>
      <w:r>
        <w:rPr>
          <w:sz w:val="28"/>
        </w:rPr>
        <w:t>профилактике</w:t>
      </w:r>
      <w:r>
        <w:rPr>
          <w:spacing w:val="1"/>
          <w:sz w:val="28"/>
        </w:rPr>
        <w:t xml:space="preserve"> </w:t>
      </w:r>
      <w:r w:rsidR="008F2AE8">
        <w:rPr>
          <w:sz w:val="28"/>
        </w:rPr>
        <w:t>КРР</w:t>
      </w:r>
      <w:r>
        <w:rPr>
          <w:spacing w:val="1"/>
          <w:sz w:val="28"/>
        </w:rPr>
        <w:t xml:space="preserve"> </w:t>
      </w:r>
      <w:r w:rsidR="008F2AE8">
        <w:rPr>
          <w:sz w:val="28"/>
        </w:rPr>
        <w:t xml:space="preserve">среди населения </w:t>
      </w:r>
      <w:r>
        <w:rPr>
          <w:sz w:val="28"/>
        </w:rPr>
        <w:t>(</w:t>
      </w:r>
      <w:r w:rsidR="00A72BCE" w:rsidRPr="00A72BCE">
        <w:rPr>
          <w:sz w:val="28"/>
        </w:rPr>
        <w:t>взаимодействие с</w:t>
      </w:r>
      <w:r w:rsidR="00A72BCE">
        <w:rPr>
          <w:sz w:val="28"/>
        </w:rPr>
        <w:t xml:space="preserve"> кабинетами ЗОЖ</w:t>
      </w:r>
      <w:r w:rsidR="00A72BCE" w:rsidRPr="00A72BCE">
        <w:rPr>
          <w:sz w:val="28"/>
        </w:rPr>
        <w:t>, использование средств массовой информации, распространение информационных буклетов)</w:t>
      </w:r>
      <w:r w:rsidR="00A72BCE">
        <w:rPr>
          <w:sz w:val="28"/>
        </w:rPr>
        <w:t>.</w:t>
      </w:r>
    </w:p>
    <w:p w14:paraId="6E571C20" w14:textId="77777777" w:rsidR="00AB3043" w:rsidRDefault="00AB3043">
      <w:pPr>
        <w:jc w:val="both"/>
        <w:rPr>
          <w:sz w:val="28"/>
        </w:rPr>
      </w:pPr>
    </w:p>
    <w:p w14:paraId="1EDEF19C" w14:textId="77777777" w:rsidR="00666A7D" w:rsidRDefault="00666A7D">
      <w:pPr>
        <w:jc w:val="both"/>
        <w:rPr>
          <w:sz w:val="28"/>
        </w:rPr>
      </w:pPr>
    </w:p>
    <w:p w14:paraId="675BAF2A" w14:textId="77777777" w:rsidR="006A3F20" w:rsidRDefault="006A3F20">
      <w:pPr>
        <w:jc w:val="both"/>
        <w:rPr>
          <w:sz w:val="28"/>
        </w:rPr>
      </w:pPr>
    </w:p>
    <w:p w14:paraId="269259C0" w14:textId="77777777" w:rsidR="006A3F20" w:rsidRDefault="006A3F20">
      <w:pPr>
        <w:jc w:val="both"/>
        <w:rPr>
          <w:sz w:val="28"/>
        </w:rPr>
      </w:pPr>
    </w:p>
    <w:p w14:paraId="5789E06F" w14:textId="77777777" w:rsidR="006A3F20" w:rsidRDefault="006A3F20">
      <w:pPr>
        <w:jc w:val="both"/>
        <w:rPr>
          <w:sz w:val="28"/>
        </w:rPr>
      </w:pPr>
    </w:p>
    <w:p w14:paraId="5F73D950" w14:textId="77777777" w:rsidR="006A3F20" w:rsidRDefault="006A3F20">
      <w:pPr>
        <w:jc w:val="both"/>
        <w:rPr>
          <w:sz w:val="28"/>
        </w:rPr>
      </w:pPr>
    </w:p>
    <w:p w14:paraId="7A64CDD7" w14:textId="77777777" w:rsidR="006A3F20" w:rsidRDefault="006A3F20">
      <w:pPr>
        <w:jc w:val="both"/>
        <w:rPr>
          <w:sz w:val="28"/>
        </w:rPr>
      </w:pPr>
    </w:p>
    <w:p w14:paraId="0839B402" w14:textId="77777777" w:rsidR="006A3F20" w:rsidRDefault="006A3F20">
      <w:pPr>
        <w:jc w:val="both"/>
        <w:rPr>
          <w:sz w:val="28"/>
        </w:rPr>
      </w:pPr>
    </w:p>
    <w:p w14:paraId="28BB70CB" w14:textId="77777777" w:rsidR="006A3F20" w:rsidRDefault="006A3F20">
      <w:pPr>
        <w:jc w:val="both"/>
        <w:rPr>
          <w:sz w:val="28"/>
        </w:rPr>
      </w:pPr>
    </w:p>
    <w:p w14:paraId="39E2DAD6" w14:textId="77777777" w:rsidR="006A3F20" w:rsidRDefault="006A3F20">
      <w:pPr>
        <w:jc w:val="both"/>
        <w:rPr>
          <w:sz w:val="28"/>
        </w:rPr>
      </w:pPr>
    </w:p>
    <w:p w14:paraId="4EF21B55" w14:textId="77777777" w:rsidR="006A3F20" w:rsidRDefault="006A3F20">
      <w:pPr>
        <w:jc w:val="both"/>
        <w:rPr>
          <w:sz w:val="28"/>
        </w:rPr>
      </w:pPr>
    </w:p>
    <w:p w14:paraId="390F72AE" w14:textId="77777777" w:rsidR="006A3F20" w:rsidRDefault="006A3F20">
      <w:pPr>
        <w:jc w:val="both"/>
        <w:rPr>
          <w:sz w:val="28"/>
        </w:rPr>
      </w:pPr>
    </w:p>
    <w:p w14:paraId="20AF5F25" w14:textId="77777777" w:rsidR="006A3F20" w:rsidRDefault="006A3F20">
      <w:pPr>
        <w:jc w:val="both"/>
        <w:rPr>
          <w:sz w:val="28"/>
        </w:rPr>
      </w:pPr>
    </w:p>
    <w:p w14:paraId="02E1D16E" w14:textId="77777777" w:rsidR="006A3F20" w:rsidRDefault="006A3F20">
      <w:pPr>
        <w:jc w:val="both"/>
        <w:rPr>
          <w:sz w:val="28"/>
        </w:rPr>
      </w:pPr>
    </w:p>
    <w:p w14:paraId="2C2C2B46" w14:textId="77777777" w:rsidR="006A3F20" w:rsidRDefault="006A3F20">
      <w:pPr>
        <w:jc w:val="both"/>
        <w:rPr>
          <w:sz w:val="28"/>
        </w:rPr>
      </w:pPr>
    </w:p>
    <w:p w14:paraId="3584ECC2" w14:textId="77777777" w:rsidR="006A3F20" w:rsidRDefault="006A3F20">
      <w:pPr>
        <w:jc w:val="both"/>
        <w:rPr>
          <w:sz w:val="28"/>
        </w:rPr>
      </w:pPr>
    </w:p>
    <w:p w14:paraId="477B8E2A" w14:textId="77777777" w:rsidR="006A3F20" w:rsidRDefault="006A3F20">
      <w:pPr>
        <w:jc w:val="both"/>
        <w:rPr>
          <w:sz w:val="28"/>
        </w:rPr>
      </w:pPr>
    </w:p>
    <w:p w14:paraId="6A09CA3B" w14:textId="77777777" w:rsidR="006A3F20" w:rsidRDefault="006A3F20">
      <w:pPr>
        <w:jc w:val="both"/>
        <w:rPr>
          <w:sz w:val="28"/>
        </w:rPr>
      </w:pPr>
    </w:p>
    <w:p w14:paraId="14A025A2" w14:textId="77777777" w:rsidR="006A3F20" w:rsidRDefault="006A3F20">
      <w:pPr>
        <w:jc w:val="both"/>
        <w:rPr>
          <w:sz w:val="28"/>
        </w:rPr>
      </w:pPr>
    </w:p>
    <w:p w14:paraId="5ED0766A" w14:textId="77777777" w:rsidR="006A3F20" w:rsidRDefault="006A3F20">
      <w:pPr>
        <w:jc w:val="both"/>
        <w:rPr>
          <w:sz w:val="28"/>
        </w:rPr>
      </w:pPr>
    </w:p>
    <w:p w14:paraId="435BD4CB" w14:textId="7BD8B748" w:rsidR="006A3F20" w:rsidRDefault="006A3F20" w:rsidP="006A3F20">
      <w:pPr>
        <w:jc w:val="center"/>
        <w:rPr>
          <w:b/>
          <w:sz w:val="28"/>
        </w:rPr>
      </w:pPr>
      <w:r w:rsidRPr="006A3F20">
        <w:rPr>
          <w:b/>
          <w:sz w:val="28"/>
        </w:rPr>
        <w:t>СПИСОК ИСПОЛЬЗОВАННЫХ ИСТОЧНИКОВ</w:t>
      </w:r>
    </w:p>
    <w:p w14:paraId="43FC413D" w14:textId="77777777" w:rsidR="006A3F20" w:rsidRPr="00D87469" w:rsidRDefault="006A3F20" w:rsidP="006A3F20">
      <w:pPr>
        <w:jc w:val="center"/>
        <w:rPr>
          <w:b/>
          <w:sz w:val="28"/>
        </w:rPr>
      </w:pPr>
    </w:p>
    <w:p w14:paraId="57C144D3" w14:textId="22892F0F" w:rsidR="006B200E" w:rsidRPr="001B6AA6" w:rsidRDefault="008D2D31" w:rsidP="00F04739">
      <w:pPr>
        <w:adjustRightInd w:val="0"/>
        <w:ind w:left="640" w:hanging="640"/>
        <w:jc w:val="both"/>
        <w:rPr>
          <w:noProof/>
          <w:sz w:val="28"/>
          <w:szCs w:val="24"/>
          <w:lang w:val="en-US"/>
        </w:rPr>
      </w:pPr>
      <w:r>
        <w:rPr>
          <w:b/>
          <w:sz w:val="28"/>
          <w:lang w:val="en-US"/>
        </w:rPr>
        <w:fldChar w:fldCharType="begin" w:fldLock="1"/>
      </w:r>
      <w:r>
        <w:rPr>
          <w:b/>
          <w:sz w:val="28"/>
          <w:lang w:val="en-US"/>
        </w:rPr>
        <w:instrText>ADDIN</w:instrText>
      </w:r>
      <w:r w:rsidRPr="00D87469">
        <w:rPr>
          <w:b/>
          <w:sz w:val="28"/>
        </w:rPr>
        <w:instrText xml:space="preserve"> </w:instrText>
      </w:r>
      <w:r>
        <w:rPr>
          <w:b/>
          <w:sz w:val="28"/>
          <w:lang w:val="en-US"/>
        </w:rPr>
        <w:instrText>Mendeley</w:instrText>
      </w:r>
      <w:r w:rsidRPr="00D87469">
        <w:rPr>
          <w:b/>
          <w:sz w:val="28"/>
        </w:rPr>
        <w:instrText xml:space="preserve"> </w:instrText>
      </w:r>
      <w:r>
        <w:rPr>
          <w:b/>
          <w:sz w:val="28"/>
          <w:lang w:val="en-US"/>
        </w:rPr>
        <w:instrText>Bibliography</w:instrText>
      </w:r>
      <w:r w:rsidRPr="00D87469">
        <w:rPr>
          <w:b/>
          <w:sz w:val="28"/>
        </w:rPr>
        <w:instrText xml:space="preserve"> </w:instrText>
      </w:r>
      <w:r>
        <w:rPr>
          <w:b/>
          <w:sz w:val="28"/>
          <w:lang w:val="en-US"/>
        </w:rPr>
        <w:instrText>CSL</w:instrText>
      </w:r>
      <w:r w:rsidRPr="00D87469">
        <w:rPr>
          <w:b/>
          <w:sz w:val="28"/>
        </w:rPr>
        <w:instrText>_</w:instrText>
      </w:r>
      <w:r>
        <w:rPr>
          <w:b/>
          <w:sz w:val="28"/>
          <w:lang w:val="en-US"/>
        </w:rPr>
        <w:instrText>BIBLIOGRAPHY</w:instrText>
      </w:r>
      <w:r w:rsidRPr="00D87469">
        <w:rPr>
          <w:b/>
          <w:sz w:val="28"/>
        </w:rPr>
        <w:instrText xml:space="preserve"> </w:instrText>
      </w:r>
      <w:r>
        <w:rPr>
          <w:b/>
          <w:sz w:val="28"/>
          <w:lang w:val="en-US"/>
        </w:rPr>
        <w:fldChar w:fldCharType="separate"/>
      </w:r>
      <w:r w:rsidR="006B200E" w:rsidRPr="006B200E">
        <w:rPr>
          <w:noProof/>
          <w:sz w:val="28"/>
          <w:szCs w:val="24"/>
        </w:rPr>
        <w:t>1.</w:t>
      </w:r>
      <w:r w:rsidR="006B200E" w:rsidRPr="006B200E">
        <w:rPr>
          <w:noProof/>
          <w:sz w:val="28"/>
          <w:szCs w:val="24"/>
        </w:rPr>
        <w:tab/>
        <w:t xml:space="preserve">Sung H. et al. </w:t>
      </w:r>
      <w:r w:rsidR="006B200E" w:rsidRPr="001B6AA6">
        <w:rPr>
          <w:noProof/>
          <w:sz w:val="28"/>
          <w:szCs w:val="24"/>
          <w:lang w:val="en-US"/>
        </w:rPr>
        <w:t>Global Cancer Statistics 2020: GLOBOCAN Estimates of Incidence and Mortality Worldwide for 36 Cancers in 185 Countries // CA. Cancer J. Clin. CA Cancer J Clin, 2021. Vol. 71, № 3. P. 209–249.</w:t>
      </w:r>
    </w:p>
    <w:p w14:paraId="2C7A3C14"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2.</w:t>
      </w:r>
      <w:r w:rsidRPr="001B6AA6">
        <w:rPr>
          <w:noProof/>
          <w:sz w:val="28"/>
          <w:szCs w:val="24"/>
          <w:lang w:val="en-US"/>
        </w:rPr>
        <w:tab/>
        <w:t>Arnold M. et al. Global patterns and trends in colorectal cancer incidence and mortality // Gut. BMJ Publishing Group, 2017. Vol. 66, № 4. P. 683–691.</w:t>
      </w:r>
    </w:p>
    <w:p w14:paraId="685F948B"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3.</w:t>
      </w:r>
      <w:r w:rsidRPr="001B6AA6">
        <w:rPr>
          <w:noProof/>
          <w:sz w:val="28"/>
          <w:szCs w:val="24"/>
          <w:lang w:val="en-US"/>
        </w:rPr>
        <w:tab/>
        <w:t>Xi Y., Xu P. Global colorectal cancer burden in 2020 and projections to 2040 // Transl. Oncol. Transl Oncol, 2021. Vol. 14, № 10.</w:t>
      </w:r>
    </w:p>
    <w:p w14:paraId="35D28B10"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4.</w:t>
      </w:r>
      <w:r w:rsidRPr="001B6AA6">
        <w:rPr>
          <w:noProof/>
          <w:sz w:val="28"/>
          <w:szCs w:val="24"/>
          <w:lang w:val="en-US"/>
        </w:rPr>
        <w:tab/>
        <w:t>Hultcrantz R. Aspects of colorectal cancer screening, methods, age and gender // J. Intern. Med. 2021. Vol. 289, № 4. P. 493–507.</w:t>
      </w:r>
    </w:p>
    <w:p w14:paraId="692DB43C"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5.</w:t>
      </w:r>
      <w:r w:rsidRPr="001B6AA6">
        <w:rPr>
          <w:noProof/>
          <w:sz w:val="28"/>
          <w:szCs w:val="24"/>
          <w:lang w:val="en-US"/>
        </w:rPr>
        <w:tab/>
        <w:t>Society A.C. Colorectal Cancer facts &amp; Figures // Atlante AtAmerican Cancer Soc. 2011. Vol. 8, № 1. P. 2–3.</w:t>
      </w:r>
    </w:p>
    <w:p w14:paraId="19685052"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6.</w:t>
      </w:r>
      <w:r w:rsidRPr="001B6AA6">
        <w:rPr>
          <w:noProof/>
          <w:sz w:val="28"/>
          <w:szCs w:val="24"/>
          <w:lang w:val="en-US"/>
        </w:rPr>
        <w:tab/>
        <w:t>Cancer Facts &amp; Figures PDF Free Download [Electronic resource]. URL: https://docplayer.net/81121-Cancer-facts-figures-2015.html (accessed: 16.10.2023).</w:t>
      </w:r>
    </w:p>
    <w:p w14:paraId="51DE0A31"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7.</w:t>
      </w:r>
      <w:r w:rsidRPr="001B6AA6">
        <w:rPr>
          <w:noProof/>
          <w:sz w:val="28"/>
          <w:szCs w:val="24"/>
          <w:lang w:val="en-US"/>
        </w:rPr>
        <w:tab/>
        <w:t>Bray F. et al. The ever-increasing importance of cancer as a leading cause of premature death worldwide // Cancer. 2021. Vol. 127, № 16. P. 3029–3030.</w:t>
      </w:r>
    </w:p>
    <w:p w14:paraId="4E39E0AD"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8.</w:t>
      </w:r>
      <w:r w:rsidRPr="001B6AA6">
        <w:rPr>
          <w:noProof/>
          <w:sz w:val="28"/>
          <w:szCs w:val="24"/>
          <w:lang w:val="en-US"/>
        </w:rPr>
        <w:tab/>
        <w:t>Transition in human development and the global cancer burden | Request PDF [Electronic resource]. URL: https://www.researchgate.net/publication/288009018_Transition_in_human_development_and_the_global_cancer_burden (accessed: 13.10.2023).</w:t>
      </w:r>
    </w:p>
    <w:p w14:paraId="1D6D35C0"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9.</w:t>
      </w:r>
      <w:r w:rsidRPr="001B6AA6">
        <w:rPr>
          <w:noProof/>
          <w:sz w:val="28"/>
          <w:szCs w:val="24"/>
          <w:lang w:val="en-US"/>
        </w:rPr>
        <w:tab/>
        <w:t>Morgan E. et al. Global burden of colorectal cancer in 2020 and 2040: incidence and mortality estimates from GLOBOCAN // Gut. BMJ Publishing Group, 2023. Vol. 72, № 2. P. 338–344.</w:t>
      </w:r>
    </w:p>
    <w:p w14:paraId="01B3C59E"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10.</w:t>
      </w:r>
      <w:r w:rsidRPr="001B6AA6">
        <w:rPr>
          <w:noProof/>
          <w:sz w:val="28"/>
          <w:szCs w:val="24"/>
          <w:lang w:val="en-US"/>
        </w:rPr>
        <w:tab/>
        <w:t>Ouakrim D.A. et al. Trends in colorectal cancer mortality in Europe: retrospective analysis of the WHO mortality database // BMJ. BMJ Publishing Group, 2015. Vol. 351.</w:t>
      </w:r>
    </w:p>
    <w:p w14:paraId="68B10115"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11.</w:t>
      </w:r>
      <w:r w:rsidRPr="001B6AA6">
        <w:rPr>
          <w:noProof/>
          <w:sz w:val="28"/>
          <w:szCs w:val="24"/>
          <w:lang w:val="en-US"/>
        </w:rPr>
        <w:tab/>
        <w:t>Street W. Colorectal Cancer Facts &amp; Figures 2020-2022. // Atlanta: American Cancer Society. 2020. Vol. 66, № 11. P. 1–41.</w:t>
      </w:r>
    </w:p>
    <w:p w14:paraId="698375CB"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12.</w:t>
      </w:r>
      <w:r w:rsidRPr="001B6AA6">
        <w:rPr>
          <w:noProof/>
          <w:sz w:val="28"/>
          <w:szCs w:val="24"/>
          <w:lang w:val="en-US"/>
        </w:rPr>
        <w:tab/>
        <w:t>Siegel Mph R.L. et al. Colorectal cancer statistics, 2023 // CA. Cancer J. Clin. American Cancer Society, 2023. Vol. 73, № 3. P. 233–254.</w:t>
      </w:r>
    </w:p>
    <w:p w14:paraId="734AE48E" w14:textId="77777777" w:rsidR="006B200E" w:rsidRPr="006B200E" w:rsidRDefault="006B200E" w:rsidP="00F04739">
      <w:pPr>
        <w:adjustRightInd w:val="0"/>
        <w:ind w:left="640" w:hanging="640"/>
        <w:jc w:val="both"/>
        <w:rPr>
          <w:noProof/>
          <w:sz w:val="28"/>
          <w:szCs w:val="24"/>
        </w:rPr>
      </w:pPr>
      <w:r w:rsidRPr="001B6AA6">
        <w:rPr>
          <w:noProof/>
          <w:sz w:val="28"/>
          <w:szCs w:val="24"/>
          <w:lang w:val="en-US"/>
        </w:rPr>
        <w:t>13.</w:t>
      </w:r>
      <w:r w:rsidRPr="001B6AA6">
        <w:rPr>
          <w:noProof/>
          <w:sz w:val="28"/>
          <w:szCs w:val="24"/>
          <w:lang w:val="en-US"/>
        </w:rPr>
        <w:tab/>
        <w:t xml:space="preserve">Siegel R.L. et al. Colorectal cancer statistics, 2020 // CA. Cancer J. Clin. </w:t>
      </w:r>
      <w:r w:rsidRPr="006B200E">
        <w:rPr>
          <w:noProof/>
          <w:sz w:val="28"/>
          <w:szCs w:val="24"/>
        </w:rPr>
        <w:t>CA Cancer J Clin, 2020. Vol. 70, № 3. P. 145–164.</w:t>
      </w:r>
    </w:p>
    <w:p w14:paraId="1B2F0670" w14:textId="77777777" w:rsidR="006B200E" w:rsidRPr="001B6AA6" w:rsidRDefault="006B200E" w:rsidP="00F04739">
      <w:pPr>
        <w:adjustRightInd w:val="0"/>
        <w:ind w:left="640" w:hanging="640"/>
        <w:jc w:val="both"/>
        <w:rPr>
          <w:noProof/>
          <w:sz w:val="28"/>
          <w:szCs w:val="24"/>
          <w:lang w:val="en-US"/>
        </w:rPr>
      </w:pPr>
      <w:r w:rsidRPr="006B200E">
        <w:rPr>
          <w:noProof/>
          <w:sz w:val="28"/>
          <w:szCs w:val="24"/>
        </w:rPr>
        <w:t>14.</w:t>
      </w:r>
      <w:r w:rsidRPr="006B200E">
        <w:rPr>
          <w:noProof/>
          <w:sz w:val="28"/>
          <w:szCs w:val="24"/>
        </w:rPr>
        <w:tab/>
        <w:t xml:space="preserve">В МРНЦ имени А.Ф. Цыба пройдёт конференция на тему: ‘Метастатический колоректальный рак – роль лекарственной терапии в комбинированном лечении’ - ФГБУ «НМИЦ радиологии» Минздрава России [Electronic resource]. </w:t>
      </w:r>
      <w:r w:rsidRPr="001B6AA6">
        <w:rPr>
          <w:noProof/>
          <w:sz w:val="28"/>
          <w:szCs w:val="24"/>
          <w:lang w:val="en-US"/>
        </w:rPr>
        <w:t>URL: https://new.nmicr.ru/news/specialists/mestnorasprostranennyj-i-metastaticheskij-kolorektalnyj-rak-rol-lekarstvennoj-terapii-v-kombinirovannom-lechenii/ (accessed: 16.10.2023).</w:t>
      </w:r>
    </w:p>
    <w:p w14:paraId="7616AAE9"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15.</w:t>
      </w:r>
      <w:r w:rsidRPr="001B6AA6">
        <w:rPr>
          <w:noProof/>
          <w:sz w:val="28"/>
          <w:szCs w:val="24"/>
          <w:lang w:val="en-US"/>
        </w:rPr>
        <w:tab/>
        <w:t>Batavani T. et al. Early and late detection of cancer in Georgia: Evidence from a population-based cancer registry, 2018-2019 // Cancer Epidemiol. Cancer Epidemiol, 2022. Vol. 80.</w:t>
      </w:r>
    </w:p>
    <w:p w14:paraId="5EA79DA3"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16.</w:t>
      </w:r>
      <w:r w:rsidRPr="001B6AA6">
        <w:rPr>
          <w:noProof/>
          <w:sz w:val="28"/>
          <w:szCs w:val="24"/>
          <w:lang w:val="en-US"/>
        </w:rPr>
        <w:tab/>
        <w:t>Bardakhchyan S. et al. Treatment and Outcomes of Colorectal Cancer in Armenia: A Real-World Experience From a Developing Country // JCO Glob. Oncol. American Society of Clinical Oncology, 2020. Vol. 6, № 6. P. 1286–1297.</w:t>
      </w:r>
    </w:p>
    <w:p w14:paraId="5F574CC1"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17.</w:t>
      </w:r>
      <w:r w:rsidRPr="001B6AA6">
        <w:rPr>
          <w:noProof/>
          <w:sz w:val="28"/>
          <w:szCs w:val="24"/>
          <w:lang w:val="en-US"/>
        </w:rPr>
        <w:tab/>
        <w:t xml:space="preserve">Tillyashaykhov M.N. et al. </w:t>
      </w:r>
      <w:r w:rsidRPr="006B200E">
        <w:rPr>
          <w:noProof/>
          <w:sz w:val="28"/>
          <w:szCs w:val="24"/>
        </w:rPr>
        <w:t xml:space="preserve">Заболеваемость колоректальным раком в Узбекистане // Хирургия и онкология. </w:t>
      </w:r>
      <w:r w:rsidRPr="001B6AA6">
        <w:rPr>
          <w:noProof/>
          <w:sz w:val="28"/>
          <w:szCs w:val="24"/>
          <w:lang w:val="en-US"/>
        </w:rPr>
        <w:t>Publishing House ABV Press, 2022. Vol. 12, № 2. P. 11–16.</w:t>
      </w:r>
    </w:p>
    <w:p w14:paraId="33288073"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18.</w:t>
      </w:r>
      <w:r w:rsidRPr="001B6AA6">
        <w:rPr>
          <w:noProof/>
          <w:sz w:val="28"/>
          <w:szCs w:val="24"/>
          <w:lang w:val="en-US"/>
        </w:rPr>
        <w:tab/>
        <w:t>Abdullayev M.S. et al. Epidemiological aspects of colorectal cancer in Kazakhstan // Nov. Khirurgii. Vitebsk State Medical University, 2017. Vol. 25, № 4. P. 394–403.</w:t>
      </w:r>
    </w:p>
    <w:p w14:paraId="33D48AAE"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19.</w:t>
      </w:r>
      <w:r w:rsidRPr="001B6AA6">
        <w:rPr>
          <w:noProof/>
          <w:sz w:val="28"/>
          <w:szCs w:val="24"/>
          <w:lang w:val="en-US"/>
        </w:rPr>
        <w:tab/>
        <w:t>Zhylkaidarova A. et al. Trends of Colorectal Cancer Prevalence in Kazakhstan Related to Screening // Clin. Endosc. Korean Society of Gastrointestinal Endoscopy, 2021. Vol. 54, № 1. P. 32.</w:t>
      </w:r>
    </w:p>
    <w:p w14:paraId="7BD8F2F3"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20.</w:t>
      </w:r>
      <w:r w:rsidRPr="001B6AA6">
        <w:rPr>
          <w:noProof/>
          <w:sz w:val="28"/>
          <w:szCs w:val="24"/>
          <w:lang w:val="en-US"/>
        </w:rPr>
        <w:tab/>
        <w:t>Bray F. et al. Global cancer statistics 2018: GLOBOCAN estimates of incidence and mortality worldwide for 36 cancers in 185 countries // CA. Cancer J. Clin. CA Cancer J Clin, 2018. Vol. 68, № 6. P. 394–424.</w:t>
      </w:r>
    </w:p>
    <w:p w14:paraId="4CED47E4"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21.</w:t>
      </w:r>
      <w:r w:rsidRPr="001B6AA6">
        <w:rPr>
          <w:noProof/>
          <w:sz w:val="28"/>
          <w:szCs w:val="24"/>
          <w:lang w:val="en-US"/>
        </w:rPr>
        <w:tab/>
        <w:t>Ferlay J. et al. Cancer incidence and mortality worldwide: sources, methods and major patterns in GLOBOCAN 2012 // Int. J. cancer. Int J Cancer, 2015. Vol. 136, № 5. P. E359–E386.</w:t>
      </w:r>
    </w:p>
    <w:p w14:paraId="45EBDA28"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22.</w:t>
      </w:r>
      <w:r w:rsidRPr="001B6AA6">
        <w:rPr>
          <w:noProof/>
          <w:sz w:val="28"/>
          <w:szCs w:val="24"/>
          <w:lang w:val="en-US"/>
        </w:rPr>
        <w:tab/>
        <w:t>Cronin K.A. et al. Annual Report to the Nation on the Status of Cancer, part I: National cancer statistics // Cancer. Cancer, 2018. Vol. 124, № 13. P. 2785–2800.</w:t>
      </w:r>
    </w:p>
    <w:p w14:paraId="041D12B1"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23.</w:t>
      </w:r>
      <w:r w:rsidRPr="001B6AA6">
        <w:rPr>
          <w:noProof/>
          <w:sz w:val="28"/>
          <w:szCs w:val="24"/>
          <w:lang w:val="en-US"/>
        </w:rPr>
        <w:tab/>
        <w:t>What Are the Risk Factors for Colorectal Cancer? | CDC [Electronic resource]. URL: https://www.cdc.gov/cancer/colorectal/basic_info/risk_factors.htm (accessed: 25.02.2021).</w:t>
      </w:r>
    </w:p>
    <w:p w14:paraId="6A62C1D3"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24.</w:t>
      </w:r>
      <w:r w:rsidRPr="001B6AA6">
        <w:rPr>
          <w:noProof/>
          <w:sz w:val="28"/>
          <w:szCs w:val="24"/>
          <w:lang w:val="en-US"/>
        </w:rPr>
        <w:tab/>
        <w:t>Amersi F., Agustin M., Ko C.Y. Colorectal cancer: epidemiology, risk factors, and health services // Clin. Colon Rectal Surg. Clin Colon Rectal Surg, 2005. Vol. 18, № 3. P. 133–140.</w:t>
      </w:r>
    </w:p>
    <w:p w14:paraId="69B2BE53"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25.</w:t>
      </w:r>
      <w:r w:rsidRPr="001B6AA6">
        <w:rPr>
          <w:noProof/>
          <w:sz w:val="28"/>
          <w:szCs w:val="24"/>
          <w:lang w:val="en-US"/>
        </w:rPr>
        <w:tab/>
        <w:t>Bailey C.E. et al. Increasing disparities in the age-related incidences of colon and rectal cancers in the United States, 1975-2010 // JAMA Surg. JAMA Surg, 2015. Vol. 150, № 1. P. 17–22.</w:t>
      </w:r>
    </w:p>
    <w:p w14:paraId="093C6DF7"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26.</w:t>
      </w:r>
      <w:r w:rsidRPr="001B6AA6">
        <w:rPr>
          <w:noProof/>
          <w:sz w:val="28"/>
          <w:szCs w:val="24"/>
          <w:lang w:val="en-US"/>
        </w:rPr>
        <w:tab/>
        <w:t>Siegel R.L., Miller K.D., Jemal A. Cancer statistics, 2018 // CA. Cancer J. Clin. American Cancer Society, 2018. Vol. 68, № 1. P. 7–30.</w:t>
      </w:r>
    </w:p>
    <w:p w14:paraId="6E536136"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27.</w:t>
      </w:r>
      <w:r w:rsidRPr="001B6AA6">
        <w:rPr>
          <w:noProof/>
          <w:sz w:val="28"/>
          <w:szCs w:val="24"/>
          <w:lang w:val="en-US"/>
        </w:rPr>
        <w:tab/>
        <w:t>Bray F. et al. Global cancer statistics 2018: GLOBOCAN estimates of incidence and mortality worldwide for 36 cancers in 185 countries // CA. Cancer J. Clin. Wiley, 2018. Vol. 68, № 6. P. 394–424.</w:t>
      </w:r>
    </w:p>
    <w:p w14:paraId="0FC55592"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28.</w:t>
      </w:r>
      <w:r w:rsidRPr="001B6AA6">
        <w:rPr>
          <w:noProof/>
          <w:sz w:val="28"/>
          <w:szCs w:val="24"/>
          <w:lang w:val="en-US"/>
        </w:rPr>
        <w:tab/>
        <w:t>Lansdorp-Vogelaar I. et al. Individualizing colonoscopy screening by sex and race // Gastrointest. Endosc. Gastrointest Endosc, 2009. Vol. 70, № 1.</w:t>
      </w:r>
    </w:p>
    <w:p w14:paraId="20708CBF"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29.</w:t>
      </w:r>
      <w:r w:rsidRPr="001B6AA6">
        <w:rPr>
          <w:noProof/>
          <w:sz w:val="28"/>
          <w:szCs w:val="24"/>
          <w:lang w:val="en-US"/>
        </w:rPr>
        <w:tab/>
        <w:t>Jasperson K.W. et al. Hereditary and Familial Colon Cancer // Gastroenterology. W.B. Saunders, 2010. Vol. 138, № 6. P. 2044–2058.</w:t>
      </w:r>
    </w:p>
    <w:p w14:paraId="18D43289"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30.</w:t>
      </w:r>
      <w:r w:rsidRPr="001B6AA6">
        <w:rPr>
          <w:noProof/>
          <w:sz w:val="28"/>
          <w:szCs w:val="24"/>
          <w:lang w:val="en-US"/>
        </w:rPr>
        <w:tab/>
        <w:t>Migliore L. et al. Genetics, cytogenetics, and epigenetics of colorectal cancer // Journal of Biomedicine and Biotechnology. J Biomed Biotechnol, 2011. Vol. 2011.</w:t>
      </w:r>
    </w:p>
    <w:p w14:paraId="1FA37F9F"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31.</w:t>
      </w:r>
      <w:r w:rsidRPr="001B6AA6">
        <w:rPr>
          <w:noProof/>
          <w:sz w:val="28"/>
          <w:szCs w:val="24"/>
          <w:lang w:val="en-US"/>
        </w:rPr>
        <w:tab/>
        <w:t>Lichtenstein P. et al. Environmental and Heritable Factors in the Causation of Cancer — Analyses of Cohorts of Twins from Sweden, Denmark, and Finland // N. Engl. J. Med. New England Journal of Medicine (NEJM/MMS), 2000. Vol. 343, № 2. P. 78–85.</w:t>
      </w:r>
    </w:p>
    <w:p w14:paraId="5E63C609"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32.</w:t>
      </w:r>
      <w:r w:rsidRPr="001B6AA6">
        <w:rPr>
          <w:noProof/>
          <w:sz w:val="28"/>
          <w:szCs w:val="24"/>
          <w:lang w:val="en-US"/>
        </w:rPr>
        <w:tab/>
        <w:t>Safiri S. et al. The global, regional, and national burden of colorectal cancer and its attributable risk factors in 195 countries and territories, 1990-2017: a systematic analysis for the Global Burden of Disease Study 2017 // lancet. Gastroenterol. Hepatol. Lancet Gastroenterol Hepatol, 2019. Vol. 4, № 12. P. 913–933.</w:t>
      </w:r>
    </w:p>
    <w:p w14:paraId="34B127DA"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33.</w:t>
      </w:r>
      <w:r w:rsidRPr="001B6AA6">
        <w:rPr>
          <w:noProof/>
          <w:sz w:val="28"/>
          <w:szCs w:val="24"/>
          <w:lang w:val="en-US"/>
        </w:rPr>
        <w:tab/>
        <w:t>Gao R. et al. Gut microbiota and colorectal cancer // European Journal of Clinical Microbiology and Infectious Diseases. Springer Verlag, 2017. Vol. 36, № 5. P. 757–769.</w:t>
      </w:r>
    </w:p>
    <w:p w14:paraId="0B52B535"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34.</w:t>
      </w:r>
      <w:r w:rsidRPr="001B6AA6">
        <w:rPr>
          <w:noProof/>
          <w:sz w:val="28"/>
          <w:szCs w:val="24"/>
          <w:lang w:val="en-US"/>
        </w:rPr>
        <w:tab/>
        <w:t>Johnson C.M. et al. Meta-Analyses of colorectal cancer risk factors // Cancer Causes Control. NIH Public Access, 2013. Vol. 24, № 6. P. 1207–1222.</w:t>
      </w:r>
    </w:p>
    <w:p w14:paraId="7EFE7204"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35.</w:t>
      </w:r>
      <w:r w:rsidRPr="001B6AA6">
        <w:rPr>
          <w:noProof/>
          <w:sz w:val="28"/>
          <w:szCs w:val="24"/>
          <w:lang w:val="en-US"/>
        </w:rPr>
        <w:tab/>
        <w:t>Doubeni C.A. et al. Socioeconomic status and the risk of colorectal cancer: an analysis of more than a half million adults in the National Institutes of Health-AARP Diet and Health Study // Cancer. Cancer, 2012. Vol. 118, № 14. P. 3636–3644.</w:t>
      </w:r>
    </w:p>
    <w:p w14:paraId="0268F366"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36.</w:t>
      </w:r>
      <w:r w:rsidRPr="001B6AA6">
        <w:rPr>
          <w:noProof/>
          <w:sz w:val="28"/>
          <w:szCs w:val="24"/>
          <w:lang w:val="en-US"/>
        </w:rPr>
        <w:tab/>
        <w:t>Doubeni C.A. et al. Contribution of behavioral risk factors and obesity to socioeconomic differences in colorectal cancer incidence // J. Natl. Cancer Inst. J Natl Cancer Inst, 2012. Vol. 104, № 18. P. 1353–1362.</w:t>
      </w:r>
    </w:p>
    <w:p w14:paraId="0F4E51C5"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37.</w:t>
      </w:r>
      <w:r w:rsidRPr="001B6AA6">
        <w:rPr>
          <w:noProof/>
          <w:sz w:val="28"/>
          <w:szCs w:val="24"/>
          <w:lang w:val="en-US"/>
        </w:rPr>
        <w:tab/>
        <w:t>Kawakatsu Y. et al. Association between Socioeconomic Status and Digestive Tract Cancers: A Case-Control Study // Cancers (Basel). Cancers (Basel), 2020. Vol. 12, № 11. P. 1–13.</w:t>
      </w:r>
    </w:p>
    <w:p w14:paraId="4AA3B182"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38.</w:t>
      </w:r>
      <w:r w:rsidRPr="001B6AA6">
        <w:rPr>
          <w:noProof/>
          <w:sz w:val="28"/>
          <w:szCs w:val="24"/>
          <w:lang w:val="en-US"/>
        </w:rPr>
        <w:tab/>
      </w:r>
      <w:r w:rsidRPr="006B200E">
        <w:rPr>
          <w:noProof/>
          <w:sz w:val="28"/>
          <w:szCs w:val="24"/>
        </w:rPr>
        <w:t>Месяц</w:t>
      </w:r>
      <w:r w:rsidRPr="001B6AA6">
        <w:rPr>
          <w:noProof/>
          <w:sz w:val="28"/>
          <w:szCs w:val="24"/>
          <w:lang w:val="en-US"/>
        </w:rPr>
        <w:t xml:space="preserve"> </w:t>
      </w:r>
      <w:r w:rsidRPr="006B200E">
        <w:rPr>
          <w:noProof/>
          <w:sz w:val="28"/>
          <w:szCs w:val="24"/>
        </w:rPr>
        <w:t>осведомленности</w:t>
      </w:r>
      <w:r w:rsidRPr="001B6AA6">
        <w:rPr>
          <w:noProof/>
          <w:sz w:val="28"/>
          <w:szCs w:val="24"/>
          <w:lang w:val="en-US"/>
        </w:rPr>
        <w:t xml:space="preserve"> </w:t>
      </w:r>
      <w:r w:rsidRPr="006B200E">
        <w:rPr>
          <w:noProof/>
          <w:sz w:val="28"/>
          <w:szCs w:val="24"/>
        </w:rPr>
        <w:t>о</w:t>
      </w:r>
      <w:r w:rsidRPr="001B6AA6">
        <w:rPr>
          <w:noProof/>
          <w:sz w:val="28"/>
          <w:szCs w:val="24"/>
          <w:lang w:val="en-US"/>
        </w:rPr>
        <w:t xml:space="preserve"> </w:t>
      </w:r>
      <w:r w:rsidRPr="006B200E">
        <w:rPr>
          <w:noProof/>
          <w:sz w:val="28"/>
          <w:szCs w:val="24"/>
        </w:rPr>
        <w:t>колоректальном</w:t>
      </w:r>
      <w:r w:rsidRPr="001B6AA6">
        <w:rPr>
          <w:noProof/>
          <w:sz w:val="28"/>
          <w:szCs w:val="24"/>
          <w:lang w:val="en-US"/>
        </w:rPr>
        <w:t xml:space="preserve"> </w:t>
      </w:r>
      <w:r w:rsidRPr="006B200E">
        <w:rPr>
          <w:noProof/>
          <w:sz w:val="28"/>
          <w:szCs w:val="24"/>
        </w:rPr>
        <w:t>раке</w:t>
      </w:r>
      <w:r w:rsidRPr="001B6AA6">
        <w:rPr>
          <w:noProof/>
          <w:sz w:val="28"/>
          <w:szCs w:val="24"/>
          <w:lang w:val="en-US"/>
        </w:rPr>
        <w:t xml:space="preserve"> 2021 </w:t>
      </w:r>
      <w:r w:rsidRPr="006B200E">
        <w:rPr>
          <w:noProof/>
          <w:sz w:val="28"/>
          <w:szCs w:val="24"/>
        </w:rPr>
        <w:t>г</w:t>
      </w:r>
      <w:r w:rsidRPr="001B6AA6">
        <w:rPr>
          <w:noProof/>
          <w:sz w:val="28"/>
          <w:szCs w:val="24"/>
          <w:lang w:val="en-US"/>
        </w:rPr>
        <w:t>. – IARC [Electronic resource]. URL: https://www.iarc.who.int/featured-news/ccam2021/ (accessed: 17.10.2023).</w:t>
      </w:r>
    </w:p>
    <w:p w14:paraId="04DDA8E3"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39.</w:t>
      </w:r>
      <w:r w:rsidRPr="001B6AA6">
        <w:rPr>
          <w:noProof/>
          <w:sz w:val="28"/>
          <w:szCs w:val="24"/>
          <w:lang w:val="en-US"/>
        </w:rPr>
        <w:tab/>
        <w:t>Cai S. et al. Alcohol drinking and the risk of colorectal cancer death // Eur. J. Cancer Prev. Lippincott Williams and Wilkins, 2014. Vol. 23, № 6. P. 532–539.</w:t>
      </w:r>
    </w:p>
    <w:p w14:paraId="46A4CC14"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40.</w:t>
      </w:r>
      <w:r w:rsidRPr="001B6AA6">
        <w:rPr>
          <w:noProof/>
          <w:sz w:val="28"/>
          <w:szCs w:val="24"/>
          <w:lang w:val="en-US"/>
        </w:rPr>
        <w:tab/>
        <w:t>Ghazaleh Dashti S. et al. Alcohol consumption and the risk of colorectal cancer for mismatch repair gene mutation carriers // Cancer Epidemiol. Biomarkers Prev. American Association for Cancer Research Inc., 2017. Vol. 26, № 3. P. 366–375.</w:t>
      </w:r>
    </w:p>
    <w:p w14:paraId="3B35FD46"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41.</w:t>
      </w:r>
      <w:r w:rsidRPr="001B6AA6">
        <w:rPr>
          <w:noProof/>
          <w:sz w:val="28"/>
          <w:szCs w:val="24"/>
          <w:lang w:val="en-US"/>
        </w:rPr>
        <w:tab/>
        <w:t>Song M., Garrett W.S., Chan A.T. Nutrients, foods, and colorectal cancer prevention // Gastroenterology. W.B. Saunders, 2015. Vol. 148, № 6. P. 1244-1260.e16.</w:t>
      </w:r>
    </w:p>
    <w:p w14:paraId="21423063"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42.</w:t>
      </w:r>
      <w:r w:rsidRPr="001B6AA6">
        <w:rPr>
          <w:noProof/>
          <w:sz w:val="28"/>
          <w:szCs w:val="24"/>
          <w:lang w:val="en-US"/>
        </w:rPr>
        <w:tab/>
        <w:t>World Cancer Research Fund. Diet, nutrition, physical activity and colorectal cancer // Contin. Updat. Proj. 2018. P. 1–62.</w:t>
      </w:r>
    </w:p>
    <w:p w14:paraId="03470429"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43.</w:t>
      </w:r>
      <w:r w:rsidRPr="001B6AA6">
        <w:rPr>
          <w:noProof/>
          <w:sz w:val="28"/>
          <w:szCs w:val="24"/>
          <w:lang w:val="en-US"/>
        </w:rPr>
        <w:tab/>
        <w:t>Azeem S. et al. Diet and colorectal cancer risk in Asia - A systematic review // Asian Pacific J. Cancer Prev. 2015. Vol. 16, № 13. P. 5389–5396.</w:t>
      </w:r>
    </w:p>
    <w:p w14:paraId="5677433A"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44.</w:t>
      </w:r>
      <w:r w:rsidRPr="001B6AA6">
        <w:rPr>
          <w:noProof/>
          <w:sz w:val="28"/>
          <w:szCs w:val="24"/>
          <w:lang w:val="en-US"/>
        </w:rPr>
        <w:tab/>
        <w:t>Wada K. et al. Meat consumption and colorectal cancer risk in Japan: The Takayama study // Cancer Sci. Blackwell Publishing Ltd, 2017. Vol. 108, № 5. P. 1065–1070.</w:t>
      </w:r>
    </w:p>
    <w:p w14:paraId="385AF9F7"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45.</w:t>
      </w:r>
      <w:r w:rsidRPr="001B6AA6">
        <w:rPr>
          <w:noProof/>
          <w:sz w:val="28"/>
          <w:szCs w:val="24"/>
          <w:lang w:val="en-US"/>
        </w:rPr>
        <w:tab/>
        <w:t>Colorectal Cancer Awareness Month 2021 – IARC [Electronic resource]. URL: https://www.iarc.who.int/featured-news/ccam2021/ (accessed: 17.10.2023).</w:t>
      </w:r>
    </w:p>
    <w:p w14:paraId="153446CF"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46.</w:t>
      </w:r>
      <w:r w:rsidRPr="001B6AA6">
        <w:rPr>
          <w:noProof/>
          <w:sz w:val="28"/>
          <w:szCs w:val="24"/>
          <w:lang w:val="en-US"/>
        </w:rPr>
        <w:tab/>
        <w:t>Rawla P., Sunkara T., Barsouk A. Epidemiology of colorectal cancer: incidence, mortality, survival, and risk factors // Prz. Gastroenterol. Prz Gastroenterol, 2019. Vol. 14, № 2. P. 89–103.</w:t>
      </w:r>
    </w:p>
    <w:p w14:paraId="118D3105"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47.</w:t>
      </w:r>
      <w:r w:rsidRPr="001B6AA6">
        <w:rPr>
          <w:noProof/>
          <w:sz w:val="28"/>
          <w:szCs w:val="24"/>
          <w:lang w:val="en-US"/>
        </w:rPr>
        <w:tab/>
        <w:t>Galeone C. et al. Coffee consumption and risk of colorectal cancer: A meta-analysis of case-control studies // Cancer Causes Control. 2010. Vol. 21, № 11. P. 1949–1959.</w:t>
      </w:r>
    </w:p>
    <w:p w14:paraId="709E3AAB"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48.</w:t>
      </w:r>
      <w:r w:rsidRPr="001B6AA6">
        <w:rPr>
          <w:noProof/>
          <w:sz w:val="28"/>
          <w:szCs w:val="24"/>
          <w:lang w:val="en-US"/>
        </w:rPr>
        <w:tab/>
        <w:t>Je Y., Liu W., Giovannucci E. Coffee consumption and risk of colorectal cancer: A systematic review and meta-analysis of prospective cohort studies // Int. J. Cancer. Int J Cancer, 2009. Vol. 124, № 7. P. 1662–1668.</w:t>
      </w:r>
    </w:p>
    <w:p w14:paraId="013DB89F"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49.</w:t>
      </w:r>
      <w:r w:rsidRPr="001B6AA6">
        <w:rPr>
          <w:noProof/>
          <w:sz w:val="28"/>
          <w:szCs w:val="24"/>
          <w:lang w:val="en-US"/>
        </w:rPr>
        <w:tab/>
        <w:t>Ainslie-Waldman C.E. et al. Coffee intake and gastric cancer risk: The Singapore Chinese health study // Cancer Epidemiol. Biomarkers Prev. American Association for Cancer Research Inc., 2014. Vol. 23, № 4. P. 638–647.</w:t>
      </w:r>
    </w:p>
    <w:p w14:paraId="37E06109"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50.</w:t>
      </w:r>
      <w:r w:rsidRPr="001B6AA6">
        <w:rPr>
          <w:noProof/>
          <w:sz w:val="28"/>
          <w:szCs w:val="24"/>
          <w:lang w:val="en-US"/>
        </w:rPr>
        <w:tab/>
        <w:t>Guercio B.J. et al. Coffee intake, recurrence, and mortality in stage III colon cancer: Results from CALGB 89803 (Alliance) // J. Clin. Oncol. American Society of Clinical Oncology, 2015. Vol. 33, № 31. P. 3598–3607.</w:t>
      </w:r>
    </w:p>
    <w:p w14:paraId="35F775BB"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51.</w:t>
      </w:r>
      <w:r w:rsidRPr="001B6AA6">
        <w:rPr>
          <w:noProof/>
          <w:sz w:val="28"/>
          <w:szCs w:val="24"/>
          <w:lang w:val="en-US"/>
        </w:rPr>
        <w:tab/>
        <w:t>Schmit S.L. et al. Coffee consumption and the risk of colorectal cancer // Cancer Epidemiol. Biomarkers Prev. American Association for Cancer Research Inc., 2016. Vol. 25, № 4. P. 634–639.</w:t>
      </w:r>
    </w:p>
    <w:p w14:paraId="716C559B"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52.</w:t>
      </w:r>
      <w:r w:rsidRPr="001B6AA6">
        <w:rPr>
          <w:noProof/>
          <w:sz w:val="28"/>
          <w:szCs w:val="24"/>
          <w:lang w:val="en-US"/>
        </w:rPr>
        <w:tab/>
        <w:t>Kruk J. et al. Psychological Stress and Cellular Aging in Cancer: A Meta-Analysis // Oxid. Med. Cell. Longev. Oxid Med Cell Longev, 2019. Vol. 2019.</w:t>
      </w:r>
    </w:p>
    <w:p w14:paraId="641D10DF"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53.</w:t>
      </w:r>
      <w:r w:rsidRPr="001B6AA6">
        <w:rPr>
          <w:noProof/>
          <w:sz w:val="28"/>
          <w:szCs w:val="24"/>
          <w:lang w:val="en-US"/>
        </w:rPr>
        <w:tab/>
        <w:t>M A. et al. Psychological Stress and Cancer: New Evidence of An Increasingly Strong Link // Transl. Med. @ UniSa. Transl Med UniSa, 2020. Vol. 23, № 4.</w:t>
      </w:r>
    </w:p>
    <w:p w14:paraId="4A1D14B3"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54.</w:t>
      </w:r>
      <w:r w:rsidRPr="001B6AA6">
        <w:rPr>
          <w:noProof/>
          <w:sz w:val="28"/>
          <w:szCs w:val="24"/>
          <w:lang w:val="en-US"/>
        </w:rPr>
        <w:tab/>
        <w:t>Afrisham R. et al. The Influence of Psychological Stress on the Initiation and Progression of Diabetes and Cancer // Int. J. Endocrinol. Metab. Int J Endocrinol Metab, 2019. Vol. 17, № 2.</w:t>
      </w:r>
    </w:p>
    <w:p w14:paraId="58B00120"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55.</w:t>
      </w:r>
      <w:r w:rsidRPr="001B6AA6">
        <w:rPr>
          <w:noProof/>
          <w:sz w:val="28"/>
          <w:szCs w:val="24"/>
          <w:lang w:val="en-US"/>
        </w:rPr>
        <w:tab/>
        <w:t>Jia Y. et al. Depression and cancer risk: a systematic review and meta-analysis // Public Health. Public Health, 2017. Vol. 149. P. 138–148.</w:t>
      </w:r>
    </w:p>
    <w:p w14:paraId="73280A41"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56.</w:t>
      </w:r>
      <w:r w:rsidRPr="001B6AA6">
        <w:rPr>
          <w:noProof/>
          <w:sz w:val="28"/>
          <w:szCs w:val="24"/>
          <w:lang w:val="en-US"/>
        </w:rPr>
        <w:tab/>
        <w:t>Yang T. et al. Work stress and the risk of cancer: A meta-analysis of observational studies // Int. J. cancer. Int J Cancer, 2019. Vol. 144, № 10. P. 2390–2400.</w:t>
      </w:r>
    </w:p>
    <w:p w14:paraId="621E5373"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57.</w:t>
      </w:r>
      <w:r w:rsidRPr="001B6AA6">
        <w:rPr>
          <w:noProof/>
          <w:sz w:val="28"/>
          <w:szCs w:val="24"/>
          <w:lang w:val="en-US"/>
        </w:rPr>
        <w:tab/>
        <w:t>Baritaki S. et al. Chronic Stress, Inflammation, and Colon Cancer: A CRH System-Driven Molecular Crosstalk // J. Clin. Med. J Clin Med, 2019. Vol. 8, № 10.</w:t>
      </w:r>
    </w:p>
    <w:p w14:paraId="40745BF0"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58.</w:t>
      </w:r>
      <w:r w:rsidRPr="001B6AA6">
        <w:rPr>
          <w:noProof/>
          <w:sz w:val="28"/>
          <w:szCs w:val="24"/>
          <w:lang w:val="en-US"/>
        </w:rPr>
        <w:tab/>
        <w:t>Cancer Facts and Statistics 2015 | Research | American Cancer Society [Electronic resource]. URL: https://www.cancer.org/research/cancer-facts-statistics/all-cancer-facts-figures/cancer-facts-figures-2015.html (accessed: 17.10.2023).</w:t>
      </w:r>
    </w:p>
    <w:p w14:paraId="4AF7D503"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59.</w:t>
      </w:r>
      <w:r w:rsidRPr="001B6AA6">
        <w:rPr>
          <w:noProof/>
          <w:sz w:val="28"/>
          <w:szCs w:val="24"/>
          <w:lang w:val="en-US"/>
        </w:rPr>
        <w:tab/>
        <w:t>Frank S. a. Dynamics of Cancer // Dyn. Cancer. Incid. Inheritance, Evol. Princeton University Press, 2007. P. 1–378.</w:t>
      </w:r>
    </w:p>
    <w:p w14:paraId="20B3B13A"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60.</w:t>
      </w:r>
      <w:r w:rsidRPr="001B6AA6">
        <w:rPr>
          <w:noProof/>
          <w:sz w:val="28"/>
          <w:szCs w:val="24"/>
          <w:lang w:val="en-US"/>
        </w:rPr>
        <w:tab/>
        <w:t>Simon K. Colorectal cancer development and advances in screening // Clinical Interventions in Aging. Dove Medical Press Ltd., 2016. Vol. 11. P. 967–976.</w:t>
      </w:r>
    </w:p>
    <w:p w14:paraId="28A2CF72"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61.</w:t>
      </w:r>
      <w:r w:rsidRPr="001B6AA6">
        <w:rPr>
          <w:noProof/>
          <w:sz w:val="28"/>
          <w:szCs w:val="24"/>
          <w:lang w:val="en-US"/>
        </w:rPr>
        <w:tab/>
        <w:t>Sur D. et al. Colorectal cancer: Evolution of screening strategies // Med. Pharm. Reports. 2019. Vol. 92, № 1. P. 21–24.</w:t>
      </w:r>
    </w:p>
    <w:p w14:paraId="08FD05EF"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62.</w:t>
      </w:r>
      <w:r w:rsidRPr="001B6AA6">
        <w:rPr>
          <w:noProof/>
          <w:sz w:val="28"/>
          <w:szCs w:val="24"/>
          <w:lang w:val="en-US"/>
        </w:rPr>
        <w:tab/>
        <w:t>Bnard F. et al. Systematic review of colorectal cancer screening guidelines for average-risk adults: Summarizing the current global recommendations // World Journal of Gastroenterology. Baishideng Publishing Group Co., Limited, 2018. Vol. 24, № 1. P. 124–138.</w:t>
      </w:r>
    </w:p>
    <w:p w14:paraId="6DD95A2B"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63.</w:t>
      </w:r>
      <w:r w:rsidRPr="001B6AA6">
        <w:rPr>
          <w:noProof/>
          <w:sz w:val="28"/>
          <w:szCs w:val="24"/>
          <w:lang w:val="en-US"/>
        </w:rPr>
        <w:tab/>
        <w:t>Lauby-Secretan B. et al. The IARC Perspective on Colorectal Cancer Screening // N. Engl. J. Med. N Engl J Med, 2018. Vol. 378, № 18.</w:t>
      </w:r>
    </w:p>
    <w:p w14:paraId="4665143D"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64.</w:t>
      </w:r>
      <w:r w:rsidRPr="001B6AA6">
        <w:rPr>
          <w:noProof/>
          <w:sz w:val="28"/>
          <w:szCs w:val="24"/>
          <w:lang w:val="en-US"/>
        </w:rPr>
        <w:tab/>
        <w:t>Selby K. et al. Effect of Sex, Age, and Positivity Threshold on Fecal Immunochemical Test Accuracy: A Systematic Review and Meta-analysis // Gastroenterology. Gastroenterology, 2019. Vol. 157, № 6. P. 1494–1505.</w:t>
      </w:r>
    </w:p>
    <w:p w14:paraId="2EC6424D"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65.</w:t>
      </w:r>
      <w:r w:rsidRPr="001B6AA6">
        <w:rPr>
          <w:noProof/>
          <w:sz w:val="28"/>
          <w:szCs w:val="24"/>
          <w:lang w:val="en-US"/>
        </w:rPr>
        <w:tab/>
        <w:t>Levin B. et al. Screening and surveillance for the early detection of colorectal cancer and adenomatous polyps, 2008: a joint guideline from the American Cancer Society, the US Multi-Society Task Force on Colorectal Cancer, and the American College of Radiology // Gastroenterology. Gastroenterology, 2008. Vol. 134, № 5. P. 1570–1595.</w:t>
      </w:r>
    </w:p>
    <w:p w14:paraId="06EA4B29"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66.</w:t>
      </w:r>
      <w:r w:rsidRPr="001B6AA6">
        <w:rPr>
          <w:noProof/>
          <w:sz w:val="28"/>
          <w:szCs w:val="24"/>
          <w:lang w:val="en-US"/>
        </w:rPr>
        <w:tab/>
        <w:t>Anderson J.C. et al. Colorectal Neoplasia Detection in Individuals With Positive Multitarget Stool DNA Tests: Data From the New Hampshire Colonoscopy Registry // J. Clin. Gastroenterol. J Clin Gastroenterol, 2022. Vol. 56, № 5. P. 419–425.</w:t>
      </w:r>
    </w:p>
    <w:p w14:paraId="6552066F"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67.</w:t>
      </w:r>
      <w:r w:rsidRPr="001B6AA6">
        <w:rPr>
          <w:noProof/>
          <w:sz w:val="28"/>
          <w:szCs w:val="24"/>
          <w:lang w:val="en-US"/>
        </w:rPr>
        <w:tab/>
        <w:t>Wu Z. et al. Colorectal Cancer Screening Methods and Molecular Markers for Early Detection // Technol. Cancer Res. Treat. Technol Cancer Res Treat, 2020. Vol. 19.</w:t>
      </w:r>
    </w:p>
    <w:p w14:paraId="16CDC66A"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68.</w:t>
      </w:r>
      <w:r w:rsidRPr="001B6AA6">
        <w:rPr>
          <w:noProof/>
          <w:sz w:val="28"/>
          <w:szCs w:val="24"/>
          <w:lang w:val="en-US"/>
        </w:rPr>
        <w:tab/>
        <w:t>Piscitello A. et al. Estimating the impact of differential adherence on the comparative effectiveness of stool-based colorectal cancer screening using the CRC-AIM microsimulation model // PLoS One. PLoS One, 2020. Vol. 15, № 12.</w:t>
      </w:r>
    </w:p>
    <w:p w14:paraId="6F418E2C"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69.</w:t>
      </w:r>
      <w:r w:rsidRPr="001B6AA6">
        <w:rPr>
          <w:noProof/>
          <w:sz w:val="28"/>
          <w:szCs w:val="24"/>
          <w:lang w:val="en-US"/>
        </w:rPr>
        <w:tab/>
        <w:t>Anderson J.C. et al. Serrated Polyp Yield at Colonoscopy in Patients with Positive FIT, Positive mt-sDNA, and Colonoscopy Only: Data from the New Hampshire Colonoscopy Registry // Cancer Epidemiol. Biomarkers Prev. Cancer Epidemiol Biomarkers Prev, 2023. Vol. 32, № 2. P. 226–232.</w:t>
      </w:r>
    </w:p>
    <w:p w14:paraId="40F81AA1"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70.</w:t>
      </w:r>
      <w:r w:rsidRPr="001B6AA6">
        <w:rPr>
          <w:noProof/>
          <w:sz w:val="28"/>
          <w:szCs w:val="24"/>
          <w:lang w:val="en-US"/>
        </w:rPr>
        <w:tab/>
        <w:t>Levin B. et al. Screening and surveillance for the early detection of colorectal cancer and adenomatous polyps, 2008: a joint guideline from the American Cancer Society, the US Multi-Society Task Force on Colorectal Cancer, and the American College of Radiology // CA. Cancer J. Clin. CA Cancer J Clin, 2008. Vol. 58, № 3. P. 130–160.</w:t>
      </w:r>
    </w:p>
    <w:p w14:paraId="09227ADE"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71.</w:t>
      </w:r>
      <w:r w:rsidRPr="001B6AA6">
        <w:rPr>
          <w:noProof/>
          <w:sz w:val="28"/>
          <w:szCs w:val="24"/>
          <w:lang w:val="en-US"/>
        </w:rPr>
        <w:tab/>
        <w:t>Segnan N. et al. Once-only sigmoidoscopy in colorectal cancer screening: follow-up findings of the Italian Randomized Controlled Trial--SCORE // J. Natl. Cancer Inst. J Natl Cancer Inst, 2011. Vol. 103, № 17. P. 1310–1322.</w:t>
      </w:r>
    </w:p>
    <w:p w14:paraId="0AD04B1A"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72.</w:t>
      </w:r>
      <w:r w:rsidRPr="001B6AA6">
        <w:rPr>
          <w:noProof/>
          <w:sz w:val="28"/>
          <w:szCs w:val="24"/>
          <w:lang w:val="en-US"/>
        </w:rPr>
        <w:tab/>
        <w:t>Holme Ø. et al. Long-Term Effectiveness of Sigmoidoscopy Screening on Colorectal Cancer Incidence and Mortality in Women and Men: A Randomized Trial // Ann. Intern. Med. Ann Intern Med, 2018. Vol. 168, № 11. P. 775–782.</w:t>
      </w:r>
    </w:p>
    <w:p w14:paraId="73DDDD9D"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73.</w:t>
      </w:r>
      <w:r w:rsidRPr="001B6AA6">
        <w:rPr>
          <w:noProof/>
          <w:sz w:val="28"/>
          <w:szCs w:val="24"/>
          <w:lang w:val="en-US"/>
        </w:rPr>
        <w:tab/>
        <w:t>Schoen R.E. et al. Colorectal-cancer incidence and mortality with screening flexible sigmoidoscopy // N. Engl. J. Med. N Engl J Med, 2012. Vol. 366, № 25. P. 2345–2357.</w:t>
      </w:r>
    </w:p>
    <w:p w14:paraId="218BC094"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74.</w:t>
      </w:r>
      <w:r w:rsidRPr="001B6AA6">
        <w:rPr>
          <w:noProof/>
          <w:sz w:val="28"/>
          <w:szCs w:val="24"/>
          <w:lang w:val="en-US"/>
        </w:rPr>
        <w:tab/>
        <w:t>Kahi C.J. et al. Effect of Screening Colonoscopy on Colorectal Cancer Incidence and Mortality // Clin. Gastroenterol. Hepatol. Clin Gastroenterol Hepatol, 2009. Vol. 7, № 7. P. 770–775.</w:t>
      </w:r>
    </w:p>
    <w:p w14:paraId="0967C0DD"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75.</w:t>
      </w:r>
      <w:r w:rsidRPr="001B6AA6">
        <w:rPr>
          <w:noProof/>
          <w:sz w:val="28"/>
          <w:szCs w:val="24"/>
          <w:lang w:val="en-US"/>
        </w:rPr>
        <w:tab/>
        <w:t>Nishihara R. et al. Long-term colorectal-cancer incidence and mortality after lower endoscopy // N. Engl. J. Med. N Engl J Med, 2013. Vol. 369, № 12. P. 1095–1105.</w:t>
      </w:r>
    </w:p>
    <w:p w14:paraId="6C5EA29E"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76.</w:t>
      </w:r>
      <w:r w:rsidRPr="001B6AA6">
        <w:rPr>
          <w:noProof/>
          <w:sz w:val="28"/>
          <w:szCs w:val="24"/>
          <w:lang w:val="en-US"/>
        </w:rPr>
        <w:tab/>
        <w:t>Doubeni C.A. et al. Effectiveness of screening colonoscopy in reducing the risk of death from right and left colon cancer: a large community-based study // Gut. Gut, 2018. Vol. 67, № 2. P. 291–298.</w:t>
      </w:r>
    </w:p>
    <w:p w14:paraId="05917A6B"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77.</w:t>
      </w:r>
      <w:r w:rsidRPr="001B6AA6">
        <w:rPr>
          <w:noProof/>
          <w:sz w:val="28"/>
          <w:szCs w:val="24"/>
          <w:lang w:val="en-US"/>
        </w:rPr>
        <w:tab/>
        <w:t>Zauber A.G. et al. Colonoscopic polypectomy and long-term prevention of colorectal-cancer deaths // N. Engl. J. Med. N Engl J Med, 2012. Vol. 366, № 8. P. 687–696.</w:t>
      </w:r>
    </w:p>
    <w:p w14:paraId="39120774"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78.</w:t>
      </w:r>
      <w:r w:rsidRPr="001B6AA6">
        <w:rPr>
          <w:noProof/>
          <w:sz w:val="28"/>
          <w:szCs w:val="24"/>
          <w:lang w:val="en-US"/>
        </w:rPr>
        <w:tab/>
        <w:t>Vatandoost N. et al. Early detection of colorectal cancer: from conventional methods to novel biomarkers // J. Cancer Res. Clin. Oncol. J Cancer Res Clin Oncol, 2016. Vol. 142, № 2. P. 341–351.</w:t>
      </w:r>
    </w:p>
    <w:p w14:paraId="03B4C9E8"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79.</w:t>
      </w:r>
      <w:r w:rsidRPr="001B6AA6">
        <w:rPr>
          <w:noProof/>
          <w:sz w:val="28"/>
          <w:szCs w:val="24"/>
          <w:lang w:val="en-US"/>
        </w:rPr>
        <w:tab/>
        <w:t>Forsberg A. et al. A register-based study: adverse events in colonoscopies performed in Sweden 2001-2013 // Scand. J. Gastroenterol. Scand J Gastroenterol, 2017. Vol. 52, № 9. P. 1042–1047.</w:t>
      </w:r>
    </w:p>
    <w:p w14:paraId="49B277D0"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80.</w:t>
      </w:r>
      <w:r w:rsidRPr="001B6AA6">
        <w:rPr>
          <w:noProof/>
          <w:sz w:val="28"/>
          <w:szCs w:val="24"/>
          <w:lang w:val="en-US"/>
        </w:rPr>
        <w:tab/>
        <w:t xml:space="preserve">Polyanskaya E.A. et al. Colorectal cancer, screening: achievements </w:t>
      </w:r>
      <w:r w:rsidRPr="006B200E">
        <w:rPr>
          <w:noProof/>
          <w:sz w:val="28"/>
          <w:szCs w:val="24"/>
        </w:rPr>
        <w:t>и</w:t>
      </w:r>
      <w:r w:rsidRPr="001B6AA6">
        <w:rPr>
          <w:noProof/>
          <w:sz w:val="28"/>
          <w:szCs w:val="24"/>
          <w:lang w:val="en-US"/>
        </w:rPr>
        <w:t xml:space="preserve"> opportunities // Color. Oncol. 2018. Vol. 8, № 4. P. 11–29.</w:t>
      </w:r>
    </w:p>
    <w:p w14:paraId="5EAB38AF"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81.</w:t>
      </w:r>
      <w:r w:rsidRPr="001B6AA6">
        <w:rPr>
          <w:noProof/>
          <w:sz w:val="28"/>
          <w:szCs w:val="24"/>
          <w:lang w:val="en-US"/>
        </w:rPr>
        <w:tab/>
        <w:t>Navarro M. et al. Colorectal cancer population screening programs worldwide in 2016: An update // World Journal of Gastroenterology. Baishideng Publishing Group Co, 2017. Vol. 23, № 20. P. 3632–3642.</w:t>
      </w:r>
    </w:p>
    <w:p w14:paraId="69AA6E68"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82.</w:t>
      </w:r>
      <w:r w:rsidRPr="001B6AA6">
        <w:rPr>
          <w:noProof/>
          <w:sz w:val="28"/>
          <w:szCs w:val="24"/>
          <w:lang w:val="en-US"/>
        </w:rPr>
        <w:tab/>
        <w:t>IARC Handbooks on Cancer Prevention: Cervix Cancer Screening (IARC Handbooks of Cancer Prevention) - PDF Drive [Electronic resource]. URL: https://www.pdfdrive.com/iarc-handbooks-on-cancer-prevention-cervix-cancer-screening-iarc-handbooks-of-cancer-prevention-e185851128.html (accessed: 17.10.2023).</w:t>
      </w:r>
    </w:p>
    <w:p w14:paraId="4A5A8E02"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83.</w:t>
      </w:r>
      <w:r w:rsidRPr="001B6AA6">
        <w:rPr>
          <w:noProof/>
          <w:sz w:val="28"/>
          <w:szCs w:val="24"/>
          <w:lang w:val="en-US"/>
        </w:rPr>
        <w:tab/>
        <w:t>Miles A. et al. A perspective from countries using organized screening programs // Cancer. Cancer, 2004. Vol. 101, № 5 Suppl. P. 1201–1213.</w:t>
      </w:r>
    </w:p>
    <w:p w14:paraId="0F06B0BB"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84.</w:t>
      </w:r>
      <w:r w:rsidRPr="001B6AA6">
        <w:rPr>
          <w:noProof/>
          <w:sz w:val="28"/>
          <w:szCs w:val="24"/>
          <w:lang w:val="en-US"/>
        </w:rPr>
        <w:tab/>
        <w:t>Rex D.K. et al. Colorectal Cancer Screening: Recommendations for Physicians and Patients From the U.S. Multi-Society Task Force on Colorectal Cancer // Gastroenterology. Gastroenterology, 2017. Vol. 153, № 1. P. 307–323.</w:t>
      </w:r>
    </w:p>
    <w:p w14:paraId="0EB6ACC9"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85.</w:t>
      </w:r>
      <w:r w:rsidRPr="001B6AA6">
        <w:rPr>
          <w:noProof/>
          <w:sz w:val="28"/>
          <w:szCs w:val="24"/>
          <w:lang w:val="en-US"/>
        </w:rPr>
        <w:tab/>
        <w:t>Wolf A.M.D. et al. Colorectal cancer screening for average-risk adults: 2018 guideline update from the American Cancer Society // CA. Cancer J. Clin. CA Cancer J Clin, 2018. Vol. 68, № 4. P. 250–281.</w:t>
      </w:r>
    </w:p>
    <w:p w14:paraId="110F4D00"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86.</w:t>
      </w:r>
      <w:r w:rsidRPr="001B6AA6">
        <w:rPr>
          <w:noProof/>
          <w:sz w:val="28"/>
          <w:szCs w:val="24"/>
          <w:lang w:val="en-US"/>
        </w:rPr>
        <w:tab/>
        <w:t>Davidson K.W. et al. Screening for Colorectal Cancer: US Preventive Services Task Force Recommendation Statement // JAMA - J. Am. Med. Assoc. 2021. Vol. 325, № 19. P. 1965–1977.</w:t>
      </w:r>
    </w:p>
    <w:p w14:paraId="1309B266"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87.</w:t>
      </w:r>
      <w:r w:rsidRPr="001B6AA6">
        <w:rPr>
          <w:noProof/>
          <w:sz w:val="28"/>
          <w:szCs w:val="24"/>
          <w:lang w:val="en-US"/>
        </w:rPr>
        <w:tab/>
        <w:t>Augustus G.J., Ellis N.A. Colorectal Cancer Disparity in African Americans: Risk Factors and Carcinogenic Mechanisms // American Journal of Pathology. Elsevier Inc., 2018. Vol. 188, № 2. P. 291–303.</w:t>
      </w:r>
    </w:p>
    <w:p w14:paraId="760DABC6"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88.</w:t>
      </w:r>
      <w:r w:rsidRPr="001B6AA6">
        <w:rPr>
          <w:noProof/>
          <w:sz w:val="28"/>
          <w:szCs w:val="24"/>
          <w:lang w:val="en-US"/>
        </w:rPr>
        <w:tab/>
        <w:t>Agrawal S. et al. Colorectal cancer in African Americans // American Journal of Gastroenterology. Am J Gastroenterol, 2005. Vol. 100, № 3. P. 515–523.</w:t>
      </w:r>
    </w:p>
    <w:p w14:paraId="0583B807"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89.</w:t>
      </w:r>
      <w:r w:rsidRPr="001B6AA6">
        <w:rPr>
          <w:noProof/>
          <w:sz w:val="28"/>
          <w:szCs w:val="24"/>
          <w:lang w:val="en-US"/>
        </w:rPr>
        <w:tab/>
        <w:t>Rex D.K. et al. American college of gastroenterology guidelines for colorectal cancer screening 2008 // Am. J. Gastroenterol. 2009. Vol. 104, № 3. P. 739–750.</w:t>
      </w:r>
    </w:p>
    <w:p w14:paraId="2937AA01"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90.</w:t>
      </w:r>
      <w:r w:rsidRPr="001B6AA6">
        <w:rPr>
          <w:noProof/>
          <w:sz w:val="28"/>
          <w:szCs w:val="24"/>
          <w:lang w:val="en-US"/>
        </w:rPr>
        <w:tab/>
        <w:t>Carethers J.M. Screening for Colorectal Cancer in African Americans: Determinants and Rationale for an Earlier Age to Commence Screening // Dig. Dis. Sci. Springer New York LLC, 2015. Vol. 60, № 3. P. 711–721.</w:t>
      </w:r>
    </w:p>
    <w:p w14:paraId="5781AA73"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91.</w:t>
      </w:r>
      <w:r w:rsidRPr="001B6AA6">
        <w:rPr>
          <w:noProof/>
          <w:sz w:val="28"/>
          <w:szCs w:val="24"/>
          <w:lang w:val="en-US"/>
        </w:rPr>
        <w:tab/>
        <w:t>Recommendations on screening for colorectal cancer in primary care // CMAJ. CMAJ, 2016. Vol. 188, № 5. P. 340–348.</w:t>
      </w:r>
    </w:p>
    <w:p w14:paraId="2474DF90" w14:textId="1FB9337E" w:rsidR="006B200E" w:rsidRPr="001B6AA6" w:rsidRDefault="006B200E" w:rsidP="00F04739">
      <w:pPr>
        <w:adjustRightInd w:val="0"/>
        <w:ind w:left="640" w:hanging="640"/>
        <w:jc w:val="both"/>
        <w:rPr>
          <w:noProof/>
          <w:sz w:val="28"/>
          <w:szCs w:val="24"/>
          <w:lang w:val="en-US"/>
        </w:rPr>
      </w:pPr>
      <w:r w:rsidRPr="001B6AA6">
        <w:rPr>
          <w:noProof/>
          <w:sz w:val="28"/>
          <w:szCs w:val="24"/>
          <w:lang w:val="en-US"/>
        </w:rPr>
        <w:t>92.</w:t>
      </w:r>
      <w:r w:rsidRPr="001B6AA6">
        <w:rPr>
          <w:noProof/>
          <w:sz w:val="28"/>
          <w:szCs w:val="24"/>
          <w:lang w:val="en-US"/>
        </w:rPr>
        <w:tab/>
        <w:t>Washington D.C. Expert Consultation on Colorectal Cancer Screening in Latin America and the Caribbean Report from the PAHO meeting held on PAHO HQ Library Cataloguing-in-Publication Data Pan American Health Organization.</w:t>
      </w:r>
    </w:p>
    <w:p w14:paraId="32B14C5D"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93.</w:t>
      </w:r>
      <w:r w:rsidRPr="001B6AA6">
        <w:rPr>
          <w:noProof/>
          <w:sz w:val="28"/>
          <w:szCs w:val="24"/>
          <w:lang w:val="en-US"/>
        </w:rPr>
        <w:tab/>
        <w:t>Paltiel O. et al. Adherence to national guidelines for colorectal cancer screening in Israel: Comprehensive multi-year assessment based on electronic medical records // J. Med. Screen. J Med Screen, 2021. Vol. 28, № 1.</w:t>
      </w:r>
    </w:p>
    <w:p w14:paraId="56CB5656"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94.</w:t>
      </w:r>
      <w:r w:rsidRPr="001B6AA6">
        <w:rPr>
          <w:noProof/>
          <w:sz w:val="28"/>
          <w:szCs w:val="24"/>
          <w:lang w:val="en-US"/>
        </w:rPr>
        <w:tab/>
        <w:t>Schreuders E.H. et al. Colorectal cancer screening: A global overview of existing programmes // Gut. BMJ Publishing Group, 2015. Vol. 64, № 10. P. 1637–1649.</w:t>
      </w:r>
    </w:p>
    <w:p w14:paraId="51BC172E"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95.</w:t>
      </w:r>
      <w:r w:rsidRPr="001B6AA6">
        <w:rPr>
          <w:noProof/>
          <w:sz w:val="28"/>
          <w:szCs w:val="24"/>
          <w:lang w:val="en-US"/>
        </w:rPr>
        <w:tab/>
        <w:t>Saurin J.C. Screening for colorectal cancer in France: How to improve adhesion and participation? // Dig. Liver Dis. Dig Liver Dis, 2017. Vol. 49, № 3. P. 312–313.</w:t>
      </w:r>
    </w:p>
    <w:p w14:paraId="37D215CE"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96.</w:t>
      </w:r>
      <w:r w:rsidRPr="001B6AA6">
        <w:rPr>
          <w:noProof/>
          <w:sz w:val="28"/>
          <w:szCs w:val="24"/>
          <w:lang w:val="en-US"/>
        </w:rPr>
        <w:tab/>
        <w:t>Steele R.J.C. Colorectal cancer screening // Br. J. Surg. Br J Surg, 2014. Vol. 101, № 11. P. 1338–1340.</w:t>
      </w:r>
    </w:p>
    <w:p w14:paraId="119B4E5D"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97.</w:t>
      </w:r>
      <w:r w:rsidRPr="001B6AA6">
        <w:rPr>
          <w:noProof/>
          <w:sz w:val="28"/>
          <w:szCs w:val="24"/>
          <w:lang w:val="en-US"/>
        </w:rPr>
        <w:tab/>
        <w:t>Von Karsa L. et al. European guidelines for quality assurance in colorectal cancer screening and diagnosis: overview and introduction to the full supplement publication // Endoscopy. Endoscopy, 2013. Vol. 45, № 1. P. 51–59.</w:t>
      </w:r>
    </w:p>
    <w:p w14:paraId="0E1A070D"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98.</w:t>
      </w:r>
      <w:r w:rsidRPr="001B6AA6">
        <w:rPr>
          <w:noProof/>
          <w:sz w:val="28"/>
          <w:szCs w:val="24"/>
          <w:lang w:val="en-US"/>
        </w:rPr>
        <w:tab/>
        <w:t>Bowel cancer screening: programme overview - GOV.UK [Electronic resource]. URL: https://www.gov.uk/guidance/bowel-cancer-screening-programme-overview (accessed: 17.10.2023).</w:t>
      </w:r>
    </w:p>
    <w:p w14:paraId="178D3938"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99.</w:t>
      </w:r>
      <w:r w:rsidRPr="001B6AA6">
        <w:rPr>
          <w:noProof/>
          <w:sz w:val="28"/>
          <w:szCs w:val="24"/>
          <w:lang w:val="en-US"/>
        </w:rPr>
        <w:tab/>
        <w:t>Directrices Tumores de colon.</w:t>
      </w:r>
    </w:p>
    <w:p w14:paraId="1FD8D55D"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100.</w:t>
      </w:r>
      <w:r w:rsidRPr="001B6AA6">
        <w:rPr>
          <w:noProof/>
          <w:sz w:val="28"/>
          <w:szCs w:val="24"/>
          <w:lang w:val="en-US"/>
        </w:rPr>
        <w:tab/>
        <w:t>Bray F Ferlay J Soerjomataram I E.M.D.R.E.S.M.C.R.M.P.D.M.F.D. GLOBOCAN 2012: Estimated Cancer Incidence, Mortality and Prevalence Worldwide in 2012 v1.0. 2012.</w:t>
      </w:r>
    </w:p>
    <w:p w14:paraId="5C7E1737"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101.</w:t>
      </w:r>
      <w:r w:rsidRPr="001B6AA6">
        <w:rPr>
          <w:noProof/>
          <w:sz w:val="28"/>
          <w:szCs w:val="24"/>
          <w:lang w:val="en-US"/>
        </w:rPr>
        <w:tab/>
        <w:t>Armelao F. et al. Colonoscopic findings in first-degree relatives of patients with colorectal cancer: a population-based screening program // Gastrointest. Endosc. Gastrointest Endosc, 2011. Vol. 73, № 3.</w:t>
      </w:r>
    </w:p>
    <w:p w14:paraId="6C4D8F4A"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102.</w:t>
      </w:r>
      <w:r w:rsidRPr="001B6AA6">
        <w:rPr>
          <w:noProof/>
          <w:sz w:val="28"/>
          <w:szCs w:val="24"/>
          <w:lang w:val="en-US"/>
        </w:rPr>
        <w:tab/>
        <w:t>türkiye kanser kontrol programı - Halk Sağlığı Genel Müdürlüğü - TC ... [Electronic resource]. URL: https://trpdfs.info/doc/65775c8/türkiye-kanser-kontrol-programı--halk-sağlığı-genel-müdürlüğü--tc-- (accessed: 17.10.2023).</w:t>
      </w:r>
    </w:p>
    <w:p w14:paraId="767F02D0"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103.</w:t>
      </w:r>
      <w:r w:rsidRPr="001B6AA6">
        <w:rPr>
          <w:noProof/>
          <w:sz w:val="28"/>
          <w:szCs w:val="24"/>
          <w:lang w:val="en-US"/>
        </w:rPr>
        <w:tab/>
        <w:t>Chen H., Lu B., Dai M. Colorectal Cancer Screening in China: Status, Challenges, and Prospects - China, 2022 // China CDC Wkly. China CDC Wkly, 2022. Vol. 4, № 15. P. 322–328.</w:t>
      </w:r>
    </w:p>
    <w:p w14:paraId="019BEC36"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104.</w:t>
      </w:r>
      <w:r w:rsidRPr="001B6AA6">
        <w:rPr>
          <w:noProof/>
          <w:sz w:val="28"/>
          <w:szCs w:val="24"/>
          <w:lang w:val="en-US"/>
        </w:rPr>
        <w:tab/>
        <w:t>Sano Y. et al. Colorectal cancer screening of the general population in East Asia // Dig. Endosc. Dig Endosc, 2016. Vol. 28, № 3. P. 243–249.</w:t>
      </w:r>
    </w:p>
    <w:p w14:paraId="55C196D4"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105.</w:t>
      </w:r>
      <w:r w:rsidRPr="001B6AA6">
        <w:rPr>
          <w:noProof/>
          <w:sz w:val="28"/>
          <w:szCs w:val="24"/>
          <w:lang w:val="en-US"/>
        </w:rPr>
        <w:tab/>
        <w:t>Saito Y. et al. Colonoscopy screening and surveillance guidelines // Dig. Endosc. Dig Endosc, 2021. Vol. 33, № 4. P. 486–519.</w:t>
      </w:r>
    </w:p>
    <w:p w14:paraId="7EC41A3B"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106.</w:t>
      </w:r>
      <w:r w:rsidRPr="001B6AA6">
        <w:rPr>
          <w:noProof/>
          <w:sz w:val="28"/>
          <w:szCs w:val="24"/>
          <w:lang w:val="en-US"/>
        </w:rPr>
        <w:tab/>
        <w:t>Wang Y.W. et al. Current status and future challenge of population-based organized colorectal cancer screening: Lesson from the first decade of Taiwanese program // J. Formos. Med. Assoc. J Formos Med Assoc, 2018. Vol. 117, № 5. P. 358–364.</w:t>
      </w:r>
    </w:p>
    <w:p w14:paraId="442F3F39" w14:textId="77777777" w:rsidR="006B200E" w:rsidRPr="006B200E" w:rsidRDefault="006B200E" w:rsidP="00F04739">
      <w:pPr>
        <w:adjustRightInd w:val="0"/>
        <w:ind w:left="640" w:hanging="640"/>
        <w:jc w:val="both"/>
        <w:rPr>
          <w:noProof/>
          <w:sz w:val="28"/>
          <w:szCs w:val="24"/>
        </w:rPr>
      </w:pPr>
      <w:r w:rsidRPr="001B6AA6">
        <w:rPr>
          <w:noProof/>
          <w:sz w:val="28"/>
          <w:szCs w:val="24"/>
          <w:lang w:val="en-US"/>
        </w:rPr>
        <w:t>107.</w:t>
      </w:r>
      <w:r w:rsidRPr="001B6AA6">
        <w:rPr>
          <w:noProof/>
          <w:sz w:val="28"/>
          <w:szCs w:val="24"/>
          <w:lang w:val="en-US"/>
        </w:rPr>
        <w:tab/>
        <w:t xml:space="preserve">Chiu H.M. et al. Long-term effectiveness of faecal immunochemical test screening for proximal and distal colorectal cancers // Gut. </w:t>
      </w:r>
      <w:r w:rsidRPr="006B200E">
        <w:rPr>
          <w:noProof/>
          <w:sz w:val="28"/>
          <w:szCs w:val="24"/>
        </w:rPr>
        <w:t>Gut, 2021. Vol. 70, № 12. P. 2321–2329.</w:t>
      </w:r>
    </w:p>
    <w:p w14:paraId="639935DC" w14:textId="77777777" w:rsidR="006B200E" w:rsidRPr="001B6AA6" w:rsidRDefault="006B200E" w:rsidP="00F04739">
      <w:pPr>
        <w:adjustRightInd w:val="0"/>
        <w:ind w:left="640" w:hanging="640"/>
        <w:jc w:val="both"/>
        <w:rPr>
          <w:noProof/>
          <w:sz w:val="28"/>
          <w:szCs w:val="24"/>
          <w:lang w:val="en-US"/>
        </w:rPr>
      </w:pPr>
      <w:r w:rsidRPr="006B200E">
        <w:rPr>
          <w:noProof/>
          <w:sz w:val="28"/>
          <w:szCs w:val="24"/>
        </w:rPr>
        <w:t>108.</w:t>
      </w:r>
      <w:r w:rsidRPr="006B200E">
        <w:rPr>
          <w:noProof/>
          <w:sz w:val="28"/>
          <w:szCs w:val="24"/>
        </w:rPr>
        <w:tab/>
        <w:t xml:space="preserve">Сергеев М.Н. НАУЧНЫЕ И ПРАКТИЧЕСКИЕ АСПЕКТЫ СКРИНИНГА. </w:t>
      </w:r>
      <w:r w:rsidRPr="001B6AA6">
        <w:rPr>
          <w:noProof/>
          <w:sz w:val="28"/>
          <w:szCs w:val="24"/>
          <w:lang w:val="en-US"/>
        </w:rPr>
        <w:t>Vol. 15.</w:t>
      </w:r>
    </w:p>
    <w:p w14:paraId="07B4360E"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109.</w:t>
      </w:r>
      <w:r w:rsidRPr="001B6AA6">
        <w:rPr>
          <w:noProof/>
          <w:sz w:val="28"/>
          <w:szCs w:val="24"/>
          <w:lang w:val="en-US"/>
        </w:rPr>
        <w:tab/>
        <w:t>Kashin S. V. et al. The colorectal cancer screening: the current global situation and the main standards for the quality of screening colonoscopy recommended by the European Society of Gastrointestinal Endoscopy (ESGE) // Dokazatel’naya Gastroenterol. 2017. Vol. 6, № 4. P. 32.</w:t>
      </w:r>
    </w:p>
    <w:p w14:paraId="278A779A"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110.</w:t>
      </w:r>
      <w:r w:rsidRPr="001B6AA6">
        <w:rPr>
          <w:noProof/>
          <w:sz w:val="28"/>
          <w:szCs w:val="24"/>
          <w:lang w:val="en-US"/>
        </w:rPr>
        <w:tab/>
        <w:t>Smith D. et al. Symptomatic presentation of early colorectal cancer // Ann. R. Coll. Surg. Engl. Ann R Coll Surg Engl, 2006. Vol. 88, № 2. P. 185–190.</w:t>
      </w:r>
    </w:p>
    <w:p w14:paraId="061B117C"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111.</w:t>
      </w:r>
      <w:r w:rsidRPr="001B6AA6">
        <w:rPr>
          <w:noProof/>
          <w:sz w:val="28"/>
          <w:szCs w:val="24"/>
          <w:lang w:val="en-US"/>
        </w:rPr>
        <w:tab/>
        <w:t>Unger-Saldaña K. et al. Barriers and facilitators for colorectal cancer screening in a low-income urban community in Mexico City // Implement. Sci. Commun. Implement Sci Commun, 2020. Vol. 1, № 1.</w:t>
      </w:r>
    </w:p>
    <w:p w14:paraId="577A80E9"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112.</w:t>
      </w:r>
      <w:r w:rsidRPr="001B6AA6">
        <w:rPr>
          <w:noProof/>
          <w:sz w:val="28"/>
          <w:szCs w:val="24"/>
          <w:lang w:val="en-US"/>
        </w:rPr>
        <w:tab/>
        <w:t>Solenberg A.K., Hall J.P., Veazey Brooks J. Barriers to colorectal cancer screening for people with spinal cord injuries and/or disorders: A qualitative study // Disabil. Health J. Disabil Health J, 2021. Vol. 14, № 1.</w:t>
      </w:r>
    </w:p>
    <w:p w14:paraId="11B053B2"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113.</w:t>
      </w:r>
      <w:r w:rsidRPr="001B6AA6">
        <w:rPr>
          <w:noProof/>
          <w:sz w:val="28"/>
          <w:szCs w:val="24"/>
          <w:lang w:val="en-US"/>
        </w:rPr>
        <w:tab/>
        <w:t>Klabunde C.N. et al. Barriers to colorectal cancer screening: a comparison of reports from primary care physicians and average-risk adults // Med. Care. Med Care, 2005. Vol. 43, № 9. P. 939–944.</w:t>
      </w:r>
    </w:p>
    <w:p w14:paraId="3487A077"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114.</w:t>
      </w:r>
      <w:r w:rsidRPr="001B6AA6">
        <w:rPr>
          <w:noProof/>
          <w:sz w:val="28"/>
          <w:szCs w:val="24"/>
          <w:lang w:val="en-US"/>
        </w:rPr>
        <w:tab/>
        <w:t>Honein-AbouHaidar G.N. et al. Systematic Review and Meta-study Synthesis of Qualitative Studies Evaluating Facilitators and Barriers to Participation in Colorectal Cancer Screening // Cancer Epidemiol. Biomarkers Prev. Cancer Epidemiol Biomarkers Prev, 2016. Vol. 25, № 6. P. 907–917.</w:t>
      </w:r>
    </w:p>
    <w:p w14:paraId="5223D609"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115.</w:t>
      </w:r>
      <w:r w:rsidRPr="001B6AA6">
        <w:rPr>
          <w:noProof/>
          <w:sz w:val="28"/>
          <w:szCs w:val="24"/>
          <w:lang w:val="en-US"/>
        </w:rPr>
        <w:tab/>
        <w:t>Cooper C.P., Gelb C.A. Opportunities to Expand Colorectal Cancer Screening Participation // J. Womens. Health (Larchmt). J Womens Health (Larchmt), 2016. Vol. 25, № 10. P. 990–995.</w:t>
      </w:r>
    </w:p>
    <w:p w14:paraId="43D70B2F"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116.</w:t>
      </w:r>
      <w:r w:rsidRPr="001B6AA6">
        <w:rPr>
          <w:noProof/>
          <w:sz w:val="28"/>
          <w:szCs w:val="24"/>
          <w:lang w:val="en-US"/>
        </w:rPr>
        <w:tab/>
        <w:t>Galal Y.S. et al. Colon Cancer among Older Saudis: Awareness of Risk Factors and Early Signs, and Perceived Barriers to Screening // Asian Pac. J. Cancer Prev. Asian Pac J Cancer Prev, 2016. Vol. 17, № 4. P. 1837–1846.</w:t>
      </w:r>
    </w:p>
    <w:p w14:paraId="2BD4E3D7"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117.</w:t>
      </w:r>
      <w:r w:rsidRPr="001B6AA6">
        <w:rPr>
          <w:noProof/>
          <w:sz w:val="28"/>
          <w:szCs w:val="24"/>
          <w:lang w:val="en-US"/>
        </w:rPr>
        <w:tab/>
        <w:t>Hasan F. et al. Barriers to Colorectal Cancer Screening in Pakistan // Cureus. Cureus Inc., 2017. Vol. 9, № 7.</w:t>
      </w:r>
    </w:p>
    <w:p w14:paraId="213579D0"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118.</w:t>
      </w:r>
      <w:r w:rsidRPr="001B6AA6">
        <w:rPr>
          <w:noProof/>
          <w:sz w:val="28"/>
          <w:szCs w:val="24"/>
          <w:lang w:val="en-US"/>
        </w:rPr>
        <w:tab/>
        <w:t>Freeman H.P. The origin, evolution, and principles of patient navigation // Cancer Epidemiol. Biomarkers Prev. Cancer Epidemiol Biomarkers Prev, 2012. Vol. 21, № 10. P. 1614–1617.</w:t>
      </w:r>
    </w:p>
    <w:p w14:paraId="1B8ED7B6"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119.</w:t>
      </w:r>
      <w:r w:rsidRPr="001B6AA6">
        <w:rPr>
          <w:noProof/>
          <w:sz w:val="28"/>
          <w:szCs w:val="24"/>
          <w:lang w:val="en-US"/>
        </w:rPr>
        <w:tab/>
        <w:t>Ling B.S. et al. Physicians encouraging colorectal screening: a randomized controlled trial of enhanced office and patient management on compliance with colorectal cancer screening // Arch. Intern. Med. Arch Intern Med, 2009. Vol. 169, № 1. P. 47–55.</w:t>
      </w:r>
    </w:p>
    <w:p w14:paraId="51F62EF8"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120.</w:t>
      </w:r>
      <w:r w:rsidRPr="001B6AA6">
        <w:rPr>
          <w:noProof/>
          <w:sz w:val="28"/>
          <w:szCs w:val="24"/>
          <w:lang w:val="en-US"/>
        </w:rPr>
        <w:tab/>
        <w:t>Meissner H.I. et al. Patterns of colorectal cancer screening uptake among men and women in the United States // Cancer Epidemiol. Biomarkers Prev. Cancer Epidemiol Biomarkers Prev, 2006. Vol. 15, № 2. P. 389–394.</w:t>
      </w:r>
    </w:p>
    <w:p w14:paraId="6C74AF5E"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121.</w:t>
      </w:r>
      <w:r w:rsidRPr="001B6AA6">
        <w:rPr>
          <w:noProof/>
          <w:sz w:val="28"/>
          <w:szCs w:val="24"/>
          <w:lang w:val="en-US"/>
        </w:rPr>
        <w:tab/>
        <w:t>Menon U. et al. A randomized trial comparing the effect of two phone-based interventions on colorectal cancer screening adherence // Ann. Behav. Med. Ann Behav Med, 2011. Vol. 42, № 3. P. 294–303.</w:t>
      </w:r>
    </w:p>
    <w:p w14:paraId="537889BB"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122.</w:t>
      </w:r>
      <w:r w:rsidRPr="001B6AA6">
        <w:rPr>
          <w:noProof/>
          <w:sz w:val="28"/>
          <w:szCs w:val="24"/>
          <w:lang w:val="en-US"/>
        </w:rPr>
        <w:tab/>
        <w:t>Friedemann-Sánchez G., Griffin J.M., Partin M.R. Gender differences in colorectal cancer screening barriers and information needs // Health Expect. Health Expect, 2007. Vol. 10, № 2. P. 148–160.</w:t>
      </w:r>
    </w:p>
    <w:p w14:paraId="5248AA04"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123.</w:t>
      </w:r>
      <w:r w:rsidRPr="001B6AA6">
        <w:rPr>
          <w:noProof/>
          <w:sz w:val="28"/>
          <w:szCs w:val="24"/>
          <w:lang w:val="en-US"/>
        </w:rPr>
        <w:tab/>
        <w:t>Jones R.M. et al. Patient-reported barriers to colorectal cancer screening: a mixed-methods analysis // Am. J. Prev. Med. Am J Prev Med, 2010. Vol. 38, № 5. P. 508–516.</w:t>
      </w:r>
    </w:p>
    <w:p w14:paraId="48AF488C"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124.</w:t>
      </w:r>
      <w:r w:rsidRPr="001B6AA6">
        <w:rPr>
          <w:noProof/>
          <w:sz w:val="28"/>
          <w:szCs w:val="24"/>
          <w:lang w:val="en-US"/>
        </w:rPr>
        <w:tab/>
        <w:t>Weitzman E.R. et al. Risk and reluctance: understanding impediments to colorectal cancer screening // Prev. Med. (Baltim). Prev Med, 2001. Vol. 32, № 6. P. 502–513.</w:t>
      </w:r>
    </w:p>
    <w:p w14:paraId="077F0EAF"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125.</w:t>
      </w:r>
      <w:r w:rsidRPr="001B6AA6">
        <w:rPr>
          <w:noProof/>
          <w:sz w:val="28"/>
          <w:szCs w:val="24"/>
          <w:lang w:val="en-US"/>
        </w:rPr>
        <w:tab/>
        <w:t>Brewer K.C. et al. Gender- and Race-Based Differences in Barriers and Facilitators to Early Detection of Colon Cancer // J. Womens. Health (Larchmt). J Womens Health (Larchmt), 2020. Vol. 29, № 9. P. 1192–1202.</w:t>
      </w:r>
    </w:p>
    <w:p w14:paraId="306311AA"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126.</w:t>
      </w:r>
      <w:r w:rsidRPr="001B6AA6">
        <w:rPr>
          <w:noProof/>
          <w:sz w:val="28"/>
          <w:szCs w:val="24"/>
          <w:lang w:val="en-US"/>
        </w:rPr>
        <w:tab/>
        <w:t>Siminoff L.A., Rogers H.L., Harris-Haywood S. Missed Opportunities for the Diagnosis of Colorectal Cancer // Biomed Res. Int. Biomed Res Int, 2015. Vol. 2015.</w:t>
      </w:r>
    </w:p>
    <w:p w14:paraId="63A9622D"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127.</w:t>
      </w:r>
      <w:r w:rsidRPr="001B6AA6">
        <w:rPr>
          <w:noProof/>
          <w:sz w:val="28"/>
          <w:szCs w:val="24"/>
          <w:lang w:val="en-US"/>
        </w:rPr>
        <w:tab/>
        <w:t>Rogers H.L. et al. Impact of Patient Gender and Race and Physician Communication on Colorectal Cancer Diagnostic Visits in Primary Care // J. Womens. Health (Larchmt). J Womens Health (Larchmt), 2019. Vol. 28, № 5. P. 612–620.</w:t>
      </w:r>
    </w:p>
    <w:p w14:paraId="742833C2"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128.</w:t>
      </w:r>
      <w:r w:rsidRPr="001B6AA6">
        <w:rPr>
          <w:noProof/>
          <w:sz w:val="28"/>
          <w:szCs w:val="24"/>
          <w:lang w:val="en-US"/>
        </w:rPr>
        <w:tab/>
        <w:t>Lamprell K. et al. People with early-onset colorectal cancer describe primary care barriers to timely diagnosis: a mixed-methods study of web-based patient reports in the United Kingdom, Australia and New Zealand // BMC Prim. care. BMC Prim Care, 2023. Vol. 24, № 1.</w:t>
      </w:r>
    </w:p>
    <w:p w14:paraId="45568A65"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129.</w:t>
      </w:r>
      <w:r w:rsidRPr="001B6AA6">
        <w:rPr>
          <w:noProof/>
          <w:sz w:val="28"/>
          <w:szCs w:val="24"/>
          <w:lang w:val="en-US"/>
        </w:rPr>
        <w:tab/>
        <w:t>Dozois E.J. et al. Young-onset colorectal cancer in patients with no known genetic predisposition: can we increase early recognition and improve outcome? // Medicine (Baltimore). Medicine (Baltimore), 2008. Vol. 87, № 5. P. 259–263.</w:t>
      </w:r>
    </w:p>
    <w:p w14:paraId="24081458"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130.</w:t>
      </w:r>
      <w:r w:rsidRPr="001B6AA6">
        <w:rPr>
          <w:noProof/>
          <w:sz w:val="28"/>
          <w:szCs w:val="24"/>
          <w:lang w:val="en-US"/>
        </w:rPr>
        <w:tab/>
        <w:t>Newcomer K.L., Porter L.D. A delayed path to diagnosis: Findings from young-onset colorectal cancer patients and survivors. // J. Clin. Oncol. American Society of Clinical Oncology (ASCO), 2021. Vol. 39, № 3_suppl. P. 5–5.</w:t>
      </w:r>
    </w:p>
    <w:p w14:paraId="65012AAA"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131.</w:t>
      </w:r>
      <w:r w:rsidRPr="001B6AA6">
        <w:rPr>
          <w:noProof/>
          <w:sz w:val="28"/>
          <w:szCs w:val="24"/>
          <w:lang w:val="en-US"/>
        </w:rPr>
        <w:tab/>
        <w:t>Araujo L. et al. Shared experiences of diagnosis and treatment of young-onset colorectal cancer: a patient-oriented qualitative study // J. Psychosoc. Oncol. Res. Pract. Ovid Technologies (Wolters Kluwer Health), 2020. Vol. 2, № 1. P. e17.</w:t>
      </w:r>
    </w:p>
    <w:p w14:paraId="78CEAC86"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132.</w:t>
      </w:r>
      <w:r w:rsidRPr="001B6AA6">
        <w:rPr>
          <w:noProof/>
          <w:sz w:val="28"/>
          <w:szCs w:val="24"/>
          <w:lang w:val="en-US"/>
        </w:rPr>
        <w:tab/>
        <w:t>Never Too Young Tackling the challenges faced by people under 50 with bowel cancer.</w:t>
      </w:r>
    </w:p>
    <w:p w14:paraId="2BBD78AF"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133.</w:t>
      </w:r>
      <w:r w:rsidRPr="001B6AA6">
        <w:rPr>
          <w:noProof/>
          <w:sz w:val="28"/>
          <w:szCs w:val="24"/>
          <w:lang w:val="en-US"/>
        </w:rPr>
        <w:tab/>
        <w:t>Colorectal Cancer Alliance. Young-onset colorectal cancer survey report // 2018.</w:t>
      </w:r>
    </w:p>
    <w:p w14:paraId="1ECB898C"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134.</w:t>
      </w:r>
      <w:r w:rsidRPr="001B6AA6">
        <w:rPr>
          <w:noProof/>
          <w:sz w:val="28"/>
          <w:szCs w:val="24"/>
          <w:lang w:val="en-US"/>
        </w:rPr>
        <w:tab/>
        <w:t>Lee K.M.N. et al. Distance and Transportation Barriers to Colorectal Cancer Screening in a Rural Community // J. Prim. Care Community Health. J Prim Care Community Health, 2023. Vol. 14.</w:t>
      </w:r>
    </w:p>
    <w:p w14:paraId="01688DA4"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135.</w:t>
      </w:r>
      <w:r w:rsidRPr="001B6AA6">
        <w:rPr>
          <w:noProof/>
          <w:sz w:val="28"/>
          <w:szCs w:val="24"/>
          <w:lang w:val="en-US"/>
        </w:rPr>
        <w:tab/>
        <w:t>Bhise V. et al. Patient-Reported Attributions for Missed Colonoscopy Appointments in Two Large Healthcare Systems // Dig. Dis. Sci. Dig Dis Sci, 2016. Vol. 61, № 7. P. 1853–1861.</w:t>
      </w:r>
    </w:p>
    <w:p w14:paraId="230E6E86"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136.</w:t>
      </w:r>
      <w:r w:rsidRPr="001B6AA6">
        <w:rPr>
          <w:noProof/>
          <w:sz w:val="28"/>
          <w:szCs w:val="24"/>
          <w:lang w:val="en-US"/>
        </w:rPr>
        <w:tab/>
        <w:t>Sultan S. et al. Barriers and facilitators associated with colonoscopy completion in individuals with multiple chronic conditions: a qualitative study // Patient Prefer. Adherence. Patient Prefer Adherence, 2017. Vol. 11. P. 985–994.</w:t>
      </w:r>
    </w:p>
    <w:p w14:paraId="7BB2C905"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137.</w:t>
      </w:r>
      <w:r w:rsidRPr="001B6AA6">
        <w:rPr>
          <w:noProof/>
          <w:sz w:val="28"/>
          <w:szCs w:val="24"/>
          <w:lang w:val="en-US"/>
        </w:rPr>
        <w:tab/>
        <w:t>Frew E. et al. Estimating time and travel costs incurred in clinic based screening: flexible sigmoidoscopy screening for colorectal cancer // J. Med. Screen. J Med Screen, 1999. Vol. 6, № 3. P. 119–123.</w:t>
      </w:r>
    </w:p>
    <w:p w14:paraId="14D6AEF5"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138.</w:t>
      </w:r>
      <w:r w:rsidRPr="001B6AA6">
        <w:rPr>
          <w:noProof/>
          <w:sz w:val="28"/>
          <w:szCs w:val="24"/>
          <w:lang w:val="en-US"/>
        </w:rPr>
        <w:tab/>
        <w:t>Argulian E. Anticipating the ‘Second Wave’ of Health Care Strain in the COVID-19 Pandemic // JACC. Case reports. JACC Case Rep, 2020. Vol. 2, № 5. P. 845–846.</w:t>
      </w:r>
    </w:p>
    <w:p w14:paraId="0B02988A"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139.</w:t>
      </w:r>
      <w:r w:rsidRPr="001B6AA6">
        <w:rPr>
          <w:noProof/>
          <w:sz w:val="28"/>
          <w:szCs w:val="24"/>
          <w:lang w:val="en-US"/>
        </w:rPr>
        <w:tab/>
        <w:t>Cancino R.S. et al. The Impact of COVID-19 on Cancer Screening: Challenges and Opportunities // JMIR cancer. JMIR Cancer, 2020. Vol. 6, № 2.</w:t>
      </w:r>
    </w:p>
    <w:p w14:paraId="7DA2AE0F"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140.</w:t>
      </w:r>
      <w:r w:rsidRPr="001B6AA6">
        <w:rPr>
          <w:noProof/>
          <w:sz w:val="28"/>
          <w:szCs w:val="24"/>
          <w:lang w:val="en-US"/>
        </w:rPr>
        <w:tab/>
        <w:t>Jones R.M. et al. The relative importance of patient-reported barriers to colorectal cancer screening // Am. J. Prev. Med. Am J Prev Med, 2010. Vol. 38, № 5. P. 499–507.</w:t>
      </w:r>
    </w:p>
    <w:p w14:paraId="64FC8409"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141.</w:t>
      </w:r>
      <w:r w:rsidRPr="001B6AA6">
        <w:rPr>
          <w:noProof/>
          <w:sz w:val="28"/>
          <w:szCs w:val="24"/>
          <w:lang w:val="en-US"/>
        </w:rPr>
        <w:tab/>
        <w:t>Toleutayeva D. et al. Knowledge, Attitudes, and Barriers (KABs) of Regarding Colorectal Cancer Screening among the Population of the Republic of Kazakhstan // Asian Pac. J. Cancer Prev. Asian Pac J Cancer Prev, 2022. Vol. 23, № 6. P. 2057–2063.</w:t>
      </w:r>
    </w:p>
    <w:p w14:paraId="46624096"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142.</w:t>
      </w:r>
      <w:r w:rsidRPr="001B6AA6">
        <w:rPr>
          <w:noProof/>
          <w:sz w:val="28"/>
          <w:szCs w:val="24"/>
          <w:lang w:val="en-US"/>
        </w:rPr>
        <w:tab/>
        <w:t>Raskov H. et al. Colorectal carcinogenesis--update and perspectives // World J. Gastroenterol. World J Gastroenterol, 2014. Vol. 20, № 48. P. 18151–18164.</w:t>
      </w:r>
    </w:p>
    <w:p w14:paraId="425482E0"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143.</w:t>
      </w:r>
      <w:r w:rsidRPr="001B6AA6">
        <w:rPr>
          <w:noProof/>
          <w:sz w:val="28"/>
          <w:szCs w:val="24"/>
          <w:lang w:val="en-US"/>
        </w:rPr>
        <w:tab/>
        <w:t>Goto O. et al. Cutting-Edge Technologies for Gastrointestinal Therapeutic Endoscopy // J. Nippon Med. Sch. J Nippon Med Sch, 2021. Vol. 88, № 1. P. 17–24.</w:t>
      </w:r>
    </w:p>
    <w:p w14:paraId="3F2D90AF"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144.</w:t>
      </w:r>
      <w:r w:rsidRPr="001B6AA6">
        <w:rPr>
          <w:noProof/>
          <w:sz w:val="28"/>
          <w:szCs w:val="24"/>
          <w:lang w:val="en-US"/>
        </w:rPr>
        <w:tab/>
        <w:t>Law R. et al. Endoscopic resection is cost-effective compared with laparoscopic resection in the management of complex colon polyps: an economic analysis // Gastrointest. Endosc. Gastrointest Endosc, 2016. Vol. 83, № 6. P. 1248–1257.</w:t>
      </w:r>
    </w:p>
    <w:p w14:paraId="52146416"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145.</w:t>
      </w:r>
      <w:r w:rsidRPr="001B6AA6">
        <w:rPr>
          <w:noProof/>
          <w:sz w:val="28"/>
          <w:szCs w:val="24"/>
          <w:lang w:val="en-US"/>
        </w:rPr>
        <w:tab/>
        <w:t>Landry M. et al. Combined Endoscopic and Laparoscopic Surgery versus Laparoscopic Colectomy: Improved patient outcomes for endoscopically unresectable neoplasms // Am. Surg. 2020. Vol. 86, № 3. P. E164–E166.</w:t>
      </w:r>
    </w:p>
    <w:p w14:paraId="73508A03"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146.</w:t>
      </w:r>
      <w:r w:rsidRPr="001B6AA6">
        <w:rPr>
          <w:noProof/>
          <w:sz w:val="28"/>
          <w:szCs w:val="24"/>
          <w:lang w:val="en-US"/>
        </w:rPr>
        <w:tab/>
        <w:t>Kim B.H. et al. Standardized Pathology Report for Colorectal Cancer, 2nd Edition // J. Pathol. Transl. Med. Korean Society of Pathologists and Korean Society for Cytopathology, 2020. Vol. 54, № 1. P. 1.</w:t>
      </w:r>
    </w:p>
    <w:p w14:paraId="73CB961D"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147.</w:t>
      </w:r>
      <w:r w:rsidRPr="001B6AA6">
        <w:rPr>
          <w:noProof/>
          <w:sz w:val="28"/>
          <w:szCs w:val="24"/>
          <w:lang w:val="en-US"/>
        </w:rPr>
        <w:tab/>
        <w:t>Poston G.J. et al. Urgent need for a new staging system in advanced colorectal cancer // J. Clin. Oncol. J Clin Oncol, 2008. Vol. 26, № 29. P. 4828–4833.</w:t>
      </w:r>
    </w:p>
    <w:p w14:paraId="644ACE7E"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148.</w:t>
      </w:r>
      <w:r w:rsidRPr="001B6AA6">
        <w:rPr>
          <w:noProof/>
          <w:sz w:val="28"/>
          <w:szCs w:val="24"/>
          <w:lang w:val="en-US"/>
        </w:rPr>
        <w:tab/>
        <w:t>Green B.L. et al. Long-term follow-up of the Medical Research Council CLASICC trial of conventional versus laparoscopically assisted resection in colorectal cancer // Br. J. Surg. Br J Surg, 2013. Vol. 100, № 1. P. 75–82.</w:t>
      </w:r>
    </w:p>
    <w:p w14:paraId="24E0B0A2"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149.</w:t>
      </w:r>
      <w:r w:rsidRPr="001B6AA6">
        <w:rPr>
          <w:noProof/>
          <w:sz w:val="28"/>
          <w:szCs w:val="24"/>
          <w:lang w:val="en-US"/>
        </w:rPr>
        <w:tab/>
        <w:t>Lacy A.M. et al. The long-term results of a randomized clinical trial of laparoscopy-assisted versus open surgery for colon cancer // Ann. Surg. Ann Surg, 2008. Vol. 248, № 1. P. 1–7.</w:t>
      </w:r>
    </w:p>
    <w:p w14:paraId="5AE5102A"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150.</w:t>
      </w:r>
      <w:r w:rsidRPr="001B6AA6">
        <w:rPr>
          <w:noProof/>
          <w:sz w:val="28"/>
          <w:szCs w:val="24"/>
          <w:lang w:val="en-US"/>
        </w:rPr>
        <w:tab/>
        <w:t>Shida D. et al. Long-term outcomes of laparoscopic versus open D3 dissection for stage II/III colon cancer: Results of propensity score analyses // Eur. J. Surg. Oncol. Eur J Surg Oncol, 2018. Vol. 44, № 7. P. 1025–1030.</w:t>
      </w:r>
    </w:p>
    <w:p w14:paraId="20AA08E1"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151.</w:t>
      </w:r>
      <w:r w:rsidRPr="001B6AA6">
        <w:rPr>
          <w:noProof/>
          <w:sz w:val="28"/>
          <w:szCs w:val="24"/>
          <w:lang w:val="en-US"/>
        </w:rPr>
        <w:tab/>
        <w:t>Kitano S. et al. Survival outcomes following laparoscopic versus open D3 dissection for stage II or III colon cancer (JCOG0404): a phase 3, randomised controlled trial // lancet. Gastroenterol. Hepatol. Lancet Gastroenterol Hepatol, 2017. Vol. 2, № 4. P. 261–268.</w:t>
      </w:r>
    </w:p>
    <w:p w14:paraId="36236F9D"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152.</w:t>
      </w:r>
      <w:r w:rsidRPr="001B6AA6">
        <w:rPr>
          <w:noProof/>
          <w:sz w:val="28"/>
          <w:szCs w:val="24"/>
          <w:lang w:val="en-US"/>
        </w:rPr>
        <w:tab/>
        <w:t>Salibasic M. et al. Colorectal Cancer Surgical Treatment, our Experience // Med. Arch. (Sarajevo, Bosnia Herzegovina). Med Arch, 2019. Vol. 73, № 6. P. 412–414.</w:t>
      </w:r>
    </w:p>
    <w:p w14:paraId="087DA5A4"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153.</w:t>
      </w:r>
      <w:r w:rsidRPr="001B6AA6">
        <w:rPr>
          <w:noProof/>
          <w:sz w:val="28"/>
          <w:szCs w:val="24"/>
          <w:lang w:val="en-US"/>
        </w:rPr>
        <w:tab/>
        <w:t>Hussain A. et al. The use of robotics in surgery: a review // Int. J. Clin. Pract. Int J Clin Pract, 2014. Vol. 68, № 11. P. 1376–1382.</w:t>
      </w:r>
    </w:p>
    <w:p w14:paraId="5748429E"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154.</w:t>
      </w:r>
      <w:r w:rsidRPr="001B6AA6">
        <w:rPr>
          <w:noProof/>
          <w:sz w:val="28"/>
          <w:szCs w:val="24"/>
          <w:lang w:val="en-US"/>
        </w:rPr>
        <w:tab/>
        <w:t>Spanheimer P.M. et al. Robotic proctectomy for rectal cancer: analysis of 71 patients from a single institution // Int. J. Med. Robot. Int J Med Robot, 2017. Vol. 13, № 4.</w:t>
      </w:r>
    </w:p>
    <w:p w14:paraId="0A309087"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155.</w:t>
      </w:r>
      <w:r w:rsidRPr="001B6AA6">
        <w:rPr>
          <w:noProof/>
          <w:sz w:val="28"/>
          <w:szCs w:val="24"/>
          <w:lang w:val="en-US"/>
        </w:rPr>
        <w:tab/>
        <w:t>Zawadzki M. et al. Comparison of inflammatory responses following robotic and open colorectal surgery: a prospective study // Int. J. Colorectal Dis. Int J Colorectal Dis, 2017. Vol. 32, № 3. P. 399–407.</w:t>
      </w:r>
    </w:p>
    <w:p w14:paraId="04253874"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156.</w:t>
      </w:r>
      <w:r w:rsidRPr="001B6AA6">
        <w:rPr>
          <w:noProof/>
          <w:sz w:val="28"/>
          <w:szCs w:val="24"/>
          <w:lang w:val="en-US"/>
        </w:rPr>
        <w:tab/>
        <w:t>Lee M.T.G. et al. Trends and Outcomes of Surgical Treatment for Colorectal Cancer between 2004 and 2012- an Analysis using National Inpatient Database // Sci. Rep. Sci Rep, 2017. Vol. 7, № 1.</w:t>
      </w:r>
    </w:p>
    <w:p w14:paraId="22F37077"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157.</w:t>
      </w:r>
      <w:r w:rsidRPr="001B6AA6">
        <w:rPr>
          <w:noProof/>
          <w:sz w:val="28"/>
          <w:szCs w:val="24"/>
          <w:lang w:val="en-US"/>
        </w:rPr>
        <w:tab/>
        <w:t>Weng J. et al. Exploring immunotherapy in colorectal cancer // J. Hematol. Oncol. J Hematol Oncol, 2022. Vol. 15, № 1.</w:t>
      </w:r>
    </w:p>
    <w:p w14:paraId="702E5327"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158.</w:t>
      </w:r>
      <w:r w:rsidRPr="001B6AA6">
        <w:rPr>
          <w:noProof/>
          <w:sz w:val="28"/>
          <w:szCs w:val="24"/>
          <w:lang w:val="en-US"/>
        </w:rPr>
        <w:tab/>
        <w:t>Itatani Y., Kawada K., Sakai Y. Treatment of Elderly Patients with Colorectal Cancer // Biomed Res. Int. Biomed Res Int, 2018. Vol. 2018.</w:t>
      </w:r>
    </w:p>
    <w:p w14:paraId="3C38FBC6"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159.</w:t>
      </w:r>
      <w:r w:rsidRPr="001B6AA6">
        <w:rPr>
          <w:noProof/>
          <w:sz w:val="28"/>
          <w:szCs w:val="24"/>
          <w:lang w:val="en-US"/>
        </w:rPr>
        <w:tab/>
        <w:t>Gill S. et al. Pooled analysis of fluorouracil-based adjuvant therapy for stage II and III colon cancer: who benefits and by how much? // J. Clin. Oncol. J Clin Oncol, 2004. Vol. 22, № 10. P. 1797–1806.</w:t>
      </w:r>
    </w:p>
    <w:p w14:paraId="711FB777"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160.</w:t>
      </w:r>
      <w:r w:rsidRPr="001B6AA6">
        <w:rPr>
          <w:noProof/>
          <w:sz w:val="28"/>
          <w:szCs w:val="24"/>
          <w:lang w:val="en-US"/>
        </w:rPr>
        <w:tab/>
        <w:t>André T. et al. Oxaliplatin, fluorouracil, and leucovorin as adjuvant treatment for colon cancer // N. Engl. J. Med. N Engl J Med, 2004. Vol. 350, № 23. P. 2343–2351.</w:t>
      </w:r>
    </w:p>
    <w:p w14:paraId="68CE3695"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161.</w:t>
      </w:r>
      <w:r w:rsidRPr="001B6AA6">
        <w:rPr>
          <w:noProof/>
          <w:sz w:val="28"/>
          <w:szCs w:val="24"/>
          <w:lang w:val="en-US"/>
        </w:rPr>
        <w:tab/>
        <w:t>Haller D.G. et al. Capecitabine plus oxaliplatin compared with fluorouracil and folinic acid as adjuvant therapy for stage III colon cancer // J. Clin. Oncol. J Clin Oncol, 2011. Vol. 29, № 11. P. 1465–1471.</w:t>
      </w:r>
    </w:p>
    <w:p w14:paraId="4A10D09D"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162.</w:t>
      </w:r>
      <w:r w:rsidRPr="001B6AA6">
        <w:rPr>
          <w:noProof/>
          <w:sz w:val="28"/>
          <w:szCs w:val="24"/>
          <w:lang w:val="en-US"/>
        </w:rPr>
        <w:tab/>
        <w:t>Leowattana W., Leowattana P., Leowattana T. Systemic treatment for metastatic colorectal cancer // World J. Gastroenterol. World J Gastroenterol, 2023. Vol. 29, № 10. P. 1569–1588.</w:t>
      </w:r>
    </w:p>
    <w:p w14:paraId="021FF2C0"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163.</w:t>
      </w:r>
      <w:r w:rsidRPr="001B6AA6">
        <w:rPr>
          <w:noProof/>
          <w:sz w:val="28"/>
          <w:szCs w:val="24"/>
          <w:lang w:val="en-US"/>
        </w:rPr>
        <w:tab/>
        <w:t>Kim J.H. Chemotherapy for colorectal cancer in the elderly // World J. Gastroenterol. World J Gastroenterol, 2015. Vol. 21, № 17. P. 5158–5166.</w:t>
      </w:r>
    </w:p>
    <w:p w14:paraId="1EB06FD1"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164.</w:t>
      </w:r>
      <w:r w:rsidRPr="001B6AA6">
        <w:rPr>
          <w:noProof/>
          <w:sz w:val="28"/>
          <w:szCs w:val="24"/>
          <w:lang w:val="en-US"/>
        </w:rPr>
        <w:tab/>
      </w:r>
      <w:r w:rsidRPr="006B200E">
        <w:rPr>
          <w:noProof/>
          <w:sz w:val="28"/>
          <w:szCs w:val="24"/>
        </w:rPr>
        <w:t>Абакушина</w:t>
      </w:r>
      <w:r w:rsidRPr="001B6AA6">
        <w:rPr>
          <w:noProof/>
          <w:sz w:val="28"/>
          <w:szCs w:val="24"/>
          <w:lang w:val="en-US"/>
        </w:rPr>
        <w:t xml:space="preserve"> </w:t>
      </w:r>
      <w:r w:rsidRPr="006B200E">
        <w:rPr>
          <w:noProof/>
          <w:sz w:val="28"/>
          <w:szCs w:val="24"/>
        </w:rPr>
        <w:t>Е</w:t>
      </w:r>
      <w:r w:rsidRPr="001B6AA6">
        <w:rPr>
          <w:noProof/>
          <w:sz w:val="28"/>
          <w:szCs w:val="24"/>
          <w:lang w:val="en-US"/>
        </w:rPr>
        <w:t>.</w:t>
      </w:r>
      <w:r w:rsidRPr="006B200E">
        <w:rPr>
          <w:noProof/>
          <w:sz w:val="28"/>
          <w:szCs w:val="24"/>
        </w:rPr>
        <w:t>В</w:t>
      </w:r>
      <w:r w:rsidRPr="001B6AA6">
        <w:rPr>
          <w:noProof/>
          <w:sz w:val="28"/>
          <w:szCs w:val="24"/>
          <w:lang w:val="en-US"/>
        </w:rPr>
        <w:t xml:space="preserve">. et al. </w:t>
      </w:r>
      <w:r w:rsidRPr="006B200E">
        <w:rPr>
          <w:noProof/>
          <w:sz w:val="28"/>
          <w:szCs w:val="24"/>
        </w:rPr>
        <w:t xml:space="preserve">ИММУНОТЕРАПЕВТИЧЕСКИЕ ПОДХОДЫ К ЛЕЧЕНИЮ БОЛЬНЫХ КОЛОРЕКТАЛЬНЫМ РАКОМ // Биохимия. </w:t>
      </w:r>
      <w:r w:rsidRPr="001B6AA6">
        <w:rPr>
          <w:noProof/>
          <w:sz w:val="28"/>
          <w:szCs w:val="24"/>
          <w:lang w:val="en-US"/>
        </w:rPr>
        <w:t>Pleiades Publishing Ltd, 2019. Vol. 84, № 7. P. 923–933.</w:t>
      </w:r>
    </w:p>
    <w:p w14:paraId="71BE6404"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165.</w:t>
      </w:r>
      <w:r w:rsidRPr="001B6AA6">
        <w:rPr>
          <w:noProof/>
          <w:sz w:val="28"/>
          <w:szCs w:val="24"/>
          <w:lang w:val="en-US"/>
        </w:rPr>
        <w:tab/>
        <w:t>Zhang Y., Chen Z., Li J. The current status of treatment for colorectal cancer in China: A systematic review // Medicine (Baltimore). Medicine (Baltimore), 2017. Vol. 96, № 40.</w:t>
      </w:r>
    </w:p>
    <w:p w14:paraId="300FDC0C"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166.</w:t>
      </w:r>
      <w:r w:rsidRPr="001B6AA6">
        <w:rPr>
          <w:noProof/>
          <w:sz w:val="28"/>
          <w:szCs w:val="24"/>
          <w:lang w:val="en-US"/>
        </w:rPr>
        <w:tab/>
        <w:t>Smith J.J., Weiser M.R. Outcomes in non-metastatic colorectal cancer // J. Surg. Oncol. J Surg Oncol, 2014. Vol. 110, № 5. P. 518–526.</w:t>
      </w:r>
    </w:p>
    <w:p w14:paraId="6B799618"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167.</w:t>
      </w:r>
      <w:r w:rsidRPr="001B6AA6">
        <w:rPr>
          <w:noProof/>
          <w:sz w:val="28"/>
          <w:szCs w:val="24"/>
          <w:lang w:val="en-US"/>
        </w:rPr>
        <w:tab/>
        <w:t>Di Muzio M. et al. A Comparative Study of Data Collection Methods in the Process of Nursing: Detection of Chemotherapy Side Effects Using a Self-Reporting Questionnaire // Acta Clin. Croat. Acta Clin Croat, 2017. Vol. 56, № 4. P. 765–772.</w:t>
      </w:r>
    </w:p>
    <w:p w14:paraId="327FF97A"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168.</w:t>
      </w:r>
      <w:r w:rsidRPr="001B6AA6">
        <w:rPr>
          <w:noProof/>
          <w:sz w:val="28"/>
          <w:szCs w:val="24"/>
          <w:lang w:val="en-US"/>
        </w:rPr>
        <w:tab/>
        <w:t>Cella D.F., Tulsky D.S. Quality of life in cancer: definition, purpose, and method of measurement // Cancer Invest. Cancer Invest, 1993. Vol. 11, № 3. P. 327–336.</w:t>
      </w:r>
    </w:p>
    <w:p w14:paraId="7292803B"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169.</w:t>
      </w:r>
      <w:r w:rsidRPr="001B6AA6">
        <w:rPr>
          <w:noProof/>
          <w:sz w:val="28"/>
          <w:szCs w:val="24"/>
          <w:lang w:val="en-US"/>
        </w:rPr>
        <w:tab/>
      </w:r>
      <w:r w:rsidRPr="006B200E">
        <w:rPr>
          <w:noProof/>
          <w:sz w:val="28"/>
          <w:szCs w:val="24"/>
        </w:rPr>
        <w:t>Наши</w:t>
      </w:r>
      <w:r w:rsidRPr="001B6AA6">
        <w:rPr>
          <w:noProof/>
          <w:sz w:val="28"/>
          <w:szCs w:val="24"/>
          <w:lang w:val="en-US"/>
        </w:rPr>
        <w:t xml:space="preserve"> </w:t>
      </w:r>
      <w:r w:rsidRPr="006B200E">
        <w:rPr>
          <w:noProof/>
          <w:sz w:val="28"/>
          <w:szCs w:val="24"/>
        </w:rPr>
        <w:t>книги</w:t>
      </w:r>
      <w:r w:rsidRPr="001B6AA6">
        <w:rPr>
          <w:noProof/>
          <w:sz w:val="28"/>
          <w:szCs w:val="24"/>
          <w:lang w:val="en-US"/>
        </w:rPr>
        <w:t xml:space="preserve"> [Electronic resource]. URL: https://www.palliamed.ru/publications/pub148/number64/ (accessed: 18.10.2023).</w:t>
      </w:r>
    </w:p>
    <w:p w14:paraId="794E3923"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170.</w:t>
      </w:r>
      <w:r w:rsidRPr="001B6AA6">
        <w:rPr>
          <w:noProof/>
          <w:sz w:val="28"/>
          <w:szCs w:val="24"/>
          <w:lang w:val="en-US"/>
        </w:rPr>
        <w:tab/>
        <w:t>Blum-Barnett E. et al. Financial burden and quality of life among early-onset colorectal cancer survivors: A qualitative analysis // Health Expect. Health Expect, 2019. Vol. 22, № 5. P. 1050–1057.</w:t>
      </w:r>
    </w:p>
    <w:p w14:paraId="48F2EE86"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171.</w:t>
      </w:r>
      <w:r w:rsidRPr="001B6AA6">
        <w:rPr>
          <w:noProof/>
          <w:sz w:val="28"/>
          <w:szCs w:val="24"/>
          <w:lang w:val="en-US"/>
        </w:rPr>
        <w:tab/>
        <w:t>Sun V. et al. Sexual Function and Health-Related Quality of Life in Long-Term Rectal Cancer Survivors // J. Sex. Med. 2016. Vol. 13, № 7. P. 1071–1079.</w:t>
      </w:r>
    </w:p>
    <w:p w14:paraId="2AB5596E"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172.</w:t>
      </w:r>
      <w:r w:rsidRPr="001B6AA6">
        <w:rPr>
          <w:noProof/>
          <w:sz w:val="28"/>
          <w:szCs w:val="24"/>
          <w:lang w:val="en-US"/>
        </w:rPr>
        <w:tab/>
        <w:t>Ferreira E. da C. et al. Self-esteem and health-related quality of life in ostomized patients // Rev. Bras. Enferm. 2017. Vol. 70, № 2. P. 271–278.</w:t>
      </w:r>
    </w:p>
    <w:p w14:paraId="0A34A722"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173.</w:t>
      </w:r>
      <w:r w:rsidRPr="001B6AA6">
        <w:rPr>
          <w:noProof/>
          <w:sz w:val="28"/>
          <w:szCs w:val="24"/>
          <w:lang w:val="en-US"/>
        </w:rPr>
        <w:tab/>
        <w:t>Beesley V.L. et al. Association between change in employment participation and quality of life in middle-aged colorectal cancer survivors compared with general population controls // Psychooncology. 2017. Vol. 26, № 9. P. 1354–1360.</w:t>
      </w:r>
    </w:p>
    <w:p w14:paraId="20FC727C"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174.</w:t>
      </w:r>
      <w:r w:rsidRPr="001B6AA6">
        <w:rPr>
          <w:noProof/>
          <w:sz w:val="28"/>
          <w:szCs w:val="24"/>
          <w:lang w:val="en-US"/>
        </w:rPr>
        <w:tab/>
        <w:t>Haviland J. et al. Social support following diagnosis and treatment for colorectal cancer and associations with health-related quality of life: Results from the UK ColoREctal Wellbeing (CREW) cohort study // Psychooncology. 2017. Vol. 26, № 12. P. 2276–2284.</w:t>
      </w:r>
    </w:p>
    <w:p w14:paraId="0FC0BC31"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175.</w:t>
      </w:r>
      <w:r w:rsidRPr="001B6AA6">
        <w:rPr>
          <w:noProof/>
          <w:sz w:val="28"/>
          <w:szCs w:val="24"/>
          <w:lang w:val="en-US"/>
        </w:rPr>
        <w:tab/>
        <w:t>Miniotti M. et al. Supportive care needs, quality of life and psychological morbidity of advanced colorectal cancer patients // Eur. J. Oncol. Nurs. Elsevier, 2019. Vol. 43, № May. P. 101668.</w:t>
      </w:r>
    </w:p>
    <w:p w14:paraId="70005FAA"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176.</w:t>
      </w:r>
      <w:r w:rsidRPr="001B6AA6">
        <w:rPr>
          <w:noProof/>
          <w:sz w:val="28"/>
          <w:szCs w:val="24"/>
          <w:lang w:val="en-US"/>
        </w:rPr>
        <w:tab/>
        <w:t>Rønning B. et al. Quality of life in older and frail patients after surgery for colorectal cancer-A follow-up study // J. Geriatr. Oncol. Elsevier Inc., 2016. Vol. 7, № 3. P. 195–200.</w:t>
      </w:r>
    </w:p>
    <w:p w14:paraId="596301FB"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177.</w:t>
      </w:r>
      <w:r w:rsidRPr="001B6AA6">
        <w:rPr>
          <w:noProof/>
          <w:sz w:val="28"/>
          <w:szCs w:val="24"/>
          <w:lang w:val="en-US"/>
        </w:rPr>
        <w:tab/>
        <w:t>Fournier E. et al. Health-related quality of life is a prognostic factor for survival in older patients after colorectal cancer diagnosis: A population-based study // Dig. Liver Dis. Editrice Gastroenterologica Italiana, 2016. Vol. 48, № 1. P. 87–93.</w:t>
      </w:r>
    </w:p>
    <w:p w14:paraId="464FD260"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178.</w:t>
      </w:r>
      <w:r w:rsidRPr="001B6AA6">
        <w:rPr>
          <w:noProof/>
          <w:sz w:val="28"/>
          <w:szCs w:val="24"/>
          <w:lang w:val="en-US"/>
        </w:rPr>
        <w:tab/>
        <w:t>Ratjen I. et al. Health-related quality of life in long-term survivors of colorectal cancer and its association with all-cause mortality: A German cohort study // BMC Cancer. BMC Cancer, 2018. Vol. 18, № 1. P. 1–15.</w:t>
      </w:r>
    </w:p>
    <w:p w14:paraId="7F467EB1"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179.</w:t>
      </w:r>
      <w:r w:rsidRPr="001B6AA6">
        <w:rPr>
          <w:noProof/>
          <w:sz w:val="28"/>
          <w:szCs w:val="24"/>
          <w:lang w:val="en-US"/>
        </w:rPr>
        <w:tab/>
        <w:t>Grosek J. et al. Health-related quality of life in Slovenian patients with colorectal cancer: a single tertiary care center study // Radiol. Oncol. Radiol Oncol, 2019. Vol. 53, № 2. P. 231–237.</w:t>
      </w:r>
    </w:p>
    <w:p w14:paraId="4E7759FD"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180.</w:t>
      </w:r>
      <w:r w:rsidRPr="001B6AA6">
        <w:rPr>
          <w:noProof/>
          <w:sz w:val="28"/>
          <w:szCs w:val="24"/>
          <w:lang w:val="en-US"/>
        </w:rPr>
        <w:tab/>
        <w:t>Drury A., Payne S., Brady A.M. Colorectal cancer survivors’ quality of life: A qualitative study of unmet need // BMJ Support. Palliat. Care. 2020. P. 1–10.</w:t>
      </w:r>
    </w:p>
    <w:p w14:paraId="53C42B55"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181.</w:t>
      </w:r>
      <w:r w:rsidRPr="001B6AA6">
        <w:rPr>
          <w:noProof/>
          <w:sz w:val="28"/>
          <w:szCs w:val="24"/>
          <w:lang w:val="en-US"/>
        </w:rPr>
        <w:tab/>
        <w:t>Zhang M. et al. Physical and psychological predictors of quality of life in Chinese colorectal cancer patients during chemotherapy // Cancer Nurs. 2015. Vol. 38, № 4. P. 312–321.</w:t>
      </w:r>
    </w:p>
    <w:p w14:paraId="27BF2F5A"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182.</w:t>
      </w:r>
      <w:r w:rsidRPr="001B6AA6">
        <w:rPr>
          <w:noProof/>
          <w:sz w:val="28"/>
          <w:szCs w:val="24"/>
          <w:lang w:val="en-US"/>
        </w:rPr>
        <w:tab/>
        <w:t>Baek Y., Yi M. [Factors Influencing Quality of Life during Chemotherapy for Colorectal Cancer Patients in South Korea] // J. Korean Acad. Nurs. J Korean Acad Nurs, 2015. Vol. 45, № 4. P. 604–612.</w:t>
      </w:r>
    </w:p>
    <w:p w14:paraId="6C885082"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183.</w:t>
      </w:r>
      <w:r w:rsidRPr="001B6AA6">
        <w:rPr>
          <w:noProof/>
          <w:sz w:val="28"/>
          <w:szCs w:val="24"/>
          <w:lang w:val="en-US"/>
        </w:rPr>
        <w:tab/>
        <w:t>Alacacioglu A. et al. Quality of life, anxiety, and depression in Turkish colorectal cancer patients // Support. Care Cancer. 2010. Vol. 18, № 4. P. 417–421.</w:t>
      </w:r>
    </w:p>
    <w:p w14:paraId="448569A3"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184.</w:t>
      </w:r>
      <w:r w:rsidRPr="001B6AA6">
        <w:rPr>
          <w:noProof/>
          <w:sz w:val="28"/>
          <w:szCs w:val="24"/>
          <w:lang w:val="en-US"/>
        </w:rPr>
        <w:tab/>
        <w:t>Al-Shandudi M. et al. Health-Related Quality of Life of Omani Colorectal Cancer Survivors // Cancer Control. Cancer Control, 2022. Vol. 29. P. 1–10.</w:t>
      </w:r>
    </w:p>
    <w:p w14:paraId="4D3266F5"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185.</w:t>
      </w:r>
      <w:r w:rsidRPr="001B6AA6">
        <w:rPr>
          <w:noProof/>
          <w:sz w:val="28"/>
          <w:szCs w:val="24"/>
          <w:lang w:val="en-US"/>
        </w:rPr>
        <w:tab/>
        <w:t>Akyol M. et al. Sexual satisfaction, anxiety, depression and quality of life among Turkish colorectal cancer patients [Izmir Oncology Group (IZOG) study] // Jpn. J. Clin. Oncol. 2015. Vol. 45, № 7. P. 657–664.</w:t>
      </w:r>
    </w:p>
    <w:p w14:paraId="21A4AF8E"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186.</w:t>
      </w:r>
      <w:r w:rsidRPr="001B6AA6">
        <w:rPr>
          <w:noProof/>
          <w:sz w:val="28"/>
          <w:szCs w:val="24"/>
          <w:lang w:val="en-US"/>
        </w:rPr>
        <w:tab/>
        <w:t>Abu-Helalah M.A. et al. Quality of life and psychological well-being of colorectal cancer survivors in Jordan // Asian Pac. J. Cancer Prev. Asian Pac J Cancer Prev, 2014. Vol. 15, № 18. P. 7653–7664.</w:t>
      </w:r>
    </w:p>
    <w:p w14:paraId="45EF994D"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187.</w:t>
      </w:r>
      <w:r w:rsidRPr="001B6AA6">
        <w:rPr>
          <w:noProof/>
          <w:sz w:val="28"/>
          <w:szCs w:val="24"/>
          <w:lang w:val="en-US"/>
        </w:rPr>
        <w:tab/>
        <w:t>Almutairi K.M. et al. A cross-sectional assessment of quality of life of colorectal cancer patients in Saudi Arabia // Clin. Transl. Oncol. Clin Transl Oncol, 2016. Vol. 18, № 2. P. 144–152.</w:t>
      </w:r>
    </w:p>
    <w:p w14:paraId="13D8FA17"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188.</w:t>
      </w:r>
      <w:r w:rsidRPr="001B6AA6">
        <w:rPr>
          <w:noProof/>
          <w:sz w:val="28"/>
          <w:szCs w:val="24"/>
          <w:lang w:val="en-US"/>
        </w:rPr>
        <w:tab/>
        <w:t>(PDF) Assessment of quality of life of colorectal carcinoma patients after surgery [Electronic resource]. URL: https://www.researchgate.net/publication/282246145_Assessment_of_quality_of_life_of_colorectal_carcinoma_patients_after_surgery (accessed: 18.10.2023).</w:t>
      </w:r>
    </w:p>
    <w:p w14:paraId="05FEF30A"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189.</w:t>
      </w:r>
      <w:r w:rsidRPr="001B6AA6">
        <w:rPr>
          <w:noProof/>
          <w:sz w:val="28"/>
          <w:szCs w:val="24"/>
          <w:lang w:val="en-US"/>
        </w:rPr>
        <w:tab/>
        <w:t>Arndt V. et al. Quality of life in patients with colorectal cancer 1 year after diagnosis compared with the general population: a population-based study // J. Clin. Oncol. J Clin Oncol, 2004. Vol. 22, № 23. P. 4777–4784.</w:t>
      </w:r>
    </w:p>
    <w:p w14:paraId="20BE8054"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190.</w:t>
      </w:r>
      <w:r w:rsidRPr="001B6AA6">
        <w:rPr>
          <w:noProof/>
          <w:sz w:val="28"/>
          <w:szCs w:val="24"/>
          <w:lang w:val="en-US"/>
        </w:rPr>
        <w:tab/>
        <w:t>Seilkhanova D. et al. Quality of life of colorectal cancer patients: a literature review // Oncol. i Radiol. Kazakhstana. Kazakh Institute of Oncology and Radiology, 2022. Vol. 58, № 4. P. 66–71.</w:t>
      </w:r>
    </w:p>
    <w:p w14:paraId="474DEB1C"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191.</w:t>
      </w:r>
      <w:r w:rsidRPr="001B6AA6">
        <w:rPr>
          <w:noProof/>
          <w:sz w:val="28"/>
          <w:szCs w:val="24"/>
          <w:lang w:val="en-US"/>
        </w:rPr>
        <w:tab/>
      </w:r>
      <w:r w:rsidRPr="006B200E">
        <w:rPr>
          <w:noProof/>
          <w:sz w:val="28"/>
          <w:szCs w:val="24"/>
        </w:rPr>
        <w:t>Здравоохранение</w:t>
      </w:r>
      <w:r w:rsidRPr="001B6AA6">
        <w:rPr>
          <w:noProof/>
          <w:sz w:val="28"/>
          <w:szCs w:val="24"/>
          <w:lang w:val="en-US"/>
        </w:rPr>
        <w:t xml:space="preserve"> </w:t>
      </w:r>
      <w:r w:rsidRPr="006B200E">
        <w:rPr>
          <w:noProof/>
          <w:sz w:val="28"/>
          <w:szCs w:val="24"/>
        </w:rPr>
        <w:t>Н</w:t>
      </w:r>
      <w:r w:rsidRPr="001B6AA6">
        <w:rPr>
          <w:noProof/>
          <w:sz w:val="28"/>
          <w:szCs w:val="24"/>
          <w:lang w:val="en-US"/>
        </w:rPr>
        <w:t xml:space="preserve">. et al. </w:t>
      </w:r>
      <w:r w:rsidRPr="006B200E">
        <w:rPr>
          <w:noProof/>
          <w:sz w:val="28"/>
          <w:szCs w:val="24"/>
        </w:rPr>
        <w:t>ИСПОЛЬЗОВАНИЕ</w:t>
      </w:r>
      <w:r w:rsidRPr="001B6AA6">
        <w:rPr>
          <w:noProof/>
          <w:sz w:val="28"/>
          <w:szCs w:val="24"/>
          <w:lang w:val="en-US"/>
        </w:rPr>
        <w:t xml:space="preserve"> </w:t>
      </w:r>
      <w:r w:rsidRPr="006B200E">
        <w:rPr>
          <w:noProof/>
          <w:sz w:val="28"/>
          <w:szCs w:val="24"/>
        </w:rPr>
        <w:t>РАЗЛИЧНЫХ</w:t>
      </w:r>
      <w:r w:rsidRPr="001B6AA6">
        <w:rPr>
          <w:noProof/>
          <w:sz w:val="28"/>
          <w:szCs w:val="24"/>
          <w:lang w:val="en-US"/>
        </w:rPr>
        <w:t xml:space="preserve"> </w:t>
      </w:r>
      <w:r w:rsidRPr="006B200E">
        <w:rPr>
          <w:noProof/>
          <w:sz w:val="28"/>
          <w:szCs w:val="24"/>
        </w:rPr>
        <w:t>ИНСТРУМЕНТОВ</w:t>
      </w:r>
      <w:r w:rsidRPr="001B6AA6">
        <w:rPr>
          <w:noProof/>
          <w:sz w:val="28"/>
          <w:szCs w:val="24"/>
          <w:lang w:val="en-US"/>
        </w:rPr>
        <w:t xml:space="preserve"> </w:t>
      </w:r>
      <w:r w:rsidRPr="006B200E">
        <w:rPr>
          <w:noProof/>
          <w:sz w:val="28"/>
          <w:szCs w:val="24"/>
        </w:rPr>
        <w:t>ОЦЕНКИ</w:t>
      </w:r>
      <w:r w:rsidRPr="001B6AA6">
        <w:rPr>
          <w:noProof/>
          <w:sz w:val="28"/>
          <w:szCs w:val="24"/>
          <w:lang w:val="en-US"/>
        </w:rPr>
        <w:t xml:space="preserve"> </w:t>
      </w:r>
      <w:r w:rsidRPr="006B200E">
        <w:rPr>
          <w:noProof/>
          <w:sz w:val="28"/>
          <w:szCs w:val="24"/>
        </w:rPr>
        <w:t>ОБЗОР</w:t>
      </w:r>
      <w:r w:rsidRPr="001B6AA6">
        <w:rPr>
          <w:noProof/>
          <w:sz w:val="28"/>
          <w:szCs w:val="24"/>
          <w:lang w:val="en-US"/>
        </w:rPr>
        <w:t xml:space="preserve"> </w:t>
      </w:r>
      <w:r w:rsidRPr="006B200E">
        <w:rPr>
          <w:noProof/>
          <w:sz w:val="28"/>
          <w:szCs w:val="24"/>
        </w:rPr>
        <w:t>ЛИТЕРАТУРЫ</w:t>
      </w:r>
      <w:r w:rsidRPr="001B6AA6">
        <w:rPr>
          <w:noProof/>
          <w:sz w:val="28"/>
          <w:szCs w:val="24"/>
          <w:lang w:val="en-US"/>
        </w:rPr>
        <w:t xml:space="preserve"> THE USE OF VARIOUS TOOLS FOR ASSESSING THE QUALITY OF LIFE IN PATIENTS WITH COLORECTAL CANCER : LITERATURE REVIEW. 2023. Vol. 1, № 048. P. 253–261.</w:t>
      </w:r>
    </w:p>
    <w:p w14:paraId="13416DC9"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192.</w:t>
      </w:r>
      <w:r w:rsidRPr="001B6AA6">
        <w:rPr>
          <w:noProof/>
          <w:sz w:val="28"/>
          <w:szCs w:val="24"/>
          <w:lang w:val="en-US"/>
        </w:rPr>
        <w:tab/>
        <w:t>Toleutayeva D. et al. Assessment of Quality of Life in Patients with Colorectal Cancer in Kazakhstan // Asian Pac. J. Cancer Prev. Asian Pac J Cancer Prev, 2023. Vol. 24, № 5. P. 1827–1833.</w:t>
      </w:r>
    </w:p>
    <w:p w14:paraId="501D7EFA"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193.</w:t>
      </w:r>
      <w:r w:rsidRPr="001B6AA6">
        <w:rPr>
          <w:noProof/>
          <w:sz w:val="28"/>
          <w:szCs w:val="24"/>
          <w:lang w:val="en-US"/>
        </w:rPr>
        <w:tab/>
        <w:t>Aaronson N.K. et al. The European Organization for Research and Treatment of Cancer QLQ-C30: a quality-of-life instrument for use in international clinical trials in oncology // J. Natl. Cancer Inst. J Natl Cancer Inst, 1993. Vol. 85, № 5. P. 365–376.</w:t>
      </w:r>
    </w:p>
    <w:p w14:paraId="169D1730"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194.</w:t>
      </w:r>
      <w:r w:rsidRPr="001B6AA6">
        <w:rPr>
          <w:noProof/>
          <w:sz w:val="28"/>
          <w:szCs w:val="24"/>
          <w:lang w:val="en-US"/>
        </w:rPr>
        <w:tab/>
        <w:t>Fayers P.M. et al. EORTC QLQ-C30 Scoring Manual The EORTC QLQ-C30 Introduction // EORTC QLQ-C30 Scoring Man. 2001. Vol. 30. P. 1–67.</w:t>
      </w:r>
    </w:p>
    <w:p w14:paraId="238F422A"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195.</w:t>
      </w:r>
      <w:r w:rsidRPr="001B6AA6">
        <w:rPr>
          <w:noProof/>
          <w:sz w:val="28"/>
          <w:szCs w:val="24"/>
          <w:lang w:val="en-US"/>
        </w:rPr>
        <w:tab/>
        <w:t>World Health Organization (WHO) [Electronic resource]. URL: https://www.who.int/ (accessed: 18.10.2023).</w:t>
      </w:r>
    </w:p>
    <w:p w14:paraId="49EA01CD"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196.</w:t>
      </w:r>
      <w:r w:rsidRPr="001B6AA6">
        <w:rPr>
          <w:noProof/>
          <w:sz w:val="28"/>
          <w:szCs w:val="24"/>
          <w:lang w:val="en-US"/>
        </w:rPr>
        <w:tab/>
        <w:t>Caravati-Jouvenceaux A. et al. Health-related quality of life among long-term survivors of colorectal cancer: a population-based study // Oncologist. Oncologist, 2011. Vol. 16, № 11. P. 1626–1636.</w:t>
      </w:r>
    </w:p>
    <w:p w14:paraId="3153E652"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197.</w:t>
      </w:r>
      <w:r w:rsidRPr="001B6AA6">
        <w:rPr>
          <w:noProof/>
          <w:sz w:val="28"/>
          <w:szCs w:val="24"/>
          <w:lang w:val="en-US"/>
        </w:rPr>
        <w:tab/>
        <w:t>Sung H. et al. Global Cancer Statistics 2020: GLOBOCAN Estimates of Incidence and Mortality Worldwide for 36 Cancers in 185 Countries // CA. Cancer J. Clin. Wiley, 2021. Vol. 71, № 3. P. 209–249.</w:t>
      </w:r>
    </w:p>
    <w:p w14:paraId="7AB7B140"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198.</w:t>
      </w:r>
      <w:r w:rsidRPr="001B6AA6">
        <w:rPr>
          <w:noProof/>
          <w:sz w:val="28"/>
          <w:szCs w:val="24"/>
          <w:lang w:val="en-US"/>
        </w:rPr>
        <w:tab/>
        <w:t>Siegel R.L. et al. Cancer statistics, 2022 // CA. Cancer J. Clin. 2022. Vol. 72, № 1. P. 7–33.</w:t>
      </w:r>
    </w:p>
    <w:p w14:paraId="7417DFCE" w14:textId="77777777" w:rsidR="006B200E" w:rsidRPr="001B6AA6" w:rsidRDefault="006B200E" w:rsidP="00F04739">
      <w:pPr>
        <w:adjustRightInd w:val="0"/>
        <w:ind w:left="640" w:hanging="640"/>
        <w:jc w:val="both"/>
        <w:rPr>
          <w:noProof/>
          <w:sz w:val="28"/>
          <w:szCs w:val="24"/>
          <w:lang w:val="en-US"/>
        </w:rPr>
      </w:pPr>
      <w:r w:rsidRPr="001B6AA6">
        <w:rPr>
          <w:noProof/>
          <w:sz w:val="28"/>
          <w:szCs w:val="24"/>
          <w:lang w:val="en-US"/>
        </w:rPr>
        <w:t>199.</w:t>
      </w:r>
      <w:r w:rsidRPr="001B6AA6">
        <w:rPr>
          <w:noProof/>
          <w:sz w:val="28"/>
          <w:szCs w:val="24"/>
          <w:lang w:val="en-US"/>
        </w:rPr>
        <w:tab/>
        <w:t>Quality of Life of Colorectal Cancer Survivors in England Report on a national survey of colorectal cancer survivors using Patient Reported Outcome Measures (PROMs). 2015.</w:t>
      </w:r>
    </w:p>
    <w:p w14:paraId="52F1CFE8" w14:textId="77777777" w:rsidR="006B200E" w:rsidRPr="006B200E" w:rsidRDefault="006B200E" w:rsidP="00F04739">
      <w:pPr>
        <w:adjustRightInd w:val="0"/>
        <w:ind w:left="640" w:hanging="640"/>
        <w:jc w:val="both"/>
        <w:rPr>
          <w:noProof/>
          <w:sz w:val="28"/>
        </w:rPr>
      </w:pPr>
      <w:r w:rsidRPr="001B6AA6">
        <w:rPr>
          <w:noProof/>
          <w:sz w:val="28"/>
          <w:szCs w:val="24"/>
          <w:lang w:val="en-US"/>
        </w:rPr>
        <w:t>200.</w:t>
      </w:r>
      <w:r w:rsidRPr="001B6AA6">
        <w:rPr>
          <w:noProof/>
          <w:sz w:val="28"/>
          <w:szCs w:val="24"/>
          <w:lang w:val="en-US"/>
        </w:rPr>
        <w:tab/>
        <w:t xml:space="preserve">Ramsey S.D. et al. Quality of life in survivors of colorectal carcinoma // Cancer. </w:t>
      </w:r>
      <w:r w:rsidRPr="006B200E">
        <w:rPr>
          <w:noProof/>
          <w:sz w:val="28"/>
          <w:szCs w:val="24"/>
        </w:rPr>
        <w:t>Cancer, 2000. Vol. 88, № 6. P. 1294–1303.</w:t>
      </w:r>
    </w:p>
    <w:p w14:paraId="5D0C6AA2" w14:textId="3CE1C649" w:rsidR="008D2D31" w:rsidRPr="00A52E59" w:rsidRDefault="008D2D31" w:rsidP="00F04739">
      <w:pPr>
        <w:adjustRightInd w:val="0"/>
        <w:ind w:left="640" w:hanging="640"/>
        <w:jc w:val="both"/>
        <w:rPr>
          <w:b/>
          <w:sz w:val="28"/>
        </w:rPr>
      </w:pPr>
      <w:r>
        <w:rPr>
          <w:b/>
          <w:sz w:val="28"/>
          <w:lang w:val="en-US"/>
        </w:rPr>
        <w:fldChar w:fldCharType="end"/>
      </w:r>
    </w:p>
    <w:p w14:paraId="3F5F9335" w14:textId="77777777" w:rsidR="006A3F20" w:rsidRPr="006A3F20" w:rsidRDefault="006A3F20" w:rsidP="006A3F20">
      <w:pPr>
        <w:jc w:val="center"/>
        <w:rPr>
          <w:b/>
          <w:sz w:val="28"/>
        </w:rPr>
        <w:sectPr w:rsidR="006A3F20" w:rsidRPr="006A3F20" w:rsidSect="00EB4CD2">
          <w:pgSz w:w="11910" w:h="16840"/>
          <w:pgMar w:top="1040" w:right="570" w:bottom="1200" w:left="1400" w:header="0" w:footer="922" w:gutter="0"/>
          <w:cols w:space="720"/>
        </w:sectPr>
      </w:pPr>
    </w:p>
    <w:p w14:paraId="09B4F475" w14:textId="77777777" w:rsidR="00176BB4" w:rsidRPr="00847935" w:rsidRDefault="00176BB4" w:rsidP="00A453B4">
      <w:pPr>
        <w:ind w:left="284"/>
        <w:jc w:val="center"/>
        <w:rPr>
          <w:b/>
          <w:sz w:val="28"/>
          <w:szCs w:val="28"/>
        </w:rPr>
      </w:pPr>
      <w:r w:rsidRPr="00847935">
        <w:rPr>
          <w:b/>
          <w:sz w:val="28"/>
          <w:szCs w:val="28"/>
        </w:rPr>
        <w:t>ПРИЛОЖЕНИЕ А</w:t>
      </w:r>
    </w:p>
    <w:p w14:paraId="7E12F4D8" w14:textId="77777777" w:rsidR="00176BB4" w:rsidRPr="00847935" w:rsidRDefault="00176BB4" w:rsidP="00A453B4">
      <w:pPr>
        <w:ind w:left="284"/>
        <w:jc w:val="both"/>
        <w:rPr>
          <w:b/>
          <w:sz w:val="28"/>
          <w:szCs w:val="28"/>
        </w:rPr>
      </w:pPr>
    </w:p>
    <w:p w14:paraId="3847FDD7" w14:textId="77777777" w:rsidR="00176BB4" w:rsidRPr="00847935" w:rsidRDefault="00176BB4" w:rsidP="00A453B4">
      <w:pPr>
        <w:ind w:left="284"/>
        <w:jc w:val="center"/>
        <w:rPr>
          <w:b/>
          <w:sz w:val="28"/>
          <w:szCs w:val="28"/>
        </w:rPr>
      </w:pPr>
      <w:r w:rsidRPr="00847935">
        <w:rPr>
          <w:b/>
          <w:sz w:val="28"/>
          <w:szCs w:val="28"/>
        </w:rPr>
        <w:t>АНКЕТА</w:t>
      </w:r>
    </w:p>
    <w:p w14:paraId="3CE1EA9C" w14:textId="77777777" w:rsidR="00176BB4" w:rsidRPr="00847935" w:rsidRDefault="00176BB4" w:rsidP="00A453B4">
      <w:pPr>
        <w:ind w:left="284"/>
        <w:jc w:val="both"/>
        <w:rPr>
          <w:sz w:val="28"/>
          <w:szCs w:val="28"/>
        </w:rPr>
      </w:pPr>
      <w:r w:rsidRPr="00847935">
        <w:rPr>
          <w:sz w:val="28"/>
          <w:szCs w:val="28"/>
        </w:rPr>
        <w:t>Проводится исследование по изучению информированности населения и выявлению барьеров к прохождению скрининга на колоректальный рак  (злокачественная опухоль толстого кишечника). Анкета анонимна! Просим Вас честно ответить на вопросы анкеты. // Колоретальды қатерлі ісіктің (тоқ ішектің қатерлі ісігі)  скрининг жүргізу кезіндегі кедергілерді анықтау үшін, тұрғындардың ақпаратануы бойынша зерттеу жүргізілуде. Сауалнама анонимді. Сауалнама шынайы жауап беруіңізді сұраймыз.</w:t>
      </w:r>
    </w:p>
    <w:p w14:paraId="41F243C7" w14:textId="77777777" w:rsidR="00176BB4" w:rsidRPr="00847935" w:rsidRDefault="00176BB4" w:rsidP="00A453B4">
      <w:pPr>
        <w:ind w:left="284"/>
        <w:jc w:val="both"/>
        <w:rPr>
          <w:b/>
          <w:sz w:val="28"/>
          <w:szCs w:val="28"/>
        </w:rPr>
      </w:pPr>
      <w:r w:rsidRPr="00847935">
        <w:rPr>
          <w:b/>
          <w:sz w:val="28"/>
          <w:szCs w:val="28"/>
        </w:rPr>
        <w:t>I. Социально-демографические характеристики</w:t>
      </w:r>
    </w:p>
    <w:p w14:paraId="061F12B9" w14:textId="77777777" w:rsidR="00176BB4" w:rsidRPr="00847935" w:rsidRDefault="00176BB4" w:rsidP="00A453B4">
      <w:pPr>
        <w:ind w:left="284"/>
        <w:jc w:val="both"/>
        <w:rPr>
          <w:b/>
          <w:sz w:val="28"/>
          <w:szCs w:val="28"/>
        </w:rPr>
      </w:pPr>
      <w:r w:rsidRPr="00847935">
        <w:rPr>
          <w:b/>
          <w:sz w:val="28"/>
          <w:szCs w:val="28"/>
        </w:rPr>
        <w:t>1. Ваш город/село / Сіздің қалаңыз/ауылыңыз:</w:t>
      </w:r>
      <w:r w:rsidRPr="00847935">
        <w:rPr>
          <w:sz w:val="28"/>
          <w:szCs w:val="28"/>
        </w:rPr>
        <w:t xml:space="preserve"> </w:t>
      </w:r>
      <w:r w:rsidRPr="00847935">
        <w:rPr>
          <w:b/>
          <w:sz w:val="28"/>
          <w:szCs w:val="28"/>
        </w:rPr>
        <w:t xml:space="preserve"> ___________</w:t>
      </w:r>
      <w:r w:rsidRPr="00847935">
        <w:rPr>
          <w:b/>
          <w:sz w:val="28"/>
          <w:szCs w:val="28"/>
        </w:rPr>
        <w:tab/>
      </w:r>
    </w:p>
    <w:p w14:paraId="711DE61F" w14:textId="77777777" w:rsidR="00176BB4" w:rsidRPr="00847935" w:rsidRDefault="00176BB4" w:rsidP="00A453B4">
      <w:pPr>
        <w:ind w:left="284"/>
        <w:jc w:val="both"/>
        <w:rPr>
          <w:b/>
          <w:sz w:val="28"/>
          <w:szCs w:val="28"/>
        </w:rPr>
      </w:pPr>
      <w:r w:rsidRPr="00847935">
        <w:rPr>
          <w:b/>
          <w:sz w:val="28"/>
          <w:szCs w:val="28"/>
        </w:rPr>
        <w:t>2.Пол/Жынысыңыз:</w:t>
      </w:r>
      <w:r w:rsidRPr="00847935">
        <w:rPr>
          <w:b/>
          <w:sz w:val="28"/>
          <w:szCs w:val="28"/>
        </w:rPr>
        <w:tab/>
      </w:r>
    </w:p>
    <w:p w14:paraId="231225D4" w14:textId="77777777" w:rsidR="00176BB4" w:rsidRPr="00847935" w:rsidRDefault="00176BB4" w:rsidP="00A453B4">
      <w:pPr>
        <w:ind w:left="284"/>
        <w:jc w:val="both"/>
        <w:rPr>
          <w:sz w:val="28"/>
          <w:szCs w:val="28"/>
        </w:rPr>
      </w:pPr>
      <w:r w:rsidRPr="00847935">
        <w:rPr>
          <w:sz w:val="28"/>
          <w:szCs w:val="28"/>
        </w:rPr>
        <w:t xml:space="preserve">А. Мужской / ер                   </w:t>
      </w:r>
    </w:p>
    <w:p w14:paraId="0A420585" w14:textId="77777777" w:rsidR="00176BB4" w:rsidRPr="00847935" w:rsidRDefault="00176BB4" w:rsidP="00A453B4">
      <w:pPr>
        <w:ind w:left="284"/>
        <w:jc w:val="both"/>
        <w:rPr>
          <w:sz w:val="28"/>
          <w:szCs w:val="28"/>
        </w:rPr>
      </w:pPr>
      <w:r w:rsidRPr="00847935">
        <w:rPr>
          <w:sz w:val="28"/>
          <w:szCs w:val="28"/>
        </w:rPr>
        <w:t>В. Женский / әйел</w:t>
      </w:r>
    </w:p>
    <w:p w14:paraId="21DA6814" w14:textId="77777777" w:rsidR="00176BB4" w:rsidRPr="00847935" w:rsidRDefault="00176BB4" w:rsidP="00A453B4">
      <w:pPr>
        <w:ind w:left="284"/>
        <w:jc w:val="both"/>
        <w:rPr>
          <w:b/>
          <w:sz w:val="28"/>
          <w:szCs w:val="28"/>
        </w:rPr>
      </w:pPr>
      <w:r w:rsidRPr="00847935">
        <w:rPr>
          <w:b/>
          <w:sz w:val="28"/>
          <w:szCs w:val="28"/>
        </w:rPr>
        <w:t>3. Ваш Возраст / Сіздің жасыңыз  ________</w:t>
      </w:r>
      <w:r w:rsidRPr="00847935">
        <w:rPr>
          <w:b/>
          <w:sz w:val="28"/>
          <w:szCs w:val="28"/>
        </w:rPr>
        <w:tab/>
      </w:r>
    </w:p>
    <w:p w14:paraId="52D799E9" w14:textId="77777777" w:rsidR="00176BB4" w:rsidRPr="00847935" w:rsidRDefault="00176BB4" w:rsidP="00A453B4">
      <w:pPr>
        <w:ind w:left="284"/>
        <w:jc w:val="both"/>
        <w:rPr>
          <w:sz w:val="28"/>
          <w:szCs w:val="28"/>
        </w:rPr>
      </w:pPr>
      <w:r w:rsidRPr="00847935">
        <w:rPr>
          <w:b/>
          <w:sz w:val="28"/>
          <w:szCs w:val="28"/>
        </w:rPr>
        <w:t>4. Семейное положение / Отбасылық жағдайыңыз</w:t>
      </w:r>
      <w:r w:rsidRPr="00847935">
        <w:rPr>
          <w:sz w:val="28"/>
          <w:szCs w:val="28"/>
        </w:rPr>
        <w:t>:_______________</w:t>
      </w:r>
    </w:p>
    <w:p w14:paraId="343866E6" w14:textId="77777777" w:rsidR="00176BB4" w:rsidRPr="00847935" w:rsidRDefault="00176BB4" w:rsidP="00A453B4">
      <w:pPr>
        <w:ind w:left="284"/>
        <w:jc w:val="both"/>
        <w:rPr>
          <w:sz w:val="28"/>
          <w:szCs w:val="28"/>
        </w:rPr>
      </w:pPr>
      <w:r w:rsidRPr="00847935">
        <w:rPr>
          <w:b/>
          <w:sz w:val="28"/>
          <w:szCs w:val="28"/>
        </w:rPr>
        <w:t>5. Статус занятости: / Жұмыс жағдайы</w:t>
      </w:r>
      <w:r w:rsidRPr="00847935">
        <w:rPr>
          <w:sz w:val="28"/>
          <w:szCs w:val="28"/>
        </w:rPr>
        <w:t>:</w:t>
      </w:r>
      <w:r w:rsidRPr="00847935">
        <w:rPr>
          <w:sz w:val="28"/>
          <w:szCs w:val="28"/>
        </w:rPr>
        <w:tab/>
      </w:r>
    </w:p>
    <w:p w14:paraId="72D04491" w14:textId="77777777" w:rsidR="00176BB4" w:rsidRPr="00847935" w:rsidRDefault="00176BB4" w:rsidP="00A453B4">
      <w:pPr>
        <w:ind w:left="284"/>
        <w:jc w:val="both"/>
        <w:rPr>
          <w:sz w:val="28"/>
          <w:szCs w:val="28"/>
        </w:rPr>
      </w:pPr>
      <w:r w:rsidRPr="00847935">
        <w:rPr>
          <w:sz w:val="28"/>
          <w:szCs w:val="28"/>
        </w:rPr>
        <w:t>А. Занятые полный рабочий день / Толық күндік жұмыс</w:t>
      </w:r>
    </w:p>
    <w:p w14:paraId="3AE365AA" w14:textId="77777777" w:rsidR="00176BB4" w:rsidRPr="00847935" w:rsidRDefault="00176BB4" w:rsidP="00A453B4">
      <w:pPr>
        <w:ind w:left="284"/>
        <w:jc w:val="both"/>
        <w:rPr>
          <w:sz w:val="28"/>
          <w:szCs w:val="28"/>
        </w:rPr>
      </w:pPr>
      <w:r w:rsidRPr="00847935">
        <w:rPr>
          <w:sz w:val="28"/>
          <w:szCs w:val="28"/>
        </w:rPr>
        <w:t>В. Работаю неполный рабочий день / Толық емес күндік жұмыс</w:t>
      </w:r>
      <w:r w:rsidRPr="00847935">
        <w:rPr>
          <w:sz w:val="28"/>
          <w:szCs w:val="28"/>
        </w:rPr>
        <w:tab/>
      </w:r>
    </w:p>
    <w:p w14:paraId="40BFEF51" w14:textId="77777777" w:rsidR="00176BB4" w:rsidRPr="00847935" w:rsidRDefault="00176BB4" w:rsidP="00A453B4">
      <w:pPr>
        <w:ind w:left="284"/>
        <w:jc w:val="both"/>
        <w:rPr>
          <w:sz w:val="28"/>
          <w:szCs w:val="28"/>
        </w:rPr>
      </w:pPr>
      <w:r w:rsidRPr="00847935">
        <w:rPr>
          <w:sz w:val="28"/>
          <w:szCs w:val="28"/>
        </w:rPr>
        <w:t>С. Безработные / Жұмыссыз</w:t>
      </w:r>
      <w:r w:rsidRPr="00847935">
        <w:rPr>
          <w:sz w:val="28"/>
          <w:szCs w:val="28"/>
        </w:rPr>
        <w:tab/>
      </w:r>
    </w:p>
    <w:p w14:paraId="1E4CD7FC" w14:textId="77777777" w:rsidR="00176BB4" w:rsidRPr="00847935" w:rsidRDefault="00176BB4" w:rsidP="00A453B4">
      <w:pPr>
        <w:ind w:left="284"/>
        <w:jc w:val="both"/>
        <w:rPr>
          <w:sz w:val="28"/>
          <w:szCs w:val="28"/>
        </w:rPr>
      </w:pPr>
      <w:r w:rsidRPr="00847935">
        <w:rPr>
          <w:sz w:val="28"/>
          <w:szCs w:val="28"/>
        </w:rPr>
        <w:t>Д. На пенсии / Зейнетте</w:t>
      </w:r>
    </w:p>
    <w:p w14:paraId="0506A50F" w14:textId="77777777" w:rsidR="00176BB4" w:rsidRPr="00847935" w:rsidRDefault="00176BB4" w:rsidP="00A453B4">
      <w:pPr>
        <w:ind w:left="284"/>
        <w:jc w:val="both"/>
        <w:rPr>
          <w:sz w:val="28"/>
          <w:szCs w:val="28"/>
        </w:rPr>
      </w:pPr>
      <w:r w:rsidRPr="00847935">
        <w:rPr>
          <w:sz w:val="28"/>
          <w:szCs w:val="28"/>
        </w:rPr>
        <w:t xml:space="preserve">Е. Другое / </w:t>
      </w:r>
      <w:r w:rsidRPr="00847935">
        <w:rPr>
          <w:sz w:val="28"/>
          <w:szCs w:val="28"/>
          <w:lang w:val="kk-KZ"/>
        </w:rPr>
        <w:t xml:space="preserve">Басқасы </w:t>
      </w:r>
      <w:r w:rsidRPr="00847935">
        <w:rPr>
          <w:sz w:val="28"/>
          <w:szCs w:val="28"/>
        </w:rPr>
        <w:t>_____________</w:t>
      </w:r>
    </w:p>
    <w:p w14:paraId="6AF6E100" w14:textId="77777777" w:rsidR="00176BB4" w:rsidRPr="00847935" w:rsidRDefault="00176BB4" w:rsidP="00A453B4">
      <w:pPr>
        <w:ind w:left="284"/>
        <w:jc w:val="both"/>
        <w:rPr>
          <w:b/>
          <w:sz w:val="28"/>
          <w:szCs w:val="28"/>
        </w:rPr>
      </w:pPr>
      <w:r w:rsidRPr="00847935">
        <w:rPr>
          <w:b/>
          <w:sz w:val="28"/>
          <w:szCs w:val="28"/>
        </w:rPr>
        <w:t xml:space="preserve">6. Образование: / Білімі: </w:t>
      </w:r>
    </w:p>
    <w:p w14:paraId="1C22B1D1" w14:textId="77777777" w:rsidR="00176BB4" w:rsidRPr="00847935" w:rsidRDefault="00176BB4" w:rsidP="00A453B4">
      <w:pPr>
        <w:ind w:left="284"/>
        <w:jc w:val="both"/>
        <w:rPr>
          <w:sz w:val="28"/>
          <w:szCs w:val="28"/>
        </w:rPr>
      </w:pPr>
      <w:r w:rsidRPr="00847935">
        <w:rPr>
          <w:sz w:val="28"/>
          <w:szCs w:val="28"/>
        </w:rPr>
        <w:t>А. Высшее / Жоғары</w:t>
      </w:r>
    </w:p>
    <w:p w14:paraId="7A0C594B" w14:textId="77777777" w:rsidR="00176BB4" w:rsidRPr="00847935" w:rsidRDefault="00176BB4" w:rsidP="00A453B4">
      <w:pPr>
        <w:ind w:left="284"/>
        <w:jc w:val="both"/>
        <w:rPr>
          <w:sz w:val="28"/>
          <w:szCs w:val="28"/>
        </w:rPr>
      </w:pPr>
      <w:r w:rsidRPr="00847935">
        <w:rPr>
          <w:sz w:val="28"/>
          <w:szCs w:val="28"/>
        </w:rPr>
        <w:t>В. Среднее / Орташа</w:t>
      </w:r>
    </w:p>
    <w:p w14:paraId="46CA7F31" w14:textId="77777777" w:rsidR="00176BB4" w:rsidRPr="00847935" w:rsidRDefault="00176BB4" w:rsidP="00A453B4">
      <w:pPr>
        <w:ind w:left="284"/>
        <w:jc w:val="both"/>
        <w:rPr>
          <w:sz w:val="28"/>
          <w:szCs w:val="28"/>
        </w:rPr>
      </w:pPr>
      <w:r w:rsidRPr="00847935">
        <w:rPr>
          <w:sz w:val="28"/>
          <w:szCs w:val="28"/>
        </w:rPr>
        <w:t>С. Неоконченное среднее / Аяқталмаған орта</w:t>
      </w:r>
    </w:p>
    <w:p w14:paraId="617E58D6" w14:textId="77777777" w:rsidR="00176BB4" w:rsidRPr="00847935" w:rsidRDefault="00176BB4" w:rsidP="00A453B4">
      <w:pPr>
        <w:ind w:left="284"/>
        <w:jc w:val="both"/>
        <w:rPr>
          <w:sz w:val="28"/>
          <w:szCs w:val="28"/>
        </w:rPr>
      </w:pPr>
      <w:r w:rsidRPr="00847935">
        <w:rPr>
          <w:sz w:val="28"/>
          <w:szCs w:val="28"/>
          <w:lang w:val="kk-KZ"/>
        </w:rPr>
        <w:t>Д</w:t>
      </w:r>
      <w:r w:rsidRPr="00847935">
        <w:rPr>
          <w:sz w:val="28"/>
          <w:szCs w:val="28"/>
        </w:rPr>
        <w:t>. Другое</w:t>
      </w:r>
      <w:r w:rsidRPr="00847935">
        <w:rPr>
          <w:sz w:val="28"/>
          <w:szCs w:val="28"/>
          <w:lang w:val="kk-KZ"/>
        </w:rPr>
        <w:t xml:space="preserve"> /</w:t>
      </w:r>
      <w:r w:rsidRPr="00847935">
        <w:rPr>
          <w:sz w:val="28"/>
          <w:szCs w:val="28"/>
        </w:rPr>
        <w:t xml:space="preserve"> Басқасы ____________</w:t>
      </w:r>
    </w:p>
    <w:p w14:paraId="4722E202" w14:textId="77777777" w:rsidR="00176BB4" w:rsidRPr="00847935" w:rsidRDefault="00176BB4" w:rsidP="00A453B4">
      <w:pPr>
        <w:ind w:left="284"/>
        <w:jc w:val="both"/>
        <w:rPr>
          <w:b/>
          <w:sz w:val="28"/>
          <w:szCs w:val="28"/>
        </w:rPr>
      </w:pPr>
      <w:r w:rsidRPr="00847935">
        <w:rPr>
          <w:b/>
          <w:sz w:val="28"/>
          <w:szCs w:val="28"/>
        </w:rPr>
        <w:t>7. Ваша профессия / Сіздің мамандығыңыз</w:t>
      </w:r>
      <w:r w:rsidRPr="00847935">
        <w:rPr>
          <w:sz w:val="28"/>
          <w:szCs w:val="28"/>
        </w:rPr>
        <w:t xml:space="preserve"> </w:t>
      </w:r>
      <w:r w:rsidRPr="00847935">
        <w:rPr>
          <w:b/>
          <w:sz w:val="28"/>
          <w:szCs w:val="28"/>
        </w:rPr>
        <w:t>__________________</w:t>
      </w:r>
    </w:p>
    <w:p w14:paraId="20453F85" w14:textId="77777777" w:rsidR="00176BB4" w:rsidRPr="00847935" w:rsidRDefault="00176BB4" w:rsidP="00A453B4">
      <w:pPr>
        <w:ind w:left="284"/>
        <w:jc w:val="both"/>
        <w:rPr>
          <w:b/>
          <w:sz w:val="28"/>
          <w:szCs w:val="28"/>
        </w:rPr>
      </w:pPr>
      <w:r w:rsidRPr="00847935">
        <w:rPr>
          <w:b/>
          <w:sz w:val="28"/>
          <w:szCs w:val="28"/>
        </w:rPr>
        <w:t>II. Информированность о колоректальном раке (КРР).</w:t>
      </w:r>
      <w:r w:rsidRPr="00847935">
        <w:rPr>
          <w:b/>
          <w:sz w:val="28"/>
          <w:szCs w:val="28"/>
        </w:rPr>
        <w:tab/>
      </w:r>
    </w:p>
    <w:p w14:paraId="1BA28E29" w14:textId="77777777" w:rsidR="00176BB4" w:rsidRPr="00847935" w:rsidRDefault="00176BB4" w:rsidP="00A453B4">
      <w:pPr>
        <w:ind w:left="284"/>
        <w:jc w:val="both"/>
        <w:rPr>
          <w:b/>
          <w:sz w:val="28"/>
          <w:szCs w:val="28"/>
        </w:rPr>
      </w:pPr>
      <w:r w:rsidRPr="00847935">
        <w:rPr>
          <w:b/>
          <w:sz w:val="28"/>
          <w:szCs w:val="28"/>
        </w:rPr>
        <w:t xml:space="preserve">8.Может ли колоректальный рак протекать без симптомов? / Колоректальды қатерлі ісік ауруы (КҚІ) симптомсыз болуы мүмкін бе?  </w:t>
      </w:r>
    </w:p>
    <w:p w14:paraId="46348141" w14:textId="77777777" w:rsidR="00176BB4" w:rsidRPr="00847935" w:rsidRDefault="00176BB4" w:rsidP="00A453B4">
      <w:pPr>
        <w:ind w:left="284"/>
        <w:jc w:val="both"/>
        <w:rPr>
          <w:sz w:val="28"/>
          <w:szCs w:val="28"/>
        </w:rPr>
      </w:pPr>
      <w:r w:rsidRPr="00847935">
        <w:rPr>
          <w:sz w:val="28"/>
          <w:szCs w:val="28"/>
        </w:rPr>
        <w:t>А. Да / Иә</w:t>
      </w:r>
    </w:p>
    <w:p w14:paraId="674F6397" w14:textId="77777777" w:rsidR="00176BB4" w:rsidRPr="00847935" w:rsidRDefault="00176BB4" w:rsidP="00A453B4">
      <w:pPr>
        <w:ind w:left="284"/>
        <w:jc w:val="both"/>
        <w:rPr>
          <w:sz w:val="28"/>
          <w:szCs w:val="28"/>
        </w:rPr>
      </w:pPr>
      <w:r w:rsidRPr="00847935">
        <w:rPr>
          <w:sz w:val="28"/>
          <w:szCs w:val="28"/>
        </w:rPr>
        <w:t>В. Нет / Жоқ</w:t>
      </w:r>
    </w:p>
    <w:p w14:paraId="6BAC94E9" w14:textId="77777777" w:rsidR="00176BB4" w:rsidRPr="00847935" w:rsidRDefault="00176BB4" w:rsidP="00A453B4">
      <w:pPr>
        <w:ind w:left="284"/>
        <w:jc w:val="both"/>
        <w:rPr>
          <w:sz w:val="28"/>
          <w:szCs w:val="28"/>
        </w:rPr>
      </w:pPr>
      <w:r w:rsidRPr="00847935">
        <w:rPr>
          <w:sz w:val="28"/>
          <w:szCs w:val="28"/>
        </w:rPr>
        <w:t>С. Не знаю / Білмеймін</w:t>
      </w:r>
    </w:p>
    <w:p w14:paraId="56D98E8D" w14:textId="77777777" w:rsidR="00176BB4" w:rsidRPr="00847935" w:rsidRDefault="00176BB4" w:rsidP="00A453B4">
      <w:pPr>
        <w:ind w:left="284"/>
        <w:jc w:val="both"/>
        <w:rPr>
          <w:b/>
          <w:sz w:val="28"/>
          <w:szCs w:val="28"/>
        </w:rPr>
      </w:pPr>
      <w:r w:rsidRPr="00847935">
        <w:rPr>
          <w:b/>
          <w:sz w:val="28"/>
          <w:szCs w:val="28"/>
        </w:rPr>
        <w:t>9. Колоректальный рак - распространенное заболевание? / Колоректальды қатерлі ісік (КҚІ) – кең таралған ауру ма?</w:t>
      </w:r>
    </w:p>
    <w:p w14:paraId="733EA43E" w14:textId="77777777" w:rsidR="00176BB4" w:rsidRPr="00847935" w:rsidRDefault="00176BB4" w:rsidP="00A453B4">
      <w:pPr>
        <w:ind w:left="284"/>
        <w:jc w:val="both"/>
        <w:rPr>
          <w:sz w:val="28"/>
          <w:szCs w:val="28"/>
        </w:rPr>
      </w:pPr>
      <w:r w:rsidRPr="00847935">
        <w:rPr>
          <w:sz w:val="28"/>
          <w:szCs w:val="28"/>
        </w:rPr>
        <w:t>А. Да / Иә</w:t>
      </w:r>
    </w:p>
    <w:p w14:paraId="452FC360" w14:textId="77777777" w:rsidR="00176BB4" w:rsidRPr="00847935" w:rsidRDefault="00176BB4" w:rsidP="00A453B4">
      <w:pPr>
        <w:ind w:left="284"/>
        <w:jc w:val="both"/>
        <w:rPr>
          <w:sz w:val="28"/>
          <w:szCs w:val="28"/>
        </w:rPr>
      </w:pPr>
      <w:r w:rsidRPr="00847935">
        <w:rPr>
          <w:sz w:val="28"/>
          <w:szCs w:val="28"/>
        </w:rPr>
        <w:t>В. Нет / Жоқ</w:t>
      </w:r>
    </w:p>
    <w:p w14:paraId="54672698" w14:textId="77777777" w:rsidR="00176BB4" w:rsidRPr="00847935" w:rsidRDefault="00176BB4" w:rsidP="00A453B4">
      <w:pPr>
        <w:ind w:left="284"/>
        <w:jc w:val="both"/>
        <w:rPr>
          <w:sz w:val="28"/>
          <w:szCs w:val="28"/>
        </w:rPr>
      </w:pPr>
      <w:r w:rsidRPr="00847935">
        <w:rPr>
          <w:sz w:val="28"/>
          <w:szCs w:val="28"/>
        </w:rPr>
        <w:t>С. Не знаю / Білмеймін</w:t>
      </w:r>
    </w:p>
    <w:p w14:paraId="14408491" w14:textId="77777777" w:rsidR="00176BB4" w:rsidRPr="00847935" w:rsidRDefault="00176BB4" w:rsidP="00A453B4">
      <w:pPr>
        <w:ind w:left="284"/>
        <w:jc w:val="both"/>
        <w:rPr>
          <w:b/>
          <w:sz w:val="28"/>
          <w:szCs w:val="28"/>
        </w:rPr>
      </w:pPr>
      <w:r w:rsidRPr="00847935">
        <w:rPr>
          <w:b/>
          <w:sz w:val="28"/>
          <w:szCs w:val="28"/>
        </w:rPr>
        <w:t>10. Колоректальный рак - смертельная болезнь? /КҚІ -өлімге әкелетін ауру ма?</w:t>
      </w:r>
    </w:p>
    <w:p w14:paraId="0A2A5F02" w14:textId="77777777" w:rsidR="00176BB4" w:rsidRPr="00847935" w:rsidRDefault="00176BB4" w:rsidP="00A453B4">
      <w:pPr>
        <w:ind w:left="284"/>
        <w:jc w:val="both"/>
        <w:rPr>
          <w:sz w:val="28"/>
          <w:szCs w:val="28"/>
        </w:rPr>
      </w:pPr>
      <w:r w:rsidRPr="00847935">
        <w:rPr>
          <w:sz w:val="28"/>
          <w:szCs w:val="28"/>
        </w:rPr>
        <w:t>А. Да / Иә</w:t>
      </w:r>
    </w:p>
    <w:p w14:paraId="168B8946" w14:textId="77777777" w:rsidR="00176BB4" w:rsidRPr="00847935" w:rsidRDefault="00176BB4" w:rsidP="00A453B4">
      <w:pPr>
        <w:ind w:left="284"/>
        <w:jc w:val="both"/>
        <w:rPr>
          <w:sz w:val="28"/>
          <w:szCs w:val="28"/>
        </w:rPr>
      </w:pPr>
      <w:r w:rsidRPr="00847935">
        <w:rPr>
          <w:sz w:val="28"/>
          <w:szCs w:val="28"/>
        </w:rPr>
        <w:t>В. Нет / Жоқ</w:t>
      </w:r>
    </w:p>
    <w:p w14:paraId="021E0917" w14:textId="77777777" w:rsidR="00176BB4" w:rsidRPr="00847935" w:rsidRDefault="00176BB4" w:rsidP="00A453B4">
      <w:pPr>
        <w:ind w:left="284"/>
        <w:jc w:val="both"/>
        <w:rPr>
          <w:sz w:val="28"/>
          <w:szCs w:val="28"/>
        </w:rPr>
      </w:pPr>
      <w:r w:rsidRPr="00847935">
        <w:rPr>
          <w:sz w:val="28"/>
          <w:szCs w:val="28"/>
        </w:rPr>
        <w:t>С. Не знаю / Білмеймін</w:t>
      </w:r>
    </w:p>
    <w:p w14:paraId="554F75D8" w14:textId="77777777" w:rsidR="00176BB4" w:rsidRPr="00847935" w:rsidRDefault="00176BB4" w:rsidP="00A453B4">
      <w:pPr>
        <w:ind w:left="284"/>
        <w:jc w:val="both"/>
        <w:rPr>
          <w:b/>
          <w:sz w:val="28"/>
          <w:szCs w:val="28"/>
        </w:rPr>
      </w:pPr>
      <w:r w:rsidRPr="00847935">
        <w:rPr>
          <w:b/>
          <w:sz w:val="28"/>
          <w:szCs w:val="28"/>
        </w:rPr>
        <w:t>11. Колоректальный рак излечим? / КҚІ емдеуге бола ма?</w:t>
      </w:r>
    </w:p>
    <w:p w14:paraId="6468CC0A" w14:textId="77777777" w:rsidR="00176BB4" w:rsidRPr="00847935" w:rsidRDefault="00176BB4" w:rsidP="00A453B4">
      <w:pPr>
        <w:ind w:left="284"/>
        <w:jc w:val="both"/>
        <w:rPr>
          <w:sz w:val="28"/>
          <w:szCs w:val="28"/>
        </w:rPr>
      </w:pPr>
      <w:r w:rsidRPr="00847935">
        <w:rPr>
          <w:sz w:val="28"/>
          <w:szCs w:val="28"/>
        </w:rPr>
        <w:t>А. Да / Иә</w:t>
      </w:r>
    </w:p>
    <w:p w14:paraId="2368940B" w14:textId="77777777" w:rsidR="00176BB4" w:rsidRPr="00847935" w:rsidRDefault="00176BB4" w:rsidP="00A453B4">
      <w:pPr>
        <w:ind w:left="284"/>
        <w:jc w:val="both"/>
        <w:rPr>
          <w:sz w:val="28"/>
          <w:szCs w:val="28"/>
        </w:rPr>
      </w:pPr>
      <w:r w:rsidRPr="00847935">
        <w:rPr>
          <w:sz w:val="28"/>
          <w:szCs w:val="28"/>
        </w:rPr>
        <w:t>В. Нет / Жоқ</w:t>
      </w:r>
    </w:p>
    <w:p w14:paraId="7E043FDC" w14:textId="77777777" w:rsidR="00176BB4" w:rsidRPr="00847935" w:rsidRDefault="00176BB4" w:rsidP="00A453B4">
      <w:pPr>
        <w:ind w:left="284"/>
        <w:jc w:val="both"/>
        <w:rPr>
          <w:sz w:val="28"/>
          <w:szCs w:val="28"/>
        </w:rPr>
      </w:pPr>
      <w:r w:rsidRPr="00847935">
        <w:rPr>
          <w:sz w:val="28"/>
          <w:szCs w:val="28"/>
        </w:rPr>
        <w:t>С. Не знаю / Білмеймін</w:t>
      </w:r>
    </w:p>
    <w:p w14:paraId="0412E146" w14:textId="77777777" w:rsidR="00176BB4" w:rsidRPr="00847935" w:rsidRDefault="00176BB4" w:rsidP="00A453B4">
      <w:pPr>
        <w:ind w:left="284"/>
        <w:jc w:val="both"/>
        <w:rPr>
          <w:b/>
          <w:sz w:val="28"/>
          <w:szCs w:val="28"/>
        </w:rPr>
      </w:pPr>
      <w:r w:rsidRPr="00847935">
        <w:rPr>
          <w:b/>
          <w:sz w:val="28"/>
          <w:szCs w:val="28"/>
        </w:rPr>
        <w:t>12. Может ли скрининг обеспечить своевременное и эффективное лечение колоректального рака? / Уақытылы өткен скрининг КҚІ ауруының емдеуіне тиімді ме?</w:t>
      </w:r>
    </w:p>
    <w:p w14:paraId="6358E1C4" w14:textId="77777777" w:rsidR="00176BB4" w:rsidRPr="00847935" w:rsidRDefault="00176BB4" w:rsidP="00A453B4">
      <w:pPr>
        <w:ind w:left="284"/>
        <w:jc w:val="both"/>
        <w:rPr>
          <w:sz w:val="28"/>
          <w:szCs w:val="28"/>
        </w:rPr>
      </w:pPr>
      <w:r w:rsidRPr="00847935">
        <w:rPr>
          <w:sz w:val="28"/>
          <w:szCs w:val="28"/>
        </w:rPr>
        <w:t>А. Да / Иә</w:t>
      </w:r>
    </w:p>
    <w:p w14:paraId="63DA03E7" w14:textId="77777777" w:rsidR="00176BB4" w:rsidRPr="00847935" w:rsidRDefault="00176BB4" w:rsidP="00A453B4">
      <w:pPr>
        <w:ind w:left="284"/>
        <w:jc w:val="both"/>
        <w:rPr>
          <w:sz w:val="28"/>
          <w:szCs w:val="28"/>
        </w:rPr>
      </w:pPr>
      <w:r w:rsidRPr="00847935">
        <w:rPr>
          <w:sz w:val="28"/>
          <w:szCs w:val="28"/>
        </w:rPr>
        <w:t>В. Нет / Жоқ</w:t>
      </w:r>
    </w:p>
    <w:p w14:paraId="3DD49DBE" w14:textId="77777777" w:rsidR="00176BB4" w:rsidRPr="00847935" w:rsidRDefault="00176BB4" w:rsidP="00A453B4">
      <w:pPr>
        <w:ind w:left="284"/>
        <w:jc w:val="both"/>
        <w:rPr>
          <w:sz w:val="28"/>
          <w:szCs w:val="28"/>
        </w:rPr>
      </w:pPr>
      <w:r w:rsidRPr="00847935">
        <w:rPr>
          <w:sz w:val="28"/>
          <w:szCs w:val="28"/>
        </w:rPr>
        <w:t>С. Не знаю / Білмеймін</w:t>
      </w:r>
    </w:p>
    <w:p w14:paraId="20B46049" w14:textId="77777777" w:rsidR="00176BB4" w:rsidRPr="00847935" w:rsidRDefault="00176BB4" w:rsidP="00A453B4">
      <w:pPr>
        <w:ind w:left="284"/>
        <w:jc w:val="both"/>
        <w:rPr>
          <w:b/>
          <w:sz w:val="28"/>
          <w:szCs w:val="28"/>
        </w:rPr>
      </w:pPr>
      <w:r w:rsidRPr="00847935">
        <w:rPr>
          <w:b/>
          <w:sz w:val="28"/>
          <w:szCs w:val="28"/>
          <w:lang w:val="en-US"/>
        </w:rPr>
        <w:t>III</w:t>
      </w:r>
      <w:r w:rsidRPr="00847935">
        <w:rPr>
          <w:b/>
          <w:sz w:val="28"/>
          <w:szCs w:val="28"/>
        </w:rPr>
        <w:t>. Распространенность методов скрининга колоректального рака (КРР) и их связь с оценками знаний.</w:t>
      </w:r>
    </w:p>
    <w:p w14:paraId="42DE9754" w14:textId="77777777" w:rsidR="00176BB4" w:rsidRPr="00847935" w:rsidRDefault="00176BB4" w:rsidP="00A453B4">
      <w:pPr>
        <w:ind w:left="284"/>
        <w:jc w:val="both"/>
        <w:rPr>
          <w:b/>
          <w:sz w:val="28"/>
          <w:szCs w:val="28"/>
        </w:rPr>
      </w:pPr>
      <w:r w:rsidRPr="00847935">
        <w:rPr>
          <w:b/>
          <w:sz w:val="28"/>
          <w:szCs w:val="28"/>
        </w:rPr>
        <w:t>13. Был ли у кого-либо из родственников диагностирован колоректальный рак? / Сіздің туысқандарыңыздың арасында «КҚІ» диагнозы болды ма?</w:t>
      </w:r>
    </w:p>
    <w:p w14:paraId="70603DF1" w14:textId="77777777" w:rsidR="00176BB4" w:rsidRPr="00847935" w:rsidRDefault="00176BB4" w:rsidP="00A453B4">
      <w:pPr>
        <w:ind w:left="284"/>
        <w:jc w:val="both"/>
        <w:rPr>
          <w:sz w:val="28"/>
          <w:szCs w:val="28"/>
        </w:rPr>
      </w:pPr>
      <w:r w:rsidRPr="00847935">
        <w:rPr>
          <w:sz w:val="28"/>
          <w:szCs w:val="28"/>
        </w:rPr>
        <w:t>А. Да / Иә</w:t>
      </w:r>
    </w:p>
    <w:p w14:paraId="37352AE1" w14:textId="77777777" w:rsidR="00176BB4" w:rsidRPr="00847935" w:rsidRDefault="00176BB4" w:rsidP="00A453B4">
      <w:pPr>
        <w:ind w:left="284"/>
        <w:jc w:val="both"/>
        <w:rPr>
          <w:sz w:val="28"/>
          <w:szCs w:val="28"/>
        </w:rPr>
      </w:pPr>
      <w:r w:rsidRPr="00847935">
        <w:rPr>
          <w:sz w:val="28"/>
          <w:szCs w:val="28"/>
        </w:rPr>
        <w:t>В. Нет / Жоқ</w:t>
      </w:r>
    </w:p>
    <w:p w14:paraId="0DBADBF9" w14:textId="77777777" w:rsidR="00176BB4" w:rsidRPr="00847935" w:rsidRDefault="00176BB4" w:rsidP="00A453B4">
      <w:pPr>
        <w:ind w:left="284"/>
        <w:jc w:val="both"/>
        <w:rPr>
          <w:b/>
          <w:sz w:val="28"/>
          <w:szCs w:val="28"/>
        </w:rPr>
      </w:pPr>
      <w:r w:rsidRPr="00847935">
        <w:rPr>
          <w:b/>
          <w:sz w:val="28"/>
          <w:szCs w:val="28"/>
        </w:rPr>
        <w:t>14. Проверялись ли родственники на колоректальный рак? /КҚІ ауруыны туыстарыңыз тексерілді ме?</w:t>
      </w:r>
    </w:p>
    <w:p w14:paraId="549597F4" w14:textId="77777777" w:rsidR="00176BB4" w:rsidRPr="00847935" w:rsidRDefault="00176BB4" w:rsidP="00A453B4">
      <w:pPr>
        <w:ind w:left="284"/>
        <w:jc w:val="both"/>
        <w:rPr>
          <w:sz w:val="28"/>
          <w:szCs w:val="28"/>
        </w:rPr>
      </w:pPr>
      <w:r w:rsidRPr="00847935">
        <w:rPr>
          <w:sz w:val="28"/>
          <w:szCs w:val="28"/>
        </w:rPr>
        <w:t>А. Да / Иә</w:t>
      </w:r>
    </w:p>
    <w:p w14:paraId="09F343D6" w14:textId="77777777" w:rsidR="00176BB4" w:rsidRPr="00847935" w:rsidRDefault="00176BB4" w:rsidP="00A453B4">
      <w:pPr>
        <w:ind w:left="284"/>
        <w:jc w:val="both"/>
        <w:rPr>
          <w:sz w:val="28"/>
          <w:szCs w:val="28"/>
        </w:rPr>
      </w:pPr>
      <w:r w:rsidRPr="00847935">
        <w:rPr>
          <w:sz w:val="28"/>
          <w:szCs w:val="28"/>
        </w:rPr>
        <w:t>В. Нет / Жоқ</w:t>
      </w:r>
    </w:p>
    <w:p w14:paraId="547E1433" w14:textId="77777777" w:rsidR="00176BB4" w:rsidRPr="00847935" w:rsidRDefault="00176BB4" w:rsidP="00A453B4">
      <w:pPr>
        <w:ind w:left="284"/>
        <w:jc w:val="both"/>
        <w:rPr>
          <w:b/>
          <w:sz w:val="28"/>
          <w:szCs w:val="28"/>
        </w:rPr>
      </w:pPr>
      <w:r w:rsidRPr="00847935">
        <w:rPr>
          <w:b/>
          <w:sz w:val="28"/>
          <w:szCs w:val="28"/>
        </w:rPr>
        <w:t>15. Проходили ли вы когда-нибудь скрининг на колоректальный рак (вопрос для лиц старше 50 лет)? / Сіз КҚІ  скринингінен өттіңіз бе (50 жастан асқан адамдар үшін сұрақ)?</w:t>
      </w:r>
    </w:p>
    <w:p w14:paraId="03D9CFDC" w14:textId="77777777" w:rsidR="00176BB4" w:rsidRPr="00847935" w:rsidRDefault="00176BB4" w:rsidP="00A453B4">
      <w:pPr>
        <w:ind w:left="284"/>
        <w:jc w:val="both"/>
        <w:rPr>
          <w:sz w:val="28"/>
          <w:szCs w:val="28"/>
        </w:rPr>
      </w:pPr>
      <w:r w:rsidRPr="00847935">
        <w:rPr>
          <w:sz w:val="28"/>
          <w:szCs w:val="28"/>
        </w:rPr>
        <w:t>А. Да / Иә</w:t>
      </w:r>
    </w:p>
    <w:p w14:paraId="5607CA8A" w14:textId="77777777" w:rsidR="00176BB4" w:rsidRPr="00847935" w:rsidRDefault="00176BB4" w:rsidP="00A453B4">
      <w:pPr>
        <w:ind w:left="284"/>
        <w:jc w:val="both"/>
        <w:rPr>
          <w:sz w:val="28"/>
          <w:szCs w:val="28"/>
        </w:rPr>
      </w:pPr>
      <w:r w:rsidRPr="00847935">
        <w:rPr>
          <w:sz w:val="28"/>
          <w:szCs w:val="28"/>
        </w:rPr>
        <w:t>В. Нет / Жоқ</w:t>
      </w:r>
    </w:p>
    <w:p w14:paraId="03F20300" w14:textId="77777777" w:rsidR="00176BB4" w:rsidRPr="00847935" w:rsidRDefault="00176BB4" w:rsidP="00A453B4">
      <w:pPr>
        <w:ind w:left="284"/>
        <w:jc w:val="both"/>
        <w:rPr>
          <w:b/>
          <w:sz w:val="28"/>
          <w:szCs w:val="28"/>
        </w:rPr>
      </w:pPr>
      <w:r w:rsidRPr="00847935">
        <w:rPr>
          <w:b/>
          <w:sz w:val="28"/>
          <w:szCs w:val="28"/>
        </w:rPr>
        <w:t>16. Планируете ли вы в будущем пройти обследование на колоректальный рак? / Сіз КҚІ ауруына тексерілуден өтуді жоспарлайсыз ба?</w:t>
      </w:r>
    </w:p>
    <w:p w14:paraId="7669DBEE" w14:textId="77777777" w:rsidR="00176BB4" w:rsidRPr="00847935" w:rsidRDefault="00176BB4" w:rsidP="00A453B4">
      <w:pPr>
        <w:ind w:left="284"/>
        <w:jc w:val="both"/>
        <w:rPr>
          <w:sz w:val="28"/>
          <w:szCs w:val="28"/>
        </w:rPr>
      </w:pPr>
      <w:r w:rsidRPr="00847935">
        <w:rPr>
          <w:sz w:val="28"/>
          <w:szCs w:val="28"/>
        </w:rPr>
        <w:t>А. Да / Иә</w:t>
      </w:r>
    </w:p>
    <w:p w14:paraId="56273DDC" w14:textId="77777777" w:rsidR="00176BB4" w:rsidRDefault="00176BB4" w:rsidP="00A453B4">
      <w:pPr>
        <w:ind w:left="284"/>
        <w:jc w:val="both"/>
        <w:rPr>
          <w:sz w:val="28"/>
          <w:szCs w:val="28"/>
        </w:rPr>
      </w:pPr>
      <w:r w:rsidRPr="00847935">
        <w:rPr>
          <w:sz w:val="28"/>
          <w:szCs w:val="28"/>
        </w:rPr>
        <w:t>В. Нет / Жоқ</w:t>
      </w:r>
    </w:p>
    <w:p w14:paraId="3A7CF943" w14:textId="77777777" w:rsidR="00847935" w:rsidRPr="00847935" w:rsidRDefault="00847935" w:rsidP="00A453B4">
      <w:pPr>
        <w:ind w:left="284"/>
        <w:jc w:val="both"/>
        <w:rPr>
          <w:sz w:val="28"/>
          <w:szCs w:val="28"/>
        </w:rPr>
      </w:pPr>
    </w:p>
    <w:p w14:paraId="67735F19" w14:textId="77777777" w:rsidR="00176BB4" w:rsidRPr="00847935" w:rsidRDefault="00176BB4" w:rsidP="00A453B4">
      <w:pPr>
        <w:ind w:left="284"/>
        <w:jc w:val="both"/>
        <w:rPr>
          <w:b/>
          <w:sz w:val="28"/>
          <w:szCs w:val="28"/>
        </w:rPr>
      </w:pPr>
      <w:r w:rsidRPr="00847935">
        <w:rPr>
          <w:b/>
          <w:sz w:val="28"/>
          <w:szCs w:val="28"/>
          <w:lang w:val="en-US"/>
        </w:rPr>
        <w:t>IV</w:t>
      </w:r>
      <w:r w:rsidRPr="00847935">
        <w:rPr>
          <w:b/>
          <w:sz w:val="28"/>
          <w:szCs w:val="28"/>
        </w:rPr>
        <w:t>. Заявления об отношении участников исследования.</w:t>
      </w:r>
    </w:p>
    <w:p w14:paraId="5014212A" w14:textId="77777777" w:rsidR="00176BB4" w:rsidRPr="00847935" w:rsidRDefault="00176BB4" w:rsidP="00A453B4">
      <w:pPr>
        <w:ind w:left="284"/>
        <w:jc w:val="both"/>
        <w:rPr>
          <w:b/>
          <w:sz w:val="28"/>
          <w:szCs w:val="28"/>
        </w:rPr>
      </w:pPr>
      <w:r w:rsidRPr="00847935">
        <w:rPr>
          <w:b/>
          <w:sz w:val="28"/>
          <w:szCs w:val="28"/>
        </w:rPr>
        <w:t>17. Процедура скрининга на колоректальный рак небезопасна / КҚІ -ға скрининг жүргізу қауіпсіз емес пе?</w:t>
      </w:r>
    </w:p>
    <w:p w14:paraId="2F49355B" w14:textId="77777777" w:rsidR="00176BB4" w:rsidRPr="00847935" w:rsidRDefault="00176BB4" w:rsidP="00A453B4">
      <w:pPr>
        <w:ind w:left="284"/>
        <w:jc w:val="both"/>
        <w:rPr>
          <w:sz w:val="28"/>
          <w:szCs w:val="28"/>
        </w:rPr>
      </w:pPr>
      <w:r w:rsidRPr="00847935">
        <w:rPr>
          <w:sz w:val="28"/>
          <w:szCs w:val="28"/>
        </w:rPr>
        <w:t xml:space="preserve">А. Согласен  / Келісемін         </w:t>
      </w:r>
    </w:p>
    <w:p w14:paraId="2690A985" w14:textId="77777777" w:rsidR="00176BB4" w:rsidRPr="00847935" w:rsidRDefault="00176BB4" w:rsidP="00A453B4">
      <w:pPr>
        <w:ind w:left="284"/>
        <w:jc w:val="both"/>
        <w:rPr>
          <w:sz w:val="28"/>
          <w:szCs w:val="28"/>
        </w:rPr>
      </w:pPr>
      <w:r w:rsidRPr="00847935">
        <w:rPr>
          <w:sz w:val="28"/>
          <w:szCs w:val="28"/>
        </w:rPr>
        <w:t xml:space="preserve">В. Не согласен / Келіспеймін  </w:t>
      </w:r>
    </w:p>
    <w:p w14:paraId="16C41568" w14:textId="77777777" w:rsidR="00176BB4" w:rsidRPr="00847935" w:rsidRDefault="00176BB4" w:rsidP="00A453B4">
      <w:pPr>
        <w:ind w:left="284"/>
        <w:jc w:val="both"/>
        <w:rPr>
          <w:sz w:val="28"/>
          <w:szCs w:val="28"/>
        </w:rPr>
      </w:pPr>
      <w:r w:rsidRPr="00847935">
        <w:rPr>
          <w:sz w:val="28"/>
          <w:szCs w:val="28"/>
        </w:rPr>
        <w:t>С. Другое / Басқасы</w:t>
      </w:r>
    </w:p>
    <w:p w14:paraId="7B75F232" w14:textId="77777777" w:rsidR="00176BB4" w:rsidRPr="00847935" w:rsidRDefault="00176BB4" w:rsidP="00A453B4">
      <w:pPr>
        <w:ind w:left="284"/>
        <w:jc w:val="both"/>
        <w:rPr>
          <w:b/>
          <w:sz w:val="28"/>
          <w:szCs w:val="28"/>
        </w:rPr>
      </w:pPr>
      <w:r w:rsidRPr="00847935">
        <w:rPr>
          <w:b/>
          <w:sz w:val="28"/>
          <w:szCs w:val="28"/>
        </w:rPr>
        <w:t>18. Процедура скрининга на колоректальный рак не эффективна / КҚІ скринингтік процедурасы тиімді емес пе?</w:t>
      </w:r>
    </w:p>
    <w:p w14:paraId="76D969F0" w14:textId="77777777" w:rsidR="00176BB4" w:rsidRPr="00847935" w:rsidRDefault="00176BB4" w:rsidP="00A453B4">
      <w:pPr>
        <w:ind w:left="284"/>
        <w:jc w:val="both"/>
        <w:rPr>
          <w:sz w:val="28"/>
          <w:szCs w:val="28"/>
        </w:rPr>
      </w:pPr>
      <w:r w:rsidRPr="00847935">
        <w:rPr>
          <w:sz w:val="28"/>
          <w:szCs w:val="28"/>
        </w:rPr>
        <w:t xml:space="preserve">А. Согласен  / Келісемін         </w:t>
      </w:r>
    </w:p>
    <w:p w14:paraId="0DC20D1C" w14:textId="77777777" w:rsidR="00176BB4" w:rsidRPr="00847935" w:rsidRDefault="00176BB4" w:rsidP="00A453B4">
      <w:pPr>
        <w:ind w:left="284"/>
        <w:jc w:val="both"/>
        <w:rPr>
          <w:sz w:val="28"/>
          <w:szCs w:val="28"/>
        </w:rPr>
      </w:pPr>
      <w:r w:rsidRPr="00847935">
        <w:rPr>
          <w:sz w:val="28"/>
          <w:szCs w:val="28"/>
        </w:rPr>
        <w:t xml:space="preserve">В. Не согласен / Келіспеймін  </w:t>
      </w:r>
    </w:p>
    <w:p w14:paraId="687D9475" w14:textId="77777777" w:rsidR="00176BB4" w:rsidRPr="00847935" w:rsidRDefault="00176BB4" w:rsidP="00A453B4">
      <w:pPr>
        <w:ind w:left="284"/>
        <w:jc w:val="both"/>
        <w:rPr>
          <w:sz w:val="28"/>
          <w:szCs w:val="28"/>
        </w:rPr>
      </w:pPr>
      <w:r w:rsidRPr="00847935">
        <w:rPr>
          <w:sz w:val="28"/>
          <w:szCs w:val="28"/>
        </w:rPr>
        <w:t>С. Другое / Басқасы</w:t>
      </w:r>
    </w:p>
    <w:p w14:paraId="34B52991" w14:textId="77777777" w:rsidR="00176BB4" w:rsidRPr="00847935" w:rsidRDefault="00176BB4" w:rsidP="00A453B4">
      <w:pPr>
        <w:ind w:left="284"/>
        <w:jc w:val="both"/>
        <w:rPr>
          <w:b/>
          <w:sz w:val="28"/>
          <w:szCs w:val="28"/>
        </w:rPr>
      </w:pPr>
      <w:r w:rsidRPr="00847935">
        <w:rPr>
          <w:b/>
          <w:sz w:val="28"/>
          <w:szCs w:val="28"/>
        </w:rPr>
        <w:t>19. Боюсь заболеть КРР  в будущем / КҚІ-ауруымен ауырып қалуға қорқамын.</w:t>
      </w:r>
    </w:p>
    <w:p w14:paraId="25086A15" w14:textId="77777777" w:rsidR="00176BB4" w:rsidRPr="00847935" w:rsidRDefault="00176BB4" w:rsidP="00A453B4">
      <w:pPr>
        <w:ind w:left="284"/>
        <w:jc w:val="both"/>
        <w:rPr>
          <w:sz w:val="28"/>
          <w:szCs w:val="28"/>
        </w:rPr>
      </w:pPr>
      <w:r w:rsidRPr="00847935">
        <w:rPr>
          <w:sz w:val="28"/>
          <w:szCs w:val="28"/>
        </w:rPr>
        <w:t xml:space="preserve">А. Согласен  / Келісемін         </w:t>
      </w:r>
    </w:p>
    <w:p w14:paraId="4EDA6944" w14:textId="77777777" w:rsidR="00176BB4" w:rsidRPr="00847935" w:rsidRDefault="00176BB4" w:rsidP="00A453B4">
      <w:pPr>
        <w:ind w:left="284"/>
        <w:jc w:val="both"/>
        <w:rPr>
          <w:sz w:val="28"/>
          <w:szCs w:val="28"/>
        </w:rPr>
      </w:pPr>
      <w:r w:rsidRPr="00847935">
        <w:rPr>
          <w:sz w:val="28"/>
          <w:szCs w:val="28"/>
        </w:rPr>
        <w:t xml:space="preserve">В. Не согласен / Келіспеймін  </w:t>
      </w:r>
    </w:p>
    <w:p w14:paraId="2C05340A" w14:textId="77777777" w:rsidR="00176BB4" w:rsidRPr="00847935" w:rsidRDefault="00176BB4" w:rsidP="00A453B4">
      <w:pPr>
        <w:ind w:left="284"/>
        <w:jc w:val="both"/>
        <w:rPr>
          <w:sz w:val="28"/>
          <w:szCs w:val="28"/>
        </w:rPr>
      </w:pPr>
      <w:r w:rsidRPr="00847935">
        <w:rPr>
          <w:sz w:val="28"/>
          <w:szCs w:val="28"/>
        </w:rPr>
        <w:t>С. Другое / Басқасы</w:t>
      </w:r>
    </w:p>
    <w:p w14:paraId="5EAA3168" w14:textId="77777777" w:rsidR="00176BB4" w:rsidRPr="00847935" w:rsidRDefault="00176BB4" w:rsidP="00A453B4">
      <w:pPr>
        <w:ind w:left="284"/>
        <w:jc w:val="both"/>
        <w:rPr>
          <w:b/>
          <w:sz w:val="28"/>
          <w:szCs w:val="28"/>
        </w:rPr>
      </w:pPr>
      <w:r w:rsidRPr="00847935">
        <w:rPr>
          <w:b/>
          <w:sz w:val="28"/>
          <w:szCs w:val="28"/>
        </w:rPr>
        <w:t>20. Я боюсь получить неблагоприятные результаты при обследовании / Мен тексеру кезінде кері көрсеткіштер алудан қорқамын</w:t>
      </w:r>
    </w:p>
    <w:p w14:paraId="42365173" w14:textId="77777777" w:rsidR="00176BB4" w:rsidRPr="00847935" w:rsidRDefault="00176BB4" w:rsidP="00A453B4">
      <w:pPr>
        <w:ind w:left="284"/>
        <w:jc w:val="both"/>
        <w:rPr>
          <w:sz w:val="28"/>
          <w:szCs w:val="28"/>
        </w:rPr>
      </w:pPr>
      <w:r w:rsidRPr="00847935">
        <w:rPr>
          <w:sz w:val="28"/>
          <w:szCs w:val="28"/>
        </w:rPr>
        <w:t xml:space="preserve">А. Согласен  / Келісемін         </w:t>
      </w:r>
    </w:p>
    <w:p w14:paraId="38DF8D7B" w14:textId="77777777" w:rsidR="00176BB4" w:rsidRPr="00847935" w:rsidRDefault="00176BB4" w:rsidP="00A453B4">
      <w:pPr>
        <w:ind w:left="284"/>
        <w:jc w:val="both"/>
        <w:rPr>
          <w:sz w:val="28"/>
          <w:szCs w:val="28"/>
        </w:rPr>
      </w:pPr>
      <w:r w:rsidRPr="00847935">
        <w:rPr>
          <w:sz w:val="28"/>
          <w:szCs w:val="28"/>
        </w:rPr>
        <w:t xml:space="preserve">В. Не согласен / Келіспеймін  </w:t>
      </w:r>
    </w:p>
    <w:p w14:paraId="73438651" w14:textId="77777777" w:rsidR="00176BB4" w:rsidRPr="00847935" w:rsidRDefault="00176BB4" w:rsidP="00A453B4">
      <w:pPr>
        <w:ind w:left="284"/>
        <w:jc w:val="both"/>
        <w:rPr>
          <w:sz w:val="28"/>
          <w:szCs w:val="28"/>
        </w:rPr>
      </w:pPr>
      <w:r w:rsidRPr="00847935">
        <w:rPr>
          <w:sz w:val="28"/>
          <w:szCs w:val="28"/>
        </w:rPr>
        <w:t xml:space="preserve">С. Другое / Басқасы </w:t>
      </w:r>
    </w:p>
    <w:p w14:paraId="0084BB14" w14:textId="77777777" w:rsidR="00176BB4" w:rsidRPr="00847935" w:rsidRDefault="00176BB4" w:rsidP="00A453B4">
      <w:pPr>
        <w:ind w:left="284"/>
        <w:jc w:val="both"/>
        <w:rPr>
          <w:b/>
          <w:sz w:val="28"/>
          <w:szCs w:val="28"/>
        </w:rPr>
      </w:pPr>
      <w:r w:rsidRPr="00847935">
        <w:rPr>
          <w:b/>
          <w:sz w:val="28"/>
          <w:szCs w:val="28"/>
        </w:rPr>
        <w:t>21. Мне было бы неловко, если бы меня проверили на колоректальный рак / Егер мені КҚІ -қа тексерсе, мен өзімді ыңғайсыз сезінер едім.</w:t>
      </w:r>
      <w:r w:rsidRPr="00847935">
        <w:rPr>
          <w:b/>
          <w:sz w:val="28"/>
          <w:szCs w:val="28"/>
        </w:rPr>
        <w:tab/>
      </w:r>
    </w:p>
    <w:p w14:paraId="7F09A63C" w14:textId="77777777" w:rsidR="00176BB4" w:rsidRPr="00847935" w:rsidRDefault="00176BB4" w:rsidP="00A453B4">
      <w:pPr>
        <w:ind w:left="284"/>
        <w:jc w:val="both"/>
        <w:rPr>
          <w:sz w:val="28"/>
          <w:szCs w:val="28"/>
        </w:rPr>
      </w:pPr>
      <w:r w:rsidRPr="00847935">
        <w:rPr>
          <w:sz w:val="28"/>
          <w:szCs w:val="28"/>
        </w:rPr>
        <w:t xml:space="preserve">А. Согласен  / Келісемін         </w:t>
      </w:r>
    </w:p>
    <w:p w14:paraId="303B3FF0" w14:textId="77777777" w:rsidR="00176BB4" w:rsidRPr="00847935" w:rsidRDefault="00176BB4" w:rsidP="00A453B4">
      <w:pPr>
        <w:ind w:left="284"/>
        <w:jc w:val="both"/>
        <w:rPr>
          <w:sz w:val="28"/>
          <w:szCs w:val="28"/>
        </w:rPr>
      </w:pPr>
      <w:r w:rsidRPr="00847935">
        <w:rPr>
          <w:sz w:val="28"/>
          <w:szCs w:val="28"/>
        </w:rPr>
        <w:t xml:space="preserve">В. Не согласен / Келіспеймін  </w:t>
      </w:r>
    </w:p>
    <w:p w14:paraId="6C10AE08" w14:textId="77777777" w:rsidR="00176BB4" w:rsidRPr="00847935" w:rsidRDefault="00176BB4" w:rsidP="00A453B4">
      <w:pPr>
        <w:ind w:left="284"/>
        <w:jc w:val="both"/>
        <w:rPr>
          <w:sz w:val="28"/>
          <w:szCs w:val="28"/>
        </w:rPr>
      </w:pPr>
      <w:r w:rsidRPr="00847935">
        <w:rPr>
          <w:sz w:val="28"/>
          <w:szCs w:val="28"/>
        </w:rPr>
        <w:t xml:space="preserve">С. Другое / Басқасы </w:t>
      </w:r>
    </w:p>
    <w:p w14:paraId="56F14C8F" w14:textId="77777777" w:rsidR="00176BB4" w:rsidRPr="00847935" w:rsidRDefault="00176BB4" w:rsidP="00A453B4">
      <w:pPr>
        <w:ind w:left="284"/>
        <w:jc w:val="both"/>
        <w:rPr>
          <w:b/>
          <w:sz w:val="28"/>
          <w:szCs w:val="28"/>
        </w:rPr>
      </w:pPr>
      <w:r w:rsidRPr="00847935">
        <w:rPr>
          <w:b/>
          <w:sz w:val="28"/>
          <w:szCs w:val="28"/>
        </w:rPr>
        <w:t>22. Отсутствует оборудование для осмотра / Тексеруге арналған жабдық жоқ.</w:t>
      </w:r>
      <w:r w:rsidRPr="00847935">
        <w:rPr>
          <w:b/>
          <w:sz w:val="28"/>
          <w:szCs w:val="28"/>
        </w:rPr>
        <w:tab/>
      </w:r>
      <w:r w:rsidRPr="00847935">
        <w:rPr>
          <w:b/>
          <w:sz w:val="28"/>
          <w:szCs w:val="28"/>
        </w:rPr>
        <w:tab/>
      </w:r>
    </w:p>
    <w:p w14:paraId="0212FA45" w14:textId="77777777" w:rsidR="00176BB4" w:rsidRPr="00847935" w:rsidRDefault="00176BB4" w:rsidP="00A453B4">
      <w:pPr>
        <w:ind w:left="284"/>
        <w:jc w:val="both"/>
        <w:rPr>
          <w:sz w:val="28"/>
          <w:szCs w:val="28"/>
        </w:rPr>
      </w:pPr>
      <w:r w:rsidRPr="00847935">
        <w:rPr>
          <w:sz w:val="28"/>
          <w:szCs w:val="28"/>
        </w:rPr>
        <w:t xml:space="preserve">А. Согласен  / Келісемін         </w:t>
      </w:r>
    </w:p>
    <w:p w14:paraId="2D17E742" w14:textId="77777777" w:rsidR="00176BB4" w:rsidRPr="00847935" w:rsidRDefault="00176BB4" w:rsidP="00A453B4">
      <w:pPr>
        <w:ind w:left="284"/>
        <w:jc w:val="both"/>
        <w:rPr>
          <w:sz w:val="28"/>
          <w:szCs w:val="28"/>
        </w:rPr>
      </w:pPr>
      <w:r w:rsidRPr="00847935">
        <w:rPr>
          <w:sz w:val="28"/>
          <w:szCs w:val="28"/>
        </w:rPr>
        <w:t xml:space="preserve">В. Не согласен / Келіспеймін  </w:t>
      </w:r>
    </w:p>
    <w:p w14:paraId="090F9FAE" w14:textId="77777777" w:rsidR="00176BB4" w:rsidRPr="00847935" w:rsidRDefault="00176BB4" w:rsidP="00A453B4">
      <w:pPr>
        <w:ind w:left="284"/>
        <w:jc w:val="both"/>
        <w:rPr>
          <w:sz w:val="28"/>
          <w:szCs w:val="28"/>
        </w:rPr>
      </w:pPr>
      <w:r w:rsidRPr="00847935">
        <w:rPr>
          <w:sz w:val="28"/>
          <w:szCs w:val="28"/>
        </w:rPr>
        <w:t xml:space="preserve">С. Другое / Басқасы </w:t>
      </w:r>
    </w:p>
    <w:p w14:paraId="376D9261" w14:textId="77777777" w:rsidR="00176BB4" w:rsidRPr="00847935" w:rsidRDefault="00176BB4" w:rsidP="00A453B4">
      <w:pPr>
        <w:ind w:left="284"/>
        <w:jc w:val="both"/>
        <w:rPr>
          <w:b/>
          <w:sz w:val="28"/>
          <w:szCs w:val="28"/>
        </w:rPr>
      </w:pPr>
      <w:r w:rsidRPr="00847935">
        <w:rPr>
          <w:b/>
          <w:sz w:val="28"/>
          <w:szCs w:val="28"/>
        </w:rPr>
        <w:t>23. Отсутствие моих знаний о колоректальном раке представляет собой препятствие для прохождения скрининга / Менің КҚІ ауруы туралы білімімнің болмауына скринингтен өтуге кедергі келтіреді.</w:t>
      </w:r>
      <w:r w:rsidRPr="00847935">
        <w:rPr>
          <w:b/>
          <w:sz w:val="28"/>
          <w:szCs w:val="28"/>
        </w:rPr>
        <w:tab/>
      </w:r>
    </w:p>
    <w:p w14:paraId="0195679D" w14:textId="77777777" w:rsidR="00176BB4" w:rsidRPr="00847935" w:rsidRDefault="00176BB4" w:rsidP="00A453B4">
      <w:pPr>
        <w:ind w:left="284"/>
        <w:jc w:val="both"/>
        <w:rPr>
          <w:sz w:val="28"/>
          <w:szCs w:val="28"/>
        </w:rPr>
      </w:pPr>
      <w:r w:rsidRPr="00847935">
        <w:rPr>
          <w:sz w:val="28"/>
          <w:szCs w:val="28"/>
        </w:rPr>
        <w:t xml:space="preserve">А. Согласен  / Келісемін         </w:t>
      </w:r>
    </w:p>
    <w:p w14:paraId="5BB49360" w14:textId="77777777" w:rsidR="00176BB4" w:rsidRPr="00847935" w:rsidRDefault="00176BB4" w:rsidP="00A453B4">
      <w:pPr>
        <w:ind w:left="284"/>
        <w:jc w:val="both"/>
        <w:rPr>
          <w:sz w:val="28"/>
          <w:szCs w:val="28"/>
        </w:rPr>
      </w:pPr>
      <w:r w:rsidRPr="00847935">
        <w:rPr>
          <w:sz w:val="28"/>
          <w:szCs w:val="28"/>
        </w:rPr>
        <w:t xml:space="preserve">В. Не согласен / Келіспеймін  </w:t>
      </w:r>
    </w:p>
    <w:p w14:paraId="3986C38F" w14:textId="77777777" w:rsidR="00176BB4" w:rsidRPr="00847935" w:rsidRDefault="00176BB4" w:rsidP="00A453B4">
      <w:pPr>
        <w:ind w:left="284"/>
        <w:jc w:val="both"/>
        <w:rPr>
          <w:sz w:val="28"/>
          <w:szCs w:val="28"/>
        </w:rPr>
      </w:pPr>
      <w:r w:rsidRPr="00847935">
        <w:rPr>
          <w:sz w:val="28"/>
          <w:szCs w:val="28"/>
        </w:rPr>
        <w:t xml:space="preserve">С. Другое / Басқасы </w:t>
      </w:r>
    </w:p>
    <w:p w14:paraId="020929A8" w14:textId="77777777" w:rsidR="00176BB4" w:rsidRPr="00847935" w:rsidRDefault="00176BB4" w:rsidP="00A453B4">
      <w:pPr>
        <w:ind w:left="284"/>
        <w:jc w:val="both"/>
        <w:rPr>
          <w:b/>
          <w:sz w:val="28"/>
          <w:szCs w:val="28"/>
        </w:rPr>
      </w:pPr>
      <w:r w:rsidRPr="00847935">
        <w:rPr>
          <w:b/>
          <w:sz w:val="28"/>
          <w:szCs w:val="28"/>
        </w:rPr>
        <w:t>24. Я готов/а по своей инициативе пройти обследование на колоректальный рак / Мен өз еркімен КҚІ ауруына тексерістен өтуге дайынмын</w:t>
      </w:r>
      <w:r w:rsidRPr="00847935">
        <w:rPr>
          <w:b/>
          <w:sz w:val="28"/>
          <w:szCs w:val="28"/>
        </w:rPr>
        <w:tab/>
      </w:r>
    </w:p>
    <w:p w14:paraId="348FCA4E" w14:textId="77777777" w:rsidR="00176BB4" w:rsidRPr="00847935" w:rsidRDefault="00176BB4" w:rsidP="00A453B4">
      <w:pPr>
        <w:ind w:left="284"/>
        <w:jc w:val="both"/>
        <w:rPr>
          <w:sz w:val="28"/>
          <w:szCs w:val="28"/>
        </w:rPr>
      </w:pPr>
      <w:r w:rsidRPr="00847935">
        <w:rPr>
          <w:sz w:val="28"/>
          <w:szCs w:val="28"/>
        </w:rPr>
        <w:t xml:space="preserve">А. Согласен  / Келісемін         </w:t>
      </w:r>
    </w:p>
    <w:p w14:paraId="0B50D5A1" w14:textId="77777777" w:rsidR="00176BB4" w:rsidRPr="00847935" w:rsidRDefault="00176BB4" w:rsidP="00A453B4">
      <w:pPr>
        <w:ind w:left="284"/>
        <w:jc w:val="both"/>
        <w:rPr>
          <w:sz w:val="28"/>
          <w:szCs w:val="28"/>
        </w:rPr>
      </w:pPr>
      <w:r w:rsidRPr="00847935">
        <w:rPr>
          <w:sz w:val="28"/>
          <w:szCs w:val="28"/>
        </w:rPr>
        <w:t xml:space="preserve">В. Не согласен / Келіспеймін  </w:t>
      </w:r>
    </w:p>
    <w:p w14:paraId="372029F3" w14:textId="77777777" w:rsidR="00176BB4" w:rsidRPr="00847935" w:rsidRDefault="00176BB4" w:rsidP="00A453B4">
      <w:pPr>
        <w:ind w:left="284"/>
        <w:jc w:val="both"/>
        <w:rPr>
          <w:sz w:val="28"/>
          <w:szCs w:val="28"/>
        </w:rPr>
      </w:pPr>
      <w:r w:rsidRPr="00847935">
        <w:rPr>
          <w:sz w:val="28"/>
          <w:szCs w:val="28"/>
        </w:rPr>
        <w:t xml:space="preserve">С. Другое / Басқасы </w:t>
      </w:r>
    </w:p>
    <w:p w14:paraId="67F62C69" w14:textId="77777777" w:rsidR="00176BB4" w:rsidRPr="00847935" w:rsidRDefault="00176BB4" w:rsidP="00A453B4">
      <w:pPr>
        <w:ind w:left="284"/>
        <w:jc w:val="both"/>
        <w:rPr>
          <w:b/>
          <w:sz w:val="28"/>
          <w:szCs w:val="28"/>
        </w:rPr>
      </w:pPr>
      <w:r w:rsidRPr="00847935">
        <w:rPr>
          <w:b/>
          <w:sz w:val="28"/>
          <w:szCs w:val="28"/>
        </w:rPr>
        <w:t>25. Мои друзья и семья выступают за то, чтобы я прошел обследование / Менің жанұям мен достарым тексеруден өткенімді қолдайды.</w:t>
      </w:r>
    </w:p>
    <w:p w14:paraId="6A12AFE1" w14:textId="77777777" w:rsidR="00176BB4" w:rsidRPr="00847935" w:rsidRDefault="00176BB4" w:rsidP="00A453B4">
      <w:pPr>
        <w:ind w:left="284"/>
        <w:jc w:val="both"/>
        <w:rPr>
          <w:sz w:val="28"/>
          <w:szCs w:val="28"/>
        </w:rPr>
      </w:pPr>
      <w:r w:rsidRPr="00847935">
        <w:rPr>
          <w:sz w:val="28"/>
          <w:szCs w:val="28"/>
        </w:rPr>
        <w:t xml:space="preserve">А. Согласен  / Келісемін         </w:t>
      </w:r>
    </w:p>
    <w:p w14:paraId="69F22E9E" w14:textId="77777777" w:rsidR="00176BB4" w:rsidRPr="00847935" w:rsidRDefault="00176BB4" w:rsidP="00A453B4">
      <w:pPr>
        <w:ind w:left="284"/>
        <w:jc w:val="both"/>
        <w:rPr>
          <w:sz w:val="28"/>
          <w:szCs w:val="28"/>
        </w:rPr>
      </w:pPr>
      <w:r w:rsidRPr="00847935">
        <w:rPr>
          <w:sz w:val="28"/>
          <w:szCs w:val="28"/>
        </w:rPr>
        <w:t xml:space="preserve">В. Не согласен / Келіспеймін  </w:t>
      </w:r>
    </w:p>
    <w:p w14:paraId="0AF3421D" w14:textId="77777777" w:rsidR="00176BB4" w:rsidRPr="00847935" w:rsidRDefault="00176BB4" w:rsidP="00A453B4">
      <w:pPr>
        <w:ind w:left="284"/>
        <w:jc w:val="both"/>
        <w:rPr>
          <w:sz w:val="28"/>
          <w:szCs w:val="28"/>
        </w:rPr>
      </w:pPr>
      <w:r w:rsidRPr="00847935">
        <w:rPr>
          <w:sz w:val="28"/>
          <w:szCs w:val="28"/>
        </w:rPr>
        <w:t xml:space="preserve">С. Другое / Басқасы </w:t>
      </w:r>
    </w:p>
    <w:p w14:paraId="313BF66D" w14:textId="77777777" w:rsidR="00176BB4" w:rsidRPr="00847935" w:rsidRDefault="00176BB4" w:rsidP="00A453B4">
      <w:pPr>
        <w:ind w:left="284"/>
        <w:jc w:val="both"/>
        <w:rPr>
          <w:b/>
          <w:sz w:val="28"/>
          <w:szCs w:val="28"/>
        </w:rPr>
      </w:pPr>
      <w:r w:rsidRPr="00847935">
        <w:rPr>
          <w:b/>
          <w:sz w:val="28"/>
          <w:szCs w:val="28"/>
        </w:rPr>
        <w:t>26. У меня нет времени на обследование /Менің тексерістен өтуге уақытым жоқ.</w:t>
      </w:r>
    </w:p>
    <w:p w14:paraId="64698DA9" w14:textId="77777777" w:rsidR="00176BB4" w:rsidRPr="00847935" w:rsidRDefault="00176BB4" w:rsidP="00A453B4">
      <w:pPr>
        <w:ind w:left="284"/>
        <w:jc w:val="both"/>
        <w:rPr>
          <w:sz w:val="28"/>
          <w:szCs w:val="28"/>
        </w:rPr>
      </w:pPr>
      <w:r w:rsidRPr="00847935">
        <w:rPr>
          <w:sz w:val="28"/>
          <w:szCs w:val="28"/>
        </w:rPr>
        <w:t xml:space="preserve">А. Согласен  / Келісемін         </w:t>
      </w:r>
    </w:p>
    <w:p w14:paraId="406C72F9" w14:textId="77777777" w:rsidR="00176BB4" w:rsidRPr="00847935" w:rsidRDefault="00176BB4" w:rsidP="00A453B4">
      <w:pPr>
        <w:ind w:left="284"/>
        <w:jc w:val="both"/>
        <w:rPr>
          <w:sz w:val="28"/>
          <w:szCs w:val="28"/>
        </w:rPr>
      </w:pPr>
      <w:r w:rsidRPr="00847935">
        <w:rPr>
          <w:sz w:val="28"/>
          <w:szCs w:val="28"/>
        </w:rPr>
        <w:t xml:space="preserve">В. Не согласен / Келіспеймін  </w:t>
      </w:r>
    </w:p>
    <w:p w14:paraId="1B83877C" w14:textId="77777777" w:rsidR="00176BB4" w:rsidRPr="00847935" w:rsidRDefault="00176BB4" w:rsidP="00A453B4">
      <w:pPr>
        <w:ind w:left="284"/>
        <w:jc w:val="both"/>
        <w:rPr>
          <w:sz w:val="28"/>
          <w:szCs w:val="28"/>
        </w:rPr>
      </w:pPr>
      <w:r w:rsidRPr="00847935">
        <w:rPr>
          <w:sz w:val="28"/>
          <w:szCs w:val="28"/>
        </w:rPr>
        <w:t xml:space="preserve">С. Другое / Басқасы </w:t>
      </w:r>
    </w:p>
    <w:p w14:paraId="1FF16F66" w14:textId="77777777" w:rsidR="00176BB4" w:rsidRPr="00847935" w:rsidRDefault="00176BB4" w:rsidP="00A453B4">
      <w:pPr>
        <w:ind w:left="284"/>
        <w:jc w:val="both"/>
        <w:rPr>
          <w:b/>
          <w:sz w:val="28"/>
          <w:szCs w:val="28"/>
        </w:rPr>
      </w:pPr>
      <w:r w:rsidRPr="00847935">
        <w:rPr>
          <w:b/>
          <w:sz w:val="28"/>
          <w:szCs w:val="28"/>
        </w:rPr>
        <w:t>27. Если бы мой доктор порекомендовал пройти колоноскопию, у меня было бы больше шансов пройти эту процедуру /Колоноскопияны өтуді дәрігерім ұсынғанда, мен бұл тексерістен өту мүмкіндігін бар болар еді</w:t>
      </w:r>
    </w:p>
    <w:p w14:paraId="0C4B5D3F" w14:textId="77777777" w:rsidR="00176BB4" w:rsidRPr="00847935" w:rsidRDefault="00176BB4" w:rsidP="00A453B4">
      <w:pPr>
        <w:ind w:left="284"/>
        <w:jc w:val="both"/>
        <w:rPr>
          <w:sz w:val="28"/>
          <w:szCs w:val="28"/>
        </w:rPr>
      </w:pPr>
      <w:r w:rsidRPr="00847935">
        <w:rPr>
          <w:sz w:val="28"/>
          <w:szCs w:val="28"/>
        </w:rPr>
        <w:t xml:space="preserve">А. Согласен  / Келісемін         </w:t>
      </w:r>
    </w:p>
    <w:p w14:paraId="4244EE69" w14:textId="77777777" w:rsidR="00176BB4" w:rsidRPr="00847935" w:rsidRDefault="00176BB4" w:rsidP="00A453B4">
      <w:pPr>
        <w:ind w:left="284"/>
        <w:jc w:val="both"/>
        <w:rPr>
          <w:sz w:val="28"/>
          <w:szCs w:val="28"/>
        </w:rPr>
      </w:pPr>
      <w:r w:rsidRPr="00847935">
        <w:rPr>
          <w:sz w:val="28"/>
          <w:szCs w:val="28"/>
        </w:rPr>
        <w:t xml:space="preserve">В. Не согласен / Келіспеймін  </w:t>
      </w:r>
    </w:p>
    <w:p w14:paraId="697B18A5" w14:textId="77777777" w:rsidR="00176BB4" w:rsidRPr="00847935" w:rsidRDefault="00176BB4" w:rsidP="00A453B4">
      <w:pPr>
        <w:ind w:left="284"/>
        <w:jc w:val="both"/>
        <w:rPr>
          <w:sz w:val="28"/>
          <w:szCs w:val="28"/>
        </w:rPr>
      </w:pPr>
      <w:r w:rsidRPr="00847935">
        <w:rPr>
          <w:sz w:val="28"/>
          <w:szCs w:val="28"/>
        </w:rPr>
        <w:t xml:space="preserve">С. Другое / Басқасы </w:t>
      </w:r>
    </w:p>
    <w:p w14:paraId="326D5E5D" w14:textId="77777777" w:rsidR="00176BB4" w:rsidRPr="00847935" w:rsidRDefault="00176BB4" w:rsidP="00A453B4">
      <w:pPr>
        <w:ind w:left="284"/>
        <w:jc w:val="both"/>
        <w:rPr>
          <w:b/>
          <w:sz w:val="28"/>
          <w:szCs w:val="28"/>
        </w:rPr>
      </w:pPr>
      <w:r w:rsidRPr="00847935">
        <w:rPr>
          <w:b/>
          <w:sz w:val="28"/>
          <w:szCs w:val="28"/>
        </w:rPr>
        <w:t>28. Скрининг на колоректальный рак обходится слишком дорого / КҚІ скринингін өту тым қымбат</w:t>
      </w:r>
    </w:p>
    <w:p w14:paraId="28C9E942" w14:textId="77777777" w:rsidR="00176BB4" w:rsidRPr="00847935" w:rsidRDefault="00176BB4" w:rsidP="00A453B4">
      <w:pPr>
        <w:ind w:left="284"/>
        <w:jc w:val="both"/>
        <w:rPr>
          <w:sz w:val="28"/>
          <w:szCs w:val="28"/>
        </w:rPr>
      </w:pPr>
      <w:r w:rsidRPr="00847935">
        <w:rPr>
          <w:sz w:val="28"/>
          <w:szCs w:val="28"/>
        </w:rPr>
        <w:t xml:space="preserve">А. Согласен  / Келісемін         </w:t>
      </w:r>
    </w:p>
    <w:p w14:paraId="650649CA" w14:textId="77777777" w:rsidR="00176BB4" w:rsidRPr="00847935" w:rsidRDefault="00176BB4" w:rsidP="00A453B4">
      <w:pPr>
        <w:ind w:left="284"/>
        <w:jc w:val="both"/>
        <w:rPr>
          <w:sz w:val="28"/>
          <w:szCs w:val="28"/>
        </w:rPr>
      </w:pPr>
      <w:r w:rsidRPr="00847935">
        <w:rPr>
          <w:sz w:val="28"/>
          <w:szCs w:val="28"/>
        </w:rPr>
        <w:t xml:space="preserve">В. Не согласен / Келіспеймін  </w:t>
      </w:r>
    </w:p>
    <w:p w14:paraId="3D49A8CB" w14:textId="77777777" w:rsidR="00176BB4" w:rsidRPr="00847935" w:rsidRDefault="00176BB4" w:rsidP="00A453B4">
      <w:pPr>
        <w:ind w:left="284"/>
        <w:jc w:val="both"/>
        <w:rPr>
          <w:sz w:val="28"/>
          <w:szCs w:val="28"/>
        </w:rPr>
      </w:pPr>
      <w:r w:rsidRPr="00847935">
        <w:rPr>
          <w:sz w:val="28"/>
          <w:szCs w:val="28"/>
        </w:rPr>
        <w:t>С. Другое / Басқасы</w:t>
      </w:r>
    </w:p>
    <w:p w14:paraId="4DDD487D" w14:textId="77777777" w:rsidR="00AB3043" w:rsidRPr="00847935" w:rsidRDefault="00AB3043" w:rsidP="00A453B4">
      <w:pPr>
        <w:pStyle w:val="a3"/>
        <w:ind w:left="0" w:firstLine="0"/>
      </w:pPr>
    </w:p>
    <w:p w14:paraId="3D32CDF5" w14:textId="77777777" w:rsidR="00AB3043" w:rsidRPr="00847935" w:rsidRDefault="00285096" w:rsidP="00A453B4">
      <w:pPr>
        <w:spacing w:before="234"/>
        <w:ind w:left="679" w:right="642"/>
        <w:jc w:val="center"/>
        <w:rPr>
          <w:b/>
          <w:i/>
          <w:sz w:val="28"/>
          <w:szCs w:val="28"/>
        </w:rPr>
      </w:pPr>
      <w:r w:rsidRPr="00847935">
        <w:rPr>
          <w:b/>
          <w:i/>
          <w:sz w:val="28"/>
          <w:szCs w:val="28"/>
        </w:rPr>
        <w:t>Благодарим</w:t>
      </w:r>
      <w:r w:rsidRPr="00847935">
        <w:rPr>
          <w:b/>
          <w:i/>
          <w:spacing w:val="-4"/>
          <w:sz w:val="28"/>
          <w:szCs w:val="28"/>
        </w:rPr>
        <w:t xml:space="preserve"> </w:t>
      </w:r>
      <w:r w:rsidRPr="00847935">
        <w:rPr>
          <w:b/>
          <w:i/>
          <w:sz w:val="28"/>
          <w:szCs w:val="28"/>
        </w:rPr>
        <w:t>за</w:t>
      </w:r>
      <w:r w:rsidRPr="00847935">
        <w:rPr>
          <w:b/>
          <w:i/>
          <w:spacing w:val="-2"/>
          <w:sz w:val="28"/>
          <w:szCs w:val="28"/>
        </w:rPr>
        <w:t xml:space="preserve"> </w:t>
      </w:r>
      <w:r w:rsidRPr="00847935">
        <w:rPr>
          <w:b/>
          <w:i/>
          <w:sz w:val="28"/>
          <w:szCs w:val="28"/>
        </w:rPr>
        <w:t>участие!</w:t>
      </w:r>
    </w:p>
    <w:p w14:paraId="61141515" w14:textId="77777777" w:rsidR="00AB3043" w:rsidRPr="00847935" w:rsidRDefault="00AB3043">
      <w:pPr>
        <w:jc w:val="center"/>
        <w:rPr>
          <w:sz w:val="28"/>
          <w:szCs w:val="28"/>
        </w:rPr>
      </w:pPr>
    </w:p>
    <w:p w14:paraId="5A79A1BE" w14:textId="77777777" w:rsidR="00847935" w:rsidRPr="00847935" w:rsidRDefault="00847935">
      <w:pPr>
        <w:jc w:val="center"/>
        <w:rPr>
          <w:sz w:val="28"/>
          <w:szCs w:val="28"/>
        </w:rPr>
      </w:pPr>
    </w:p>
    <w:p w14:paraId="073ECB12" w14:textId="77777777" w:rsidR="00847935" w:rsidRPr="00847935" w:rsidRDefault="00847935">
      <w:pPr>
        <w:jc w:val="center"/>
        <w:rPr>
          <w:sz w:val="28"/>
          <w:szCs w:val="28"/>
        </w:rPr>
      </w:pPr>
    </w:p>
    <w:p w14:paraId="0F012B3D" w14:textId="77777777" w:rsidR="00847935" w:rsidRPr="00847935" w:rsidRDefault="00847935">
      <w:pPr>
        <w:jc w:val="center"/>
        <w:rPr>
          <w:sz w:val="28"/>
          <w:szCs w:val="28"/>
        </w:rPr>
      </w:pPr>
    </w:p>
    <w:p w14:paraId="3AE47164" w14:textId="77777777" w:rsidR="00847935" w:rsidRPr="00847935" w:rsidRDefault="00847935">
      <w:pPr>
        <w:jc w:val="center"/>
        <w:rPr>
          <w:sz w:val="28"/>
          <w:szCs w:val="28"/>
        </w:rPr>
      </w:pPr>
    </w:p>
    <w:p w14:paraId="68DEE5F0" w14:textId="77777777" w:rsidR="00847935" w:rsidRPr="00847935" w:rsidRDefault="00847935">
      <w:pPr>
        <w:jc w:val="center"/>
        <w:rPr>
          <w:sz w:val="28"/>
          <w:szCs w:val="28"/>
        </w:rPr>
      </w:pPr>
    </w:p>
    <w:p w14:paraId="4A281582" w14:textId="77777777" w:rsidR="00847935" w:rsidRPr="00847935" w:rsidRDefault="00847935">
      <w:pPr>
        <w:jc w:val="center"/>
        <w:rPr>
          <w:sz w:val="28"/>
          <w:szCs w:val="28"/>
        </w:rPr>
      </w:pPr>
    </w:p>
    <w:p w14:paraId="7ECDF696" w14:textId="77777777" w:rsidR="00847935" w:rsidRPr="00847935" w:rsidRDefault="00847935">
      <w:pPr>
        <w:jc w:val="center"/>
        <w:rPr>
          <w:sz w:val="28"/>
          <w:szCs w:val="28"/>
        </w:rPr>
      </w:pPr>
    </w:p>
    <w:p w14:paraId="3E79DAF1" w14:textId="77777777" w:rsidR="00847935" w:rsidRPr="00847935" w:rsidRDefault="00847935">
      <w:pPr>
        <w:jc w:val="center"/>
        <w:rPr>
          <w:sz w:val="28"/>
          <w:szCs w:val="28"/>
        </w:rPr>
      </w:pPr>
    </w:p>
    <w:p w14:paraId="63D13287" w14:textId="77777777" w:rsidR="00847935" w:rsidRPr="00847935" w:rsidRDefault="00847935">
      <w:pPr>
        <w:jc w:val="center"/>
        <w:rPr>
          <w:sz w:val="28"/>
          <w:szCs w:val="28"/>
        </w:rPr>
      </w:pPr>
    </w:p>
    <w:p w14:paraId="6B8C6338" w14:textId="77777777" w:rsidR="00847935" w:rsidRPr="00847935" w:rsidRDefault="00847935">
      <w:pPr>
        <w:jc w:val="center"/>
        <w:rPr>
          <w:sz w:val="28"/>
          <w:szCs w:val="28"/>
        </w:rPr>
      </w:pPr>
    </w:p>
    <w:p w14:paraId="03C7570E" w14:textId="77777777" w:rsidR="00847935" w:rsidRPr="00847935" w:rsidRDefault="00847935">
      <w:pPr>
        <w:jc w:val="center"/>
        <w:rPr>
          <w:sz w:val="28"/>
          <w:szCs w:val="28"/>
        </w:rPr>
      </w:pPr>
    </w:p>
    <w:p w14:paraId="1163635E" w14:textId="77777777" w:rsidR="00847935" w:rsidRPr="00847935" w:rsidRDefault="00847935">
      <w:pPr>
        <w:jc w:val="center"/>
        <w:rPr>
          <w:sz w:val="28"/>
          <w:szCs w:val="28"/>
        </w:rPr>
      </w:pPr>
    </w:p>
    <w:p w14:paraId="2CE7D83A" w14:textId="77777777" w:rsidR="00847935" w:rsidRPr="00847935" w:rsidRDefault="00847935">
      <w:pPr>
        <w:jc w:val="center"/>
        <w:rPr>
          <w:sz w:val="28"/>
          <w:szCs w:val="28"/>
        </w:rPr>
      </w:pPr>
    </w:p>
    <w:p w14:paraId="555F030F" w14:textId="77777777" w:rsidR="00847935" w:rsidRPr="00847935" w:rsidRDefault="00847935">
      <w:pPr>
        <w:jc w:val="center"/>
        <w:rPr>
          <w:sz w:val="28"/>
          <w:szCs w:val="28"/>
        </w:rPr>
      </w:pPr>
    </w:p>
    <w:p w14:paraId="3905360F" w14:textId="77777777" w:rsidR="00847935" w:rsidRPr="00847935" w:rsidRDefault="00847935">
      <w:pPr>
        <w:jc w:val="center"/>
        <w:rPr>
          <w:sz w:val="28"/>
          <w:szCs w:val="28"/>
        </w:rPr>
      </w:pPr>
    </w:p>
    <w:p w14:paraId="17F7AE99" w14:textId="77777777" w:rsidR="00847935" w:rsidRPr="00847935" w:rsidRDefault="00847935">
      <w:pPr>
        <w:jc w:val="center"/>
        <w:rPr>
          <w:sz w:val="28"/>
          <w:szCs w:val="28"/>
        </w:rPr>
      </w:pPr>
    </w:p>
    <w:p w14:paraId="13F1F28F" w14:textId="77777777" w:rsidR="00847935" w:rsidRPr="00847935" w:rsidRDefault="00847935">
      <w:pPr>
        <w:jc w:val="center"/>
        <w:rPr>
          <w:sz w:val="28"/>
          <w:szCs w:val="28"/>
        </w:rPr>
      </w:pPr>
    </w:p>
    <w:p w14:paraId="43F31CA9" w14:textId="77777777" w:rsidR="00847935" w:rsidRDefault="00847935" w:rsidP="00847935">
      <w:pPr>
        <w:rPr>
          <w:sz w:val="28"/>
          <w:szCs w:val="28"/>
        </w:rPr>
      </w:pPr>
    </w:p>
    <w:p w14:paraId="609F4886" w14:textId="77777777" w:rsidR="00847935" w:rsidRDefault="00847935" w:rsidP="00847935">
      <w:pPr>
        <w:rPr>
          <w:sz w:val="28"/>
          <w:szCs w:val="28"/>
        </w:rPr>
      </w:pPr>
    </w:p>
    <w:p w14:paraId="59AE214F" w14:textId="77777777" w:rsidR="00847935" w:rsidRDefault="00847935" w:rsidP="00847935">
      <w:pPr>
        <w:rPr>
          <w:sz w:val="28"/>
          <w:szCs w:val="28"/>
        </w:rPr>
      </w:pPr>
    </w:p>
    <w:p w14:paraId="0840AB5E" w14:textId="77777777" w:rsidR="00847935" w:rsidRDefault="00847935" w:rsidP="00847935">
      <w:pPr>
        <w:rPr>
          <w:sz w:val="28"/>
          <w:szCs w:val="28"/>
        </w:rPr>
      </w:pPr>
    </w:p>
    <w:p w14:paraId="33FAFC8E" w14:textId="77777777" w:rsidR="00847935" w:rsidRDefault="00847935" w:rsidP="00847935">
      <w:pPr>
        <w:rPr>
          <w:sz w:val="28"/>
          <w:szCs w:val="28"/>
        </w:rPr>
      </w:pPr>
    </w:p>
    <w:p w14:paraId="3EB7B166" w14:textId="77777777" w:rsidR="00847935" w:rsidRDefault="00847935" w:rsidP="00847935">
      <w:pPr>
        <w:rPr>
          <w:sz w:val="28"/>
          <w:szCs w:val="28"/>
        </w:rPr>
      </w:pPr>
    </w:p>
    <w:p w14:paraId="281D596B" w14:textId="77777777" w:rsidR="00847935" w:rsidRDefault="00847935" w:rsidP="00847935">
      <w:pPr>
        <w:rPr>
          <w:sz w:val="28"/>
          <w:szCs w:val="28"/>
        </w:rPr>
      </w:pPr>
    </w:p>
    <w:p w14:paraId="08FC1CAA" w14:textId="77777777" w:rsidR="00847935" w:rsidRDefault="00847935" w:rsidP="00847935">
      <w:pPr>
        <w:rPr>
          <w:sz w:val="28"/>
          <w:szCs w:val="28"/>
        </w:rPr>
      </w:pPr>
    </w:p>
    <w:p w14:paraId="4AE4617A" w14:textId="77777777" w:rsidR="00847935" w:rsidRDefault="00847935" w:rsidP="00847935">
      <w:pPr>
        <w:rPr>
          <w:sz w:val="28"/>
          <w:szCs w:val="28"/>
        </w:rPr>
      </w:pPr>
    </w:p>
    <w:p w14:paraId="367C563E" w14:textId="77777777" w:rsidR="00847935" w:rsidRDefault="00847935" w:rsidP="00847935">
      <w:pPr>
        <w:rPr>
          <w:sz w:val="28"/>
          <w:szCs w:val="28"/>
        </w:rPr>
      </w:pPr>
    </w:p>
    <w:p w14:paraId="5B0568F4" w14:textId="77777777" w:rsidR="00847935" w:rsidRDefault="00847935" w:rsidP="00847935">
      <w:pPr>
        <w:rPr>
          <w:sz w:val="28"/>
          <w:szCs w:val="28"/>
        </w:rPr>
      </w:pPr>
    </w:p>
    <w:p w14:paraId="79985013" w14:textId="77777777" w:rsidR="00847935" w:rsidRDefault="00847935" w:rsidP="00847935">
      <w:pPr>
        <w:rPr>
          <w:sz w:val="28"/>
          <w:szCs w:val="28"/>
        </w:rPr>
      </w:pPr>
    </w:p>
    <w:p w14:paraId="6344D745" w14:textId="77777777" w:rsidR="00847935" w:rsidRDefault="00847935" w:rsidP="00847935">
      <w:pPr>
        <w:rPr>
          <w:sz w:val="28"/>
          <w:szCs w:val="28"/>
        </w:rPr>
      </w:pPr>
    </w:p>
    <w:p w14:paraId="63036155" w14:textId="77777777" w:rsidR="00847935" w:rsidRDefault="00847935" w:rsidP="00847935">
      <w:pPr>
        <w:rPr>
          <w:sz w:val="28"/>
          <w:szCs w:val="28"/>
        </w:rPr>
      </w:pPr>
    </w:p>
    <w:p w14:paraId="13B9EFF8" w14:textId="77777777" w:rsidR="00847935" w:rsidRDefault="00847935" w:rsidP="00847935">
      <w:pPr>
        <w:rPr>
          <w:sz w:val="28"/>
          <w:szCs w:val="28"/>
        </w:rPr>
      </w:pPr>
    </w:p>
    <w:p w14:paraId="5F37BAC2" w14:textId="77777777" w:rsidR="00847935" w:rsidRDefault="00847935" w:rsidP="00847935">
      <w:pPr>
        <w:rPr>
          <w:sz w:val="28"/>
          <w:szCs w:val="28"/>
        </w:rPr>
      </w:pPr>
    </w:p>
    <w:p w14:paraId="7804911F" w14:textId="77777777" w:rsidR="00847935" w:rsidRDefault="00847935" w:rsidP="00847935">
      <w:pPr>
        <w:rPr>
          <w:sz w:val="28"/>
          <w:szCs w:val="28"/>
        </w:rPr>
      </w:pPr>
    </w:p>
    <w:p w14:paraId="62403AA3" w14:textId="77777777" w:rsidR="00847935" w:rsidRDefault="00847935" w:rsidP="00847935">
      <w:pPr>
        <w:rPr>
          <w:sz w:val="28"/>
          <w:szCs w:val="28"/>
        </w:rPr>
      </w:pPr>
    </w:p>
    <w:p w14:paraId="55165A1A" w14:textId="77777777" w:rsidR="00847935" w:rsidRDefault="00847935" w:rsidP="00847935">
      <w:pPr>
        <w:rPr>
          <w:sz w:val="28"/>
          <w:szCs w:val="28"/>
        </w:rPr>
      </w:pPr>
    </w:p>
    <w:p w14:paraId="558B7DF2" w14:textId="77777777" w:rsidR="00847935" w:rsidRDefault="00847935" w:rsidP="00847935">
      <w:pPr>
        <w:rPr>
          <w:sz w:val="28"/>
          <w:szCs w:val="28"/>
        </w:rPr>
      </w:pPr>
    </w:p>
    <w:p w14:paraId="636B9955" w14:textId="77777777" w:rsidR="00847935" w:rsidRPr="00847935" w:rsidRDefault="00847935" w:rsidP="00847935">
      <w:pPr>
        <w:rPr>
          <w:sz w:val="28"/>
          <w:szCs w:val="28"/>
        </w:rPr>
      </w:pPr>
    </w:p>
    <w:p w14:paraId="31E64BB7" w14:textId="77777777" w:rsidR="00847935" w:rsidRPr="00847935" w:rsidRDefault="00847935" w:rsidP="00847935">
      <w:pPr>
        <w:jc w:val="center"/>
        <w:rPr>
          <w:b/>
          <w:sz w:val="28"/>
          <w:szCs w:val="28"/>
        </w:rPr>
      </w:pPr>
      <w:r w:rsidRPr="00847935">
        <w:rPr>
          <w:b/>
          <w:sz w:val="28"/>
          <w:szCs w:val="28"/>
        </w:rPr>
        <w:t>ПРИЛОЖЕНИЕ Б</w:t>
      </w:r>
    </w:p>
    <w:p w14:paraId="6AF36C4B" w14:textId="77777777" w:rsidR="00847935" w:rsidRPr="00847935" w:rsidRDefault="00847935" w:rsidP="00847935">
      <w:pPr>
        <w:rPr>
          <w:b/>
          <w:sz w:val="28"/>
          <w:szCs w:val="28"/>
        </w:rPr>
      </w:pPr>
    </w:p>
    <w:p w14:paraId="178E57A9" w14:textId="77777777" w:rsidR="00847935" w:rsidRPr="00847935" w:rsidRDefault="00847935" w:rsidP="00847935">
      <w:pPr>
        <w:widowControl/>
        <w:tabs>
          <w:tab w:val="left" w:pos="8235"/>
        </w:tabs>
        <w:autoSpaceDE/>
        <w:autoSpaceDN/>
        <w:spacing w:after="200"/>
        <w:jc w:val="center"/>
        <w:rPr>
          <w:rFonts w:eastAsia="Calibri"/>
          <w:b/>
          <w:sz w:val="28"/>
          <w:szCs w:val="28"/>
        </w:rPr>
      </w:pPr>
      <w:r w:rsidRPr="00847935">
        <w:rPr>
          <w:rFonts w:eastAsia="Calibri"/>
          <w:b/>
          <w:sz w:val="28"/>
          <w:szCs w:val="28"/>
        </w:rPr>
        <w:t xml:space="preserve">Анкета по изучению качества жизни / </w:t>
      </w:r>
    </w:p>
    <w:p w14:paraId="4AC59CC6" w14:textId="77777777" w:rsidR="00847935" w:rsidRPr="00847935" w:rsidRDefault="00847935" w:rsidP="00847935">
      <w:pPr>
        <w:widowControl/>
        <w:tabs>
          <w:tab w:val="left" w:pos="8235"/>
        </w:tabs>
        <w:autoSpaceDE/>
        <w:autoSpaceDN/>
        <w:spacing w:after="200"/>
        <w:jc w:val="center"/>
        <w:rPr>
          <w:rFonts w:eastAsia="Calibri"/>
          <w:b/>
          <w:sz w:val="28"/>
          <w:szCs w:val="28"/>
        </w:rPr>
      </w:pPr>
      <w:r w:rsidRPr="00847935">
        <w:rPr>
          <w:rFonts w:eastAsia="Calibri"/>
          <w:b/>
          <w:sz w:val="28"/>
          <w:szCs w:val="28"/>
        </w:rPr>
        <w:t>Өмір сапасын зерттеу бойынша сауалнама</w:t>
      </w:r>
    </w:p>
    <w:p w14:paraId="1A1C427B" w14:textId="77777777" w:rsidR="00847935" w:rsidRPr="00847935" w:rsidRDefault="00847935" w:rsidP="00847935">
      <w:pPr>
        <w:widowControl/>
        <w:tabs>
          <w:tab w:val="left" w:pos="8235"/>
        </w:tabs>
        <w:autoSpaceDE/>
        <w:autoSpaceDN/>
        <w:spacing w:after="200"/>
        <w:jc w:val="center"/>
        <w:rPr>
          <w:rFonts w:eastAsia="Calibri"/>
          <w:b/>
          <w:sz w:val="28"/>
          <w:szCs w:val="28"/>
        </w:rPr>
      </w:pPr>
      <w:r w:rsidRPr="00847935">
        <w:rPr>
          <w:rFonts w:eastAsia="Calibri"/>
          <w:b/>
          <w:sz w:val="28"/>
          <w:szCs w:val="28"/>
        </w:rPr>
        <w:t>EORTC QLQ-C30</w:t>
      </w:r>
    </w:p>
    <w:p w14:paraId="492F2766" w14:textId="77777777" w:rsidR="00847935" w:rsidRPr="00847935" w:rsidRDefault="00847935" w:rsidP="00847935">
      <w:pPr>
        <w:widowControl/>
        <w:tabs>
          <w:tab w:val="left" w:pos="8235"/>
        </w:tabs>
        <w:autoSpaceDE/>
        <w:autoSpaceDN/>
        <w:spacing w:after="200"/>
        <w:jc w:val="both"/>
        <w:rPr>
          <w:rFonts w:eastAsia="Calibri"/>
          <w:sz w:val="28"/>
          <w:szCs w:val="28"/>
        </w:rPr>
      </w:pPr>
      <w:r w:rsidRPr="00847935">
        <w:rPr>
          <w:rFonts w:eastAsia="Calibri"/>
          <w:sz w:val="28"/>
          <w:szCs w:val="28"/>
        </w:rPr>
        <w:t>Мы хотим задать Вам несколько вопросов, касающихся Вас и Вашего здоровья. Пожалуйста, ответьте самостоятельно на все вопросы, выбрав номер ответа, наиболее точно отражающего Вашу ситуацию. Здесь нет "верных" или "неверных" ответов. Вся предоставленная Вами информация будет сохранена в тайне. / Біз сізге және сіздің денсаулығыңызға қатысты бірнеше сұрақтар қойғымыз келеді. Сіздің жағдайыңызды дәл көрсететін жауап нөмірін таңдап, барлық сұрақтарға өзіңіз жауап беруіңізді өтінеміз. Бұл сұрақтарда "дұрыс "немесе" дұрыс емес " жауаптар жоқ. Сіз берген барлық ақпарат құпия түрде сақталады.</w:t>
      </w:r>
    </w:p>
    <w:p w14:paraId="31074F2B" w14:textId="77777777" w:rsidR="00847935" w:rsidRPr="00847935" w:rsidRDefault="00847935" w:rsidP="00031CA7">
      <w:pPr>
        <w:widowControl/>
        <w:numPr>
          <w:ilvl w:val="0"/>
          <w:numId w:val="11"/>
        </w:numPr>
        <w:tabs>
          <w:tab w:val="left" w:pos="8235"/>
        </w:tabs>
        <w:autoSpaceDE/>
        <w:autoSpaceDN/>
        <w:spacing w:after="200" w:line="276" w:lineRule="auto"/>
        <w:contextualSpacing/>
        <w:jc w:val="both"/>
        <w:rPr>
          <w:rFonts w:eastAsia="Calibri"/>
          <w:sz w:val="28"/>
          <w:szCs w:val="28"/>
        </w:rPr>
      </w:pPr>
      <w:r w:rsidRPr="00847935">
        <w:rPr>
          <w:rFonts w:eastAsia="Calibri"/>
          <w:b/>
          <w:sz w:val="28"/>
          <w:szCs w:val="28"/>
        </w:rPr>
        <w:t>Ваш город;/Сіздің қалаңыз:</w:t>
      </w:r>
      <w:r w:rsidRPr="00847935">
        <w:rPr>
          <w:rFonts w:eastAsia="Calibri"/>
          <w:sz w:val="28"/>
          <w:szCs w:val="28"/>
        </w:rPr>
        <w:t xml:space="preserve"> _____________</w:t>
      </w:r>
    </w:p>
    <w:p w14:paraId="0074F9AB" w14:textId="77777777" w:rsidR="00847935" w:rsidRPr="00847935" w:rsidRDefault="00847935" w:rsidP="00031CA7">
      <w:pPr>
        <w:widowControl/>
        <w:numPr>
          <w:ilvl w:val="0"/>
          <w:numId w:val="11"/>
        </w:numPr>
        <w:tabs>
          <w:tab w:val="left" w:pos="8235"/>
        </w:tabs>
        <w:autoSpaceDE/>
        <w:autoSpaceDN/>
        <w:spacing w:after="200" w:line="276" w:lineRule="auto"/>
        <w:contextualSpacing/>
        <w:jc w:val="both"/>
        <w:rPr>
          <w:rFonts w:eastAsia="Calibri"/>
          <w:sz w:val="28"/>
          <w:szCs w:val="28"/>
        </w:rPr>
      </w:pPr>
      <w:r w:rsidRPr="00847935">
        <w:rPr>
          <w:rFonts w:eastAsia="Calibri"/>
          <w:b/>
          <w:sz w:val="28"/>
          <w:szCs w:val="28"/>
        </w:rPr>
        <w:t>Ваш возраст: / Сіздің жасыңыз</w:t>
      </w:r>
      <w:r w:rsidRPr="00847935">
        <w:rPr>
          <w:rFonts w:eastAsia="Calibri"/>
          <w:sz w:val="28"/>
          <w:szCs w:val="28"/>
        </w:rPr>
        <w:t>:_________</w:t>
      </w:r>
    </w:p>
    <w:p w14:paraId="229ACED1" w14:textId="77777777" w:rsidR="00847935" w:rsidRPr="00847935" w:rsidRDefault="00847935" w:rsidP="00031CA7">
      <w:pPr>
        <w:widowControl/>
        <w:numPr>
          <w:ilvl w:val="0"/>
          <w:numId w:val="11"/>
        </w:numPr>
        <w:tabs>
          <w:tab w:val="left" w:pos="8235"/>
        </w:tabs>
        <w:autoSpaceDE/>
        <w:autoSpaceDN/>
        <w:spacing w:after="200" w:line="276" w:lineRule="auto"/>
        <w:contextualSpacing/>
        <w:jc w:val="both"/>
        <w:rPr>
          <w:rFonts w:eastAsia="Calibri"/>
          <w:b/>
          <w:sz w:val="28"/>
          <w:szCs w:val="28"/>
        </w:rPr>
      </w:pPr>
      <w:r w:rsidRPr="00847935">
        <w:rPr>
          <w:rFonts w:eastAsia="Calibri"/>
          <w:b/>
          <w:sz w:val="28"/>
          <w:szCs w:val="28"/>
        </w:rPr>
        <w:t>Пол / Жынысыңыз:</w:t>
      </w:r>
    </w:p>
    <w:p w14:paraId="27FCFC86"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rPr>
      </w:pPr>
      <w:r w:rsidRPr="00847935">
        <w:rPr>
          <w:rFonts w:eastAsia="Calibri"/>
          <w:sz w:val="28"/>
          <w:szCs w:val="28"/>
        </w:rPr>
        <w:t>А. Мужской/ер</w:t>
      </w:r>
    </w:p>
    <w:p w14:paraId="2F70626E"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rPr>
        <w:t>В. Женский/</w:t>
      </w:r>
      <w:r w:rsidRPr="00847935">
        <w:rPr>
          <w:rFonts w:eastAsia="Calibri"/>
          <w:sz w:val="28"/>
          <w:szCs w:val="28"/>
          <w:lang w:val="kk-KZ"/>
        </w:rPr>
        <w:t>әйел</w:t>
      </w:r>
    </w:p>
    <w:p w14:paraId="057CEB92" w14:textId="77777777" w:rsidR="00847935" w:rsidRPr="00847935" w:rsidRDefault="00847935" w:rsidP="00031CA7">
      <w:pPr>
        <w:widowControl/>
        <w:numPr>
          <w:ilvl w:val="0"/>
          <w:numId w:val="11"/>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Образование / Біліміңіз:</w:t>
      </w:r>
    </w:p>
    <w:p w14:paraId="2465F474"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rPr>
      </w:pPr>
      <w:r w:rsidRPr="00847935">
        <w:rPr>
          <w:rFonts w:eastAsia="Calibri"/>
          <w:sz w:val="28"/>
          <w:szCs w:val="28"/>
          <w:lang w:val="kk-KZ"/>
        </w:rPr>
        <w:t>А</w:t>
      </w:r>
      <w:r w:rsidRPr="00847935">
        <w:rPr>
          <w:rFonts w:eastAsia="Calibri"/>
          <w:sz w:val="28"/>
          <w:szCs w:val="28"/>
        </w:rPr>
        <w:t>. Высшее / Жоғар</w:t>
      </w:r>
      <w:r w:rsidRPr="00847935">
        <w:rPr>
          <w:rFonts w:eastAsia="Calibri"/>
          <w:sz w:val="28"/>
          <w:szCs w:val="28"/>
          <w:lang w:val="kk-KZ"/>
        </w:rPr>
        <w:t>ғ</w:t>
      </w:r>
      <w:r w:rsidRPr="00847935">
        <w:rPr>
          <w:rFonts w:eastAsia="Calibri"/>
          <w:sz w:val="28"/>
          <w:szCs w:val="28"/>
        </w:rPr>
        <w:t>ы</w:t>
      </w:r>
    </w:p>
    <w:p w14:paraId="765FCF01"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rPr>
      </w:pPr>
      <w:r w:rsidRPr="00847935">
        <w:rPr>
          <w:rFonts w:eastAsia="Calibri"/>
          <w:sz w:val="28"/>
          <w:szCs w:val="28"/>
        </w:rPr>
        <w:t>В. Среднее / Орташа</w:t>
      </w:r>
    </w:p>
    <w:p w14:paraId="54955F26"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rPr>
      </w:pPr>
      <w:r w:rsidRPr="00847935">
        <w:rPr>
          <w:rFonts w:eastAsia="Calibri"/>
          <w:sz w:val="28"/>
          <w:szCs w:val="28"/>
        </w:rPr>
        <w:t>С. Средне-специальное/Орташа-арнайы</w:t>
      </w:r>
    </w:p>
    <w:p w14:paraId="017007C1"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rPr>
        <w:t xml:space="preserve">Д. Другое / </w:t>
      </w:r>
      <w:r w:rsidRPr="00847935">
        <w:rPr>
          <w:rFonts w:eastAsia="Calibri"/>
          <w:sz w:val="28"/>
          <w:szCs w:val="28"/>
          <w:lang w:val="kk-KZ"/>
        </w:rPr>
        <w:t>басқасы</w:t>
      </w:r>
    </w:p>
    <w:p w14:paraId="41E62D83" w14:textId="77777777" w:rsidR="00847935" w:rsidRPr="00847935" w:rsidRDefault="00847935" w:rsidP="00031CA7">
      <w:pPr>
        <w:widowControl/>
        <w:numPr>
          <w:ilvl w:val="0"/>
          <w:numId w:val="11"/>
        </w:numPr>
        <w:tabs>
          <w:tab w:val="left" w:pos="8235"/>
        </w:tabs>
        <w:autoSpaceDE/>
        <w:autoSpaceDN/>
        <w:spacing w:after="200" w:line="276" w:lineRule="auto"/>
        <w:contextualSpacing/>
        <w:jc w:val="both"/>
        <w:rPr>
          <w:rFonts w:eastAsia="Calibri"/>
          <w:sz w:val="28"/>
          <w:szCs w:val="28"/>
        </w:rPr>
      </w:pPr>
      <w:r w:rsidRPr="00847935">
        <w:rPr>
          <w:rFonts w:eastAsia="Calibri"/>
          <w:b/>
          <w:sz w:val="28"/>
          <w:szCs w:val="28"/>
        </w:rPr>
        <w:t>Ваша профессия / Сіздің мамандығыңыз</w:t>
      </w:r>
      <w:r w:rsidRPr="00847935">
        <w:rPr>
          <w:rFonts w:eastAsia="Calibri"/>
          <w:sz w:val="28"/>
          <w:szCs w:val="28"/>
        </w:rPr>
        <w:t>: ______________</w:t>
      </w:r>
    </w:p>
    <w:p w14:paraId="366CCF7C" w14:textId="77777777" w:rsidR="00847935" w:rsidRPr="00847935" w:rsidRDefault="00847935" w:rsidP="00031CA7">
      <w:pPr>
        <w:widowControl/>
        <w:numPr>
          <w:ilvl w:val="0"/>
          <w:numId w:val="11"/>
        </w:numPr>
        <w:tabs>
          <w:tab w:val="left" w:pos="8235"/>
        </w:tabs>
        <w:autoSpaceDE/>
        <w:autoSpaceDN/>
        <w:spacing w:after="200" w:line="276" w:lineRule="auto"/>
        <w:contextualSpacing/>
        <w:jc w:val="both"/>
        <w:rPr>
          <w:rFonts w:eastAsia="Calibri"/>
          <w:sz w:val="28"/>
          <w:szCs w:val="28"/>
        </w:rPr>
      </w:pPr>
      <w:r w:rsidRPr="00847935">
        <w:rPr>
          <w:rFonts w:eastAsia="Calibri"/>
          <w:b/>
          <w:sz w:val="28"/>
          <w:szCs w:val="28"/>
        </w:rPr>
        <w:t>Стадия заболевания:/Ауру кезеңі:</w:t>
      </w:r>
      <w:r w:rsidRPr="00847935">
        <w:rPr>
          <w:rFonts w:eastAsia="Calibri"/>
          <w:sz w:val="28"/>
          <w:szCs w:val="28"/>
        </w:rPr>
        <w:t>______________</w:t>
      </w:r>
    </w:p>
    <w:p w14:paraId="0760A5A3" w14:textId="77777777" w:rsidR="00847935" w:rsidRPr="00847935" w:rsidRDefault="00847935" w:rsidP="00031CA7">
      <w:pPr>
        <w:widowControl/>
        <w:numPr>
          <w:ilvl w:val="0"/>
          <w:numId w:val="11"/>
        </w:numPr>
        <w:tabs>
          <w:tab w:val="left" w:pos="8235"/>
        </w:tabs>
        <w:autoSpaceDE/>
        <w:autoSpaceDN/>
        <w:spacing w:after="200" w:line="276" w:lineRule="auto"/>
        <w:contextualSpacing/>
        <w:jc w:val="both"/>
        <w:rPr>
          <w:rFonts w:eastAsia="Calibri"/>
          <w:b/>
          <w:sz w:val="28"/>
          <w:szCs w:val="28"/>
        </w:rPr>
      </w:pPr>
      <w:r w:rsidRPr="00847935">
        <w:rPr>
          <w:rFonts w:eastAsia="Calibri"/>
          <w:b/>
          <w:sz w:val="28"/>
          <w:szCs w:val="28"/>
        </w:rPr>
        <w:t xml:space="preserve">Получаете ли Вы лечение?/Сіз ем </w:t>
      </w:r>
      <w:r w:rsidRPr="00847935">
        <w:rPr>
          <w:rFonts w:eastAsia="Calibri"/>
          <w:b/>
          <w:sz w:val="28"/>
          <w:szCs w:val="28"/>
          <w:lang w:val="kk-KZ"/>
        </w:rPr>
        <w:t>қабылдап</w:t>
      </w:r>
      <w:r w:rsidRPr="00847935">
        <w:rPr>
          <w:rFonts w:eastAsia="Calibri"/>
          <w:b/>
          <w:sz w:val="28"/>
          <w:szCs w:val="28"/>
        </w:rPr>
        <w:t xml:space="preserve"> жатырсыз ба?</w:t>
      </w:r>
    </w:p>
    <w:p w14:paraId="21BF0CAC"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rPr>
      </w:pPr>
      <w:r w:rsidRPr="00847935">
        <w:rPr>
          <w:rFonts w:eastAsia="Calibri"/>
          <w:sz w:val="28"/>
          <w:szCs w:val="28"/>
        </w:rPr>
        <w:t>А. Да / Иә</w:t>
      </w:r>
    </w:p>
    <w:p w14:paraId="3955EDA3"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rPr>
      </w:pPr>
      <w:r w:rsidRPr="00847935">
        <w:rPr>
          <w:rFonts w:eastAsia="Calibri"/>
          <w:sz w:val="28"/>
          <w:szCs w:val="28"/>
        </w:rPr>
        <w:t>В. Нет / Жоқ</w:t>
      </w:r>
    </w:p>
    <w:p w14:paraId="308A672C" w14:textId="77777777" w:rsidR="00847935" w:rsidRPr="00847935" w:rsidRDefault="00847935" w:rsidP="00031CA7">
      <w:pPr>
        <w:widowControl/>
        <w:numPr>
          <w:ilvl w:val="0"/>
          <w:numId w:val="11"/>
        </w:numPr>
        <w:tabs>
          <w:tab w:val="left" w:pos="8235"/>
        </w:tabs>
        <w:autoSpaceDE/>
        <w:autoSpaceDN/>
        <w:spacing w:after="200" w:line="276" w:lineRule="auto"/>
        <w:contextualSpacing/>
        <w:rPr>
          <w:rFonts w:eastAsia="Calibri"/>
          <w:sz w:val="28"/>
          <w:szCs w:val="28"/>
        </w:rPr>
      </w:pPr>
      <w:r w:rsidRPr="00847935">
        <w:rPr>
          <w:rFonts w:eastAsia="Calibri"/>
          <w:b/>
          <w:sz w:val="28"/>
          <w:szCs w:val="28"/>
        </w:rPr>
        <w:t>Если «Да», то какое лечение Вы получаете?/Егер емделіп жүрсеніз, емнің қай түрін қабылдайсыз?</w:t>
      </w:r>
      <w:r w:rsidRPr="00847935">
        <w:rPr>
          <w:rFonts w:eastAsia="Calibri"/>
          <w:sz w:val="28"/>
          <w:szCs w:val="28"/>
        </w:rPr>
        <w:t xml:space="preserve"> _______________________________________________________________</w:t>
      </w:r>
    </w:p>
    <w:p w14:paraId="48A4DE79" w14:textId="77777777" w:rsidR="00847935" w:rsidRPr="00847935" w:rsidRDefault="00847935" w:rsidP="00031CA7">
      <w:pPr>
        <w:widowControl/>
        <w:numPr>
          <w:ilvl w:val="0"/>
          <w:numId w:val="11"/>
        </w:numPr>
        <w:tabs>
          <w:tab w:val="left" w:pos="8235"/>
        </w:tabs>
        <w:autoSpaceDE/>
        <w:autoSpaceDN/>
        <w:spacing w:after="200" w:line="276" w:lineRule="auto"/>
        <w:contextualSpacing/>
        <w:jc w:val="both"/>
        <w:rPr>
          <w:rFonts w:eastAsia="Calibri"/>
          <w:b/>
          <w:sz w:val="28"/>
          <w:szCs w:val="28"/>
        </w:rPr>
      </w:pPr>
      <w:r w:rsidRPr="00847935">
        <w:rPr>
          <w:rFonts w:eastAsia="Calibri"/>
          <w:b/>
          <w:sz w:val="28"/>
          <w:szCs w:val="28"/>
        </w:rPr>
        <w:t>Была ли у вас операция (по поводу злокачественного новообразования толстого кишечника)? / Сізде ота болды ма (</w:t>
      </w:r>
      <w:r w:rsidRPr="00847935">
        <w:rPr>
          <w:rFonts w:eastAsia="Calibri"/>
          <w:b/>
          <w:sz w:val="28"/>
          <w:szCs w:val="28"/>
          <w:lang w:val="kk-KZ"/>
        </w:rPr>
        <w:t>тоқ ішектің қатерлі ісігі бойынша</w:t>
      </w:r>
      <w:r w:rsidRPr="00847935">
        <w:rPr>
          <w:rFonts w:eastAsia="Calibri"/>
          <w:b/>
          <w:sz w:val="28"/>
          <w:szCs w:val="28"/>
        </w:rPr>
        <w:t>)?</w:t>
      </w:r>
    </w:p>
    <w:p w14:paraId="77F7997A"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rPr>
      </w:pPr>
      <w:r w:rsidRPr="00847935">
        <w:rPr>
          <w:rFonts w:eastAsia="Calibri"/>
          <w:sz w:val="28"/>
          <w:szCs w:val="28"/>
        </w:rPr>
        <w:t>А. Да / Иә</w:t>
      </w:r>
    </w:p>
    <w:p w14:paraId="70C7CF22"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rPr>
      </w:pPr>
      <w:r w:rsidRPr="00847935">
        <w:rPr>
          <w:rFonts w:eastAsia="Calibri"/>
          <w:sz w:val="28"/>
          <w:szCs w:val="28"/>
        </w:rPr>
        <w:t>В. Нет / Жоқ</w:t>
      </w:r>
    </w:p>
    <w:p w14:paraId="3C624842" w14:textId="77777777" w:rsidR="00847935" w:rsidRPr="00847935" w:rsidRDefault="00847935" w:rsidP="00031CA7">
      <w:pPr>
        <w:widowControl/>
        <w:numPr>
          <w:ilvl w:val="0"/>
          <w:numId w:val="11"/>
        </w:numPr>
        <w:tabs>
          <w:tab w:val="left" w:pos="8235"/>
        </w:tabs>
        <w:autoSpaceDE/>
        <w:autoSpaceDN/>
        <w:spacing w:after="200" w:line="276" w:lineRule="auto"/>
        <w:contextualSpacing/>
        <w:jc w:val="both"/>
        <w:rPr>
          <w:rFonts w:eastAsia="Calibri"/>
          <w:sz w:val="28"/>
          <w:szCs w:val="28"/>
        </w:rPr>
      </w:pPr>
      <w:r w:rsidRPr="00847935">
        <w:rPr>
          <w:rFonts w:eastAsia="Calibri"/>
          <w:b/>
          <w:sz w:val="28"/>
          <w:szCs w:val="28"/>
        </w:rPr>
        <w:t>Если «Да», то когда была проведена операция?/Егер ота жасалса, қай кезде жасалды?</w:t>
      </w:r>
      <w:r w:rsidRPr="00847935">
        <w:rPr>
          <w:rFonts w:eastAsia="Calibri"/>
          <w:sz w:val="28"/>
          <w:szCs w:val="28"/>
        </w:rPr>
        <w:t>______________________________________________</w:t>
      </w:r>
    </w:p>
    <w:p w14:paraId="217ADE06" w14:textId="77777777" w:rsidR="00847935" w:rsidRPr="00847935" w:rsidRDefault="00847935" w:rsidP="00847935">
      <w:pPr>
        <w:widowControl/>
        <w:tabs>
          <w:tab w:val="left" w:pos="8235"/>
        </w:tabs>
        <w:autoSpaceDE/>
        <w:autoSpaceDN/>
        <w:spacing w:after="200"/>
        <w:ind w:left="360"/>
        <w:jc w:val="both"/>
        <w:rPr>
          <w:rFonts w:eastAsia="Calibri"/>
          <w:i/>
          <w:sz w:val="28"/>
          <w:szCs w:val="28"/>
        </w:rPr>
      </w:pPr>
      <w:r w:rsidRPr="00847935">
        <w:rPr>
          <w:rFonts w:eastAsia="Calibri"/>
          <w:i/>
          <w:sz w:val="28"/>
          <w:szCs w:val="28"/>
        </w:rPr>
        <w:t>При ответе на последующие вопросы, пожалуйста, выберите номер ответа в интервале от 1 до 4, который наиболее точно отражает Вашу ситуацию.  1 - Не было; 2 - Слегка; 3 - Существенно; 4 - Очень сильно // Келесі сұрақтарға жауап беру кезінде сіздің жағдайыңызды дәл көрсететін 1-ден 4-ке дейінгі аралықта жауап нөмірін таңдауыңызды сұраимыз. 1-Болған жоқ; 2-жеңіл түрде; 3-айтарлықтай; 4-өте қатты</w:t>
      </w:r>
    </w:p>
    <w:p w14:paraId="01A4620D"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rPr>
      </w:pPr>
      <w:r w:rsidRPr="00847935">
        <w:rPr>
          <w:rFonts w:eastAsia="Calibri"/>
          <w:b/>
          <w:sz w:val="28"/>
          <w:szCs w:val="28"/>
        </w:rPr>
        <w:t xml:space="preserve">Испытываете ли Вы какие-нибудь затруднения при выполнении работы, требующей значительных физических усилий, например, когда несете тяжелую хозяйственную сумку или чемодан? //  Үлкен физикалық күш-жігерді қажет ететін жұмысты орындау кезінде қиындықтар туындайды ма, мысалы, ауыр шаруашылық сөмкені немесе чемоданыңызды көтеріп жүргенде?  </w:t>
      </w:r>
    </w:p>
    <w:p w14:paraId="1A524658" w14:textId="77777777" w:rsidR="00847935" w:rsidRPr="00847935" w:rsidRDefault="00847935" w:rsidP="00847935">
      <w:pPr>
        <w:widowControl/>
        <w:tabs>
          <w:tab w:val="left" w:pos="1701"/>
          <w:tab w:val="left" w:pos="2268"/>
          <w:tab w:val="left" w:pos="3402"/>
          <w:tab w:val="left" w:pos="3969"/>
          <w:tab w:val="left" w:pos="8235"/>
        </w:tabs>
        <w:autoSpaceDE/>
        <w:autoSpaceDN/>
        <w:spacing w:after="200"/>
        <w:ind w:left="720"/>
        <w:contextualSpacing/>
        <w:jc w:val="both"/>
        <w:rPr>
          <w:rFonts w:eastAsia="Calibri"/>
          <w:sz w:val="28"/>
          <w:szCs w:val="28"/>
          <w:lang w:val="kk-KZ"/>
        </w:rPr>
      </w:pPr>
      <w:r w:rsidRPr="00847935">
        <w:rPr>
          <w:rFonts w:eastAsia="Calibri"/>
          <w:sz w:val="28"/>
          <w:szCs w:val="28"/>
        </w:rPr>
        <w:t xml:space="preserve">         </w:t>
      </w:r>
      <w:r w:rsidRPr="00847935">
        <w:rPr>
          <w:rFonts w:eastAsia="Calibri"/>
          <w:sz w:val="28"/>
          <w:szCs w:val="28"/>
          <w:lang w:val="kk-KZ"/>
        </w:rPr>
        <w:t xml:space="preserve">               </w:t>
      </w:r>
      <w:r w:rsidRPr="00847935">
        <w:rPr>
          <w:rFonts w:eastAsia="Calibri"/>
          <w:sz w:val="28"/>
          <w:szCs w:val="28"/>
        </w:rPr>
        <w:t xml:space="preserve">1              </w:t>
      </w:r>
      <w:r w:rsidRPr="00847935">
        <w:rPr>
          <w:rFonts w:eastAsia="Calibri"/>
          <w:sz w:val="28"/>
          <w:szCs w:val="28"/>
          <w:lang w:val="kk-KZ"/>
        </w:rPr>
        <w:t xml:space="preserve">             </w:t>
      </w:r>
      <w:r w:rsidRPr="00847935">
        <w:rPr>
          <w:rFonts w:eastAsia="Calibri"/>
          <w:sz w:val="28"/>
          <w:szCs w:val="28"/>
        </w:rPr>
        <w:t>2</w:t>
      </w:r>
      <w:r w:rsidRPr="00847935">
        <w:rPr>
          <w:rFonts w:eastAsia="Calibri"/>
          <w:sz w:val="28"/>
          <w:szCs w:val="28"/>
          <w:lang w:val="kk-KZ"/>
        </w:rPr>
        <w:t xml:space="preserve"> </w:t>
      </w:r>
      <w:r w:rsidRPr="00847935">
        <w:rPr>
          <w:rFonts w:eastAsia="Calibri"/>
          <w:sz w:val="28"/>
          <w:szCs w:val="28"/>
        </w:rPr>
        <w:t xml:space="preserve">                3                        </w:t>
      </w:r>
      <w:r w:rsidRPr="00847935">
        <w:rPr>
          <w:rFonts w:eastAsia="Calibri"/>
          <w:sz w:val="28"/>
          <w:szCs w:val="28"/>
          <w:lang w:val="kk-KZ"/>
        </w:rPr>
        <w:t xml:space="preserve">    </w:t>
      </w:r>
      <w:r w:rsidRPr="00847935">
        <w:rPr>
          <w:rFonts w:eastAsia="Calibri"/>
          <w:sz w:val="28"/>
          <w:szCs w:val="28"/>
        </w:rPr>
        <w:t xml:space="preserve">4 </w:t>
      </w:r>
      <w:r w:rsidRPr="00847935">
        <w:rPr>
          <w:rFonts w:eastAsia="Calibri"/>
          <w:sz w:val="28"/>
          <w:szCs w:val="28"/>
          <w:lang w:val="kk-KZ"/>
        </w:rPr>
        <w:t xml:space="preserve">                                                                  </w:t>
      </w:r>
    </w:p>
    <w:p w14:paraId="61616B98" w14:textId="77777777" w:rsidR="00847935" w:rsidRPr="00847935" w:rsidRDefault="00847935" w:rsidP="00847935">
      <w:pPr>
        <w:widowControl/>
        <w:tabs>
          <w:tab w:val="left" w:pos="3402"/>
          <w:tab w:val="left" w:pos="5954"/>
          <w:tab w:val="left" w:pos="6237"/>
          <w:tab w:val="left" w:pos="8235"/>
        </w:tabs>
        <w:autoSpaceDE/>
        <w:autoSpaceDN/>
        <w:spacing w:after="200"/>
        <w:ind w:left="720"/>
        <w:contextualSpacing/>
        <w:jc w:val="both"/>
        <w:rPr>
          <w:rFonts w:eastAsia="Calibri"/>
          <w:sz w:val="28"/>
          <w:szCs w:val="28"/>
          <w:lang w:val="kk-KZ"/>
        </w:rPr>
      </w:pPr>
      <w:r w:rsidRPr="00847935">
        <w:rPr>
          <w:rFonts w:eastAsia="Calibri"/>
          <w:sz w:val="28"/>
          <w:szCs w:val="28"/>
        </w:rPr>
        <w:t xml:space="preserve">Не было / Болған жоқ                                    </w:t>
      </w:r>
      <w:r w:rsidRPr="00847935">
        <w:rPr>
          <w:rFonts w:eastAsia="Calibri"/>
          <w:sz w:val="28"/>
          <w:szCs w:val="28"/>
          <w:lang w:val="kk-KZ"/>
        </w:rPr>
        <w:t xml:space="preserve">           </w:t>
      </w:r>
      <w:r w:rsidRPr="00847935">
        <w:rPr>
          <w:rFonts w:eastAsia="Calibri"/>
          <w:sz w:val="28"/>
          <w:szCs w:val="28"/>
        </w:rPr>
        <w:t xml:space="preserve">Очень сильно / Өте қатты   </w:t>
      </w:r>
    </w:p>
    <w:p w14:paraId="71699273"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rPr>
      </w:pPr>
      <w:r w:rsidRPr="00847935">
        <w:rPr>
          <w:rFonts w:eastAsia="Calibri"/>
          <w:b/>
          <w:sz w:val="28"/>
          <w:szCs w:val="28"/>
        </w:rPr>
        <w:t>Испытываете ли Вы какие-нибудь затруднения,</w:t>
      </w:r>
      <w:r w:rsidRPr="00847935">
        <w:rPr>
          <w:rFonts w:eastAsia="Calibri"/>
          <w:b/>
          <w:sz w:val="28"/>
          <w:szCs w:val="28"/>
          <w:lang w:val="kk-KZ"/>
        </w:rPr>
        <w:t xml:space="preserve"> </w:t>
      </w:r>
      <w:r w:rsidRPr="00847935">
        <w:rPr>
          <w:rFonts w:eastAsia="Calibri"/>
          <w:b/>
          <w:sz w:val="28"/>
          <w:szCs w:val="28"/>
        </w:rPr>
        <w:t>совершая длительную прогулку? / Ұзақ серуендеу</w:t>
      </w:r>
      <w:r w:rsidRPr="00847935">
        <w:rPr>
          <w:rFonts w:eastAsia="Calibri"/>
          <w:b/>
          <w:sz w:val="28"/>
          <w:szCs w:val="28"/>
          <w:lang w:val="kk-KZ"/>
        </w:rPr>
        <w:t>ге шыққан кезде</w:t>
      </w:r>
      <w:r w:rsidRPr="00847935">
        <w:rPr>
          <w:rFonts w:eastAsia="Calibri"/>
          <w:b/>
          <w:sz w:val="28"/>
          <w:szCs w:val="28"/>
        </w:rPr>
        <w:t xml:space="preserve"> қиындықтар туындайды ма?</w:t>
      </w:r>
    </w:p>
    <w:p w14:paraId="7A244168" w14:textId="77777777" w:rsidR="00847935" w:rsidRPr="00847935" w:rsidRDefault="00847935" w:rsidP="00847935">
      <w:pPr>
        <w:widowControl/>
        <w:tabs>
          <w:tab w:val="left" w:pos="1701"/>
          <w:tab w:val="left" w:pos="2268"/>
          <w:tab w:val="left" w:pos="3969"/>
          <w:tab w:val="left" w:pos="5103"/>
          <w:tab w:val="left" w:pos="6804"/>
          <w:tab w:val="left" w:pos="8235"/>
        </w:tabs>
        <w:autoSpaceDE/>
        <w:autoSpaceDN/>
        <w:spacing w:after="200"/>
        <w:ind w:left="720"/>
        <w:contextualSpacing/>
        <w:jc w:val="both"/>
        <w:rPr>
          <w:rFonts w:eastAsia="Calibri"/>
          <w:sz w:val="28"/>
          <w:szCs w:val="28"/>
        </w:rPr>
      </w:pPr>
      <w:r w:rsidRPr="00847935">
        <w:rPr>
          <w:rFonts w:eastAsia="Calibri"/>
          <w:sz w:val="28"/>
          <w:szCs w:val="28"/>
        </w:rPr>
        <w:t xml:space="preserve">                        1                        </w:t>
      </w:r>
      <w:r w:rsidRPr="00847935">
        <w:rPr>
          <w:rFonts w:eastAsia="Calibri"/>
          <w:sz w:val="28"/>
          <w:szCs w:val="28"/>
          <w:lang w:val="kk-KZ"/>
        </w:rPr>
        <w:t xml:space="preserve">   </w:t>
      </w:r>
      <w:r w:rsidRPr="00847935">
        <w:rPr>
          <w:rFonts w:eastAsia="Calibri"/>
          <w:sz w:val="28"/>
          <w:szCs w:val="28"/>
        </w:rPr>
        <w:t xml:space="preserve">2                </w:t>
      </w:r>
      <w:r w:rsidRPr="00847935">
        <w:rPr>
          <w:rFonts w:eastAsia="Calibri"/>
          <w:sz w:val="28"/>
          <w:szCs w:val="28"/>
          <w:lang w:val="kk-KZ"/>
        </w:rPr>
        <w:t xml:space="preserve">  </w:t>
      </w:r>
      <w:r w:rsidRPr="00847935">
        <w:rPr>
          <w:rFonts w:eastAsia="Calibri"/>
          <w:sz w:val="28"/>
          <w:szCs w:val="28"/>
        </w:rPr>
        <w:t xml:space="preserve"> 3                          </w:t>
      </w:r>
      <w:r w:rsidRPr="00847935">
        <w:rPr>
          <w:rFonts w:eastAsia="Calibri"/>
          <w:sz w:val="28"/>
          <w:szCs w:val="28"/>
          <w:lang w:val="kk-KZ"/>
        </w:rPr>
        <w:t xml:space="preserve">  </w:t>
      </w:r>
      <w:r w:rsidRPr="00847935">
        <w:rPr>
          <w:rFonts w:eastAsia="Calibri"/>
          <w:sz w:val="28"/>
          <w:szCs w:val="28"/>
        </w:rPr>
        <w:t>4</w:t>
      </w:r>
    </w:p>
    <w:p w14:paraId="5BEE27E5" w14:textId="77777777" w:rsidR="00847935" w:rsidRPr="00847935" w:rsidRDefault="00847935" w:rsidP="00847935">
      <w:pPr>
        <w:widowControl/>
        <w:tabs>
          <w:tab w:val="left" w:pos="5954"/>
          <w:tab w:val="left" w:pos="8235"/>
        </w:tabs>
        <w:autoSpaceDE/>
        <w:autoSpaceDN/>
        <w:spacing w:after="200"/>
        <w:ind w:left="720"/>
        <w:contextualSpacing/>
        <w:jc w:val="both"/>
        <w:rPr>
          <w:rFonts w:eastAsia="Calibri"/>
          <w:sz w:val="28"/>
          <w:szCs w:val="28"/>
        </w:rPr>
      </w:pPr>
      <w:r w:rsidRPr="00847935">
        <w:rPr>
          <w:rFonts w:eastAsia="Calibri"/>
          <w:sz w:val="28"/>
          <w:szCs w:val="28"/>
        </w:rPr>
        <w:t xml:space="preserve">        Не было / Болған жоқ                                        Очень сильно / Өте қатты       </w:t>
      </w:r>
    </w:p>
    <w:p w14:paraId="5A7D526F"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rPr>
      </w:pPr>
    </w:p>
    <w:p w14:paraId="14D048CA"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rPr>
      </w:pPr>
      <w:r w:rsidRPr="00847935">
        <w:rPr>
          <w:rFonts w:eastAsia="Calibri"/>
          <w:b/>
          <w:sz w:val="28"/>
          <w:szCs w:val="28"/>
        </w:rPr>
        <w:t>Испытываете ли Вы какие-нибудь затруднения, совершая небольшую прогулку на улице? / Көшеде қысқа серуендеу кезінде қандай да бір қиындықтар туындайды ма?</w:t>
      </w:r>
    </w:p>
    <w:p w14:paraId="15852668" w14:textId="77777777" w:rsidR="00847935" w:rsidRPr="00847935" w:rsidRDefault="00847935" w:rsidP="00847935">
      <w:pPr>
        <w:widowControl/>
        <w:tabs>
          <w:tab w:val="left" w:pos="2268"/>
          <w:tab w:val="left" w:pos="3969"/>
          <w:tab w:val="left" w:pos="5103"/>
          <w:tab w:val="left" w:pos="8235"/>
        </w:tabs>
        <w:autoSpaceDE/>
        <w:autoSpaceDN/>
        <w:spacing w:after="200"/>
        <w:ind w:left="720"/>
        <w:contextualSpacing/>
        <w:jc w:val="both"/>
        <w:rPr>
          <w:rFonts w:eastAsia="Calibri"/>
          <w:sz w:val="28"/>
          <w:szCs w:val="28"/>
        </w:rPr>
      </w:pPr>
      <w:r w:rsidRPr="00847935">
        <w:rPr>
          <w:rFonts w:eastAsia="Calibri"/>
          <w:sz w:val="28"/>
          <w:szCs w:val="28"/>
        </w:rPr>
        <w:t xml:space="preserve">                        1                        </w:t>
      </w:r>
      <w:r w:rsidRPr="00847935">
        <w:rPr>
          <w:rFonts w:eastAsia="Calibri"/>
          <w:sz w:val="28"/>
          <w:szCs w:val="28"/>
          <w:lang w:val="kk-KZ"/>
        </w:rPr>
        <w:t xml:space="preserve">   </w:t>
      </w:r>
      <w:r w:rsidRPr="00847935">
        <w:rPr>
          <w:rFonts w:eastAsia="Calibri"/>
          <w:sz w:val="28"/>
          <w:szCs w:val="28"/>
        </w:rPr>
        <w:t>2                 3                          4</w:t>
      </w:r>
    </w:p>
    <w:p w14:paraId="301F2006" w14:textId="77777777" w:rsidR="00847935" w:rsidRPr="00847935" w:rsidRDefault="00847935" w:rsidP="00847935">
      <w:pPr>
        <w:widowControl/>
        <w:tabs>
          <w:tab w:val="left" w:pos="5954"/>
          <w:tab w:val="left" w:pos="8235"/>
        </w:tabs>
        <w:autoSpaceDE/>
        <w:autoSpaceDN/>
        <w:spacing w:after="200"/>
        <w:ind w:left="720"/>
        <w:contextualSpacing/>
        <w:jc w:val="both"/>
        <w:rPr>
          <w:rFonts w:eastAsia="Calibri"/>
          <w:sz w:val="28"/>
          <w:szCs w:val="28"/>
        </w:rPr>
      </w:pPr>
      <w:r w:rsidRPr="00847935">
        <w:rPr>
          <w:rFonts w:eastAsia="Calibri"/>
          <w:sz w:val="28"/>
          <w:szCs w:val="28"/>
        </w:rPr>
        <w:t xml:space="preserve">        Не было / Болған жоқ                                       Очень сильно / Өте қатты       </w:t>
      </w:r>
    </w:p>
    <w:p w14:paraId="351C6185"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rPr>
      </w:pPr>
    </w:p>
    <w:p w14:paraId="1CD5EEE7"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rPr>
      </w:pPr>
      <w:r w:rsidRPr="00847935">
        <w:rPr>
          <w:rFonts w:eastAsia="Calibri"/>
          <w:b/>
          <w:sz w:val="28"/>
          <w:szCs w:val="28"/>
        </w:rPr>
        <w:t>Должны ли Вы проводить в постели или в кресле большую часть дня? /Күннің көп бөлігін Сіз төсекте немесе орындықта өткізу қажет пе?</w:t>
      </w:r>
    </w:p>
    <w:p w14:paraId="563AE79D" w14:textId="77777777" w:rsidR="00847935" w:rsidRPr="00847935" w:rsidRDefault="00847935" w:rsidP="00847935">
      <w:pPr>
        <w:widowControl/>
        <w:tabs>
          <w:tab w:val="left" w:pos="2268"/>
          <w:tab w:val="left" w:pos="8235"/>
        </w:tabs>
        <w:autoSpaceDE/>
        <w:autoSpaceDN/>
        <w:spacing w:after="200"/>
        <w:ind w:left="720"/>
        <w:contextualSpacing/>
        <w:jc w:val="both"/>
        <w:rPr>
          <w:rFonts w:eastAsia="Calibri"/>
          <w:sz w:val="28"/>
          <w:szCs w:val="28"/>
        </w:rPr>
      </w:pPr>
      <w:r w:rsidRPr="00847935">
        <w:rPr>
          <w:rFonts w:eastAsia="Calibri"/>
          <w:sz w:val="28"/>
          <w:szCs w:val="28"/>
        </w:rPr>
        <w:t xml:space="preserve">                        1                        </w:t>
      </w:r>
      <w:r w:rsidRPr="00847935">
        <w:rPr>
          <w:rFonts w:eastAsia="Calibri"/>
          <w:sz w:val="28"/>
          <w:szCs w:val="28"/>
          <w:lang w:val="kk-KZ"/>
        </w:rPr>
        <w:t xml:space="preserve">   </w:t>
      </w:r>
      <w:r w:rsidRPr="00847935">
        <w:rPr>
          <w:rFonts w:eastAsia="Calibri"/>
          <w:sz w:val="28"/>
          <w:szCs w:val="28"/>
        </w:rPr>
        <w:t>2                 3                          4</w:t>
      </w:r>
    </w:p>
    <w:p w14:paraId="2CD447C1"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rPr>
      </w:pPr>
      <w:r w:rsidRPr="00847935">
        <w:rPr>
          <w:rFonts w:eastAsia="Calibri"/>
          <w:sz w:val="28"/>
          <w:szCs w:val="28"/>
        </w:rPr>
        <w:t xml:space="preserve">        Не было / Болған жоқ                                       Очень сильно / Өте қатты       </w:t>
      </w:r>
    </w:p>
    <w:p w14:paraId="66D18928"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rPr>
      </w:pPr>
    </w:p>
    <w:p w14:paraId="0F87BFC4" w14:textId="77777777" w:rsidR="00847935" w:rsidRPr="00847935" w:rsidRDefault="00847935" w:rsidP="00031CA7">
      <w:pPr>
        <w:widowControl/>
        <w:numPr>
          <w:ilvl w:val="0"/>
          <w:numId w:val="12"/>
        </w:numPr>
        <w:tabs>
          <w:tab w:val="left" w:pos="2268"/>
          <w:tab w:val="left" w:pos="8235"/>
        </w:tabs>
        <w:autoSpaceDE/>
        <w:autoSpaceDN/>
        <w:spacing w:after="200" w:line="276" w:lineRule="auto"/>
        <w:contextualSpacing/>
        <w:jc w:val="both"/>
        <w:rPr>
          <w:rFonts w:eastAsia="Calibri"/>
          <w:b/>
          <w:sz w:val="28"/>
          <w:szCs w:val="28"/>
        </w:rPr>
      </w:pPr>
      <w:r w:rsidRPr="00847935">
        <w:rPr>
          <w:rFonts w:eastAsia="Calibri"/>
          <w:b/>
          <w:sz w:val="28"/>
          <w:szCs w:val="28"/>
        </w:rPr>
        <w:t>Требуется ли Вам помощь при приеме пищи, одевании, умывании или пользовании туалетом? / Сізге тамақтану, киіну,жуыну немесе дәретхананы пайдалану кезінде көмек қажет пе?</w:t>
      </w:r>
    </w:p>
    <w:p w14:paraId="65D47BD2" w14:textId="77777777" w:rsidR="00847935" w:rsidRPr="00847935" w:rsidRDefault="00847935" w:rsidP="00847935">
      <w:pPr>
        <w:widowControl/>
        <w:tabs>
          <w:tab w:val="left" w:pos="2268"/>
          <w:tab w:val="left" w:pos="8235"/>
        </w:tabs>
        <w:autoSpaceDE/>
        <w:autoSpaceDN/>
        <w:spacing w:after="200"/>
        <w:ind w:left="720"/>
        <w:contextualSpacing/>
        <w:jc w:val="both"/>
        <w:rPr>
          <w:rFonts w:eastAsia="Calibri"/>
          <w:sz w:val="28"/>
          <w:szCs w:val="28"/>
        </w:rPr>
      </w:pPr>
      <w:r w:rsidRPr="00847935">
        <w:rPr>
          <w:rFonts w:eastAsia="Calibri"/>
          <w:sz w:val="28"/>
          <w:szCs w:val="28"/>
        </w:rPr>
        <w:t xml:space="preserve">                        </w:t>
      </w:r>
      <w:r w:rsidRPr="00847935">
        <w:rPr>
          <w:rFonts w:eastAsia="Calibri"/>
          <w:sz w:val="28"/>
          <w:szCs w:val="28"/>
          <w:lang w:val="kk-KZ"/>
        </w:rPr>
        <w:t xml:space="preserve"> </w:t>
      </w:r>
      <w:r w:rsidRPr="00847935">
        <w:rPr>
          <w:rFonts w:eastAsia="Calibri"/>
          <w:sz w:val="28"/>
          <w:szCs w:val="28"/>
        </w:rPr>
        <w:t xml:space="preserve">1                        </w:t>
      </w:r>
      <w:r w:rsidRPr="00847935">
        <w:rPr>
          <w:rFonts w:eastAsia="Calibri"/>
          <w:sz w:val="28"/>
          <w:szCs w:val="28"/>
          <w:lang w:val="kk-KZ"/>
        </w:rPr>
        <w:t xml:space="preserve">  </w:t>
      </w:r>
      <w:r w:rsidRPr="00847935">
        <w:rPr>
          <w:rFonts w:eastAsia="Calibri"/>
          <w:sz w:val="28"/>
          <w:szCs w:val="28"/>
        </w:rPr>
        <w:t>2                 3                         4</w:t>
      </w:r>
    </w:p>
    <w:p w14:paraId="239F1B48" w14:textId="77777777" w:rsidR="00847935" w:rsidRPr="00847935" w:rsidRDefault="00847935" w:rsidP="00847935">
      <w:pPr>
        <w:widowControl/>
        <w:tabs>
          <w:tab w:val="left" w:pos="5954"/>
          <w:tab w:val="left" w:pos="8235"/>
        </w:tabs>
        <w:autoSpaceDE/>
        <w:autoSpaceDN/>
        <w:spacing w:after="200"/>
        <w:ind w:left="720"/>
        <w:contextualSpacing/>
        <w:jc w:val="both"/>
        <w:rPr>
          <w:rFonts w:eastAsia="Calibri"/>
          <w:sz w:val="28"/>
          <w:szCs w:val="28"/>
        </w:rPr>
      </w:pPr>
      <w:r w:rsidRPr="00847935">
        <w:rPr>
          <w:rFonts w:eastAsia="Calibri"/>
          <w:sz w:val="28"/>
          <w:szCs w:val="28"/>
        </w:rPr>
        <w:t xml:space="preserve">        Не было / Болған жоқ                                       Очень сильно / Өте қатты       </w:t>
      </w:r>
    </w:p>
    <w:p w14:paraId="29E65387"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rPr>
      </w:pPr>
    </w:p>
    <w:p w14:paraId="041F28A1" w14:textId="77777777" w:rsidR="00847935" w:rsidRPr="00847935" w:rsidRDefault="00847935" w:rsidP="00031CA7">
      <w:pPr>
        <w:widowControl/>
        <w:numPr>
          <w:ilvl w:val="0"/>
          <w:numId w:val="12"/>
        </w:numPr>
        <w:tabs>
          <w:tab w:val="left" w:pos="2268"/>
          <w:tab w:val="left" w:pos="8235"/>
        </w:tabs>
        <w:autoSpaceDE/>
        <w:autoSpaceDN/>
        <w:spacing w:after="200" w:line="276" w:lineRule="auto"/>
        <w:contextualSpacing/>
        <w:jc w:val="both"/>
        <w:rPr>
          <w:rFonts w:eastAsia="Calibri"/>
          <w:b/>
          <w:sz w:val="28"/>
          <w:szCs w:val="28"/>
        </w:rPr>
      </w:pPr>
      <w:r w:rsidRPr="00847935">
        <w:rPr>
          <w:rFonts w:eastAsia="Calibri"/>
          <w:b/>
          <w:sz w:val="28"/>
          <w:szCs w:val="28"/>
        </w:rPr>
        <w:t>Ограничивало ли Вас что-либо тем или иным образом при выполнении Вами Вашей работы или других повседневных дел? / Сіз өзіңіздің жұмысыңызды немесе басқа күнделікті істеріңізді орындау кезінде</w:t>
      </w:r>
      <w:r w:rsidRPr="00847935">
        <w:rPr>
          <w:rFonts w:eastAsia="Calibri"/>
          <w:b/>
          <w:sz w:val="28"/>
          <w:szCs w:val="28"/>
          <w:lang w:val="kk-KZ"/>
        </w:rPr>
        <w:t>,</w:t>
      </w:r>
      <w:r w:rsidRPr="00847935">
        <w:rPr>
          <w:rFonts w:eastAsia="Calibri"/>
          <w:b/>
          <w:sz w:val="28"/>
          <w:szCs w:val="28"/>
        </w:rPr>
        <w:t xml:space="preserve"> сізд</w:t>
      </w:r>
      <w:r w:rsidRPr="00847935">
        <w:rPr>
          <w:rFonts w:eastAsia="Calibri"/>
          <w:b/>
          <w:sz w:val="28"/>
          <w:szCs w:val="28"/>
          <w:lang w:val="kk-KZ"/>
        </w:rPr>
        <w:t>е</w:t>
      </w:r>
      <w:r w:rsidRPr="00847935">
        <w:rPr>
          <w:rFonts w:eastAsia="Calibri"/>
          <w:b/>
          <w:sz w:val="28"/>
          <w:szCs w:val="28"/>
        </w:rPr>
        <w:t xml:space="preserve"> қандай да бір жолмен шектеулер болды ма?</w:t>
      </w:r>
    </w:p>
    <w:p w14:paraId="3A666003" w14:textId="77777777" w:rsidR="00847935" w:rsidRPr="00847935" w:rsidRDefault="00847935" w:rsidP="00847935">
      <w:pPr>
        <w:widowControl/>
        <w:tabs>
          <w:tab w:val="left" w:pos="2268"/>
          <w:tab w:val="left" w:pos="3969"/>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047E1D6C" w14:textId="77777777" w:rsidR="00847935" w:rsidRPr="00847935" w:rsidRDefault="00847935" w:rsidP="00847935">
      <w:pPr>
        <w:widowControl/>
        <w:tabs>
          <w:tab w:val="left" w:pos="5954"/>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753B72E6"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p>
    <w:p w14:paraId="04B3EA61"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rPr>
      </w:pPr>
      <w:r w:rsidRPr="00847935">
        <w:rPr>
          <w:rFonts w:eastAsia="Calibri"/>
          <w:b/>
          <w:sz w:val="28"/>
          <w:szCs w:val="28"/>
        </w:rPr>
        <w:t>Ограничивало ли Вас что-либо тем или иным образом при занятиях любимым делом или иным проведением свободного времени? / Сіз өзіңіздің сүйікті ісіңізбен немесе басқа да бір іспен бос уақытыңызда айналысқан кезде қандай да бір нәрселер сізді шектеді ме?</w:t>
      </w:r>
    </w:p>
    <w:p w14:paraId="0533326E" w14:textId="77777777" w:rsidR="00847935" w:rsidRPr="00847935" w:rsidRDefault="00847935" w:rsidP="00847935">
      <w:pPr>
        <w:widowControl/>
        <w:tabs>
          <w:tab w:val="left" w:pos="3969"/>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1822595D" w14:textId="77777777" w:rsidR="00847935" w:rsidRPr="00847935" w:rsidRDefault="00847935" w:rsidP="00847935">
      <w:pPr>
        <w:widowControl/>
        <w:tabs>
          <w:tab w:val="left" w:pos="5954"/>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78CB0F7C"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p>
    <w:p w14:paraId="211E0BEC"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Была ли у Вас одышка? / Сізде ентігу болды ма?</w:t>
      </w:r>
    </w:p>
    <w:p w14:paraId="18BC2A96"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rPr>
        <w:t>(</w:t>
      </w:r>
      <w:r w:rsidRPr="00847935">
        <w:rPr>
          <w:rFonts w:eastAsia="Calibri"/>
          <w:sz w:val="28"/>
          <w:szCs w:val="28"/>
          <w:lang w:val="kk-KZ"/>
        </w:rPr>
        <w:t>в течение последней недели / соңғы аптада)</w:t>
      </w:r>
    </w:p>
    <w:p w14:paraId="05BA8BC5" w14:textId="77777777" w:rsidR="00847935" w:rsidRPr="00847935" w:rsidRDefault="00847935" w:rsidP="00847935">
      <w:pPr>
        <w:widowControl/>
        <w:tabs>
          <w:tab w:val="left" w:pos="2268"/>
          <w:tab w:val="left" w:pos="3969"/>
          <w:tab w:val="left" w:pos="5103"/>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6090BEC9"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2BF40408"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w:t>
      </w:r>
    </w:p>
    <w:p w14:paraId="4B4B66AB"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 xml:space="preserve">Была ли у Вас боль? / Сізде ауырсыну болды ма? </w:t>
      </w:r>
    </w:p>
    <w:p w14:paraId="26AE9E11"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(в течение последней недели / соңғы аптада)</w:t>
      </w:r>
    </w:p>
    <w:p w14:paraId="13F2B3E4" w14:textId="77777777" w:rsidR="00847935" w:rsidRPr="00847935" w:rsidRDefault="00847935" w:rsidP="00847935">
      <w:pPr>
        <w:widowControl/>
        <w:tabs>
          <w:tab w:val="left" w:pos="2268"/>
          <w:tab w:val="left" w:pos="3969"/>
          <w:tab w:val="left" w:pos="5103"/>
          <w:tab w:val="left" w:pos="6804"/>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60EBF0C4"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56807F38"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p>
    <w:p w14:paraId="1A9D7664"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Нуждались ли Вы в отдыхе? / Сізге демалыс қажет болды ма?</w:t>
      </w:r>
    </w:p>
    <w:p w14:paraId="25D39526"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(в течение последней недели / соңғы аптада)</w:t>
      </w:r>
    </w:p>
    <w:p w14:paraId="410D9CD6" w14:textId="77777777" w:rsidR="00847935" w:rsidRPr="00847935" w:rsidRDefault="00847935" w:rsidP="00847935">
      <w:pPr>
        <w:widowControl/>
        <w:tabs>
          <w:tab w:val="left" w:pos="2268"/>
          <w:tab w:val="left" w:pos="3969"/>
          <w:tab w:val="left" w:pos="5103"/>
          <w:tab w:val="left" w:pos="6663"/>
        </w:tabs>
        <w:autoSpaceDE/>
        <w:autoSpaceDN/>
        <w:spacing w:after="200" w:line="276" w:lineRule="auto"/>
        <w:ind w:left="720"/>
        <w:contextualSpacing/>
        <w:rPr>
          <w:rFonts w:eastAsia="Calibri"/>
          <w:sz w:val="28"/>
          <w:szCs w:val="28"/>
          <w:lang w:val="kk-KZ"/>
        </w:rPr>
      </w:pPr>
      <w:r w:rsidRPr="00847935">
        <w:rPr>
          <w:rFonts w:eastAsia="Calibri"/>
          <w:sz w:val="28"/>
          <w:szCs w:val="28"/>
          <w:lang w:val="kk-KZ"/>
        </w:rPr>
        <w:t xml:space="preserve">                         1                          2                 3                          4</w:t>
      </w:r>
    </w:p>
    <w:p w14:paraId="424682E7" w14:textId="77777777" w:rsidR="00847935" w:rsidRPr="00847935" w:rsidRDefault="00847935" w:rsidP="00847935">
      <w:pPr>
        <w:widowControl/>
        <w:tabs>
          <w:tab w:val="left" w:pos="5954"/>
        </w:tabs>
        <w:autoSpaceDE/>
        <w:autoSpaceDN/>
        <w:spacing w:after="200" w:line="276" w:lineRule="auto"/>
        <w:ind w:left="720"/>
        <w:contextualSpacing/>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2618A47F" w14:textId="77777777" w:rsidR="00847935" w:rsidRPr="00847935" w:rsidRDefault="00847935" w:rsidP="00847935">
      <w:pPr>
        <w:widowControl/>
        <w:tabs>
          <w:tab w:val="left" w:pos="5954"/>
        </w:tabs>
        <w:autoSpaceDE/>
        <w:autoSpaceDN/>
        <w:spacing w:after="200" w:line="276" w:lineRule="auto"/>
        <w:ind w:left="720"/>
        <w:contextualSpacing/>
        <w:rPr>
          <w:rFonts w:eastAsia="Calibri"/>
          <w:sz w:val="28"/>
          <w:szCs w:val="28"/>
          <w:lang w:val="kk-KZ"/>
        </w:rPr>
      </w:pPr>
    </w:p>
    <w:p w14:paraId="1A6B680B"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Был ли у Вас нарушен сон? / Сізде ұйқының бұзылғаны болды ма?</w:t>
      </w:r>
    </w:p>
    <w:p w14:paraId="2583218C"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(в течение последней недели / соңғы аптада)</w:t>
      </w:r>
    </w:p>
    <w:p w14:paraId="32AAD080" w14:textId="77777777" w:rsidR="00847935" w:rsidRPr="00847935" w:rsidRDefault="00847935" w:rsidP="00847935">
      <w:pPr>
        <w:widowControl/>
        <w:tabs>
          <w:tab w:val="left" w:pos="1701"/>
          <w:tab w:val="left" w:pos="2268"/>
          <w:tab w:val="left" w:pos="3969"/>
          <w:tab w:val="left" w:pos="5103"/>
          <w:tab w:val="left" w:pos="6804"/>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5E0D93C4" w14:textId="77777777" w:rsidR="00847935" w:rsidRPr="00847935" w:rsidRDefault="00847935" w:rsidP="00847935">
      <w:pPr>
        <w:widowControl/>
        <w:tabs>
          <w:tab w:val="left" w:pos="1701"/>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49EABB2A"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Было ли у Вас чувство слабости? / Сізде әлсіздік сезімі болды ма?</w:t>
      </w:r>
    </w:p>
    <w:p w14:paraId="4D1B28DA"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(в течение последней недели / соңғы аптада)</w:t>
      </w:r>
    </w:p>
    <w:p w14:paraId="25FB10EF" w14:textId="77777777" w:rsidR="00847935" w:rsidRPr="00847935" w:rsidRDefault="00847935" w:rsidP="00847935">
      <w:pPr>
        <w:widowControl/>
        <w:tabs>
          <w:tab w:val="left" w:pos="1701"/>
          <w:tab w:val="left" w:pos="2268"/>
          <w:tab w:val="left" w:pos="3686"/>
          <w:tab w:val="left" w:pos="3969"/>
          <w:tab w:val="left" w:pos="5103"/>
          <w:tab w:val="left" w:pos="6804"/>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2BC55D38"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4D95F041"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p>
    <w:p w14:paraId="0C2ECF53"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Было ли у Вас снижение аппетита? / Сізде тәбеттің төмендеуі болды ма?</w:t>
      </w:r>
    </w:p>
    <w:p w14:paraId="7AD4513B"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(в течение последней недели / соңғы аптада)</w:t>
      </w:r>
    </w:p>
    <w:p w14:paraId="3E3D3979" w14:textId="77777777" w:rsidR="00847935" w:rsidRPr="00847935" w:rsidRDefault="00847935" w:rsidP="00847935">
      <w:pPr>
        <w:widowControl/>
        <w:tabs>
          <w:tab w:val="left" w:pos="1701"/>
          <w:tab w:val="left" w:pos="2268"/>
          <w:tab w:val="left" w:pos="3969"/>
          <w:tab w:val="left" w:pos="5103"/>
          <w:tab w:val="left" w:pos="6804"/>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4DD2A64E"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2542E5E4"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p>
    <w:p w14:paraId="127A105B"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Чувствовали ли Вы тошноту? / Сіз жүрек айнуын сездіңіз бе?</w:t>
      </w:r>
    </w:p>
    <w:p w14:paraId="6FD23332"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(в течение последней недели / соңғы аптада)</w:t>
      </w:r>
    </w:p>
    <w:p w14:paraId="6E02F195" w14:textId="77777777" w:rsidR="00847935" w:rsidRPr="00847935" w:rsidRDefault="00847935" w:rsidP="00847935">
      <w:pPr>
        <w:widowControl/>
        <w:tabs>
          <w:tab w:val="left" w:pos="2268"/>
          <w:tab w:val="left" w:pos="3969"/>
          <w:tab w:val="left" w:pos="6804"/>
        </w:tabs>
        <w:autoSpaceDE/>
        <w:autoSpaceDN/>
        <w:spacing w:after="200" w:line="276" w:lineRule="auto"/>
        <w:ind w:left="720"/>
        <w:contextualSpacing/>
        <w:rPr>
          <w:rFonts w:eastAsia="Calibri"/>
          <w:sz w:val="28"/>
          <w:szCs w:val="28"/>
          <w:lang w:val="kk-KZ"/>
        </w:rPr>
      </w:pPr>
      <w:r w:rsidRPr="00847935">
        <w:rPr>
          <w:rFonts w:eastAsia="Calibri"/>
          <w:sz w:val="28"/>
          <w:szCs w:val="28"/>
          <w:lang w:val="kk-KZ"/>
        </w:rPr>
        <w:t xml:space="preserve">                         1                                  2                 3                            4</w:t>
      </w:r>
    </w:p>
    <w:p w14:paraId="01FADB0B" w14:textId="77777777" w:rsidR="00847935" w:rsidRPr="00847935" w:rsidRDefault="00847935" w:rsidP="00847935">
      <w:pPr>
        <w:widowControl/>
        <w:autoSpaceDE/>
        <w:autoSpaceDN/>
        <w:spacing w:after="200" w:line="276" w:lineRule="auto"/>
        <w:ind w:left="720"/>
        <w:contextualSpacing/>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0FB1D67E"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p>
    <w:p w14:paraId="347E5AAC"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Была ли у Вас рвота? / Сізде құсу болды ма?</w:t>
      </w:r>
    </w:p>
    <w:p w14:paraId="6E693A1E"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(в течение последней недели / соңғы аптада)</w:t>
      </w:r>
    </w:p>
    <w:p w14:paraId="55E79598" w14:textId="77777777" w:rsidR="00847935" w:rsidRPr="00847935" w:rsidRDefault="00847935" w:rsidP="00847935">
      <w:pPr>
        <w:widowControl/>
        <w:tabs>
          <w:tab w:val="left" w:pos="2268"/>
          <w:tab w:val="left" w:pos="6804"/>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3062DC6F"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5BAF5D99"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p>
    <w:p w14:paraId="71A69729"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Был ли у Вас запор?Сізде іш қату болды ма?</w:t>
      </w:r>
    </w:p>
    <w:p w14:paraId="1F020545"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(в течение последней недели / соңғы аптада)</w:t>
      </w:r>
    </w:p>
    <w:p w14:paraId="2B90E7D5" w14:textId="77777777" w:rsidR="00847935" w:rsidRPr="00847935" w:rsidRDefault="00847935" w:rsidP="00847935">
      <w:pPr>
        <w:widowControl/>
        <w:tabs>
          <w:tab w:val="left" w:pos="1701"/>
          <w:tab w:val="left" w:pos="2268"/>
          <w:tab w:val="left" w:pos="3969"/>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711A9FF5"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25776215"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w:t>
      </w:r>
    </w:p>
    <w:p w14:paraId="6FFA7EA4"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Был ли у Вас понос? / Сізде диарея болды ма?</w:t>
      </w:r>
    </w:p>
    <w:p w14:paraId="77D95090"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(в течение последней недели / соңғы аптада)</w:t>
      </w:r>
    </w:p>
    <w:p w14:paraId="66F48F3C" w14:textId="77777777" w:rsidR="00847935" w:rsidRPr="00847935" w:rsidRDefault="00847935" w:rsidP="00847935">
      <w:pPr>
        <w:widowControl/>
        <w:tabs>
          <w:tab w:val="left" w:pos="1701"/>
          <w:tab w:val="left" w:pos="2268"/>
          <w:tab w:val="left" w:pos="6804"/>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4F27D26E"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45C09370"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p>
    <w:p w14:paraId="07E5027D"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Чувствовали ли Вы усталость? / Сіз шаршауды сездініз бе?</w:t>
      </w:r>
    </w:p>
    <w:p w14:paraId="779D1DDE"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(в течение последней недели / соңғы аптада)</w:t>
      </w:r>
    </w:p>
    <w:p w14:paraId="618FD125" w14:textId="77777777" w:rsidR="00847935" w:rsidRPr="00847935" w:rsidRDefault="00847935" w:rsidP="00847935">
      <w:pPr>
        <w:widowControl/>
        <w:tabs>
          <w:tab w:val="left" w:pos="1701"/>
          <w:tab w:val="left" w:pos="2268"/>
          <w:tab w:val="left" w:pos="6804"/>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65577040" w14:textId="77777777" w:rsidR="00847935" w:rsidRPr="00847935" w:rsidRDefault="00847935" w:rsidP="00847935">
      <w:pPr>
        <w:widowControl/>
        <w:tabs>
          <w:tab w:val="left" w:pos="1134"/>
          <w:tab w:val="left" w:pos="1276"/>
          <w:tab w:val="left" w:pos="1418"/>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667A3219"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p>
    <w:p w14:paraId="78E0C3AB"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Мешала ли Вам боль заниматься Вашими повседневными делами? / Сіздің күнделікті істеріңізге ауырсыну кедергі келтірді ме?</w:t>
      </w:r>
    </w:p>
    <w:p w14:paraId="61BF681C"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(в течение последней недели / соңғы аптада)</w:t>
      </w:r>
    </w:p>
    <w:p w14:paraId="0709F715" w14:textId="77777777" w:rsidR="00847935" w:rsidRPr="00847935" w:rsidRDefault="00847935" w:rsidP="00847935">
      <w:pPr>
        <w:widowControl/>
        <w:tabs>
          <w:tab w:val="left" w:pos="1701"/>
          <w:tab w:val="left" w:pos="2268"/>
          <w:tab w:val="left" w:pos="6804"/>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24588C3D"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7408CF0F"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p>
    <w:p w14:paraId="10FC568E"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Было ли Вам трудно на чем-то сосредоточиться, например,читать газету или смотреть телевизор? / Сізге  көңіл жұмылдыру қиын болды ма, мысалы газет оқу немесе теледидар көрген кезде?</w:t>
      </w:r>
    </w:p>
    <w:p w14:paraId="3B9152D6"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(в течение последней недели / соңғы аптада)</w:t>
      </w:r>
    </w:p>
    <w:p w14:paraId="5123BFFF" w14:textId="77777777" w:rsidR="00847935" w:rsidRPr="00847935" w:rsidRDefault="00847935" w:rsidP="00847935">
      <w:pPr>
        <w:widowControl/>
        <w:tabs>
          <w:tab w:val="left" w:pos="1701"/>
          <w:tab w:val="left" w:pos="2268"/>
          <w:tab w:val="left" w:pos="3969"/>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638974D3" w14:textId="77777777" w:rsidR="00847935" w:rsidRPr="00847935" w:rsidRDefault="00847935" w:rsidP="00847935">
      <w:pPr>
        <w:widowControl/>
        <w:tabs>
          <w:tab w:val="left" w:pos="1276"/>
          <w:tab w:val="left" w:pos="1418"/>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2B539EAA"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p>
    <w:p w14:paraId="41FABBB2"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Испытывали ли Вы чувство напряженности? / Сіз шиеленісті сезіндіңіз бе?</w:t>
      </w:r>
    </w:p>
    <w:p w14:paraId="4AFF70A2"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(в течение последней недели / соңғы аптада)</w:t>
      </w:r>
    </w:p>
    <w:p w14:paraId="4490CFF1" w14:textId="77777777" w:rsidR="00847935" w:rsidRPr="00847935" w:rsidRDefault="00847935" w:rsidP="00847935">
      <w:pPr>
        <w:widowControl/>
        <w:tabs>
          <w:tab w:val="left" w:pos="1701"/>
          <w:tab w:val="left" w:pos="2268"/>
          <w:tab w:val="left" w:pos="3969"/>
          <w:tab w:val="left" w:pos="6804"/>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02862945"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6FE9F1F0"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p>
    <w:p w14:paraId="7CF37507"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 xml:space="preserve">Испытывали ли Вы чувство беспокойства? / Сіз алаңдаушылық сезімін сезіндіңіз бе? </w:t>
      </w:r>
      <w:r w:rsidRPr="00847935">
        <w:rPr>
          <w:rFonts w:eastAsia="Calibri"/>
          <w:sz w:val="28"/>
          <w:szCs w:val="28"/>
          <w:lang w:val="kk-KZ"/>
        </w:rPr>
        <w:t>(в течение последней недели / соңғы аптада)</w:t>
      </w:r>
    </w:p>
    <w:p w14:paraId="22DD9397" w14:textId="77777777" w:rsidR="00847935" w:rsidRPr="00847935" w:rsidRDefault="00847935" w:rsidP="00847935">
      <w:pPr>
        <w:widowControl/>
        <w:tabs>
          <w:tab w:val="left" w:pos="1701"/>
          <w:tab w:val="left" w:pos="2268"/>
          <w:tab w:val="left" w:pos="3969"/>
          <w:tab w:val="left" w:pos="5103"/>
          <w:tab w:val="left" w:pos="5245"/>
          <w:tab w:val="left" w:pos="6804"/>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2973E00C"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5D66FE2E"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w:t>
      </w:r>
    </w:p>
    <w:p w14:paraId="53321209"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Испытывали ли Вы чувство раздражения? / Сіз тітіркену сезімін сездіңіз бе?</w:t>
      </w:r>
    </w:p>
    <w:p w14:paraId="42EACF9E"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(в течение последней недели / соңғы аптада)</w:t>
      </w:r>
    </w:p>
    <w:p w14:paraId="452BACE6" w14:textId="77777777" w:rsidR="00847935" w:rsidRPr="00847935" w:rsidRDefault="00847935" w:rsidP="00847935">
      <w:pPr>
        <w:widowControl/>
        <w:tabs>
          <w:tab w:val="left" w:pos="2268"/>
          <w:tab w:val="left" w:pos="3969"/>
          <w:tab w:val="left" w:pos="6804"/>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3794DEDA"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65362F3A"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p>
    <w:p w14:paraId="6ABEC2B2"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 xml:space="preserve">Испытывали ли Вы чувство подавленности? / Сізде жабырқаңқылық сезімі болды ма? </w:t>
      </w:r>
      <w:r w:rsidRPr="00847935">
        <w:rPr>
          <w:rFonts w:eastAsia="Calibri"/>
          <w:sz w:val="28"/>
          <w:szCs w:val="28"/>
          <w:lang w:val="kk-KZ"/>
        </w:rPr>
        <w:t>(в течение последней недели / соңғы аптада)</w:t>
      </w:r>
    </w:p>
    <w:p w14:paraId="334025D2" w14:textId="77777777" w:rsidR="00847935" w:rsidRPr="00847935" w:rsidRDefault="00847935" w:rsidP="00847935">
      <w:pPr>
        <w:widowControl/>
        <w:tabs>
          <w:tab w:val="left" w:pos="2268"/>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3EF7A622"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3DAD2CB6"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p>
    <w:p w14:paraId="37990B19"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sz w:val="28"/>
          <w:szCs w:val="28"/>
          <w:lang w:val="kk-KZ"/>
        </w:rPr>
      </w:pPr>
      <w:r w:rsidRPr="00847935">
        <w:rPr>
          <w:rFonts w:eastAsia="Calibri"/>
          <w:b/>
          <w:sz w:val="28"/>
          <w:szCs w:val="28"/>
          <w:lang w:val="kk-KZ"/>
        </w:rPr>
        <w:t xml:space="preserve">Было ли Вам трудно что-то вспомнить? / Сізге бір нәрсені еске түсіру қиын болды ма? </w:t>
      </w:r>
      <w:r w:rsidRPr="00847935">
        <w:rPr>
          <w:rFonts w:eastAsia="Calibri"/>
          <w:sz w:val="28"/>
          <w:szCs w:val="28"/>
          <w:lang w:val="kk-KZ"/>
        </w:rPr>
        <w:t>(в течение последней недели / соңғы аптада)</w:t>
      </w:r>
    </w:p>
    <w:p w14:paraId="054B94C7" w14:textId="77777777" w:rsidR="00847935" w:rsidRPr="00847935" w:rsidRDefault="00847935" w:rsidP="00847935">
      <w:pPr>
        <w:widowControl/>
        <w:tabs>
          <w:tab w:val="left" w:pos="2268"/>
          <w:tab w:val="left" w:pos="3969"/>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3F974FD7"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2ADEB1C4"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p>
    <w:p w14:paraId="3C566AB2"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Мешало ли Ваше физическое состояние или проводимое лечение Вашей семейной жизни? / Сіздің физикалық жағдайыңыз немесе жүргізілген ем отбасылық өміріңізге кедергі болды ма?</w:t>
      </w:r>
    </w:p>
    <w:p w14:paraId="5A47F4DF"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(в течение последней недели / соңғы аптада)</w:t>
      </w:r>
    </w:p>
    <w:p w14:paraId="1589F06C" w14:textId="77777777" w:rsidR="00847935" w:rsidRPr="00847935" w:rsidRDefault="00847935" w:rsidP="00847935">
      <w:pPr>
        <w:widowControl/>
        <w:tabs>
          <w:tab w:val="left" w:pos="2268"/>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67D917CE"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0E731900"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p>
    <w:p w14:paraId="7092BC56"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Мешало ли Вам Ваше физическое состояние или проводимое лечение появляться на людях (ходить в гости, в кино и т.д.)? / Сіздің физикалық жағдайыңыз немесе жүргізілген емделуіңіз көпшілік алдына шығу кезінде кедергі келтірді ме?(қонаққа, киноға баруға және т. б.)</w:t>
      </w:r>
    </w:p>
    <w:p w14:paraId="485016F1"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(в течение последней недели / соңғы аптада)</w:t>
      </w:r>
    </w:p>
    <w:p w14:paraId="438D0460" w14:textId="77777777" w:rsidR="00847935" w:rsidRPr="00847935" w:rsidRDefault="00847935" w:rsidP="00847935">
      <w:pPr>
        <w:widowControl/>
        <w:tabs>
          <w:tab w:val="left" w:pos="2268"/>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13EDB523"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214AC686"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p>
    <w:p w14:paraId="4CAECF1B" w14:textId="77777777" w:rsidR="00847935" w:rsidRPr="00847935" w:rsidRDefault="00847935" w:rsidP="00031CA7">
      <w:pPr>
        <w:widowControl/>
        <w:numPr>
          <w:ilvl w:val="0"/>
          <w:numId w:val="12"/>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Вызывало ли у Вас Ваше физическое состояние или проводимое лечение денежные затруднения? / Сіздің физикалық жағдайыңыз немесе емделуіңіз ақша жағынан қиындықтар тудырды ма?</w:t>
      </w:r>
    </w:p>
    <w:p w14:paraId="694C2323"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(в течение последней недели / соңғы аптада)</w:t>
      </w:r>
    </w:p>
    <w:p w14:paraId="28ECD7DF" w14:textId="77777777" w:rsidR="00847935" w:rsidRPr="00847935" w:rsidRDefault="00847935" w:rsidP="00847935">
      <w:pPr>
        <w:widowControl/>
        <w:tabs>
          <w:tab w:val="left" w:pos="2268"/>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1                          2                 3                          4</w:t>
      </w:r>
    </w:p>
    <w:p w14:paraId="21225DE8" w14:textId="77777777" w:rsidR="00847935" w:rsidRPr="00847935" w:rsidRDefault="00847935" w:rsidP="00847935">
      <w:pPr>
        <w:widowControl/>
        <w:tabs>
          <w:tab w:val="left" w:pos="8235"/>
        </w:tabs>
        <w:autoSpaceDE/>
        <w:autoSpaceDN/>
        <w:spacing w:after="200"/>
        <w:ind w:left="720"/>
        <w:contextualSpacing/>
        <w:jc w:val="both"/>
        <w:rPr>
          <w:rFonts w:eastAsia="Calibri"/>
          <w:sz w:val="28"/>
          <w:szCs w:val="28"/>
          <w:lang w:val="kk-KZ"/>
        </w:rPr>
      </w:pPr>
      <w:r w:rsidRPr="00847935">
        <w:rPr>
          <w:rFonts w:eastAsia="Calibri"/>
          <w:sz w:val="28"/>
          <w:szCs w:val="28"/>
          <w:lang w:val="kk-KZ"/>
        </w:rPr>
        <w:t xml:space="preserve">        Не было / Болған жоқ                                      Очень сильно / Өте қатты       </w:t>
      </w:r>
    </w:p>
    <w:p w14:paraId="3E79433B" w14:textId="77777777" w:rsidR="00847935" w:rsidRPr="00847935" w:rsidRDefault="00847935" w:rsidP="00847935">
      <w:pPr>
        <w:widowControl/>
        <w:tabs>
          <w:tab w:val="left" w:pos="8235"/>
        </w:tabs>
        <w:autoSpaceDE/>
        <w:autoSpaceDN/>
        <w:spacing w:after="200"/>
        <w:jc w:val="both"/>
        <w:rPr>
          <w:rFonts w:eastAsia="Calibri"/>
          <w:i/>
          <w:sz w:val="28"/>
          <w:szCs w:val="28"/>
          <w:lang w:val="kk-KZ"/>
        </w:rPr>
      </w:pPr>
      <w:r w:rsidRPr="00847935">
        <w:rPr>
          <w:rFonts w:eastAsia="Calibri"/>
          <w:i/>
          <w:sz w:val="28"/>
          <w:szCs w:val="28"/>
          <w:lang w:val="kk-KZ"/>
        </w:rPr>
        <w:t>При ответе на последующие вопросы, пожалуйста, выберите номер ответа в интервале от 1 до 7, который наиболее точно отражает Вашу ситуацию. / Келесі сұрақтарға жауап беру кезінде сіздің жағдайыңызды дәл көрсететін 1-ден 7-ге дейінгі аралықта жауап нөмірін таңдауыңызды сұраймыз.</w:t>
      </w:r>
    </w:p>
    <w:p w14:paraId="4D14FFE1" w14:textId="77777777" w:rsidR="00847935" w:rsidRPr="00847935" w:rsidRDefault="00847935" w:rsidP="00031CA7">
      <w:pPr>
        <w:widowControl/>
        <w:numPr>
          <w:ilvl w:val="0"/>
          <w:numId w:val="13"/>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Как бы Вы оценили в целом Ваше здоровье за последнюю неделю? / Соңғы аптада сіз жалпы өзініздің денсаулығыңызды қалай бағалаушы едіңіз?</w:t>
      </w:r>
    </w:p>
    <w:p w14:paraId="39A94596" w14:textId="77777777" w:rsidR="00847935" w:rsidRPr="00847935" w:rsidRDefault="00847935" w:rsidP="00031CA7">
      <w:pPr>
        <w:widowControl/>
        <w:numPr>
          <w:ilvl w:val="0"/>
          <w:numId w:val="14"/>
        </w:numPr>
        <w:tabs>
          <w:tab w:val="left" w:pos="8235"/>
        </w:tabs>
        <w:autoSpaceDE/>
        <w:autoSpaceDN/>
        <w:spacing w:after="200" w:line="276" w:lineRule="auto"/>
        <w:contextualSpacing/>
        <w:jc w:val="both"/>
        <w:rPr>
          <w:rFonts w:eastAsia="Calibri"/>
          <w:sz w:val="28"/>
          <w:szCs w:val="28"/>
          <w:lang w:val="kk-KZ"/>
        </w:rPr>
      </w:pPr>
      <w:r w:rsidRPr="00847935">
        <w:rPr>
          <w:rFonts w:eastAsia="Calibri"/>
          <w:sz w:val="28"/>
          <w:szCs w:val="28"/>
          <w:lang w:val="kk-KZ"/>
        </w:rPr>
        <w:t xml:space="preserve">                     2                3              4            5             6                 7</w:t>
      </w:r>
    </w:p>
    <w:p w14:paraId="2DDF6615" w14:textId="77777777" w:rsidR="00847935" w:rsidRPr="00847935" w:rsidRDefault="00847935" w:rsidP="00847935">
      <w:pPr>
        <w:widowControl/>
        <w:tabs>
          <w:tab w:val="left" w:pos="8235"/>
        </w:tabs>
        <w:autoSpaceDE/>
        <w:autoSpaceDN/>
        <w:spacing w:after="200"/>
        <w:jc w:val="both"/>
        <w:rPr>
          <w:rFonts w:eastAsia="Calibri"/>
          <w:sz w:val="28"/>
          <w:szCs w:val="28"/>
          <w:lang w:val="kk-KZ"/>
        </w:rPr>
      </w:pPr>
      <w:r w:rsidRPr="00847935">
        <w:rPr>
          <w:rFonts w:eastAsia="Calibri"/>
          <w:sz w:val="28"/>
          <w:szCs w:val="28"/>
          <w:lang w:val="kk-KZ"/>
        </w:rPr>
        <w:t>Очень плохое/ Өте нашар                                                                            Отличное</w:t>
      </w:r>
      <w:r w:rsidRPr="00847935">
        <w:rPr>
          <w:rFonts w:ascii="Calibri" w:eastAsia="Calibri" w:hAnsi="Calibri"/>
          <w:sz w:val="28"/>
          <w:szCs w:val="28"/>
        </w:rPr>
        <w:t xml:space="preserve"> </w:t>
      </w:r>
      <w:r w:rsidRPr="00847935">
        <w:rPr>
          <w:rFonts w:eastAsia="Calibri"/>
          <w:sz w:val="28"/>
          <w:szCs w:val="28"/>
          <w:lang w:val="kk-KZ"/>
        </w:rPr>
        <w:t>/ Тамаша</w:t>
      </w:r>
    </w:p>
    <w:p w14:paraId="6E5BFE41" w14:textId="77777777" w:rsidR="00847935" w:rsidRPr="00847935" w:rsidRDefault="00847935" w:rsidP="00031CA7">
      <w:pPr>
        <w:widowControl/>
        <w:numPr>
          <w:ilvl w:val="0"/>
          <w:numId w:val="13"/>
        </w:numPr>
        <w:tabs>
          <w:tab w:val="left" w:pos="8235"/>
        </w:tabs>
        <w:autoSpaceDE/>
        <w:autoSpaceDN/>
        <w:spacing w:after="200" w:line="276" w:lineRule="auto"/>
        <w:contextualSpacing/>
        <w:jc w:val="both"/>
        <w:rPr>
          <w:rFonts w:eastAsia="Calibri"/>
          <w:b/>
          <w:sz w:val="28"/>
          <w:szCs w:val="28"/>
          <w:lang w:val="kk-KZ"/>
        </w:rPr>
      </w:pPr>
      <w:r w:rsidRPr="00847935">
        <w:rPr>
          <w:rFonts w:eastAsia="Calibri"/>
          <w:b/>
          <w:sz w:val="28"/>
          <w:szCs w:val="28"/>
          <w:lang w:val="kk-KZ"/>
        </w:rPr>
        <w:t>Как бы Вы оценили в целом Ваше качество жизни за последнюю неделю? / Соңғы аптада Сіз жалпы өзініздің өмір сүру сапасын қалай бағалаушы едіңіз?</w:t>
      </w:r>
    </w:p>
    <w:p w14:paraId="5A360084" w14:textId="77777777" w:rsidR="00847935" w:rsidRPr="00847935" w:rsidRDefault="00847935" w:rsidP="00847935">
      <w:pPr>
        <w:widowControl/>
        <w:tabs>
          <w:tab w:val="left" w:pos="8235"/>
        </w:tabs>
        <w:autoSpaceDE/>
        <w:autoSpaceDN/>
        <w:spacing w:after="200"/>
        <w:jc w:val="both"/>
        <w:rPr>
          <w:rFonts w:eastAsia="Calibri"/>
          <w:sz w:val="28"/>
          <w:szCs w:val="28"/>
          <w:lang w:val="kk-KZ"/>
        </w:rPr>
      </w:pPr>
      <w:r w:rsidRPr="00847935">
        <w:rPr>
          <w:rFonts w:eastAsia="Calibri"/>
          <w:sz w:val="28"/>
          <w:szCs w:val="28"/>
          <w:lang w:val="kk-KZ"/>
        </w:rPr>
        <w:t xml:space="preserve">                  1                            2                3              4             5             6                 7</w:t>
      </w:r>
    </w:p>
    <w:p w14:paraId="64BEC05C" w14:textId="77777777" w:rsidR="00847935" w:rsidRPr="00847935" w:rsidRDefault="00847935" w:rsidP="00847935">
      <w:pPr>
        <w:widowControl/>
        <w:tabs>
          <w:tab w:val="left" w:pos="8235"/>
        </w:tabs>
        <w:autoSpaceDE/>
        <w:autoSpaceDN/>
        <w:spacing w:after="200"/>
        <w:jc w:val="both"/>
        <w:rPr>
          <w:rFonts w:eastAsia="Calibri"/>
          <w:sz w:val="28"/>
          <w:szCs w:val="28"/>
          <w:lang w:val="kk-KZ"/>
        </w:rPr>
      </w:pPr>
      <w:r w:rsidRPr="00847935">
        <w:rPr>
          <w:rFonts w:eastAsia="Calibri"/>
          <w:sz w:val="28"/>
          <w:szCs w:val="28"/>
          <w:lang w:val="kk-KZ"/>
        </w:rPr>
        <w:t>Очень плохое/ Өте нашар                                                                            Отличное/ Тамаша</w:t>
      </w:r>
    </w:p>
    <w:p w14:paraId="04E685A8" w14:textId="77777777" w:rsidR="00847935" w:rsidRPr="00847935" w:rsidRDefault="00847935" w:rsidP="00847935">
      <w:pPr>
        <w:jc w:val="center"/>
        <w:rPr>
          <w:b/>
          <w:sz w:val="28"/>
          <w:lang w:val="kk-KZ"/>
        </w:rPr>
        <w:sectPr w:rsidR="00847935" w:rsidRPr="00847935" w:rsidSect="00EB4CD2">
          <w:footerReference w:type="default" r:id="rId47"/>
          <w:pgSz w:w="11910" w:h="16840"/>
          <w:pgMar w:top="1040" w:right="570" w:bottom="1200" w:left="1400" w:header="0" w:footer="1002" w:gutter="0"/>
          <w:cols w:space="720"/>
        </w:sectPr>
      </w:pPr>
    </w:p>
    <w:p w14:paraId="1AA237A7" w14:textId="77777777" w:rsidR="00AB3043" w:rsidRDefault="00847935">
      <w:pPr>
        <w:pStyle w:val="1"/>
        <w:spacing w:before="72" w:line="321" w:lineRule="exact"/>
        <w:ind w:left="679" w:right="638"/>
        <w:jc w:val="center"/>
      </w:pPr>
      <w:r>
        <w:t>ПРИЛОЖЕНИЕ В</w:t>
      </w:r>
    </w:p>
    <w:p w14:paraId="4A4650FA" w14:textId="3D89DD7E" w:rsidR="00AB3043" w:rsidRDefault="00285096" w:rsidP="00A453B4">
      <w:pPr>
        <w:pStyle w:val="a3"/>
        <w:ind w:left="316" w:right="284"/>
        <w:jc w:val="center"/>
      </w:pPr>
      <w:r>
        <w:t>Свидетельство о внесении сведений в государственный реестр прав на объекты,</w:t>
      </w:r>
      <w:r>
        <w:rPr>
          <w:spacing w:val="-67"/>
        </w:rPr>
        <w:t xml:space="preserve"> </w:t>
      </w:r>
      <w:r>
        <w:t>охр</w:t>
      </w:r>
      <w:r w:rsidR="00A72BCE">
        <w:t>аняемые авторским правом №</w:t>
      </w:r>
      <w:r w:rsidR="000B5A79">
        <w:t>16083</w:t>
      </w:r>
      <w:r>
        <w:t xml:space="preserve"> от </w:t>
      </w:r>
      <w:r w:rsidR="000B5A79">
        <w:t>25 марта 2021</w:t>
      </w:r>
      <w:r>
        <w:t xml:space="preserve"> года «</w:t>
      </w:r>
      <w:r w:rsidR="000B5A79">
        <w:t>Анкета по изучению информированности н</w:t>
      </w:r>
      <w:r w:rsidR="00A453B4">
        <w:t xml:space="preserve">аселения и выявлению барьеров к </w:t>
      </w:r>
      <w:r w:rsidR="000B5A79">
        <w:t>прохождению скрининга на колоректальный рак</w:t>
      </w:r>
      <w:r>
        <w:t>»</w:t>
      </w:r>
      <w:r w:rsidR="000B5A79">
        <w:t>.</w:t>
      </w:r>
    </w:p>
    <w:p w14:paraId="069D73C5" w14:textId="77777777" w:rsidR="00AB3043" w:rsidRDefault="00AB3043">
      <w:pPr>
        <w:pStyle w:val="a3"/>
        <w:ind w:left="0" w:firstLine="0"/>
        <w:jc w:val="left"/>
        <w:rPr>
          <w:sz w:val="25"/>
        </w:rPr>
      </w:pPr>
    </w:p>
    <w:p w14:paraId="616F0416" w14:textId="77777777" w:rsidR="00AB3043" w:rsidRDefault="00855D3A" w:rsidP="00855D3A">
      <w:pPr>
        <w:jc w:val="center"/>
        <w:rPr>
          <w:sz w:val="25"/>
        </w:rPr>
        <w:sectPr w:rsidR="00AB3043" w:rsidSect="00EB4CD2">
          <w:pgSz w:w="11910" w:h="16840"/>
          <w:pgMar w:top="1040" w:right="570" w:bottom="1200" w:left="1400" w:header="0" w:footer="1002" w:gutter="0"/>
          <w:cols w:space="720"/>
        </w:sectPr>
      </w:pPr>
      <w:r>
        <w:rPr>
          <w:noProof/>
          <w:lang w:eastAsia="ru-RU"/>
        </w:rPr>
        <w:drawing>
          <wp:inline distT="0" distB="0" distL="0" distR="0" wp14:anchorId="445F2B71" wp14:editId="121258FB">
            <wp:extent cx="5448299" cy="7162800"/>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3917" t="11019" r="33250" b="5338"/>
                    <a:stretch/>
                  </pic:blipFill>
                  <pic:spPr bwMode="auto">
                    <a:xfrm>
                      <a:off x="0" y="0"/>
                      <a:ext cx="5454115" cy="7170446"/>
                    </a:xfrm>
                    <a:prstGeom prst="rect">
                      <a:avLst/>
                    </a:prstGeom>
                    <a:ln>
                      <a:noFill/>
                    </a:ln>
                    <a:extLst>
                      <a:ext uri="{53640926-AAD7-44D8-BBD7-CCE9431645EC}">
                        <a14:shadowObscured xmlns:a14="http://schemas.microsoft.com/office/drawing/2010/main"/>
                      </a:ext>
                    </a:extLst>
                  </pic:spPr>
                </pic:pic>
              </a:graphicData>
            </a:graphic>
          </wp:inline>
        </w:drawing>
      </w:r>
    </w:p>
    <w:p w14:paraId="7AFCB0AE" w14:textId="77777777" w:rsidR="000B5A79" w:rsidRDefault="000B5A79" w:rsidP="000B5A79">
      <w:pPr>
        <w:pStyle w:val="1"/>
        <w:spacing w:before="72" w:line="321" w:lineRule="exact"/>
        <w:ind w:left="679" w:right="638"/>
        <w:jc w:val="center"/>
      </w:pPr>
      <w:r>
        <w:t>ПРИЛОЖЕНИЕ Г</w:t>
      </w:r>
    </w:p>
    <w:p w14:paraId="4B130A9B" w14:textId="2155F9B3" w:rsidR="000B5A79" w:rsidRDefault="000B5A79" w:rsidP="000B5A79">
      <w:pPr>
        <w:pStyle w:val="a3"/>
        <w:ind w:left="316" w:right="284"/>
        <w:jc w:val="center"/>
      </w:pPr>
      <w:r>
        <w:t>Свидетельство о внесении сведений в государственный реестр прав на объекты,</w:t>
      </w:r>
      <w:r>
        <w:rPr>
          <w:spacing w:val="-67"/>
        </w:rPr>
        <w:t xml:space="preserve"> </w:t>
      </w:r>
      <w:r w:rsidR="00A72BCE">
        <w:t>охраняемые авторским правом №</w:t>
      </w:r>
      <w:r>
        <w:t>27545 от 28 июня 2022 года «</w:t>
      </w:r>
      <w:r w:rsidRPr="000B5A79">
        <w:t>EORTC QLQ-CR29</w:t>
      </w:r>
      <w:r>
        <w:t>».</w:t>
      </w:r>
    </w:p>
    <w:p w14:paraId="348ABED7" w14:textId="77777777" w:rsidR="000B5A79" w:rsidRDefault="000B5A79">
      <w:pPr>
        <w:pStyle w:val="1"/>
        <w:spacing w:before="72"/>
        <w:ind w:left="679" w:right="637"/>
        <w:jc w:val="center"/>
      </w:pPr>
    </w:p>
    <w:p w14:paraId="49C81279" w14:textId="77777777" w:rsidR="000B5A79" w:rsidRDefault="00412E8C">
      <w:pPr>
        <w:pStyle w:val="1"/>
        <w:spacing w:before="72"/>
        <w:ind w:left="679" w:right="637"/>
        <w:jc w:val="center"/>
      </w:pPr>
      <w:r>
        <w:rPr>
          <w:noProof/>
          <w:lang w:eastAsia="ru-RU"/>
        </w:rPr>
        <w:drawing>
          <wp:inline distT="0" distB="0" distL="0" distR="0" wp14:anchorId="64EC613C" wp14:editId="5B5B22A5">
            <wp:extent cx="5470378" cy="71056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3297" t="10468" r="33561" b="6061"/>
                    <a:stretch/>
                  </pic:blipFill>
                  <pic:spPr bwMode="auto">
                    <a:xfrm>
                      <a:off x="0" y="0"/>
                      <a:ext cx="5479394" cy="7117361"/>
                    </a:xfrm>
                    <a:prstGeom prst="rect">
                      <a:avLst/>
                    </a:prstGeom>
                    <a:ln>
                      <a:noFill/>
                    </a:ln>
                    <a:extLst>
                      <a:ext uri="{53640926-AAD7-44D8-BBD7-CCE9431645EC}">
                        <a14:shadowObscured xmlns:a14="http://schemas.microsoft.com/office/drawing/2010/main"/>
                      </a:ext>
                    </a:extLst>
                  </pic:spPr>
                </pic:pic>
              </a:graphicData>
            </a:graphic>
          </wp:inline>
        </w:drawing>
      </w:r>
    </w:p>
    <w:p w14:paraId="1B799A07" w14:textId="77777777" w:rsidR="000B5A79" w:rsidRDefault="000B5A79">
      <w:pPr>
        <w:pStyle w:val="1"/>
        <w:spacing w:before="72"/>
        <w:ind w:left="679" w:right="637"/>
        <w:jc w:val="center"/>
      </w:pPr>
    </w:p>
    <w:p w14:paraId="2316D1DE" w14:textId="77777777" w:rsidR="000B5A79" w:rsidRDefault="000B5A79">
      <w:pPr>
        <w:pStyle w:val="1"/>
        <w:spacing w:before="72"/>
        <w:ind w:left="679" w:right="637"/>
        <w:jc w:val="center"/>
      </w:pPr>
    </w:p>
    <w:p w14:paraId="3D7DE486" w14:textId="77777777" w:rsidR="000B5A79" w:rsidRDefault="000B5A79" w:rsidP="00412E8C">
      <w:pPr>
        <w:pStyle w:val="1"/>
        <w:spacing w:before="72"/>
        <w:ind w:left="0" w:right="637"/>
      </w:pPr>
    </w:p>
    <w:p w14:paraId="21B4CF55" w14:textId="77777777" w:rsidR="00412E8C" w:rsidRDefault="00412E8C" w:rsidP="00412E8C">
      <w:pPr>
        <w:pStyle w:val="1"/>
        <w:spacing w:before="72"/>
        <w:ind w:left="0" w:right="637"/>
      </w:pPr>
    </w:p>
    <w:p w14:paraId="3082C3E0" w14:textId="77777777" w:rsidR="000B5A79" w:rsidRDefault="00B5435B" w:rsidP="000B5A79">
      <w:pPr>
        <w:pStyle w:val="1"/>
        <w:spacing w:before="72" w:line="321" w:lineRule="exact"/>
        <w:ind w:left="679" w:right="638"/>
        <w:jc w:val="center"/>
      </w:pPr>
      <w:r>
        <w:t>ПРИЛОЖЕНИЕ Д</w:t>
      </w:r>
    </w:p>
    <w:p w14:paraId="23A1339B" w14:textId="06F807E6" w:rsidR="000B5A79" w:rsidRDefault="000B5A79" w:rsidP="000B5A79">
      <w:pPr>
        <w:pStyle w:val="a3"/>
        <w:ind w:left="316" w:right="284"/>
        <w:jc w:val="center"/>
      </w:pPr>
      <w:r>
        <w:t>Свидетельство о внесении сведений в государственный реестр прав на объекты,</w:t>
      </w:r>
      <w:r>
        <w:rPr>
          <w:spacing w:val="-67"/>
        </w:rPr>
        <w:t xml:space="preserve"> </w:t>
      </w:r>
      <w:r w:rsidR="00A72BCE">
        <w:t>охраняемые авторским правом №</w:t>
      </w:r>
      <w:r>
        <w:t>38411 от 15 августа 2023 года «</w:t>
      </w:r>
      <w:r w:rsidRPr="000B5A79">
        <w:t>Опросник по самодиагностике колоректального рака</w:t>
      </w:r>
      <w:r>
        <w:t>».</w:t>
      </w:r>
    </w:p>
    <w:p w14:paraId="7A4582DE" w14:textId="77777777" w:rsidR="000B5A79" w:rsidRDefault="000B5A79" w:rsidP="000B5A79">
      <w:pPr>
        <w:pStyle w:val="a3"/>
        <w:ind w:left="0" w:firstLine="0"/>
        <w:jc w:val="left"/>
        <w:rPr>
          <w:sz w:val="25"/>
        </w:rPr>
      </w:pPr>
    </w:p>
    <w:p w14:paraId="57BA7C61" w14:textId="77777777" w:rsidR="000B5A79" w:rsidRDefault="00412E8C">
      <w:pPr>
        <w:pStyle w:val="1"/>
        <w:spacing w:before="72"/>
        <w:ind w:left="679" w:right="637"/>
        <w:jc w:val="center"/>
      </w:pPr>
      <w:r>
        <w:rPr>
          <w:noProof/>
          <w:lang w:eastAsia="ru-RU"/>
        </w:rPr>
        <w:drawing>
          <wp:inline distT="0" distB="0" distL="0" distR="0" wp14:anchorId="524D0AB4" wp14:editId="70A07168">
            <wp:extent cx="5418446" cy="6644266"/>
            <wp:effectExtent l="0" t="0" r="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33452" t="11019" r="33715" b="6061"/>
                    <a:stretch/>
                  </pic:blipFill>
                  <pic:spPr bwMode="auto">
                    <a:xfrm>
                      <a:off x="0" y="0"/>
                      <a:ext cx="5423403" cy="6650344"/>
                    </a:xfrm>
                    <a:prstGeom prst="rect">
                      <a:avLst/>
                    </a:prstGeom>
                    <a:ln>
                      <a:noFill/>
                    </a:ln>
                    <a:extLst>
                      <a:ext uri="{53640926-AAD7-44D8-BBD7-CCE9431645EC}">
                        <a14:shadowObscured xmlns:a14="http://schemas.microsoft.com/office/drawing/2010/main"/>
                      </a:ext>
                    </a:extLst>
                  </pic:spPr>
                </pic:pic>
              </a:graphicData>
            </a:graphic>
          </wp:inline>
        </w:drawing>
      </w:r>
    </w:p>
    <w:p w14:paraId="28426749" w14:textId="77777777" w:rsidR="000B5A79" w:rsidRDefault="000B5A79">
      <w:pPr>
        <w:pStyle w:val="1"/>
        <w:spacing w:before="72"/>
        <w:ind w:left="679" w:right="637"/>
        <w:jc w:val="center"/>
      </w:pPr>
    </w:p>
    <w:p w14:paraId="16813164" w14:textId="77777777" w:rsidR="000B5A79" w:rsidRDefault="000B5A79">
      <w:pPr>
        <w:pStyle w:val="1"/>
        <w:spacing w:before="72"/>
        <w:ind w:left="679" w:right="637"/>
        <w:jc w:val="center"/>
      </w:pPr>
    </w:p>
    <w:p w14:paraId="755082F2" w14:textId="77777777" w:rsidR="000B5A79" w:rsidRDefault="000B5A79">
      <w:pPr>
        <w:pStyle w:val="1"/>
        <w:spacing w:before="72"/>
        <w:ind w:left="679" w:right="637"/>
        <w:jc w:val="center"/>
      </w:pPr>
    </w:p>
    <w:p w14:paraId="2CBC71E8" w14:textId="77777777" w:rsidR="000B5A79" w:rsidRDefault="000B5A79">
      <w:pPr>
        <w:pStyle w:val="1"/>
        <w:spacing w:before="72"/>
        <w:ind w:left="679" w:right="637"/>
        <w:jc w:val="center"/>
      </w:pPr>
    </w:p>
    <w:p w14:paraId="546A8BA6" w14:textId="77777777" w:rsidR="000B5A79" w:rsidRDefault="000B5A79" w:rsidP="00412E8C">
      <w:pPr>
        <w:pStyle w:val="1"/>
        <w:spacing w:before="72"/>
        <w:ind w:left="0" w:right="637"/>
      </w:pPr>
    </w:p>
    <w:p w14:paraId="167C4C41" w14:textId="77777777" w:rsidR="00412E8C" w:rsidRDefault="00412E8C" w:rsidP="00412E8C">
      <w:pPr>
        <w:pStyle w:val="1"/>
        <w:spacing w:before="72"/>
        <w:ind w:left="0" w:right="637"/>
      </w:pPr>
    </w:p>
    <w:p w14:paraId="39861123" w14:textId="77777777" w:rsidR="00AB3043" w:rsidRDefault="00B5435B">
      <w:pPr>
        <w:pStyle w:val="1"/>
        <w:spacing w:before="72"/>
        <w:ind w:left="679" w:right="637"/>
        <w:jc w:val="center"/>
      </w:pPr>
      <w:r>
        <w:t>ПРИЛОЖЕНИЕ Е</w:t>
      </w:r>
    </w:p>
    <w:p w14:paraId="674C360B" w14:textId="42939219" w:rsidR="000B5A79" w:rsidRDefault="000B5A79" w:rsidP="00412E8C">
      <w:pPr>
        <w:pStyle w:val="a3"/>
        <w:ind w:left="316" w:right="284"/>
        <w:jc w:val="center"/>
      </w:pPr>
      <w:r>
        <w:t>Свидетельство о внесении сведений в государственный реестр прав на объекты,</w:t>
      </w:r>
      <w:r>
        <w:rPr>
          <w:spacing w:val="-67"/>
        </w:rPr>
        <w:t xml:space="preserve"> </w:t>
      </w:r>
      <w:r>
        <w:t>охраняемые ав</w:t>
      </w:r>
      <w:r w:rsidR="00A72BCE">
        <w:t>торским правом №</w:t>
      </w:r>
      <w:r w:rsidR="00773FDF">
        <w:t>39073 от 18 сентября</w:t>
      </w:r>
      <w:r>
        <w:t xml:space="preserve"> 2023 года «</w:t>
      </w:r>
      <w:r w:rsidR="00412E8C">
        <w:t>Сайт по самодиагностике симптомов и признаков колоректального рака</w:t>
      </w:r>
      <w:r>
        <w:t>».</w:t>
      </w:r>
    </w:p>
    <w:p w14:paraId="71C22507" w14:textId="77777777" w:rsidR="000B5A79" w:rsidRDefault="000B5A79">
      <w:pPr>
        <w:pStyle w:val="1"/>
        <w:spacing w:before="72"/>
        <w:ind w:left="679" w:right="637"/>
        <w:jc w:val="center"/>
      </w:pPr>
    </w:p>
    <w:p w14:paraId="40136000" w14:textId="77777777" w:rsidR="000B5A79" w:rsidRDefault="00412E8C">
      <w:pPr>
        <w:pStyle w:val="1"/>
        <w:spacing w:before="72"/>
        <w:ind w:left="679" w:right="637"/>
        <w:jc w:val="center"/>
      </w:pPr>
      <w:r>
        <w:rPr>
          <w:noProof/>
          <w:lang w:eastAsia="ru-RU"/>
        </w:rPr>
        <w:drawing>
          <wp:inline distT="0" distB="0" distL="0" distR="0" wp14:anchorId="562B90B3" wp14:editId="605B0ED9">
            <wp:extent cx="5225223" cy="673045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33143" t="11020" r="33250" b="5785"/>
                    <a:stretch/>
                  </pic:blipFill>
                  <pic:spPr bwMode="auto">
                    <a:xfrm>
                      <a:off x="0" y="0"/>
                      <a:ext cx="5232436" cy="6739743"/>
                    </a:xfrm>
                    <a:prstGeom prst="rect">
                      <a:avLst/>
                    </a:prstGeom>
                    <a:ln>
                      <a:noFill/>
                    </a:ln>
                    <a:extLst>
                      <a:ext uri="{53640926-AAD7-44D8-BBD7-CCE9431645EC}">
                        <a14:shadowObscured xmlns:a14="http://schemas.microsoft.com/office/drawing/2010/main"/>
                      </a:ext>
                    </a:extLst>
                  </pic:spPr>
                </pic:pic>
              </a:graphicData>
            </a:graphic>
          </wp:inline>
        </w:drawing>
      </w:r>
    </w:p>
    <w:p w14:paraId="4256AD8D" w14:textId="77777777" w:rsidR="000B5A79" w:rsidRDefault="000B5A79">
      <w:pPr>
        <w:pStyle w:val="1"/>
        <w:spacing w:before="72"/>
        <w:ind w:left="679" w:right="637"/>
        <w:jc w:val="center"/>
      </w:pPr>
    </w:p>
    <w:p w14:paraId="124CD3FD" w14:textId="77777777" w:rsidR="000B5A79" w:rsidRDefault="000B5A79">
      <w:pPr>
        <w:pStyle w:val="1"/>
        <w:spacing w:before="72"/>
        <w:ind w:left="679" w:right="637"/>
        <w:jc w:val="center"/>
      </w:pPr>
    </w:p>
    <w:p w14:paraId="286D5B9E" w14:textId="77777777" w:rsidR="000B5A79" w:rsidRDefault="000B5A79">
      <w:pPr>
        <w:pStyle w:val="1"/>
        <w:spacing w:before="72"/>
        <w:ind w:left="679" w:right="637"/>
        <w:jc w:val="center"/>
      </w:pPr>
    </w:p>
    <w:p w14:paraId="0660738D" w14:textId="77777777" w:rsidR="00773FDF" w:rsidRDefault="00773FDF" w:rsidP="005112BC">
      <w:pPr>
        <w:pStyle w:val="1"/>
        <w:spacing w:before="72"/>
        <w:ind w:left="0" w:right="637"/>
      </w:pPr>
    </w:p>
    <w:p w14:paraId="3D3D8FB6" w14:textId="77777777" w:rsidR="005112BC" w:rsidRDefault="005112BC" w:rsidP="005112BC">
      <w:pPr>
        <w:pStyle w:val="1"/>
        <w:spacing w:before="72"/>
        <w:ind w:left="0" w:right="637"/>
      </w:pPr>
    </w:p>
    <w:p w14:paraId="7DBF0863" w14:textId="77777777" w:rsidR="00773FDF" w:rsidRDefault="00B5435B" w:rsidP="00773FDF">
      <w:pPr>
        <w:pStyle w:val="1"/>
        <w:spacing w:before="72"/>
        <w:ind w:left="679" w:right="637"/>
        <w:jc w:val="center"/>
      </w:pPr>
      <w:r w:rsidRPr="00BE27FF">
        <w:t xml:space="preserve">ПРИЛОЖЕНИЕ </w:t>
      </w:r>
      <w:r>
        <w:t>Ж</w:t>
      </w:r>
    </w:p>
    <w:p w14:paraId="14E8AE49" w14:textId="442895A5" w:rsidR="00BE27FF" w:rsidRPr="00BE27FF" w:rsidRDefault="00BE27FF" w:rsidP="00773FDF">
      <w:pPr>
        <w:pStyle w:val="1"/>
        <w:spacing w:before="72"/>
        <w:ind w:left="679" w:right="637"/>
        <w:jc w:val="center"/>
        <w:rPr>
          <w:b w:val="0"/>
        </w:rPr>
      </w:pPr>
      <w:r w:rsidRPr="00BE27FF">
        <w:rPr>
          <w:b w:val="0"/>
        </w:rPr>
        <w:t>Свидетельство о внесении сведений в государственный реестр прав на объекты, охр</w:t>
      </w:r>
      <w:r w:rsidR="00A72BCE">
        <w:rPr>
          <w:b w:val="0"/>
        </w:rPr>
        <w:t>аняемые авторским правом №</w:t>
      </w:r>
      <w:r>
        <w:rPr>
          <w:b w:val="0"/>
        </w:rPr>
        <w:t>39632 от 13 октября</w:t>
      </w:r>
      <w:r w:rsidRPr="00BE27FF">
        <w:rPr>
          <w:b w:val="0"/>
        </w:rPr>
        <w:t xml:space="preserve"> 2023 года «</w:t>
      </w:r>
      <w:r>
        <w:rPr>
          <w:b w:val="0"/>
        </w:rPr>
        <w:t>Брошюры и плакаты по информированию населения о колоректальном раке</w:t>
      </w:r>
      <w:r w:rsidRPr="00BE27FF">
        <w:rPr>
          <w:b w:val="0"/>
        </w:rPr>
        <w:t>».</w:t>
      </w:r>
    </w:p>
    <w:p w14:paraId="3152A22D" w14:textId="77777777" w:rsidR="00BE27FF" w:rsidRDefault="00BE27FF" w:rsidP="00773FDF">
      <w:pPr>
        <w:pStyle w:val="1"/>
        <w:spacing w:before="72"/>
        <w:ind w:left="679" w:right="637"/>
        <w:jc w:val="center"/>
      </w:pPr>
    </w:p>
    <w:p w14:paraId="2261FA23" w14:textId="4A639F8A" w:rsidR="00BE27FF" w:rsidRDefault="00BE27FF" w:rsidP="00773FDF">
      <w:pPr>
        <w:pStyle w:val="1"/>
        <w:spacing w:before="72"/>
        <w:ind w:left="679" w:right="637"/>
        <w:jc w:val="center"/>
      </w:pPr>
      <w:r>
        <w:rPr>
          <w:noProof/>
          <w:lang w:eastAsia="ru-RU"/>
        </w:rPr>
        <w:drawing>
          <wp:inline distT="0" distB="0" distL="0" distR="0" wp14:anchorId="6AEC3EE8" wp14:editId="7CF44BB5">
            <wp:extent cx="4929611" cy="6915150"/>
            <wp:effectExtent l="0" t="0" r="444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3333" t="10744" r="33488" b="5785"/>
                    <a:stretch/>
                  </pic:blipFill>
                  <pic:spPr bwMode="auto">
                    <a:xfrm>
                      <a:off x="0" y="0"/>
                      <a:ext cx="4934233" cy="6921633"/>
                    </a:xfrm>
                    <a:prstGeom prst="rect">
                      <a:avLst/>
                    </a:prstGeom>
                    <a:ln>
                      <a:noFill/>
                    </a:ln>
                    <a:extLst>
                      <a:ext uri="{53640926-AAD7-44D8-BBD7-CCE9431645EC}">
                        <a14:shadowObscured xmlns:a14="http://schemas.microsoft.com/office/drawing/2010/main"/>
                      </a:ext>
                    </a:extLst>
                  </pic:spPr>
                </pic:pic>
              </a:graphicData>
            </a:graphic>
          </wp:inline>
        </w:drawing>
      </w:r>
    </w:p>
    <w:p w14:paraId="4A246CDE" w14:textId="77777777" w:rsidR="00BE27FF" w:rsidRDefault="00BE27FF" w:rsidP="00773FDF">
      <w:pPr>
        <w:pStyle w:val="1"/>
        <w:spacing w:before="72"/>
        <w:ind w:left="679" w:right="637"/>
        <w:jc w:val="center"/>
      </w:pPr>
    </w:p>
    <w:p w14:paraId="7271564A" w14:textId="77777777" w:rsidR="00BE27FF" w:rsidRDefault="00BE27FF" w:rsidP="00773FDF">
      <w:pPr>
        <w:pStyle w:val="1"/>
        <w:spacing w:before="72"/>
        <w:ind w:left="679" w:right="637"/>
        <w:jc w:val="center"/>
      </w:pPr>
    </w:p>
    <w:p w14:paraId="01084654" w14:textId="77777777" w:rsidR="00BE27FF" w:rsidRDefault="00BE27FF" w:rsidP="00773FDF">
      <w:pPr>
        <w:pStyle w:val="1"/>
        <w:spacing w:before="72"/>
        <w:ind w:left="679" w:right="637"/>
        <w:jc w:val="center"/>
      </w:pPr>
    </w:p>
    <w:p w14:paraId="7010F183" w14:textId="1BCCEE5C" w:rsidR="00BE27FF" w:rsidRDefault="00BE27FF" w:rsidP="00BE27FF">
      <w:pPr>
        <w:pStyle w:val="1"/>
        <w:spacing w:before="72"/>
        <w:ind w:left="679" w:right="637"/>
        <w:jc w:val="center"/>
      </w:pPr>
      <w:r w:rsidRPr="00BE27FF">
        <w:t xml:space="preserve">ПРИЛОЖЕНИЕ </w:t>
      </w:r>
      <w:r>
        <w:t>З</w:t>
      </w:r>
    </w:p>
    <w:p w14:paraId="357EB824" w14:textId="77777777" w:rsidR="00BE27FF" w:rsidRDefault="00BE27FF" w:rsidP="00773FDF">
      <w:pPr>
        <w:pStyle w:val="1"/>
        <w:spacing w:before="72"/>
        <w:ind w:left="679" w:right="637"/>
        <w:jc w:val="center"/>
      </w:pPr>
    </w:p>
    <w:p w14:paraId="596B1CB0" w14:textId="6AD1A645" w:rsidR="00BE27FF" w:rsidRDefault="00F00D89" w:rsidP="00FC16BE">
      <w:pPr>
        <w:pStyle w:val="1"/>
        <w:tabs>
          <w:tab w:val="left" w:pos="9923"/>
        </w:tabs>
        <w:spacing w:before="72"/>
        <w:ind w:left="0" w:right="17"/>
      </w:pPr>
      <w:r>
        <w:rPr>
          <w:noProof/>
          <w:lang w:eastAsia="ru-RU"/>
        </w:rPr>
        <w:drawing>
          <wp:inline distT="0" distB="0" distL="0" distR="0" wp14:anchorId="0EE4CE4E" wp14:editId="17136D0B">
            <wp:extent cx="3114675" cy="5086350"/>
            <wp:effectExtent l="0" t="0" r="9525"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5446" t="12122" r="33714" b="7163"/>
                    <a:stretch/>
                  </pic:blipFill>
                  <pic:spPr bwMode="auto">
                    <a:xfrm>
                      <a:off x="0" y="0"/>
                      <a:ext cx="3136888" cy="5122625"/>
                    </a:xfrm>
                    <a:prstGeom prst="rect">
                      <a:avLst/>
                    </a:prstGeom>
                    <a:ln>
                      <a:noFill/>
                    </a:ln>
                    <a:extLst>
                      <a:ext uri="{53640926-AAD7-44D8-BBD7-CCE9431645EC}">
                        <a14:shadowObscured xmlns:a14="http://schemas.microsoft.com/office/drawing/2010/main"/>
                      </a:ext>
                    </a:extLst>
                  </pic:spPr>
                </pic:pic>
              </a:graphicData>
            </a:graphic>
          </wp:inline>
        </w:drawing>
      </w:r>
      <w:r w:rsidR="00EB4CD2" w:rsidRPr="00F50934">
        <w:rPr>
          <w:noProof/>
          <w:sz w:val="20"/>
          <w:lang w:eastAsia="ru-RU"/>
        </w:rPr>
        <w:drawing>
          <wp:inline distT="0" distB="0" distL="0" distR="0" wp14:anchorId="07E49277" wp14:editId="251D2C01">
            <wp:extent cx="3114675" cy="501015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114675" cy="5010150"/>
                    </a:xfrm>
                    <a:prstGeom prst="rect">
                      <a:avLst/>
                    </a:prstGeom>
                  </pic:spPr>
                </pic:pic>
              </a:graphicData>
            </a:graphic>
          </wp:inline>
        </w:drawing>
      </w:r>
    </w:p>
    <w:p w14:paraId="7D38688C" w14:textId="77777777" w:rsidR="00BE27FF" w:rsidRDefault="00BE27FF" w:rsidP="00773FDF">
      <w:pPr>
        <w:pStyle w:val="1"/>
        <w:spacing w:before="72"/>
        <w:ind w:left="679" w:right="637"/>
        <w:jc w:val="center"/>
      </w:pPr>
    </w:p>
    <w:p w14:paraId="780FB02D" w14:textId="77777777" w:rsidR="00BE27FF" w:rsidRDefault="00BE27FF" w:rsidP="00773FDF">
      <w:pPr>
        <w:pStyle w:val="1"/>
        <w:spacing w:before="72"/>
        <w:ind w:left="679" w:right="637"/>
        <w:jc w:val="center"/>
      </w:pPr>
    </w:p>
    <w:p w14:paraId="0CE6AF27" w14:textId="77777777" w:rsidR="00BE27FF" w:rsidRDefault="00BE27FF" w:rsidP="00773FDF">
      <w:pPr>
        <w:pStyle w:val="1"/>
        <w:spacing w:before="72"/>
        <w:ind w:left="679" w:right="637"/>
        <w:jc w:val="center"/>
      </w:pPr>
    </w:p>
    <w:p w14:paraId="08DA27F0" w14:textId="77777777" w:rsidR="00BE27FF" w:rsidRDefault="00BE27FF" w:rsidP="00773FDF">
      <w:pPr>
        <w:pStyle w:val="1"/>
        <w:spacing w:before="72"/>
        <w:ind w:left="679" w:right="637"/>
        <w:jc w:val="center"/>
      </w:pPr>
    </w:p>
    <w:p w14:paraId="10EB6A5B" w14:textId="77777777" w:rsidR="00FC16BE" w:rsidRDefault="00FC16BE" w:rsidP="00773FDF">
      <w:pPr>
        <w:pStyle w:val="1"/>
        <w:spacing w:before="72"/>
        <w:ind w:left="679" w:right="637"/>
        <w:jc w:val="center"/>
      </w:pPr>
    </w:p>
    <w:p w14:paraId="325BD696" w14:textId="77777777" w:rsidR="00FC16BE" w:rsidRDefault="00FC16BE" w:rsidP="00773FDF">
      <w:pPr>
        <w:pStyle w:val="1"/>
        <w:spacing w:before="72"/>
        <w:ind w:left="679" w:right="637"/>
        <w:jc w:val="center"/>
      </w:pPr>
    </w:p>
    <w:p w14:paraId="084414CF" w14:textId="77777777" w:rsidR="00FC16BE" w:rsidRDefault="00FC16BE" w:rsidP="00773FDF">
      <w:pPr>
        <w:pStyle w:val="1"/>
        <w:spacing w:before="72"/>
        <w:ind w:left="679" w:right="637"/>
        <w:jc w:val="center"/>
      </w:pPr>
    </w:p>
    <w:p w14:paraId="36DEF449" w14:textId="77777777" w:rsidR="00FC16BE" w:rsidRDefault="00FC16BE" w:rsidP="00773FDF">
      <w:pPr>
        <w:pStyle w:val="1"/>
        <w:spacing w:before="72"/>
        <w:ind w:left="679" w:right="637"/>
        <w:jc w:val="center"/>
      </w:pPr>
    </w:p>
    <w:p w14:paraId="224E5902" w14:textId="77777777" w:rsidR="00FC16BE" w:rsidRDefault="00FC16BE" w:rsidP="00773FDF">
      <w:pPr>
        <w:pStyle w:val="1"/>
        <w:spacing w:before="72"/>
        <w:ind w:left="679" w:right="637"/>
        <w:jc w:val="center"/>
      </w:pPr>
    </w:p>
    <w:p w14:paraId="343AE194" w14:textId="77777777" w:rsidR="00BE27FF" w:rsidRDefault="00BE27FF" w:rsidP="00773FDF">
      <w:pPr>
        <w:pStyle w:val="1"/>
        <w:spacing w:before="72"/>
        <w:ind w:left="679" w:right="637"/>
        <w:jc w:val="center"/>
      </w:pPr>
    </w:p>
    <w:p w14:paraId="51ECB7DE" w14:textId="77777777" w:rsidR="00BE27FF" w:rsidRDefault="00BE27FF" w:rsidP="00773FDF">
      <w:pPr>
        <w:pStyle w:val="1"/>
        <w:spacing w:before="72"/>
        <w:ind w:left="679" w:right="637"/>
        <w:jc w:val="center"/>
      </w:pPr>
    </w:p>
    <w:p w14:paraId="015695F8" w14:textId="77777777" w:rsidR="00BE27FF" w:rsidRDefault="00BE27FF" w:rsidP="00773FDF">
      <w:pPr>
        <w:pStyle w:val="1"/>
        <w:spacing w:before="72"/>
        <w:ind w:left="679" w:right="637"/>
        <w:jc w:val="center"/>
      </w:pPr>
    </w:p>
    <w:p w14:paraId="71C40828" w14:textId="77777777" w:rsidR="00BE27FF" w:rsidRDefault="00BE27FF" w:rsidP="00773FDF">
      <w:pPr>
        <w:pStyle w:val="1"/>
        <w:spacing w:before="72"/>
        <w:ind w:left="679" w:right="637"/>
        <w:jc w:val="center"/>
      </w:pPr>
    </w:p>
    <w:p w14:paraId="75348484" w14:textId="77777777" w:rsidR="00FC16BE" w:rsidRDefault="00FC16BE" w:rsidP="00773FDF">
      <w:pPr>
        <w:pStyle w:val="1"/>
        <w:spacing w:before="72"/>
        <w:ind w:left="679" w:right="637"/>
        <w:jc w:val="center"/>
      </w:pPr>
    </w:p>
    <w:p w14:paraId="55B88A55" w14:textId="7A45930A" w:rsidR="00AB3043" w:rsidRPr="00BE27FF" w:rsidRDefault="00BE27FF" w:rsidP="00BE27FF">
      <w:pPr>
        <w:spacing w:before="72" w:after="4"/>
        <w:ind w:right="639"/>
        <w:jc w:val="center"/>
        <w:rPr>
          <w:b/>
          <w:sz w:val="28"/>
        </w:rPr>
      </w:pPr>
      <w:r>
        <w:rPr>
          <w:b/>
          <w:sz w:val="28"/>
        </w:rPr>
        <w:t xml:space="preserve">  </w:t>
      </w:r>
      <w:r w:rsidR="00C725B1" w:rsidRPr="00BE27FF">
        <w:rPr>
          <w:b/>
          <w:sz w:val="28"/>
        </w:rPr>
        <w:t xml:space="preserve">ПРИЛОЖЕНИЕ </w:t>
      </w:r>
      <w:r w:rsidRPr="00BE27FF">
        <w:rPr>
          <w:b/>
          <w:sz w:val="28"/>
        </w:rPr>
        <w:t>И</w:t>
      </w:r>
    </w:p>
    <w:p w14:paraId="370ADFF1" w14:textId="77777777" w:rsidR="00292A6D" w:rsidRDefault="00292A6D">
      <w:pPr>
        <w:pStyle w:val="a3"/>
        <w:ind w:left="485" w:firstLine="0"/>
        <w:jc w:val="left"/>
        <w:rPr>
          <w:noProof/>
          <w:sz w:val="20"/>
          <w:lang w:eastAsia="ru-RU"/>
        </w:rPr>
      </w:pPr>
    </w:p>
    <w:p w14:paraId="373DE4F6" w14:textId="77777777" w:rsidR="00292A6D" w:rsidRDefault="00292A6D">
      <w:pPr>
        <w:pStyle w:val="a3"/>
        <w:ind w:left="485" w:firstLine="0"/>
        <w:jc w:val="left"/>
        <w:rPr>
          <w:noProof/>
          <w:sz w:val="20"/>
          <w:lang w:eastAsia="ru-RU"/>
        </w:rPr>
      </w:pPr>
    </w:p>
    <w:p w14:paraId="5C8584FC" w14:textId="06EB142D" w:rsidR="00292A6D" w:rsidRDefault="00FC16BE">
      <w:pPr>
        <w:pStyle w:val="a3"/>
        <w:ind w:left="485" w:firstLine="0"/>
        <w:jc w:val="left"/>
        <w:rPr>
          <w:noProof/>
          <w:sz w:val="20"/>
          <w:lang w:eastAsia="ru-RU"/>
        </w:rPr>
      </w:pPr>
      <w:r>
        <w:rPr>
          <w:noProof/>
          <w:lang w:eastAsia="ru-RU"/>
        </w:rPr>
        <w:drawing>
          <wp:inline distT="0" distB="0" distL="0" distR="0" wp14:anchorId="6879F9F7" wp14:editId="2A16E551">
            <wp:extent cx="2924175" cy="4629150"/>
            <wp:effectExtent l="0" t="0" r="952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35959" t="12673" r="33406" b="7989"/>
                    <a:stretch/>
                  </pic:blipFill>
                  <pic:spPr bwMode="auto">
                    <a:xfrm>
                      <a:off x="0" y="0"/>
                      <a:ext cx="2925365" cy="4631033"/>
                    </a:xfrm>
                    <a:prstGeom prst="rect">
                      <a:avLst/>
                    </a:prstGeom>
                    <a:ln>
                      <a:noFill/>
                    </a:ln>
                    <a:extLst>
                      <a:ext uri="{53640926-AAD7-44D8-BBD7-CCE9431645EC}">
                        <a14:shadowObscured xmlns:a14="http://schemas.microsoft.com/office/drawing/2010/main"/>
                      </a:ext>
                    </a:extLst>
                  </pic:spPr>
                </pic:pic>
              </a:graphicData>
            </a:graphic>
          </wp:inline>
        </w:drawing>
      </w:r>
      <w:r w:rsidRPr="00FC16BE">
        <w:rPr>
          <w:noProof/>
          <w:lang w:eastAsia="ru-RU"/>
        </w:rPr>
        <w:t xml:space="preserve"> </w:t>
      </w:r>
      <w:r>
        <w:rPr>
          <w:noProof/>
          <w:lang w:eastAsia="ru-RU"/>
        </w:rPr>
        <w:drawing>
          <wp:inline distT="0" distB="0" distL="0" distR="0" wp14:anchorId="6325FB2D" wp14:editId="671BDD33">
            <wp:extent cx="2933700" cy="462915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28411" t="11437" r="30463" b="5785"/>
                    <a:stretch/>
                  </pic:blipFill>
                  <pic:spPr bwMode="auto">
                    <a:xfrm>
                      <a:off x="0" y="0"/>
                      <a:ext cx="2937868" cy="4635727"/>
                    </a:xfrm>
                    <a:prstGeom prst="rect">
                      <a:avLst/>
                    </a:prstGeom>
                    <a:ln>
                      <a:noFill/>
                    </a:ln>
                    <a:extLst>
                      <a:ext uri="{53640926-AAD7-44D8-BBD7-CCE9431645EC}">
                        <a14:shadowObscured xmlns:a14="http://schemas.microsoft.com/office/drawing/2010/main"/>
                      </a:ext>
                    </a:extLst>
                  </pic:spPr>
                </pic:pic>
              </a:graphicData>
            </a:graphic>
          </wp:inline>
        </w:drawing>
      </w:r>
    </w:p>
    <w:p w14:paraId="239FBF2A" w14:textId="0B4AD8AC" w:rsidR="00AB3043" w:rsidRDefault="00AB3043">
      <w:pPr>
        <w:pStyle w:val="a3"/>
        <w:ind w:left="485" w:firstLine="0"/>
        <w:jc w:val="left"/>
        <w:rPr>
          <w:sz w:val="20"/>
        </w:rPr>
      </w:pPr>
    </w:p>
    <w:p w14:paraId="6507A85F" w14:textId="77777777" w:rsidR="00292A6D" w:rsidRDefault="00292A6D">
      <w:pPr>
        <w:pStyle w:val="a3"/>
        <w:ind w:left="485" w:firstLine="0"/>
        <w:jc w:val="left"/>
        <w:rPr>
          <w:sz w:val="20"/>
        </w:rPr>
      </w:pPr>
    </w:p>
    <w:p w14:paraId="71D3404A" w14:textId="77777777" w:rsidR="00292A6D" w:rsidRDefault="00292A6D">
      <w:pPr>
        <w:pStyle w:val="a3"/>
        <w:ind w:left="485" w:firstLine="0"/>
        <w:jc w:val="left"/>
        <w:rPr>
          <w:sz w:val="20"/>
        </w:rPr>
      </w:pPr>
    </w:p>
    <w:p w14:paraId="505659C8" w14:textId="77777777" w:rsidR="00292A6D" w:rsidRDefault="00292A6D">
      <w:pPr>
        <w:pStyle w:val="a3"/>
        <w:ind w:left="485" w:firstLine="0"/>
        <w:jc w:val="left"/>
        <w:rPr>
          <w:sz w:val="20"/>
        </w:rPr>
      </w:pPr>
    </w:p>
    <w:p w14:paraId="1BBF3416" w14:textId="77777777" w:rsidR="00292A6D" w:rsidRDefault="00292A6D">
      <w:pPr>
        <w:pStyle w:val="a3"/>
        <w:ind w:left="485" w:firstLine="0"/>
        <w:jc w:val="left"/>
        <w:rPr>
          <w:sz w:val="20"/>
        </w:rPr>
      </w:pPr>
    </w:p>
    <w:p w14:paraId="113DEF16" w14:textId="77777777" w:rsidR="00292A6D" w:rsidRDefault="00292A6D">
      <w:pPr>
        <w:pStyle w:val="a3"/>
        <w:ind w:left="485" w:firstLine="0"/>
        <w:jc w:val="left"/>
        <w:rPr>
          <w:sz w:val="20"/>
        </w:rPr>
      </w:pPr>
    </w:p>
    <w:p w14:paraId="1009D039" w14:textId="77777777" w:rsidR="00292A6D" w:rsidRDefault="00292A6D">
      <w:pPr>
        <w:pStyle w:val="a3"/>
        <w:ind w:left="485" w:firstLine="0"/>
        <w:jc w:val="left"/>
        <w:rPr>
          <w:sz w:val="20"/>
        </w:rPr>
      </w:pPr>
    </w:p>
    <w:p w14:paraId="6385DB25" w14:textId="77777777" w:rsidR="00292A6D" w:rsidRDefault="00292A6D">
      <w:pPr>
        <w:pStyle w:val="a3"/>
        <w:ind w:left="485" w:firstLine="0"/>
        <w:jc w:val="left"/>
        <w:rPr>
          <w:sz w:val="20"/>
        </w:rPr>
      </w:pPr>
    </w:p>
    <w:p w14:paraId="2134FC60" w14:textId="77777777" w:rsidR="00292A6D" w:rsidRDefault="00292A6D">
      <w:pPr>
        <w:pStyle w:val="a3"/>
        <w:ind w:left="485" w:firstLine="0"/>
        <w:jc w:val="left"/>
        <w:rPr>
          <w:sz w:val="20"/>
        </w:rPr>
      </w:pPr>
    </w:p>
    <w:p w14:paraId="08C2B1DD" w14:textId="77777777" w:rsidR="00292A6D" w:rsidRDefault="00292A6D">
      <w:pPr>
        <w:pStyle w:val="a3"/>
        <w:ind w:left="485" w:firstLine="0"/>
        <w:jc w:val="left"/>
        <w:rPr>
          <w:sz w:val="20"/>
        </w:rPr>
      </w:pPr>
    </w:p>
    <w:p w14:paraId="302E2D99" w14:textId="77777777" w:rsidR="00292A6D" w:rsidRDefault="00292A6D">
      <w:pPr>
        <w:pStyle w:val="a3"/>
        <w:ind w:left="485" w:firstLine="0"/>
        <w:jc w:val="left"/>
        <w:rPr>
          <w:sz w:val="20"/>
        </w:rPr>
      </w:pPr>
    </w:p>
    <w:p w14:paraId="769816E7" w14:textId="77777777" w:rsidR="00292A6D" w:rsidRDefault="00292A6D">
      <w:pPr>
        <w:pStyle w:val="a3"/>
        <w:ind w:left="485" w:firstLine="0"/>
        <w:jc w:val="left"/>
        <w:rPr>
          <w:sz w:val="20"/>
        </w:rPr>
      </w:pPr>
    </w:p>
    <w:p w14:paraId="7ACCA719" w14:textId="77777777" w:rsidR="00FC16BE" w:rsidRDefault="00FC16BE">
      <w:pPr>
        <w:pStyle w:val="a3"/>
        <w:ind w:left="485" w:firstLine="0"/>
        <w:jc w:val="left"/>
        <w:rPr>
          <w:sz w:val="20"/>
        </w:rPr>
      </w:pPr>
    </w:p>
    <w:p w14:paraId="1833608C" w14:textId="77777777" w:rsidR="00FC16BE" w:rsidRDefault="00FC16BE">
      <w:pPr>
        <w:pStyle w:val="a3"/>
        <w:ind w:left="485" w:firstLine="0"/>
        <w:jc w:val="left"/>
        <w:rPr>
          <w:sz w:val="20"/>
        </w:rPr>
      </w:pPr>
    </w:p>
    <w:p w14:paraId="060B9515" w14:textId="77777777" w:rsidR="00FC16BE" w:rsidRDefault="00FC16BE">
      <w:pPr>
        <w:pStyle w:val="a3"/>
        <w:ind w:left="485" w:firstLine="0"/>
        <w:jc w:val="left"/>
        <w:rPr>
          <w:sz w:val="20"/>
        </w:rPr>
      </w:pPr>
    </w:p>
    <w:p w14:paraId="0562FF47" w14:textId="77777777" w:rsidR="00FC16BE" w:rsidRDefault="00FC16BE">
      <w:pPr>
        <w:pStyle w:val="a3"/>
        <w:ind w:left="485" w:firstLine="0"/>
        <w:jc w:val="left"/>
        <w:rPr>
          <w:sz w:val="20"/>
        </w:rPr>
      </w:pPr>
    </w:p>
    <w:p w14:paraId="41E8068F" w14:textId="77777777" w:rsidR="00FC16BE" w:rsidRDefault="00FC16BE">
      <w:pPr>
        <w:pStyle w:val="a3"/>
        <w:ind w:left="485" w:firstLine="0"/>
        <w:jc w:val="left"/>
        <w:rPr>
          <w:sz w:val="20"/>
        </w:rPr>
      </w:pPr>
    </w:p>
    <w:p w14:paraId="7D506586" w14:textId="77777777" w:rsidR="00FC16BE" w:rsidRDefault="00FC16BE">
      <w:pPr>
        <w:pStyle w:val="a3"/>
        <w:ind w:left="485" w:firstLine="0"/>
        <w:jc w:val="left"/>
        <w:rPr>
          <w:sz w:val="20"/>
        </w:rPr>
      </w:pPr>
    </w:p>
    <w:p w14:paraId="1053D41F" w14:textId="77777777" w:rsidR="00FC16BE" w:rsidRDefault="00FC16BE">
      <w:pPr>
        <w:pStyle w:val="a3"/>
        <w:ind w:left="485" w:firstLine="0"/>
        <w:jc w:val="left"/>
        <w:rPr>
          <w:sz w:val="20"/>
        </w:rPr>
      </w:pPr>
    </w:p>
    <w:p w14:paraId="7AFD6846" w14:textId="77777777" w:rsidR="00FC16BE" w:rsidRDefault="00FC16BE">
      <w:pPr>
        <w:pStyle w:val="a3"/>
        <w:ind w:left="485" w:firstLine="0"/>
        <w:jc w:val="left"/>
        <w:rPr>
          <w:sz w:val="20"/>
        </w:rPr>
      </w:pPr>
    </w:p>
    <w:p w14:paraId="66963C6A" w14:textId="77777777" w:rsidR="00FC16BE" w:rsidRDefault="00FC16BE">
      <w:pPr>
        <w:pStyle w:val="a3"/>
        <w:ind w:left="485" w:firstLine="0"/>
        <w:jc w:val="left"/>
        <w:rPr>
          <w:sz w:val="20"/>
        </w:rPr>
      </w:pPr>
    </w:p>
    <w:p w14:paraId="2C98996F" w14:textId="77777777" w:rsidR="00FC16BE" w:rsidRDefault="00FC16BE">
      <w:pPr>
        <w:pStyle w:val="a3"/>
        <w:ind w:left="485" w:firstLine="0"/>
        <w:jc w:val="left"/>
        <w:rPr>
          <w:sz w:val="20"/>
        </w:rPr>
      </w:pPr>
    </w:p>
    <w:p w14:paraId="7542F284" w14:textId="77777777" w:rsidR="00FC16BE" w:rsidRDefault="00FC16BE">
      <w:pPr>
        <w:pStyle w:val="a3"/>
        <w:ind w:left="485" w:firstLine="0"/>
        <w:jc w:val="left"/>
        <w:rPr>
          <w:sz w:val="20"/>
        </w:rPr>
      </w:pPr>
    </w:p>
    <w:p w14:paraId="245E9ED3" w14:textId="77777777" w:rsidR="00FC16BE" w:rsidRDefault="00FC16BE">
      <w:pPr>
        <w:pStyle w:val="a3"/>
        <w:ind w:left="485" w:firstLine="0"/>
        <w:jc w:val="left"/>
        <w:rPr>
          <w:sz w:val="20"/>
        </w:rPr>
      </w:pPr>
    </w:p>
    <w:p w14:paraId="5CFFDBA5" w14:textId="77777777" w:rsidR="00FC16BE" w:rsidRDefault="00FC16BE">
      <w:pPr>
        <w:pStyle w:val="a3"/>
        <w:ind w:left="485" w:firstLine="0"/>
        <w:jc w:val="left"/>
        <w:rPr>
          <w:sz w:val="20"/>
        </w:rPr>
      </w:pPr>
    </w:p>
    <w:p w14:paraId="43B39155" w14:textId="77777777" w:rsidR="00292A6D" w:rsidRDefault="00292A6D" w:rsidP="00FC16BE">
      <w:pPr>
        <w:pStyle w:val="a3"/>
        <w:ind w:left="0" w:firstLine="0"/>
        <w:jc w:val="left"/>
        <w:rPr>
          <w:sz w:val="20"/>
        </w:rPr>
      </w:pPr>
    </w:p>
    <w:p w14:paraId="5ADB35A1" w14:textId="77777777" w:rsidR="00292A6D" w:rsidRDefault="00292A6D">
      <w:pPr>
        <w:pStyle w:val="a3"/>
        <w:ind w:left="485" w:firstLine="0"/>
        <w:jc w:val="left"/>
        <w:rPr>
          <w:sz w:val="20"/>
        </w:rPr>
      </w:pPr>
    </w:p>
    <w:p w14:paraId="26A553D5" w14:textId="1F544FCC" w:rsidR="00292A6D" w:rsidRDefault="00292A6D" w:rsidP="00292A6D">
      <w:pPr>
        <w:pStyle w:val="a3"/>
        <w:ind w:left="485" w:firstLine="0"/>
        <w:jc w:val="center"/>
        <w:rPr>
          <w:b/>
        </w:rPr>
      </w:pPr>
      <w:r w:rsidRPr="00BE27FF">
        <w:rPr>
          <w:b/>
        </w:rPr>
        <w:t xml:space="preserve">ПРИЛОЖЕНИЕ </w:t>
      </w:r>
      <w:r>
        <w:rPr>
          <w:b/>
        </w:rPr>
        <w:t>К</w:t>
      </w:r>
    </w:p>
    <w:p w14:paraId="1494947B" w14:textId="77777777" w:rsidR="00292A6D" w:rsidRDefault="00292A6D" w:rsidP="00292A6D">
      <w:pPr>
        <w:pStyle w:val="a3"/>
        <w:ind w:left="485" w:firstLine="0"/>
        <w:jc w:val="center"/>
        <w:rPr>
          <w:b/>
        </w:rPr>
      </w:pPr>
    </w:p>
    <w:p w14:paraId="3CF8435A" w14:textId="77777777" w:rsidR="00FC16BE" w:rsidRDefault="00FC16BE" w:rsidP="00FC16BE">
      <w:pPr>
        <w:pStyle w:val="a3"/>
        <w:tabs>
          <w:tab w:val="left" w:pos="900"/>
        </w:tabs>
        <w:ind w:left="485" w:firstLine="791"/>
        <w:jc w:val="left"/>
        <w:rPr>
          <w:noProof/>
          <w:lang w:eastAsia="ru-RU"/>
        </w:rPr>
      </w:pPr>
      <w:r>
        <w:rPr>
          <w:noProof/>
          <w:lang w:eastAsia="ru-RU"/>
        </w:rPr>
        <w:drawing>
          <wp:inline distT="0" distB="0" distL="0" distR="0" wp14:anchorId="0AE482E2" wp14:editId="679C6E24">
            <wp:extent cx="4607733" cy="4371975"/>
            <wp:effectExtent l="0" t="0" r="254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35923" t="11019" r="33514" b="6061"/>
                    <a:stretch/>
                  </pic:blipFill>
                  <pic:spPr bwMode="auto">
                    <a:xfrm>
                      <a:off x="0" y="0"/>
                      <a:ext cx="4622884" cy="4386350"/>
                    </a:xfrm>
                    <a:prstGeom prst="rect">
                      <a:avLst/>
                    </a:prstGeom>
                    <a:ln>
                      <a:noFill/>
                    </a:ln>
                    <a:extLst>
                      <a:ext uri="{53640926-AAD7-44D8-BBD7-CCE9431645EC}">
                        <a14:shadowObscured xmlns:a14="http://schemas.microsoft.com/office/drawing/2010/main"/>
                      </a:ext>
                    </a:extLst>
                  </pic:spPr>
                </pic:pic>
              </a:graphicData>
            </a:graphic>
          </wp:inline>
        </w:drawing>
      </w:r>
      <w:r w:rsidRPr="00FC16BE">
        <w:rPr>
          <w:noProof/>
          <w:lang w:eastAsia="ru-RU"/>
        </w:rPr>
        <w:t xml:space="preserve"> </w:t>
      </w:r>
    </w:p>
    <w:p w14:paraId="773A53DC" w14:textId="77777777" w:rsidR="00FC16BE" w:rsidRDefault="00FC16BE" w:rsidP="00FC16BE">
      <w:pPr>
        <w:pStyle w:val="a3"/>
        <w:tabs>
          <w:tab w:val="left" w:pos="900"/>
        </w:tabs>
        <w:ind w:left="485" w:firstLine="791"/>
        <w:jc w:val="left"/>
        <w:rPr>
          <w:noProof/>
          <w:lang w:eastAsia="ru-RU"/>
        </w:rPr>
      </w:pPr>
    </w:p>
    <w:p w14:paraId="502C4754" w14:textId="77777777" w:rsidR="00292A6D" w:rsidRDefault="00FC16BE" w:rsidP="00FC16BE">
      <w:pPr>
        <w:pStyle w:val="a3"/>
        <w:tabs>
          <w:tab w:val="left" w:pos="900"/>
        </w:tabs>
        <w:ind w:left="485" w:firstLine="1075"/>
        <w:jc w:val="left"/>
        <w:rPr>
          <w:b/>
        </w:rPr>
      </w:pPr>
      <w:r>
        <w:rPr>
          <w:noProof/>
          <w:lang w:eastAsia="ru-RU"/>
        </w:rPr>
        <w:drawing>
          <wp:inline distT="0" distB="0" distL="0" distR="0" wp14:anchorId="50B4C1DA" wp14:editId="238551D3">
            <wp:extent cx="4324350" cy="4205835"/>
            <wp:effectExtent l="0" t="0" r="0" b="444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9196" t="11020" r="30578" b="5785"/>
                    <a:stretch/>
                  </pic:blipFill>
                  <pic:spPr bwMode="auto">
                    <a:xfrm>
                      <a:off x="0" y="0"/>
                      <a:ext cx="4333703" cy="4214932"/>
                    </a:xfrm>
                    <a:prstGeom prst="rect">
                      <a:avLst/>
                    </a:prstGeom>
                    <a:ln>
                      <a:noFill/>
                    </a:ln>
                    <a:extLst>
                      <a:ext uri="{53640926-AAD7-44D8-BBD7-CCE9431645EC}">
                        <a14:shadowObscured xmlns:a14="http://schemas.microsoft.com/office/drawing/2010/main"/>
                      </a:ext>
                    </a:extLst>
                  </pic:spPr>
                </pic:pic>
              </a:graphicData>
            </a:graphic>
          </wp:inline>
        </w:drawing>
      </w:r>
    </w:p>
    <w:p w14:paraId="56734D2B" w14:textId="77777777" w:rsidR="00FC16BE" w:rsidRDefault="00FC16BE" w:rsidP="00FC16BE">
      <w:pPr>
        <w:pStyle w:val="a3"/>
        <w:ind w:left="485" w:firstLine="0"/>
        <w:jc w:val="center"/>
        <w:rPr>
          <w:b/>
        </w:rPr>
      </w:pPr>
      <w:r w:rsidRPr="00BE27FF">
        <w:rPr>
          <w:b/>
        </w:rPr>
        <w:t xml:space="preserve">ПРИЛОЖЕНИЕ </w:t>
      </w:r>
      <w:r>
        <w:rPr>
          <w:b/>
        </w:rPr>
        <w:t>Л</w:t>
      </w:r>
    </w:p>
    <w:p w14:paraId="752B0136" w14:textId="77777777" w:rsidR="00F00D89" w:rsidRDefault="00F00D89" w:rsidP="00F00D89">
      <w:pPr>
        <w:pStyle w:val="a3"/>
        <w:ind w:left="485" w:firstLine="0"/>
        <w:jc w:val="center"/>
        <w:rPr>
          <w:b/>
        </w:rPr>
      </w:pPr>
    </w:p>
    <w:p w14:paraId="4DB938A8" w14:textId="032A9A88" w:rsidR="00292A6D" w:rsidRDefault="00FC16BE" w:rsidP="00292A6D">
      <w:pPr>
        <w:pStyle w:val="a3"/>
        <w:ind w:left="485" w:firstLine="0"/>
        <w:jc w:val="center"/>
        <w:rPr>
          <w:b/>
        </w:rPr>
      </w:pPr>
      <w:r>
        <w:rPr>
          <w:b/>
        </w:rPr>
        <w:t xml:space="preserve"> </w:t>
      </w:r>
    </w:p>
    <w:p w14:paraId="55BF6863" w14:textId="77777777" w:rsidR="00292A6D" w:rsidRDefault="00292A6D" w:rsidP="00292A6D">
      <w:pPr>
        <w:pStyle w:val="a3"/>
        <w:ind w:left="485" w:firstLine="0"/>
        <w:jc w:val="center"/>
        <w:rPr>
          <w:b/>
        </w:rPr>
      </w:pPr>
    </w:p>
    <w:p w14:paraId="2B147243" w14:textId="1476F341" w:rsidR="00292A6D" w:rsidRDefault="00FC16BE" w:rsidP="00FC16BE">
      <w:pPr>
        <w:pStyle w:val="a3"/>
        <w:ind w:left="0" w:firstLine="0"/>
        <w:rPr>
          <w:b/>
        </w:rPr>
      </w:pPr>
      <w:r>
        <w:rPr>
          <w:noProof/>
          <w:lang w:eastAsia="ru-RU"/>
        </w:rPr>
        <w:drawing>
          <wp:inline distT="0" distB="0" distL="0" distR="0" wp14:anchorId="0F8FE483" wp14:editId="62E9F657">
            <wp:extent cx="2971800" cy="4367534"/>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32988" t="10744" r="33250" b="5234"/>
                    <a:stretch/>
                  </pic:blipFill>
                  <pic:spPr bwMode="auto">
                    <a:xfrm>
                      <a:off x="0" y="0"/>
                      <a:ext cx="2971800" cy="436753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sidRPr="00FC16BE">
        <w:rPr>
          <w:noProof/>
          <w:lang w:eastAsia="ru-RU"/>
        </w:rPr>
        <w:t xml:space="preserve"> </w:t>
      </w:r>
      <w:r>
        <w:rPr>
          <w:noProof/>
          <w:lang w:eastAsia="ru-RU"/>
        </w:rPr>
        <w:drawing>
          <wp:inline distT="0" distB="0" distL="0" distR="0" wp14:anchorId="62910968" wp14:editId="3A70599C">
            <wp:extent cx="3171825" cy="4367897"/>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32988" t="17355" r="32941" b="5509"/>
                    <a:stretch/>
                  </pic:blipFill>
                  <pic:spPr bwMode="auto">
                    <a:xfrm>
                      <a:off x="0" y="0"/>
                      <a:ext cx="3175953" cy="4373582"/>
                    </a:xfrm>
                    <a:prstGeom prst="rect">
                      <a:avLst/>
                    </a:prstGeom>
                    <a:ln>
                      <a:noFill/>
                    </a:ln>
                    <a:extLst>
                      <a:ext uri="{53640926-AAD7-44D8-BBD7-CCE9431645EC}">
                        <a14:shadowObscured xmlns:a14="http://schemas.microsoft.com/office/drawing/2010/main"/>
                      </a:ext>
                    </a:extLst>
                  </pic:spPr>
                </pic:pic>
              </a:graphicData>
            </a:graphic>
          </wp:inline>
        </w:drawing>
      </w:r>
    </w:p>
    <w:p w14:paraId="4A703514" w14:textId="77777777" w:rsidR="00292A6D" w:rsidRDefault="00292A6D" w:rsidP="00292A6D">
      <w:pPr>
        <w:pStyle w:val="a3"/>
        <w:ind w:left="485" w:firstLine="0"/>
        <w:jc w:val="center"/>
        <w:rPr>
          <w:b/>
        </w:rPr>
      </w:pPr>
    </w:p>
    <w:p w14:paraId="4DB117B5" w14:textId="77777777" w:rsidR="00292A6D" w:rsidRDefault="00292A6D" w:rsidP="00292A6D">
      <w:pPr>
        <w:pStyle w:val="a3"/>
        <w:ind w:left="485" w:firstLine="0"/>
        <w:jc w:val="center"/>
        <w:rPr>
          <w:b/>
        </w:rPr>
      </w:pPr>
    </w:p>
    <w:p w14:paraId="3301DBBF" w14:textId="77777777" w:rsidR="00FC16BE" w:rsidRDefault="00FC16BE" w:rsidP="00292A6D">
      <w:pPr>
        <w:pStyle w:val="a3"/>
        <w:ind w:left="485" w:firstLine="0"/>
        <w:jc w:val="center"/>
        <w:rPr>
          <w:b/>
        </w:rPr>
      </w:pPr>
    </w:p>
    <w:p w14:paraId="69580FA4" w14:textId="77777777" w:rsidR="00FC16BE" w:rsidRDefault="00FC16BE" w:rsidP="00292A6D">
      <w:pPr>
        <w:pStyle w:val="a3"/>
        <w:ind w:left="485" w:firstLine="0"/>
        <w:jc w:val="center"/>
        <w:rPr>
          <w:b/>
        </w:rPr>
      </w:pPr>
    </w:p>
    <w:p w14:paraId="725CFDF0" w14:textId="77777777" w:rsidR="00FC16BE" w:rsidRDefault="00FC16BE" w:rsidP="00292A6D">
      <w:pPr>
        <w:pStyle w:val="a3"/>
        <w:ind w:left="485" w:firstLine="0"/>
        <w:jc w:val="center"/>
        <w:rPr>
          <w:b/>
        </w:rPr>
      </w:pPr>
    </w:p>
    <w:p w14:paraId="7486C796" w14:textId="77777777" w:rsidR="00FC16BE" w:rsidRDefault="00FC16BE" w:rsidP="00292A6D">
      <w:pPr>
        <w:pStyle w:val="a3"/>
        <w:ind w:left="485" w:firstLine="0"/>
        <w:jc w:val="center"/>
        <w:rPr>
          <w:b/>
        </w:rPr>
      </w:pPr>
    </w:p>
    <w:p w14:paraId="71A3B8CE" w14:textId="77777777" w:rsidR="00FC16BE" w:rsidRDefault="00FC16BE" w:rsidP="00292A6D">
      <w:pPr>
        <w:pStyle w:val="a3"/>
        <w:ind w:left="485" w:firstLine="0"/>
        <w:jc w:val="center"/>
        <w:rPr>
          <w:b/>
        </w:rPr>
      </w:pPr>
    </w:p>
    <w:p w14:paraId="30F5A5A8" w14:textId="77777777" w:rsidR="00FC16BE" w:rsidRDefault="00FC16BE" w:rsidP="00292A6D">
      <w:pPr>
        <w:pStyle w:val="a3"/>
        <w:ind w:left="485" w:firstLine="0"/>
        <w:jc w:val="center"/>
        <w:rPr>
          <w:b/>
        </w:rPr>
      </w:pPr>
    </w:p>
    <w:p w14:paraId="5AE0EA62" w14:textId="77777777" w:rsidR="00FC16BE" w:rsidRDefault="00FC16BE" w:rsidP="00292A6D">
      <w:pPr>
        <w:pStyle w:val="a3"/>
        <w:ind w:left="485" w:firstLine="0"/>
        <w:jc w:val="center"/>
        <w:rPr>
          <w:b/>
        </w:rPr>
      </w:pPr>
    </w:p>
    <w:p w14:paraId="018C8EF7" w14:textId="77777777" w:rsidR="00FC16BE" w:rsidRDefault="00FC16BE" w:rsidP="00292A6D">
      <w:pPr>
        <w:pStyle w:val="a3"/>
        <w:ind w:left="485" w:firstLine="0"/>
        <w:jc w:val="center"/>
        <w:rPr>
          <w:b/>
        </w:rPr>
      </w:pPr>
    </w:p>
    <w:p w14:paraId="085559A6" w14:textId="77777777" w:rsidR="00FC16BE" w:rsidRDefault="00FC16BE" w:rsidP="00292A6D">
      <w:pPr>
        <w:pStyle w:val="a3"/>
        <w:ind w:left="485" w:firstLine="0"/>
        <w:jc w:val="center"/>
        <w:rPr>
          <w:b/>
        </w:rPr>
      </w:pPr>
    </w:p>
    <w:p w14:paraId="4D5CE675" w14:textId="77777777" w:rsidR="00FC16BE" w:rsidRDefault="00FC16BE" w:rsidP="00292A6D">
      <w:pPr>
        <w:pStyle w:val="a3"/>
        <w:ind w:left="485" w:firstLine="0"/>
        <w:jc w:val="center"/>
        <w:rPr>
          <w:b/>
        </w:rPr>
      </w:pPr>
    </w:p>
    <w:p w14:paraId="000201D8" w14:textId="77777777" w:rsidR="00FC16BE" w:rsidRDefault="00FC16BE" w:rsidP="00292A6D">
      <w:pPr>
        <w:pStyle w:val="a3"/>
        <w:ind w:left="485" w:firstLine="0"/>
        <w:jc w:val="center"/>
        <w:rPr>
          <w:b/>
        </w:rPr>
      </w:pPr>
    </w:p>
    <w:p w14:paraId="680D637A" w14:textId="77777777" w:rsidR="00FC16BE" w:rsidRDefault="00FC16BE" w:rsidP="00292A6D">
      <w:pPr>
        <w:pStyle w:val="a3"/>
        <w:ind w:left="485" w:firstLine="0"/>
        <w:jc w:val="center"/>
        <w:rPr>
          <w:b/>
        </w:rPr>
      </w:pPr>
    </w:p>
    <w:p w14:paraId="64AE3F5F" w14:textId="77777777" w:rsidR="00FC16BE" w:rsidRDefault="00FC16BE" w:rsidP="00292A6D">
      <w:pPr>
        <w:pStyle w:val="a3"/>
        <w:ind w:left="485" w:firstLine="0"/>
        <w:jc w:val="center"/>
        <w:rPr>
          <w:b/>
        </w:rPr>
      </w:pPr>
    </w:p>
    <w:p w14:paraId="0BC2177A" w14:textId="77777777" w:rsidR="00FC16BE" w:rsidRDefault="00FC16BE" w:rsidP="00292A6D">
      <w:pPr>
        <w:pStyle w:val="a3"/>
        <w:ind w:left="485" w:firstLine="0"/>
        <w:jc w:val="center"/>
        <w:rPr>
          <w:b/>
        </w:rPr>
      </w:pPr>
    </w:p>
    <w:p w14:paraId="300B4F61" w14:textId="77777777" w:rsidR="00FC16BE" w:rsidRDefault="00FC16BE" w:rsidP="00292A6D">
      <w:pPr>
        <w:pStyle w:val="a3"/>
        <w:ind w:left="485" w:firstLine="0"/>
        <w:jc w:val="center"/>
        <w:rPr>
          <w:b/>
        </w:rPr>
      </w:pPr>
    </w:p>
    <w:p w14:paraId="3CF10E96" w14:textId="77777777" w:rsidR="00FC16BE" w:rsidRDefault="00FC16BE" w:rsidP="00292A6D">
      <w:pPr>
        <w:pStyle w:val="a3"/>
        <w:ind w:left="485" w:firstLine="0"/>
        <w:jc w:val="center"/>
        <w:rPr>
          <w:b/>
        </w:rPr>
      </w:pPr>
    </w:p>
    <w:p w14:paraId="631F5CA3" w14:textId="2EB6E051" w:rsidR="00292A6D" w:rsidRDefault="00292A6D" w:rsidP="00FC16BE">
      <w:pPr>
        <w:pStyle w:val="a3"/>
        <w:ind w:left="0" w:firstLine="0"/>
        <w:rPr>
          <w:b/>
        </w:rPr>
      </w:pPr>
    </w:p>
    <w:p w14:paraId="38C83EC5" w14:textId="77777777" w:rsidR="00FC16BE" w:rsidRDefault="00FC16BE" w:rsidP="00FC16BE">
      <w:pPr>
        <w:pStyle w:val="a3"/>
        <w:ind w:left="0" w:firstLine="0"/>
        <w:rPr>
          <w:sz w:val="20"/>
        </w:rPr>
      </w:pPr>
    </w:p>
    <w:p w14:paraId="1F1C2CD9" w14:textId="3DE69294" w:rsidR="00292A6D" w:rsidRDefault="00292A6D" w:rsidP="0077683F">
      <w:pPr>
        <w:pStyle w:val="a3"/>
        <w:ind w:left="485" w:firstLine="0"/>
        <w:jc w:val="center"/>
        <w:rPr>
          <w:b/>
        </w:rPr>
      </w:pPr>
      <w:r w:rsidRPr="00BE27FF">
        <w:rPr>
          <w:b/>
        </w:rPr>
        <w:t xml:space="preserve">ПРИЛОЖЕНИЕ </w:t>
      </w:r>
      <w:r>
        <w:rPr>
          <w:b/>
        </w:rPr>
        <w:t>М</w:t>
      </w:r>
    </w:p>
    <w:p w14:paraId="4531B5E7" w14:textId="77777777" w:rsidR="00292A6D" w:rsidRDefault="00292A6D" w:rsidP="00292A6D">
      <w:pPr>
        <w:pStyle w:val="a3"/>
        <w:ind w:left="485" w:firstLine="0"/>
        <w:jc w:val="center"/>
        <w:rPr>
          <w:sz w:val="20"/>
        </w:rPr>
      </w:pPr>
    </w:p>
    <w:p w14:paraId="1B2D7BC4" w14:textId="79EFE6F3" w:rsidR="00F951B0" w:rsidRDefault="00F951B0" w:rsidP="0077683F">
      <w:pPr>
        <w:pStyle w:val="a3"/>
        <w:ind w:left="485" w:firstLine="0"/>
        <w:rPr>
          <w:sz w:val="20"/>
        </w:rPr>
      </w:pPr>
    </w:p>
    <w:p w14:paraId="5B1A2389" w14:textId="77777777" w:rsidR="00F951B0" w:rsidRDefault="00F951B0" w:rsidP="00292A6D">
      <w:pPr>
        <w:pStyle w:val="a3"/>
        <w:ind w:left="485" w:firstLine="0"/>
        <w:jc w:val="center"/>
        <w:rPr>
          <w:sz w:val="20"/>
        </w:rPr>
      </w:pPr>
    </w:p>
    <w:p w14:paraId="14D21A56" w14:textId="77777777" w:rsidR="00F951B0" w:rsidRDefault="00F951B0" w:rsidP="00292A6D">
      <w:pPr>
        <w:pStyle w:val="a3"/>
        <w:ind w:left="485" w:firstLine="0"/>
        <w:jc w:val="center"/>
        <w:rPr>
          <w:sz w:val="20"/>
        </w:rPr>
      </w:pPr>
    </w:p>
    <w:p w14:paraId="5B49075E" w14:textId="77777777" w:rsidR="00F951B0" w:rsidRDefault="00F951B0" w:rsidP="00292A6D">
      <w:pPr>
        <w:pStyle w:val="a3"/>
        <w:ind w:left="485" w:firstLine="0"/>
        <w:jc w:val="center"/>
        <w:rPr>
          <w:sz w:val="20"/>
        </w:rPr>
      </w:pPr>
    </w:p>
    <w:p w14:paraId="1BAC8ED9" w14:textId="77777777" w:rsidR="00F951B0" w:rsidRDefault="00F951B0" w:rsidP="00292A6D">
      <w:pPr>
        <w:pStyle w:val="a3"/>
        <w:ind w:left="485" w:firstLine="0"/>
        <w:jc w:val="center"/>
        <w:rPr>
          <w:sz w:val="20"/>
        </w:rPr>
      </w:pPr>
    </w:p>
    <w:p w14:paraId="41B4838B" w14:textId="698A0AEB" w:rsidR="00F951B0" w:rsidRDefault="00FC16BE" w:rsidP="00FC16BE">
      <w:pPr>
        <w:pStyle w:val="a3"/>
        <w:tabs>
          <w:tab w:val="left" w:pos="855"/>
        </w:tabs>
        <w:ind w:left="0" w:firstLine="0"/>
        <w:jc w:val="left"/>
        <w:rPr>
          <w:sz w:val="20"/>
        </w:rPr>
      </w:pPr>
      <w:r>
        <w:rPr>
          <w:noProof/>
          <w:lang w:eastAsia="ru-RU"/>
        </w:rPr>
        <w:drawing>
          <wp:inline distT="0" distB="0" distL="0" distR="0" wp14:anchorId="76636841" wp14:editId="5CA445FC">
            <wp:extent cx="3095625" cy="4438650"/>
            <wp:effectExtent l="0" t="0" r="952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33917" t="12949" r="33401" b="6887"/>
                    <a:stretch/>
                  </pic:blipFill>
                  <pic:spPr bwMode="auto">
                    <a:xfrm>
                      <a:off x="0" y="0"/>
                      <a:ext cx="3101637" cy="4447270"/>
                    </a:xfrm>
                    <a:prstGeom prst="rect">
                      <a:avLst/>
                    </a:prstGeom>
                    <a:ln>
                      <a:noFill/>
                    </a:ln>
                    <a:extLst>
                      <a:ext uri="{53640926-AAD7-44D8-BBD7-CCE9431645EC}">
                        <a14:shadowObscured xmlns:a14="http://schemas.microsoft.com/office/drawing/2010/main"/>
                      </a:ext>
                    </a:extLst>
                  </pic:spPr>
                </pic:pic>
              </a:graphicData>
            </a:graphic>
          </wp:inline>
        </w:drawing>
      </w:r>
      <w:r w:rsidR="00A453B4" w:rsidRPr="00A453B4">
        <w:rPr>
          <w:noProof/>
          <w:lang w:eastAsia="ru-RU"/>
        </w:rPr>
        <w:t xml:space="preserve"> </w:t>
      </w:r>
      <w:r w:rsidR="00A453B4">
        <w:rPr>
          <w:noProof/>
          <w:lang w:eastAsia="ru-RU"/>
        </w:rPr>
        <w:drawing>
          <wp:inline distT="0" distB="0" distL="0" distR="0" wp14:anchorId="6D6C5200" wp14:editId="46C2EC9E">
            <wp:extent cx="3095625" cy="4438650"/>
            <wp:effectExtent l="0" t="0" r="9525"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8651" t="12948" r="30927" b="6611"/>
                    <a:stretch/>
                  </pic:blipFill>
                  <pic:spPr bwMode="auto">
                    <a:xfrm>
                      <a:off x="0" y="0"/>
                      <a:ext cx="3096764" cy="4440283"/>
                    </a:xfrm>
                    <a:prstGeom prst="rect">
                      <a:avLst/>
                    </a:prstGeom>
                    <a:ln>
                      <a:noFill/>
                    </a:ln>
                    <a:extLst>
                      <a:ext uri="{53640926-AAD7-44D8-BBD7-CCE9431645EC}">
                        <a14:shadowObscured xmlns:a14="http://schemas.microsoft.com/office/drawing/2010/main"/>
                      </a:ext>
                    </a:extLst>
                  </pic:spPr>
                </pic:pic>
              </a:graphicData>
            </a:graphic>
          </wp:inline>
        </w:drawing>
      </w:r>
    </w:p>
    <w:p w14:paraId="45275046" w14:textId="77777777" w:rsidR="00F951B0" w:rsidRDefault="00F951B0" w:rsidP="00292A6D">
      <w:pPr>
        <w:pStyle w:val="a3"/>
        <w:ind w:left="485" w:firstLine="0"/>
        <w:jc w:val="center"/>
        <w:rPr>
          <w:sz w:val="20"/>
        </w:rPr>
      </w:pPr>
    </w:p>
    <w:p w14:paraId="103F7309" w14:textId="77777777" w:rsidR="00F951B0" w:rsidRDefault="00F951B0" w:rsidP="00292A6D">
      <w:pPr>
        <w:pStyle w:val="a3"/>
        <w:ind w:left="485" w:firstLine="0"/>
        <w:jc w:val="center"/>
        <w:rPr>
          <w:sz w:val="20"/>
        </w:rPr>
      </w:pPr>
    </w:p>
    <w:p w14:paraId="6D2CDF6F" w14:textId="77777777" w:rsidR="00F951B0" w:rsidRDefault="00F951B0" w:rsidP="00292A6D">
      <w:pPr>
        <w:pStyle w:val="a3"/>
        <w:ind w:left="485" w:firstLine="0"/>
        <w:jc w:val="center"/>
        <w:rPr>
          <w:sz w:val="20"/>
        </w:rPr>
      </w:pPr>
    </w:p>
    <w:p w14:paraId="6D8483E2" w14:textId="77777777" w:rsidR="00F951B0" w:rsidRDefault="00F951B0" w:rsidP="00292A6D">
      <w:pPr>
        <w:pStyle w:val="a3"/>
        <w:ind w:left="485" w:firstLine="0"/>
        <w:jc w:val="center"/>
        <w:rPr>
          <w:sz w:val="20"/>
        </w:rPr>
      </w:pPr>
    </w:p>
    <w:p w14:paraId="751CE002" w14:textId="77777777" w:rsidR="00FC16BE" w:rsidRDefault="00FC16BE" w:rsidP="00292A6D">
      <w:pPr>
        <w:pStyle w:val="a3"/>
        <w:ind w:left="485" w:firstLine="0"/>
        <w:jc w:val="center"/>
        <w:rPr>
          <w:sz w:val="20"/>
        </w:rPr>
      </w:pPr>
    </w:p>
    <w:p w14:paraId="6FCAA1C3" w14:textId="77777777" w:rsidR="00FC16BE" w:rsidRDefault="00FC16BE" w:rsidP="00292A6D">
      <w:pPr>
        <w:pStyle w:val="a3"/>
        <w:ind w:left="485" w:firstLine="0"/>
        <w:jc w:val="center"/>
        <w:rPr>
          <w:sz w:val="20"/>
        </w:rPr>
      </w:pPr>
    </w:p>
    <w:p w14:paraId="4BACAB67" w14:textId="77777777" w:rsidR="00FC16BE" w:rsidRDefault="00FC16BE" w:rsidP="00292A6D">
      <w:pPr>
        <w:pStyle w:val="a3"/>
        <w:ind w:left="485" w:firstLine="0"/>
        <w:jc w:val="center"/>
        <w:rPr>
          <w:sz w:val="20"/>
        </w:rPr>
      </w:pPr>
    </w:p>
    <w:p w14:paraId="3A38681C" w14:textId="77777777" w:rsidR="00FC16BE" w:rsidRDefault="00FC16BE" w:rsidP="00292A6D">
      <w:pPr>
        <w:pStyle w:val="a3"/>
        <w:ind w:left="485" w:firstLine="0"/>
        <w:jc w:val="center"/>
        <w:rPr>
          <w:sz w:val="20"/>
        </w:rPr>
      </w:pPr>
    </w:p>
    <w:p w14:paraId="20FEBDE9" w14:textId="77777777" w:rsidR="00FC16BE" w:rsidRDefault="00FC16BE" w:rsidP="00292A6D">
      <w:pPr>
        <w:pStyle w:val="a3"/>
        <w:ind w:left="485" w:firstLine="0"/>
        <w:jc w:val="center"/>
        <w:rPr>
          <w:sz w:val="20"/>
        </w:rPr>
      </w:pPr>
    </w:p>
    <w:p w14:paraId="67C84EE9" w14:textId="77777777" w:rsidR="00FC16BE" w:rsidRDefault="00FC16BE" w:rsidP="00292A6D">
      <w:pPr>
        <w:pStyle w:val="a3"/>
        <w:ind w:left="485" w:firstLine="0"/>
        <w:jc w:val="center"/>
        <w:rPr>
          <w:sz w:val="20"/>
        </w:rPr>
      </w:pPr>
    </w:p>
    <w:p w14:paraId="0A88347D" w14:textId="77777777" w:rsidR="00FC16BE" w:rsidRDefault="00FC16BE" w:rsidP="00292A6D">
      <w:pPr>
        <w:pStyle w:val="a3"/>
        <w:ind w:left="485" w:firstLine="0"/>
        <w:jc w:val="center"/>
        <w:rPr>
          <w:sz w:val="20"/>
        </w:rPr>
      </w:pPr>
    </w:p>
    <w:p w14:paraId="26524BD8" w14:textId="77777777" w:rsidR="00FC16BE" w:rsidRDefault="00FC16BE" w:rsidP="00292A6D">
      <w:pPr>
        <w:pStyle w:val="a3"/>
        <w:ind w:left="485" w:firstLine="0"/>
        <w:jc w:val="center"/>
        <w:rPr>
          <w:sz w:val="20"/>
        </w:rPr>
      </w:pPr>
    </w:p>
    <w:p w14:paraId="3E346C4B" w14:textId="77777777" w:rsidR="00FC16BE" w:rsidRDefault="00FC16BE" w:rsidP="00292A6D">
      <w:pPr>
        <w:pStyle w:val="a3"/>
        <w:ind w:left="485" w:firstLine="0"/>
        <w:jc w:val="center"/>
        <w:rPr>
          <w:sz w:val="20"/>
        </w:rPr>
      </w:pPr>
    </w:p>
    <w:p w14:paraId="7C2B5661" w14:textId="77777777" w:rsidR="00FC16BE" w:rsidRDefault="00FC16BE" w:rsidP="00292A6D">
      <w:pPr>
        <w:pStyle w:val="a3"/>
        <w:ind w:left="485" w:firstLine="0"/>
        <w:jc w:val="center"/>
        <w:rPr>
          <w:sz w:val="20"/>
        </w:rPr>
      </w:pPr>
    </w:p>
    <w:p w14:paraId="259DBEFA" w14:textId="77777777" w:rsidR="00FC16BE" w:rsidRDefault="00FC16BE" w:rsidP="00292A6D">
      <w:pPr>
        <w:pStyle w:val="a3"/>
        <w:ind w:left="485" w:firstLine="0"/>
        <w:jc w:val="center"/>
        <w:rPr>
          <w:sz w:val="20"/>
        </w:rPr>
      </w:pPr>
    </w:p>
    <w:p w14:paraId="2FB43A56" w14:textId="77777777" w:rsidR="00FC16BE" w:rsidRDefault="00FC16BE" w:rsidP="00292A6D">
      <w:pPr>
        <w:pStyle w:val="a3"/>
        <w:ind w:left="485" w:firstLine="0"/>
        <w:jc w:val="center"/>
        <w:rPr>
          <w:sz w:val="20"/>
        </w:rPr>
      </w:pPr>
    </w:p>
    <w:p w14:paraId="302ED3F4" w14:textId="77777777" w:rsidR="00FC16BE" w:rsidRDefault="00FC16BE" w:rsidP="00292A6D">
      <w:pPr>
        <w:pStyle w:val="a3"/>
        <w:ind w:left="485" w:firstLine="0"/>
        <w:jc w:val="center"/>
        <w:rPr>
          <w:sz w:val="20"/>
        </w:rPr>
      </w:pPr>
    </w:p>
    <w:p w14:paraId="0F8601E6" w14:textId="77777777" w:rsidR="00FC16BE" w:rsidRDefault="00FC16BE" w:rsidP="00292A6D">
      <w:pPr>
        <w:pStyle w:val="a3"/>
        <w:ind w:left="485" w:firstLine="0"/>
        <w:jc w:val="center"/>
        <w:rPr>
          <w:sz w:val="20"/>
        </w:rPr>
      </w:pPr>
    </w:p>
    <w:p w14:paraId="23038842" w14:textId="77777777" w:rsidR="00FC16BE" w:rsidRDefault="00FC16BE" w:rsidP="00292A6D">
      <w:pPr>
        <w:pStyle w:val="a3"/>
        <w:ind w:left="485" w:firstLine="0"/>
        <w:jc w:val="center"/>
        <w:rPr>
          <w:sz w:val="20"/>
        </w:rPr>
      </w:pPr>
    </w:p>
    <w:p w14:paraId="598F0C30" w14:textId="77777777" w:rsidR="00FC16BE" w:rsidRDefault="00FC16BE" w:rsidP="00292A6D">
      <w:pPr>
        <w:pStyle w:val="a3"/>
        <w:ind w:left="485" w:firstLine="0"/>
        <w:jc w:val="center"/>
        <w:rPr>
          <w:sz w:val="20"/>
        </w:rPr>
      </w:pPr>
    </w:p>
    <w:p w14:paraId="5FD380D3" w14:textId="77777777" w:rsidR="00FC16BE" w:rsidRDefault="00FC16BE" w:rsidP="00292A6D">
      <w:pPr>
        <w:pStyle w:val="a3"/>
        <w:ind w:left="485" w:firstLine="0"/>
        <w:jc w:val="center"/>
        <w:rPr>
          <w:sz w:val="20"/>
        </w:rPr>
      </w:pPr>
    </w:p>
    <w:p w14:paraId="5002145D" w14:textId="77777777" w:rsidR="00FC16BE" w:rsidRDefault="00FC16BE" w:rsidP="00292A6D">
      <w:pPr>
        <w:pStyle w:val="a3"/>
        <w:ind w:left="485" w:firstLine="0"/>
        <w:jc w:val="center"/>
        <w:rPr>
          <w:sz w:val="20"/>
        </w:rPr>
      </w:pPr>
    </w:p>
    <w:p w14:paraId="13F0985F" w14:textId="77777777" w:rsidR="00FC16BE" w:rsidRDefault="00FC16BE" w:rsidP="00A453B4">
      <w:pPr>
        <w:pStyle w:val="a3"/>
        <w:ind w:left="0" w:firstLine="0"/>
        <w:rPr>
          <w:sz w:val="20"/>
        </w:rPr>
      </w:pPr>
    </w:p>
    <w:p w14:paraId="31BC176F" w14:textId="77777777" w:rsidR="00A453B4" w:rsidRDefault="00A453B4" w:rsidP="00A453B4">
      <w:pPr>
        <w:pStyle w:val="a3"/>
        <w:ind w:left="0" w:firstLine="0"/>
        <w:rPr>
          <w:sz w:val="20"/>
        </w:rPr>
      </w:pPr>
    </w:p>
    <w:p w14:paraId="0FC457C9" w14:textId="77777777" w:rsidR="00F951B0" w:rsidRDefault="00F951B0" w:rsidP="00292A6D">
      <w:pPr>
        <w:pStyle w:val="a3"/>
        <w:ind w:left="485" w:firstLine="0"/>
        <w:jc w:val="center"/>
        <w:rPr>
          <w:sz w:val="20"/>
        </w:rPr>
      </w:pPr>
    </w:p>
    <w:p w14:paraId="7B6B4E31" w14:textId="2EAA72C3" w:rsidR="00F951B0" w:rsidRDefault="00F951B0" w:rsidP="00F951B0">
      <w:pPr>
        <w:pStyle w:val="a3"/>
        <w:ind w:left="485" w:firstLine="0"/>
        <w:jc w:val="center"/>
        <w:rPr>
          <w:b/>
        </w:rPr>
      </w:pPr>
      <w:r w:rsidRPr="00BE27FF">
        <w:rPr>
          <w:b/>
        </w:rPr>
        <w:t xml:space="preserve">ПРИЛОЖЕНИЕ </w:t>
      </w:r>
      <w:r w:rsidR="0077683F">
        <w:rPr>
          <w:b/>
        </w:rPr>
        <w:t>Н</w:t>
      </w:r>
    </w:p>
    <w:p w14:paraId="5F385B20" w14:textId="77777777" w:rsidR="00F951B0" w:rsidRDefault="00F951B0" w:rsidP="00F951B0">
      <w:pPr>
        <w:pStyle w:val="a3"/>
        <w:ind w:left="485" w:firstLine="0"/>
        <w:jc w:val="center"/>
        <w:rPr>
          <w:b/>
        </w:rPr>
      </w:pPr>
    </w:p>
    <w:p w14:paraId="100CC4F4" w14:textId="77777777" w:rsidR="00F951B0" w:rsidRDefault="00F951B0" w:rsidP="00F951B0">
      <w:pPr>
        <w:pStyle w:val="a3"/>
        <w:ind w:left="485" w:firstLine="0"/>
        <w:jc w:val="center"/>
        <w:rPr>
          <w:b/>
        </w:rPr>
      </w:pPr>
    </w:p>
    <w:p w14:paraId="7A687609" w14:textId="5D439343" w:rsidR="00F951B0" w:rsidRDefault="00A453B4" w:rsidP="00A453B4">
      <w:pPr>
        <w:pStyle w:val="a3"/>
        <w:ind w:left="0" w:firstLine="0"/>
        <w:rPr>
          <w:sz w:val="20"/>
        </w:rPr>
      </w:pPr>
      <w:r>
        <w:rPr>
          <w:noProof/>
          <w:lang w:eastAsia="ru-RU"/>
        </w:rPr>
        <w:drawing>
          <wp:anchor distT="0" distB="0" distL="114300" distR="114300" simplePos="0" relativeHeight="251695616" behindDoc="0" locked="0" layoutInCell="1" allowOverlap="1" wp14:anchorId="10FD80E8" wp14:editId="56519DD7">
            <wp:simplePos x="0" y="0"/>
            <wp:positionH relativeFrom="column">
              <wp:align>left</wp:align>
            </wp:positionH>
            <wp:positionV relativeFrom="paragraph">
              <wp:align>top</wp:align>
            </wp:positionV>
            <wp:extent cx="3089275" cy="4581525"/>
            <wp:effectExtent l="0" t="0" r="0" b="9525"/>
            <wp:wrapSquare wrapText="bothSides"/>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28A0092B-C50C-407E-A947-70E740481C1C}">
                          <a14:useLocalDpi xmlns:a14="http://schemas.microsoft.com/office/drawing/2010/main" val="0"/>
                        </a:ext>
                      </a:extLst>
                    </a:blip>
                    <a:srcRect l="34381" t="14599" r="33405" b="7439"/>
                    <a:stretch/>
                  </pic:blipFill>
                  <pic:spPr bwMode="auto">
                    <a:xfrm>
                      <a:off x="0" y="0"/>
                      <a:ext cx="3089275" cy="4581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C7CC412" w14:textId="129445B9" w:rsidR="00EB4CD2" w:rsidRDefault="00EB4CD2" w:rsidP="0077683F">
      <w:pPr>
        <w:pStyle w:val="a3"/>
        <w:ind w:left="485" w:firstLine="0"/>
        <w:rPr>
          <w:sz w:val="20"/>
        </w:rPr>
      </w:pPr>
    </w:p>
    <w:p w14:paraId="097ACB9F" w14:textId="72B3E064" w:rsidR="00EB4CD2" w:rsidRDefault="00A453B4" w:rsidP="0077683F">
      <w:pPr>
        <w:pStyle w:val="a3"/>
        <w:ind w:left="485" w:firstLine="0"/>
        <w:rPr>
          <w:sz w:val="20"/>
        </w:rPr>
      </w:pPr>
      <w:r>
        <w:rPr>
          <w:noProof/>
          <w:lang w:eastAsia="ru-RU"/>
        </w:rPr>
        <w:drawing>
          <wp:inline distT="0" distB="0" distL="0" distR="0" wp14:anchorId="79B45F99" wp14:editId="493A2F3A">
            <wp:extent cx="3000375" cy="4210050"/>
            <wp:effectExtent l="0" t="0" r="952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26638" t="11294" r="30927" b="6061"/>
                    <a:stretch/>
                  </pic:blipFill>
                  <pic:spPr bwMode="auto">
                    <a:xfrm>
                      <a:off x="0" y="0"/>
                      <a:ext cx="3001478" cy="4211597"/>
                    </a:xfrm>
                    <a:prstGeom prst="rect">
                      <a:avLst/>
                    </a:prstGeom>
                    <a:ln>
                      <a:noFill/>
                    </a:ln>
                    <a:extLst>
                      <a:ext uri="{53640926-AAD7-44D8-BBD7-CCE9431645EC}">
                        <a14:shadowObscured xmlns:a14="http://schemas.microsoft.com/office/drawing/2010/main"/>
                      </a:ext>
                    </a:extLst>
                  </pic:spPr>
                </pic:pic>
              </a:graphicData>
            </a:graphic>
          </wp:inline>
        </w:drawing>
      </w:r>
    </w:p>
    <w:p w14:paraId="46E24796" w14:textId="5FEBF004" w:rsidR="00EB4CD2" w:rsidRDefault="00A453B4" w:rsidP="0077683F">
      <w:pPr>
        <w:pStyle w:val="a3"/>
        <w:ind w:left="485" w:firstLine="0"/>
        <w:rPr>
          <w:sz w:val="20"/>
        </w:rPr>
      </w:pPr>
      <w:r>
        <w:rPr>
          <w:sz w:val="20"/>
        </w:rPr>
        <w:br w:type="textWrapping" w:clear="all"/>
      </w:r>
    </w:p>
    <w:p w14:paraId="71E12180" w14:textId="77777777" w:rsidR="00EB4CD2" w:rsidRDefault="00EB4CD2" w:rsidP="0077683F">
      <w:pPr>
        <w:pStyle w:val="a3"/>
        <w:ind w:left="485" w:firstLine="0"/>
        <w:rPr>
          <w:sz w:val="20"/>
        </w:rPr>
      </w:pPr>
    </w:p>
    <w:p w14:paraId="64CF2DCC" w14:textId="77777777" w:rsidR="00EB4CD2" w:rsidRDefault="00EB4CD2" w:rsidP="0077683F">
      <w:pPr>
        <w:pStyle w:val="a3"/>
        <w:ind w:left="485" w:firstLine="0"/>
        <w:rPr>
          <w:sz w:val="20"/>
        </w:rPr>
      </w:pPr>
    </w:p>
    <w:p w14:paraId="7B1CE683" w14:textId="77777777" w:rsidR="00EB4CD2" w:rsidRDefault="00EB4CD2" w:rsidP="0077683F">
      <w:pPr>
        <w:pStyle w:val="a3"/>
        <w:ind w:left="485" w:firstLine="0"/>
        <w:rPr>
          <w:sz w:val="20"/>
        </w:rPr>
      </w:pPr>
    </w:p>
    <w:p w14:paraId="1EC43603" w14:textId="77777777" w:rsidR="00EB4CD2" w:rsidRDefault="00EB4CD2" w:rsidP="0077683F">
      <w:pPr>
        <w:pStyle w:val="a3"/>
        <w:ind w:left="485" w:firstLine="0"/>
        <w:rPr>
          <w:sz w:val="20"/>
        </w:rPr>
      </w:pPr>
    </w:p>
    <w:p w14:paraId="6858E5AF" w14:textId="77777777" w:rsidR="00EB4CD2" w:rsidRDefault="00EB4CD2" w:rsidP="0077683F">
      <w:pPr>
        <w:pStyle w:val="a3"/>
        <w:ind w:left="485" w:firstLine="0"/>
        <w:rPr>
          <w:sz w:val="20"/>
        </w:rPr>
      </w:pPr>
    </w:p>
    <w:p w14:paraId="35704730" w14:textId="0471594D" w:rsidR="00EB4CD2" w:rsidRDefault="00EB4CD2" w:rsidP="0077683F">
      <w:pPr>
        <w:pStyle w:val="a3"/>
        <w:ind w:left="485" w:firstLine="0"/>
        <w:rPr>
          <w:sz w:val="20"/>
        </w:rPr>
      </w:pPr>
    </w:p>
    <w:p w14:paraId="2F67C365" w14:textId="77777777" w:rsidR="00EB4CD2" w:rsidRDefault="00EB4CD2" w:rsidP="0077683F">
      <w:pPr>
        <w:pStyle w:val="a3"/>
        <w:ind w:left="485" w:firstLine="0"/>
        <w:rPr>
          <w:sz w:val="20"/>
        </w:rPr>
      </w:pPr>
    </w:p>
    <w:p w14:paraId="3ABFD40E" w14:textId="77777777" w:rsidR="00EB4CD2" w:rsidRDefault="00EB4CD2" w:rsidP="0077683F">
      <w:pPr>
        <w:pStyle w:val="a3"/>
        <w:ind w:left="485" w:firstLine="0"/>
        <w:rPr>
          <w:sz w:val="20"/>
        </w:rPr>
      </w:pPr>
    </w:p>
    <w:p w14:paraId="6C36F92C" w14:textId="77777777" w:rsidR="00EB4CD2" w:rsidRDefault="00EB4CD2" w:rsidP="0077683F">
      <w:pPr>
        <w:pStyle w:val="a3"/>
        <w:ind w:left="485" w:firstLine="0"/>
        <w:rPr>
          <w:sz w:val="20"/>
        </w:rPr>
      </w:pPr>
    </w:p>
    <w:p w14:paraId="1401EFE5" w14:textId="77777777" w:rsidR="00EB4CD2" w:rsidRDefault="00EB4CD2" w:rsidP="0077683F">
      <w:pPr>
        <w:pStyle w:val="a3"/>
        <w:ind w:left="485" w:firstLine="0"/>
        <w:rPr>
          <w:sz w:val="20"/>
        </w:rPr>
      </w:pPr>
    </w:p>
    <w:p w14:paraId="295CCEAD" w14:textId="77777777" w:rsidR="00EB4CD2" w:rsidRDefault="00EB4CD2" w:rsidP="0077683F">
      <w:pPr>
        <w:pStyle w:val="a3"/>
        <w:ind w:left="485" w:firstLine="0"/>
        <w:rPr>
          <w:sz w:val="20"/>
        </w:rPr>
      </w:pPr>
    </w:p>
    <w:p w14:paraId="68719C4F" w14:textId="77777777" w:rsidR="00EB4CD2" w:rsidRDefault="00EB4CD2" w:rsidP="0077683F">
      <w:pPr>
        <w:pStyle w:val="a3"/>
        <w:ind w:left="485" w:firstLine="0"/>
        <w:rPr>
          <w:sz w:val="20"/>
        </w:rPr>
      </w:pPr>
    </w:p>
    <w:p w14:paraId="69867E41" w14:textId="77777777" w:rsidR="00EB4CD2" w:rsidRDefault="00EB4CD2" w:rsidP="0077683F">
      <w:pPr>
        <w:pStyle w:val="a3"/>
        <w:ind w:left="485" w:firstLine="0"/>
        <w:rPr>
          <w:sz w:val="20"/>
        </w:rPr>
      </w:pPr>
    </w:p>
    <w:p w14:paraId="67A6719B" w14:textId="77777777" w:rsidR="00EB4CD2" w:rsidRDefault="00EB4CD2" w:rsidP="0077683F">
      <w:pPr>
        <w:pStyle w:val="a3"/>
        <w:ind w:left="485" w:firstLine="0"/>
        <w:rPr>
          <w:sz w:val="20"/>
        </w:rPr>
      </w:pPr>
    </w:p>
    <w:p w14:paraId="77613A05" w14:textId="77777777" w:rsidR="00EB4CD2" w:rsidRDefault="00EB4CD2" w:rsidP="0077683F">
      <w:pPr>
        <w:pStyle w:val="a3"/>
        <w:ind w:left="485" w:firstLine="0"/>
        <w:rPr>
          <w:sz w:val="20"/>
        </w:rPr>
      </w:pPr>
    </w:p>
    <w:p w14:paraId="101239D3" w14:textId="77777777" w:rsidR="00FC16BE" w:rsidRDefault="00FC16BE" w:rsidP="0077683F">
      <w:pPr>
        <w:pStyle w:val="a3"/>
        <w:ind w:left="485" w:firstLine="0"/>
        <w:rPr>
          <w:sz w:val="20"/>
        </w:rPr>
      </w:pPr>
    </w:p>
    <w:p w14:paraId="264107CE" w14:textId="77777777" w:rsidR="00FC16BE" w:rsidRDefault="00FC16BE" w:rsidP="0077683F">
      <w:pPr>
        <w:pStyle w:val="a3"/>
        <w:ind w:left="485" w:firstLine="0"/>
        <w:rPr>
          <w:sz w:val="20"/>
        </w:rPr>
      </w:pPr>
    </w:p>
    <w:p w14:paraId="27D52D7F" w14:textId="77777777" w:rsidR="00FC16BE" w:rsidRDefault="00FC16BE" w:rsidP="0077683F">
      <w:pPr>
        <w:pStyle w:val="a3"/>
        <w:ind w:left="485" w:firstLine="0"/>
        <w:rPr>
          <w:sz w:val="20"/>
        </w:rPr>
      </w:pPr>
    </w:p>
    <w:p w14:paraId="383F3BCD" w14:textId="77777777" w:rsidR="00FC16BE" w:rsidRDefault="00FC16BE" w:rsidP="0077683F">
      <w:pPr>
        <w:pStyle w:val="a3"/>
        <w:ind w:left="485" w:firstLine="0"/>
        <w:rPr>
          <w:sz w:val="20"/>
        </w:rPr>
      </w:pPr>
    </w:p>
    <w:p w14:paraId="6CE5F911" w14:textId="77777777" w:rsidR="00FC16BE" w:rsidRDefault="00FC16BE" w:rsidP="0077683F">
      <w:pPr>
        <w:pStyle w:val="a3"/>
        <w:ind w:left="485" w:firstLine="0"/>
        <w:rPr>
          <w:sz w:val="20"/>
        </w:rPr>
      </w:pPr>
    </w:p>
    <w:p w14:paraId="4D90F9F6" w14:textId="77777777" w:rsidR="00FC16BE" w:rsidRDefault="00FC16BE" w:rsidP="0077683F">
      <w:pPr>
        <w:pStyle w:val="a3"/>
        <w:ind w:left="485" w:firstLine="0"/>
        <w:rPr>
          <w:sz w:val="20"/>
        </w:rPr>
      </w:pPr>
    </w:p>
    <w:p w14:paraId="4DD224B6" w14:textId="77777777" w:rsidR="00FC16BE" w:rsidRDefault="00FC16BE" w:rsidP="0077683F">
      <w:pPr>
        <w:pStyle w:val="a3"/>
        <w:ind w:left="485" w:firstLine="0"/>
        <w:rPr>
          <w:sz w:val="20"/>
        </w:rPr>
      </w:pPr>
    </w:p>
    <w:p w14:paraId="733BD527" w14:textId="77777777" w:rsidR="008C5E91" w:rsidRDefault="008C5E91" w:rsidP="0077683F">
      <w:pPr>
        <w:pStyle w:val="a3"/>
        <w:ind w:left="485" w:firstLine="0"/>
        <w:rPr>
          <w:sz w:val="20"/>
        </w:rPr>
      </w:pPr>
    </w:p>
    <w:p w14:paraId="596D407D" w14:textId="77777777" w:rsidR="008C5E91" w:rsidRDefault="008C5E91" w:rsidP="0077683F">
      <w:pPr>
        <w:pStyle w:val="a3"/>
        <w:ind w:left="485" w:firstLine="0"/>
        <w:rPr>
          <w:sz w:val="20"/>
        </w:rPr>
      </w:pPr>
    </w:p>
    <w:p w14:paraId="4F4FD6E6" w14:textId="77777777" w:rsidR="008C5E91" w:rsidRDefault="008C5E91" w:rsidP="0077683F">
      <w:pPr>
        <w:pStyle w:val="a3"/>
        <w:ind w:left="485" w:firstLine="0"/>
        <w:rPr>
          <w:sz w:val="20"/>
        </w:rPr>
      </w:pPr>
    </w:p>
    <w:p w14:paraId="44F40714" w14:textId="77777777" w:rsidR="008C5E91" w:rsidRDefault="008C5E91" w:rsidP="0077683F">
      <w:pPr>
        <w:pStyle w:val="a3"/>
        <w:ind w:left="485" w:firstLine="0"/>
        <w:rPr>
          <w:sz w:val="20"/>
        </w:rPr>
      </w:pPr>
    </w:p>
    <w:p w14:paraId="078356A6" w14:textId="148CFCD2" w:rsidR="008C5E91" w:rsidRDefault="008C5E91" w:rsidP="008C5E91">
      <w:pPr>
        <w:pStyle w:val="a3"/>
        <w:ind w:left="485" w:firstLine="0"/>
        <w:jc w:val="center"/>
        <w:rPr>
          <w:b/>
        </w:rPr>
      </w:pPr>
      <w:r w:rsidRPr="00BE27FF">
        <w:rPr>
          <w:b/>
        </w:rPr>
        <w:t xml:space="preserve">ПРИЛОЖЕНИЕ </w:t>
      </w:r>
      <w:r>
        <w:rPr>
          <w:b/>
        </w:rPr>
        <w:t>О</w:t>
      </w:r>
    </w:p>
    <w:p w14:paraId="7FCBB67D" w14:textId="77777777" w:rsidR="008C5E91" w:rsidRDefault="008C5E91" w:rsidP="008C5E91">
      <w:pPr>
        <w:pStyle w:val="a3"/>
        <w:ind w:left="485" w:firstLine="0"/>
        <w:jc w:val="center"/>
        <w:rPr>
          <w:b/>
        </w:rPr>
      </w:pPr>
    </w:p>
    <w:p w14:paraId="4524CE13" w14:textId="77777777" w:rsidR="008C5E91" w:rsidRDefault="008C5E91" w:rsidP="008C5E91">
      <w:pPr>
        <w:pStyle w:val="a3"/>
        <w:ind w:left="485" w:firstLine="0"/>
        <w:jc w:val="center"/>
        <w:rPr>
          <w:b/>
        </w:rPr>
      </w:pPr>
    </w:p>
    <w:p w14:paraId="60C055B7" w14:textId="77777777" w:rsidR="008C5E91" w:rsidRDefault="008C5E91" w:rsidP="0077683F">
      <w:pPr>
        <w:pStyle w:val="a3"/>
        <w:ind w:left="485" w:firstLine="0"/>
        <w:rPr>
          <w:sz w:val="20"/>
        </w:rPr>
      </w:pPr>
    </w:p>
    <w:p w14:paraId="11D74BDD" w14:textId="77777777" w:rsidR="00FC16BE" w:rsidRDefault="00FC16BE" w:rsidP="0077683F">
      <w:pPr>
        <w:pStyle w:val="a3"/>
        <w:ind w:left="485" w:firstLine="0"/>
        <w:rPr>
          <w:sz w:val="20"/>
        </w:rPr>
      </w:pPr>
    </w:p>
    <w:p w14:paraId="0B86066D" w14:textId="757767B7" w:rsidR="00FC16BE" w:rsidRDefault="008C5E91" w:rsidP="0077683F">
      <w:pPr>
        <w:pStyle w:val="a3"/>
        <w:ind w:left="485" w:firstLine="0"/>
        <w:rPr>
          <w:sz w:val="20"/>
        </w:rPr>
      </w:pPr>
      <w:r>
        <w:rPr>
          <w:noProof/>
          <w:lang w:eastAsia="ru-RU"/>
        </w:rPr>
        <w:drawing>
          <wp:inline distT="0" distB="0" distL="0" distR="0" wp14:anchorId="7E07DFFD" wp14:editId="69DDE9EF">
            <wp:extent cx="2914650" cy="4224754"/>
            <wp:effectExtent l="0" t="0" r="0" b="444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3917" t="11294" r="33250" b="7714"/>
                    <a:stretch/>
                  </pic:blipFill>
                  <pic:spPr bwMode="auto">
                    <a:xfrm>
                      <a:off x="0" y="0"/>
                      <a:ext cx="2925493" cy="4240471"/>
                    </a:xfrm>
                    <a:prstGeom prst="rect">
                      <a:avLst/>
                    </a:prstGeom>
                    <a:ln>
                      <a:noFill/>
                    </a:ln>
                    <a:extLst>
                      <a:ext uri="{53640926-AAD7-44D8-BBD7-CCE9431645EC}">
                        <a14:shadowObscured xmlns:a14="http://schemas.microsoft.com/office/drawing/2010/main"/>
                      </a:ext>
                    </a:extLst>
                  </pic:spPr>
                </pic:pic>
              </a:graphicData>
            </a:graphic>
          </wp:inline>
        </w:drawing>
      </w:r>
      <w:r w:rsidRPr="008C5E91">
        <w:rPr>
          <w:noProof/>
          <w:lang w:eastAsia="ru-RU"/>
        </w:rPr>
        <w:t xml:space="preserve"> </w:t>
      </w:r>
      <w:r>
        <w:rPr>
          <w:noProof/>
          <w:lang w:eastAsia="ru-RU"/>
        </w:rPr>
        <w:drawing>
          <wp:inline distT="0" distB="0" distL="0" distR="0" wp14:anchorId="39688898" wp14:editId="61AA9D58">
            <wp:extent cx="2790825" cy="4219575"/>
            <wp:effectExtent l="0" t="0" r="9525" b="952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33917" t="11570" r="33250" b="6061"/>
                    <a:stretch/>
                  </pic:blipFill>
                  <pic:spPr bwMode="auto">
                    <a:xfrm>
                      <a:off x="0" y="0"/>
                      <a:ext cx="2791851" cy="4221126"/>
                    </a:xfrm>
                    <a:prstGeom prst="rect">
                      <a:avLst/>
                    </a:prstGeom>
                    <a:ln>
                      <a:noFill/>
                    </a:ln>
                    <a:extLst>
                      <a:ext uri="{53640926-AAD7-44D8-BBD7-CCE9431645EC}">
                        <a14:shadowObscured xmlns:a14="http://schemas.microsoft.com/office/drawing/2010/main"/>
                      </a:ext>
                    </a:extLst>
                  </pic:spPr>
                </pic:pic>
              </a:graphicData>
            </a:graphic>
          </wp:inline>
        </w:drawing>
      </w:r>
    </w:p>
    <w:p w14:paraId="3174F324" w14:textId="77777777" w:rsidR="008C5E91" w:rsidRDefault="008C5E91" w:rsidP="0077683F">
      <w:pPr>
        <w:pStyle w:val="a3"/>
        <w:ind w:left="485" w:firstLine="0"/>
        <w:rPr>
          <w:sz w:val="20"/>
        </w:rPr>
      </w:pPr>
    </w:p>
    <w:p w14:paraId="6EA085EA" w14:textId="77777777" w:rsidR="008C5E91" w:rsidRDefault="008C5E91" w:rsidP="0077683F">
      <w:pPr>
        <w:pStyle w:val="a3"/>
        <w:ind w:left="485" w:firstLine="0"/>
        <w:rPr>
          <w:sz w:val="20"/>
        </w:rPr>
      </w:pPr>
    </w:p>
    <w:p w14:paraId="1F3E5A0C" w14:textId="77777777" w:rsidR="008C5E91" w:rsidRDefault="008C5E91" w:rsidP="0077683F">
      <w:pPr>
        <w:pStyle w:val="a3"/>
        <w:ind w:left="485" w:firstLine="0"/>
        <w:rPr>
          <w:sz w:val="20"/>
        </w:rPr>
      </w:pPr>
    </w:p>
    <w:p w14:paraId="36113163" w14:textId="77777777" w:rsidR="008C5E91" w:rsidRDefault="008C5E91" w:rsidP="0077683F">
      <w:pPr>
        <w:pStyle w:val="a3"/>
        <w:ind w:left="485" w:firstLine="0"/>
        <w:rPr>
          <w:sz w:val="20"/>
        </w:rPr>
      </w:pPr>
    </w:p>
    <w:p w14:paraId="4CA07131" w14:textId="77777777" w:rsidR="008C5E91" w:rsidRDefault="008C5E91" w:rsidP="0077683F">
      <w:pPr>
        <w:pStyle w:val="a3"/>
        <w:ind w:left="485" w:firstLine="0"/>
        <w:rPr>
          <w:sz w:val="20"/>
        </w:rPr>
      </w:pPr>
    </w:p>
    <w:p w14:paraId="4223308E" w14:textId="77777777" w:rsidR="008C5E91" w:rsidRDefault="008C5E91" w:rsidP="0077683F">
      <w:pPr>
        <w:pStyle w:val="a3"/>
        <w:ind w:left="485" w:firstLine="0"/>
        <w:rPr>
          <w:sz w:val="20"/>
        </w:rPr>
      </w:pPr>
    </w:p>
    <w:p w14:paraId="5B0A8390" w14:textId="77777777" w:rsidR="008C5E91" w:rsidRDefault="008C5E91" w:rsidP="0077683F">
      <w:pPr>
        <w:pStyle w:val="a3"/>
        <w:ind w:left="485" w:firstLine="0"/>
        <w:rPr>
          <w:sz w:val="20"/>
        </w:rPr>
      </w:pPr>
    </w:p>
    <w:p w14:paraId="3D660C32" w14:textId="77777777" w:rsidR="008C5E91" w:rsidRDefault="008C5E91" w:rsidP="0077683F">
      <w:pPr>
        <w:pStyle w:val="a3"/>
        <w:ind w:left="485" w:firstLine="0"/>
        <w:rPr>
          <w:sz w:val="20"/>
        </w:rPr>
      </w:pPr>
    </w:p>
    <w:p w14:paraId="0EEEAEB0" w14:textId="77777777" w:rsidR="008C5E91" w:rsidRDefault="008C5E91" w:rsidP="0077683F">
      <w:pPr>
        <w:pStyle w:val="a3"/>
        <w:ind w:left="485" w:firstLine="0"/>
        <w:rPr>
          <w:sz w:val="20"/>
        </w:rPr>
      </w:pPr>
    </w:p>
    <w:p w14:paraId="75B04537" w14:textId="77777777" w:rsidR="008C5E91" w:rsidRDefault="008C5E91" w:rsidP="0077683F">
      <w:pPr>
        <w:pStyle w:val="a3"/>
        <w:ind w:left="485" w:firstLine="0"/>
        <w:rPr>
          <w:sz w:val="20"/>
        </w:rPr>
      </w:pPr>
    </w:p>
    <w:p w14:paraId="065C406D" w14:textId="77777777" w:rsidR="008C5E91" w:rsidRDefault="008C5E91" w:rsidP="0077683F">
      <w:pPr>
        <w:pStyle w:val="a3"/>
        <w:ind w:left="485" w:firstLine="0"/>
        <w:rPr>
          <w:sz w:val="20"/>
        </w:rPr>
      </w:pPr>
    </w:p>
    <w:p w14:paraId="1C20493A" w14:textId="77777777" w:rsidR="008C5E91" w:rsidRDefault="008C5E91" w:rsidP="0077683F">
      <w:pPr>
        <w:pStyle w:val="a3"/>
        <w:ind w:left="485" w:firstLine="0"/>
        <w:rPr>
          <w:sz w:val="20"/>
        </w:rPr>
      </w:pPr>
    </w:p>
    <w:p w14:paraId="1DA5EF51" w14:textId="77777777" w:rsidR="008C5E91" w:rsidRDefault="008C5E91" w:rsidP="0077683F">
      <w:pPr>
        <w:pStyle w:val="a3"/>
        <w:ind w:left="485" w:firstLine="0"/>
        <w:rPr>
          <w:sz w:val="20"/>
        </w:rPr>
      </w:pPr>
    </w:p>
    <w:p w14:paraId="01DAC794" w14:textId="77777777" w:rsidR="008C5E91" w:rsidRDefault="008C5E91" w:rsidP="0077683F">
      <w:pPr>
        <w:pStyle w:val="a3"/>
        <w:ind w:left="485" w:firstLine="0"/>
        <w:rPr>
          <w:sz w:val="20"/>
        </w:rPr>
      </w:pPr>
    </w:p>
    <w:p w14:paraId="41272161" w14:textId="77777777" w:rsidR="008C5E91" w:rsidRDefault="008C5E91" w:rsidP="0077683F">
      <w:pPr>
        <w:pStyle w:val="a3"/>
        <w:ind w:left="485" w:firstLine="0"/>
        <w:rPr>
          <w:sz w:val="20"/>
        </w:rPr>
      </w:pPr>
    </w:p>
    <w:p w14:paraId="15384AF4" w14:textId="77777777" w:rsidR="008C5E91" w:rsidRDefault="008C5E91" w:rsidP="0077683F">
      <w:pPr>
        <w:pStyle w:val="a3"/>
        <w:ind w:left="485" w:firstLine="0"/>
        <w:rPr>
          <w:sz w:val="20"/>
        </w:rPr>
      </w:pPr>
    </w:p>
    <w:p w14:paraId="2BA02C69" w14:textId="77777777" w:rsidR="008C5E91" w:rsidRDefault="008C5E91" w:rsidP="0077683F">
      <w:pPr>
        <w:pStyle w:val="a3"/>
        <w:ind w:left="485" w:firstLine="0"/>
        <w:rPr>
          <w:sz w:val="20"/>
        </w:rPr>
      </w:pPr>
    </w:p>
    <w:p w14:paraId="3AD493B5" w14:textId="77777777" w:rsidR="008C5E91" w:rsidRDefault="008C5E91" w:rsidP="0077683F">
      <w:pPr>
        <w:pStyle w:val="a3"/>
        <w:ind w:left="485" w:firstLine="0"/>
        <w:rPr>
          <w:sz w:val="20"/>
        </w:rPr>
      </w:pPr>
    </w:p>
    <w:p w14:paraId="08335F3F" w14:textId="77777777" w:rsidR="008C5E91" w:rsidRDefault="008C5E91" w:rsidP="0077683F">
      <w:pPr>
        <w:pStyle w:val="a3"/>
        <w:ind w:left="485" w:firstLine="0"/>
        <w:rPr>
          <w:sz w:val="20"/>
        </w:rPr>
      </w:pPr>
    </w:p>
    <w:p w14:paraId="35D9BB38" w14:textId="77777777" w:rsidR="008C5E91" w:rsidRDefault="008C5E91" w:rsidP="0077683F">
      <w:pPr>
        <w:pStyle w:val="a3"/>
        <w:ind w:left="485" w:firstLine="0"/>
        <w:rPr>
          <w:sz w:val="20"/>
        </w:rPr>
      </w:pPr>
    </w:p>
    <w:p w14:paraId="7CF02A2F" w14:textId="77777777" w:rsidR="008C5E91" w:rsidRDefault="008C5E91" w:rsidP="0077683F">
      <w:pPr>
        <w:pStyle w:val="a3"/>
        <w:ind w:left="485" w:firstLine="0"/>
        <w:rPr>
          <w:sz w:val="20"/>
        </w:rPr>
      </w:pPr>
    </w:p>
    <w:p w14:paraId="248F3AEC" w14:textId="77777777" w:rsidR="008C5E91" w:rsidRDefault="008C5E91" w:rsidP="0077683F">
      <w:pPr>
        <w:pStyle w:val="a3"/>
        <w:ind w:left="485" w:firstLine="0"/>
        <w:rPr>
          <w:sz w:val="20"/>
        </w:rPr>
      </w:pPr>
    </w:p>
    <w:p w14:paraId="25D42E27" w14:textId="77777777" w:rsidR="008C5E91" w:rsidRDefault="008C5E91" w:rsidP="0077683F">
      <w:pPr>
        <w:pStyle w:val="a3"/>
        <w:ind w:left="485" w:firstLine="0"/>
        <w:rPr>
          <w:sz w:val="20"/>
        </w:rPr>
      </w:pPr>
    </w:p>
    <w:p w14:paraId="57FB4D68" w14:textId="77777777" w:rsidR="008C5E91" w:rsidRDefault="008C5E91" w:rsidP="0077683F">
      <w:pPr>
        <w:pStyle w:val="a3"/>
        <w:ind w:left="485" w:firstLine="0"/>
        <w:rPr>
          <w:sz w:val="20"/>
        </w:rPr>
      </w:pPr>
    </w:p>
    <w:p w14:paraId="0FD1742B" w14:textId="77777777" w:rsidR="008C5E91" w:rsidRDefault="008C5E91" w:rsidP="00537B22">
      <w:pPr>
        <w:pStyle w:val="a3"/>
        <w:ind w:left="0" w:firstLine="0"/>
        <w:rPr>
          <w:sz w:val="20"/>
        </w:rPr>
      </w:pPr>
    </w:p>
    <w:p w14:paraId="23CC5D63" w14:textId="77777777" w:rsidR="00537B22" w:rsidRDefault="00537B22" w:rsidP="00537B22">
      <w:pPr>
        <w:pStyle w:val="a3"/>
        <w:ind w:left="0" w:firstLine="0"/>
        <w:rPr>
          <w:b/>
        </w:rPr>
      </w:pPr>
    </w:p>
    <w:p w14:paraId="71625EF9" w14:textId="77777777" w:rsidR="008C5E91" w:rsidRDefault="008C5E91" w:rsidP="008C5E91">
      <w:pPr>
        <w:pStyle w:val="a3"/>
        <w:ind w:left="485" w:firstLine="0"/>
        <w:jc w:val="center"/>
        <w:rPr>
          <w:b/>
        </w:rPr>
      </w:pPr>
    </w:p>
    <w:p w14:paraId="1EB12825" w14:textId="3AEF2E94" w:rsidR="008C5E91" w:rsidRDefault="008C5E91" w:rsidP="008C5E91">
      <w:pPr>
        <w:pStyle w:val="a3"/>
        <w:ind w:left="485" w:firstLine="0"/>
        <w:jc w:val="center"/>
        <w:rPr>
          <w:b/>
        </w:rPr>
      </w:pPr>
      <w:r w:rsidRPr="00BE27FF">
        <w:rPr>
          <w:b/>
        </w:rPr>
        <w:t xml:space="preserve">ПРИЛОЖЕНИЕ </w:t>
      </w:r>
      <w:r>
        <w:rPr>
          <w:b/>
        </w:rPr>
        <w:t>П</w:t>
      </w:r>
    </w:p>
    <w:p w14:paraId="04DAAC4D" w14:textId="77777777" w:rsidR="008C5E91" w:rsidRDefault="008C5E91" w:rsidP="008C5E91">
      <w:pPr>
        <w:pStyle w:val="a3"/>
        <w:ind w:left="485" w:firstLine="0"/>
        <w:jc w:val="center"/>
        <w:rPr>
          <w:b/>
        </w:rPr>
      </w:pPr>
    </w:p>
    <w:p w14:paraId="5410B2DB" w14:textId="77777777" w:rsidR="008C5E91" w:rsidRDefault="008C5E91" w:rsidP="008C5E91">
      <w:pPr>
        <w:pStyle w:val="a3"/>
        <w:ind w:left="485" w:firstLine="0"/>
        <w:jc w:val="center"/>
        <w:rPr>
          <w:b/>
        </w:rPr>
      </w:pPr>
    </w:p>
    <w:p w14:paraId="1FAA4DD5" w14:textId="77777777" w:rsidR="008C5E91" w:rsidRDefault="008C5E91" w:rsidP="008C5E91">
      <w:pPr>
        <w:pStyle w:val="a3"/>
        <w:ind w:left="485" w:firstLine="0"/>
        <w:jc w:val="center"/>
        <w:rPr>
          <w:b/>
        </w:rPr>
      </w:pPr>
    </w:p>
    <w:p w14:paraId="1E97AC8E" w14:textId="77777777" w:rsidR="00EB4CD2" w:rsidRDefault="00EB4CD2" w:rsidP="00A453B4">
      <w:pPr>
        <w:pStyle w:val="a3"/>
        <w:ind w:left="0" w:firstLine="0"/>
        <w:rPr>
          <w:b/>
        </w:rPr>
      </w:pPr>
    </w:p>
    <w:p w14:paraId="433BF569" w14:textId="7C004571" w:rsidR="00EB4CD2" w:rsidRDefault="008C5E91" w:rsidP="00EB4CD2">
      <w:pPr>
        <w:pStyle w:val="a3"/>
        <w:ind w:left="0" w:firstLine="0"/>
        <w:rPr>
          <w:sz w:val="20"/>
        </w:rPr>
      </w:pPr>
      <w:r>
        <w:rPr>
          <w:noProof/>
          <w:lang w:eastAsia="ru-RU"/>
        </w:rPr>
        <w:drawing>
          <wp:inline distT="0" distB="0" distL="0" distR="0" wp14:anchorId="56375F97" wp14:editId="3045ACBB">
            <wp:extent cx="2854634" cy="426720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34381" t="10745" r="33715" b="6886"/>
                    <a:stretch/>
                  </pic:blipFill>
                  <pic:spPr bwMode="auto">
                    <a:xfrm>
                      <a:off x="0" y="0"/>
                      <a:ext cx="2858551" cy="4273056"/>
                    </a:xfrm>
                    <a:prstGeom prst="rect">
                      <a:avLst/>
                    </a:prstGeom>
                    <a:ln>
                      <a:noFill/>
                    </a:ln>
                    <a:extLst>
                      <a:ext uri="{53640926-AAD7-44D8-BBD7-CCE9431645EC}">
                        <a14:shadowObscured xmlns:a14="http://schemas.microsoft.com/office/drawing/2010/main"/>
                      </a:ext>
                    </a:extLst>
                  </pic:spPr>
                </pic:pic>
              </a:graphicData>
            </a:graphic>
          </wp:inline>
        </w:drawing>
      </w:r>
      <w:r w:rsidRPr="008C5E91">
        <w:rPr>
          <w:noProof/>
          <w:lang w:eastAsia="ru-RU"/>
        </w:rPr>
        <w:t xml:space="preserve"> </w:t>
      </w:r>
      <w:r>
        <w:rPr>
          <w:noProof/>
          <w:lang w:eastAsia="ru-RU"/>
        </w:rPr>
        <w:t xml:space="preserve">    </w:t>
      </w:r>
      <w:r>
        <w:rPr>
          <w:noProof/>
          <w:lang w:eastAsia="ru-RU"/>
        </w:rPr>
        <w:drawing>
          <wp:inline distT="0" distB="0" distL="0" distR="0" wp14:anchorId="45869C88" wp14:editId="553EBA24">
            <wp:extent cx="2924175" cy="427045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34536" t="11019" r="34179" b="7713"/>
                    <a:stretch/>
                  </pic:blipFill>
                  <pic:spPr bwMode="auto">
                    <a:xfrm>
                      <a:off x="0" y="0"/>
                      <a:ext cx="2925250" cy="4272024"/>
                    </a:xfrm>
                    <a:prstGeom prst="rect">
                      <a:avLst/>
                    </a:prstGeom>
                    <a:ln>
                      <a:noFill/>
                    </a:ln>
                    <a:extLst>
                      <a:ext uri="{53640926-AAD7-44D8-BBD7-CCE9431645EC}">
                        <a14:shadowObscured xmlns:a14="http://schemas.microsoft.com/office/drawing/2010/main"/>
                      </a:ext>
                    </a:extLst>
                  </pic:spPr>
                </pic:pic>
              </a:graphicData>
            </a:graphic>
          </wp:inline>
        </w:drawing>
      </w:r>
    </w:p>
    <w:sectPr w:rsidR="00EB4CD2" w:rsidSect="00EB4CD2">
      <w:pgSz w:w="11910" w:h="16840"/>
      <w:pgMar w:top="1040" w:right="570" w:bottom="1200" w:left="1400" w:header="0" w:footer="100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27E4DD" w14:textId="77777777" w:rsidR="00FF456D" w:rsidRDefault="00FF456D">
      <w:r>
        <w:separator/>
      </w:r>
    </w:p>
  </w:endnote>
  <w:endnote w:type="continuationSeparator" w:id="0">
    <w:p w14:paraId="2DDBDD91" w14:textId="77777777" w:rsidR="00FF456D" w:rsidRDefault="00FF45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01"/>
    <w:family w:val="roman"/>
    <w:notTrueType/>
    <w:pitch w:val="variable"/>
  </w:font>
  <w:font w:name="+mj-ea">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6D180A" w14:textId="54D448D5" w:rsidR="008C5E91" w:rsidRDefault="000B6571">
    <w:pPr>
      <w:pStyle w:val="a3"/>
      <w:spacing w:line="14" w:lineRule="auto"/>
      <w:ind w:left="0" w:firstLine="0"/>
      <w:jc w:val="left"/>
      <w:rPr>
        <w:sz w:val="20"/>
      </w:rPr>
    </w:pPr>
    <w:r>
      <w:rPr>
        <w:noProof/>
        <w:lang w:eastAsia="ru-RU"/>
      </w:rPr>
      <mc:AlternateContent>
        <mc:Choice Requires="wps">
          <w:drawing>
            <wp:anchor distT="0" distB="0" distL="114300" distR="114300" simplePos="0" relativeHeight="251658240" behindDoc="1" locked="0" layoutInCell="1" allowOverlap="1" wp14:anchorId="715C93BB" wp14:editId="4C903F2C">
              <wp:simplePos x="0" y="0"/>
              <wp:positionH relativeFrom="page">
                <wp:posOffset>3996690</wp:posOffset>
              </wp:positionH>
              <wp:positionV relativeFrom="page">
                <wp:posOffset>9916160</wp:posOffset>
              </wp:positionV>
              <wp:extent cx="288925" cy="165735"/>
              <wp:effectExtent l="0" t="0" r="0" b="0"/>
              <wp:wrapNone/>
              <wp:docPr id="3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9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DE65A2" w14:textId="77777777" w:rsidR="008C5E91" w:rsidRDefault="008C5E91">
                          <w:pPr>
                            <w:spacing w:line="245" w:lineRule="exact"/>
                            <w:ind w:left="60"/>
                            <w:rPr>
                              <w:rFonts w:ascii="Calibri"/>
                            </w:rPr>
                          </w:pPr>
                          <w:r>
                            <w:fldChar w:fldCharType="begin"/>
                          </w:r>
                          <w:r>
                            <w:rPr>
                              <w:rFonts w:ascii="Calibri"/>
                            </w:rPr>
                            <w:instrText xml:space="preserve"> PAGE </w:instrText>
                          </w:r>
                          <w:r>
                            <w:fldChar w:fldCharType="separate"/>
                          </w:r>
                          <w:r w:rsidR="00FF456D">
                            <w:rPr>
                              <w:rFonts w:ascii="Calibri"/>
                              <w:noProof/>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5C93BB" id="_x0000_t202" coordsize="21600,21600" o:spt="202" path="m,l,21600r21600,l21600,xe">
              <v:stroke joinstyle="miter"/>
              <v:path gradientshapeok="t" o:connecttype="rect"/>
            </v:shapetype>
            <v:shape id="Text Box 3" o:spid="_x0000_s1027" type="#_x0000_t202" style="position:absolute;margin-left:314.7pt;margin-top:780.8pt;width:22.75pt;height:13.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rSTrQIAAKk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" filled="f" stroked="f">
              <v:textbox inset="0,0,0,0">
                <w:txbxContent>
                  <w:p w14:paraId="65DE65A2" w14:textId="77777777" w:rsidR="008C5E91" w:rsidRDefault="008C5E91">
                    <w:pPr>
                      <w:spacing w:line="245" w:lineRule="exact"/>
                      <w:ind w:left="60"/>
                      <w:rPr>
                        <w:rFonts w:ascii="Calibri"/>
                      </w:rPr>
                    </w:pPr>
                    <w:r>
                      <w:fldChar w:fldCharType="begin"/>
                    </w:r>
                    <w:r>
                      <w:rPr>
                        <w:rFonts w:ascii="Calibri"/>
                      </w:rPr>
                      <w:instrText xml:space="preserve"> PAGE </w:instrText>
                    </w:r>
                    <w:r>
                      <w:fldChar w:fldCharType="separate"/>
                    </w:r>
                    <w:r w:rsidR="00FF456D">
                      <w:rPr>
                        <w:rFonts w:ascii="Calibri"/>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B9C04C" w14:textId="77777777" w:rsidR="008C5E91" w:rsidRDefault="008C5E91">
    <w:pPr>
      <w:pStyle w:val="a3"/>
      <w:spacing w:line="14" w:lineRule="auto"/>
      <w:ind w:left="0" w:firstLine="0"/>
      <w:jc w:val="left"/>
      <w:rPr>
        <w:sz w:val="20"/>
      </w:rPr>
    </w:pPr>
    <w:r>
      <w:rPr>
        <w:noProof/>
        <w:lang w:eastAsia="ru-RU"/>
      </w:rPr>
      <mc:AlternateContent>
        <mc:Choice Requires="wps">
          <w:drawing>
            <wp:anchor distT="0" distB="0" distL="114300" distR="114300" simplePos="0" relativeHeight="251657216" behindDoc="1" locked="0" layoutInCell="1" allowOverlap="1" wp14:anchorId="079C54A3" wp14:editId="1367B3AE">
              <wp:simplePos x="0" y="0"/>
              <wp:positionH relativeFrom="page">
                <wp:posOffset>3996690</wp:posOffset>
              </wp:positionH>
              <wp:positionV relativeFrom="page">
                <wp:posOffset>9916160</wp:posOffset>
              </wp:positionV>
              <wp:extent cx="288925" cy="165735"/>
              <wp:effectExtent l="0" t="0" r="0" b="0"/>
              <wp:wrapNone/>
              <wp:docPr id="68" name="Поле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9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724F61" w14:textId="77777777" w:rsidR="008C5E91" w:rsidRDefault="008C5E91">
                          <w:pPr>
                            <w:spacing w:line="245" w:lineRule="exact"/>
                            <w:ind w:left="60"/>
                            <w:rPr>
                              <w:rFonts w:ascii="Calibri"/>
                            </w:rPr>
                          </w:pPr>
                          <w:r>
                            <w:fldChar w:fldCharType="begin"/>
                          </w:r>
                          <w:r>
                            <w:rPr>
                              <w:rFonts w:ascii="Calibri"/>
                            </w:rPr>
                            <w:instrText xml:space="preserve"> PAGE </w:instrText>
                          </w:r>
                          <w:r>
                            <w:fldChar w:fldCharType="separate"/>
                          </w:r>
                          <w:r w:rsidR="000B6571">
                            <w:rPr>
                              <w:rFonts w:ascii="Calibri"/>
                              <w:noProof/>
                            </w:rPr>
                            <w:t>135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9C54A3" id="_x0000_t202" coordsize="21600,21600" o:spt="202" path="m,l,21600r21600,l21600,xe">
              <v:stroke joinstyle="miter"/>
              <v:path gradientshapeok="t" o:connecttype="rect"/>
            </v:shapetype>
            <v:shape id="Поле 68" o:spid="_x0000_s1028" type="#_x0000_t202" style="position:absolute;margin-left:314.7pt;margin-top:780.8pt;width:22.75pt;height:13.0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" filled="f" stroked="f">
              <v:textbox inset="0,0,0,0">
                <w:txbxContent>
                  <w:p w14:paraId="03724F61" w14:textId="77777777" w:rsidR="008C5E91" w:rsidRDefault="008C5E91">
                    <w:pPr>
                      <w:spacing w:line="245" w:lineRule="exact"/>
                      <w:ind w:left="60"/>
                      <w:rPr>
                        <w:rFonts w:ascii="Calibri"/>
                      </w:rPr>
                    </w:pPr>
                    <w:r>
                      <w:fldChar w:fldCharType="begin"/>
                    </w:r>
                    <w:r>
                      <w:rPr>
                        <w:rFonts w:ascii="Calibri"/>
                      </w:rPr>
                      <w:instrText xml:space="preserve"> PAGE </w:instrText>
                    </w:r>
                    <w:r>
                      <w:fldChar w:fldCharType="separate"/>
                    </w:r>
                    <w:r w:rsidR="000B6571">
                      <w:rPr>
                        <w:rFonts w:ascii="Calibri"/>
                        <w:noProof/>
                      </w:rPr>
                      <w:t>135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DFE342" w14:textId="77777777" w:rsidR="00FF456D" w:rsidRDefault="00FF456D">
      <w:r>
        <w:separator/>
      </w:r>
    </w:p>
  </w:footnote>
  <w:footnote w:type="continuationSeparator" w:id="0">
    <w:p w14:paraId="7F7B4BFE" w14:textId="77777777" w:rsidR="00FF456D" w:rsidRDefault="00FF456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EF238E"/>
    <w:multiLevelType w:val="hybridMultilevel"/>
    <w:tmpl w:val="E85CB4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4625B4F"/>
    <w:multiLevelType w:val="multilevel"/>
    <w:tmpl w:val="06AC67F2"/>
    <w:lvl w:ilvl="0">
      <w:start w:val="7"/>
      <w:numFmt w:val="decimal"/>
      <w:lvlText w:val="%1"/>
      <w:lvlJc w:val="left"/>
      <w:pPr>
        <w:ind w:left="360" w:hanging="360"/>
      </w:pPr>
      <w:rPr>
        <w:rFonts w:hint="default"/>
      </w:rPr>
    </w:lvl>
    <w:lvl w:ilvl="1">
      <w:start w:val="4"/>
      <w:numFmt w:val="decimal"/>
      <w:lvlText w:val="%1.%2"/>
      <w:lvlJc w:val="left"/>
      <w:pPr>
        <w:ind w:left="662" w:hanging="360"/>
      </w:pPr>
      <w:rPr>
        <w:rFonts w:hint="default"/>
        <w:color w:val="auto"/>
      </w:rPr>
    </w:lvl>
    <w:lvl w:ilvl="2">
      <w:start w:val="1"/>
      <w:numFmt w:val="decimal"/>
      <w:lvlText w:val="%1.%2.%3"/>
      <w:lvlJc w:val="left"/>
      <w:pPr>
        <w:ind w:left="1324" w:hanging="720"/>
      </w:pPr>
      <w:rPr>
        <w:rFonts w:hint="default"/>
      </w:rPr>
    </w:lvl>
    <w:lvl w:ilvl="3">
      <w:start w:val="1"/>
      <w:numFmt w:val="decimal"/>
      <w:lvlText w:val="%1.%2.%3.%4"/>
      <w:lvlJc w:val="left"/>
      <w:pPr>
        <w:ind w:left="1986" w:hanging="1080"/>
      </w:pPr>
      <w:rPr>
        <w:rFonts w:hint="default"/>
      </w:rPr>
    </w:lvl>
    <w:lvl w:ilvl="4">
      <w:start w:val="1"/>
      <w:numFmt w:val="decimal"/>
      <w:lvlText w:val="%1.%2.%3.%4.%5"/>
      <w:lvlJc w:val="left"/>
      <w:pPr>
        <w:ind w:left="2288" w:hanging="1080"/>
      </w:pPr>
      <w:rPr>
        <w:rFonts w:hint="default"/>
      </w:rPr>
    </w:lvl>
    <w:lvl w:ilvl="5">
      <w:start w:val="1"/>
      <w:numFmt w:val="decimal"/>
      <w:lvlText w:val="%1.%2.%3.%4.%5.%6"/>
      <w:lvlJc w:val="left"/>
      <w:pPr>
        <w:ind w:left="2950" w:hanging="1440"/>
      </w:pPr>
      <w:rPr>
        <w:rFonts w:hint="default"/>
      </w:rPr>
    </w:lvl>
    <w:lvl w:ilvl="6">
      <w:start w:val="1"/>
      <w:numFmt w:val="decimal"/>
      <w:lvlText w:val="%1.%2.%3.%4.%5.%6.%7"/>
      <w:lvlJc w:val="left"/>
      <w:pPr>
        <w:ind w:left="3252" w:hanging="1440"/>
      </w:pPr>
      <w:rPr>
        <w:rFonts w:hint="default"/>
      </w:rPr>
    </w:lvl>
    <w:lvl w:ilvl="7">
      <w:start w:val="1"/>
      <w:numFmt w:val="decimal"/>
      <w:lvlText w:val="%1.%2.%3.%4.%5.%6.%7.%8"/>
      <w:lvlJc w:val="left"/>
      <w:pPr>
        <w:ind w:left="3914" w:hanging="1800"/>
      </w:pPr>
      <w:rPr>
        <w:rFonts w:hint="default"/>
      </w:rPr>
    </w:lvl>
    <w:lvl w:ilvl="8">
      <w:start w:val="1"/>
      <w:numFmt w:val="decimal"/>
      <w:lvlText w:val="%1.%2.%3.%4.%5.%6.%7.%8.%9"/>
      <w:lvlJc w:val="left"/>
      <w:pPr>
        <w:ind w:left="4576" w:hanging="2160"/>
      </w:pPr>
      <w:rPr>
        <w:rFonts w:hint="default"/>
      </w:rPr>
    </w:lvl>
  </w:abstractNum>
  <w:abstractNum w:abstractNumId="2" w15:restartNumberingAfterBreak="0">
    <w:nsid w:val="04A5630B"/>
    <w:multiLevelType w:val="hybridMultilevel"/>
    <w:tmpl w:val="F404E546"/>
    <w:lvl w:ilvl="0" w:tplc="CFB4ACAC">
      <w:numFmt w:val="bullet"/>
      <w:lvlText w:val=""/>
      <w:lvlJc w:val="left"/>
      <w:pPr>
        <w:ind w:left="720" w:hanging="360"/>
      </w:pPr>
      <w:rPr>
        <w:rFonts w:ascii="Symbol" w:eastAsia="Symbol" w:hAnsi="Symbol" w:cs="Symbol" w:hint="default"/>
        <w:w w:val="100"/>
        <w:sz w:val="28"/>
        <w:szCs w:val="28"/>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05BF2667"/>
    <w:multiLevelType w:val="hybridMultilevel"/>
    <w:tmpl w:val="FDF68932"/>
    <w:lvl w:ilvl="0" w:tplc="C4C6543C">
      <w:start w:val="7"/>
      <w:numFmt w:val="decimal"/>
      <w:lvlText w:val="%1"/>
      <w:lvlJc w:val="left"/>
      <w:pPr>
        <w:ind w:left="942" w:hanging="212"/>
        <w:jc w:val="right"/>
      </w:pPr>
      <w:rPr>
        <w:rFonts w:ascii="Times New Roman" w:eastAsia="Times New Roman" w:hAnsi="Times New Roman" w:cs="Times New Roman" w:hint="default"/>
        <w:b/>
        <w:bCs/>
        <w:w w:val="100"/>
        <w:sz w:val="28"/>
        <w:szCs w:val="28"/>
        <w:lang w:val="ru-RU" w:eastAsia="en-US" w:bidi="ar-SA"/>
      </w:rPr>
    </w:lvl>
    <w:lvl w:ilvl="1" w:tplc="15664744">
      <w:numFmt w:val="bullet"/>
      <w:lvlText w:val="•"/>
      <w:lvlJc w:val="left"/>
      <w:pPr>
        <w:ind w:left="1942" w:hanging="212"/>
      </w:pPr>
      <w:rPr>
        <w:rFonts w:hint="default"/>
        <w:lang w:val="ru-RU" w:eastAsia="en-US" w:bidi="ar-SA"/>
      </w:rPr>
    </w:lvl>
    <w:lvl w:ilvl="2" w:tplc="59C8AA92">
      <w:numFmt w:val="bullet"/>
      <w:lvlText w:val="•"/>
      <w:lvlJc w:val="left"/>
      <w:pPr>
        <w:ind w:left="2945" w:hanging="212"/>
      </w:pPr>
      <w:rPr>
        <w:rFonts w:hint="default"/>
        <w:lang w:val="ru-RU" w:eastAsia="en-US" w:bidi="ar-SA"/>
      </w:rPr>
    </w:lvl>
    <w:lvl w:ilvl="3" w:tplc="2B5A965A">
      <w:numFmt w:val="bullet"/>
      <w:lvlText w:val="•"/>
      <w:lvlJc w:val="left"/>
      <w:pPr>
        <w:ind w:left="3947" w:hanging="212"/>
      </w:pPr>
      <w:rPr>
        <w:rFonts w:hint="default"/>
        <w:lang w:val="ru-RU" w:eastAsia="en-US" w:bidi="ar-SA"/>
      </w:rPr>
    </w:lvl>
    <w:lvl w:ilvl="4" w:tplc="9DE02AA0">
      <w:numFmt w:val="bullet"/>
      <w:lvlText w:val="•"/>
      <w:lvlJc w:val="left"/>
      <w:pPr>
        <w:ind w:left="4950" w:hanging="212"/>
      </w:pPr>
      <w:rPr>
        <w:rFonts w:hint="default"/>
        <w:lang w:val="ru-RU" w:eastAsia="en-US" w:bidi="ar-SA"/>
      </w:rPr>
    </w:lvl>
    <w:lvl w:ilvl="5" w:tplc="BE0A0A2C">
      <w:numFmt w:val="bullet"/>
      <w:lvlText w:val="•"/>
      <w:lvlJc w:val="left"/>
      <w:pPr>
        <w:ind w:left="5953" w:hanging="212"/>
      </w:pPr>
      <w:rPr>
        <w:rFonts w:hint="default"/>
        <w:lang w:val="ru-RU" w:eastAsia="en-US" w:bidi="ar-SA"/>
      </w:rPr>
    </w:lvl>
    <w:lvl w:ilvl="6" w:tplc="865040AA">
      <w:numFmt w:val="bullet"/>
      <w:lvlText w:val="•"/>
      <w:lvlJc w:val="left"/>
      <w:pPr>
        <w:ind w:left="6955" w:hanging="212"/>
      </w:pPr>
      <w:rPr>
        <w:rFonts w:hint="default"/>
        <w:lang w:val="ru-RU" w:eastAsia="en-US" w:bidi="ar-SA"/>
      </w:rPr>
    </w:lvl>
    <w:lvl w:ilvl="7" w:tplc="03A40534">
      <w:numFmt w:val="bullet"/>
      <w:lvlText w:val="•"/>
      <w:lvlJc w:val="left"/>
      <w:pPr>
        <w:ind w:left="7958" w:hanging="212"/>
      </w:pPr>
      <w:rPr>
        <w:rFonts w:hint="default"/>
        <w:lang w:val="ru-RU" w:eastAsia="en-US" w:bidi="ar-SA"/>
      </w:rPr>
    </w:lvl>
    <w:lvl w:ilvl="8" w:tplc="FDCC0F22">
      <w:numFmt w:val="bullet"/>
      <w:lvlText w:val="•"/>
      <w:lvlJc w:val="left"/>
      <w:pPr>
        <w:ind w:left="8961" w:hanging="212"/>
      </w:pPr>
      <w:rPr>
        <w:rFonts w:hint="default"/>
        <w:lang w:val="ru-RU" w:eastAsia="en-US" w:bidi="ar-SA"/>
      </w:rPr>
    </w:lvl>
  </w:abstractNum>
  <w:abstractNum w:abstractNumId="4" w15:restartNumberingAfterBreak="0">
    <w:nsid w:val="06B5703D"/>
    <w:multiLevelType w:val="hybridMultilevel"/>
    <w:tmpl w:val="592C4BEE"/>
    <w:lvl w:ilvl="0" w:tplc="1840D202">
      <w:numFmt w:val="bullet"/>
      <w:lvlText w:val=""/>
      <w:lvlJc w:val="left"/>
      <w:pPr>
        <w:ind w:left="1427" w:hanging="360"/>
      </w:pPr>
      <w:rPr>
        <w:rFonts w:ascii="Symbol" w:eastAsia="Symbol" w:hAnsi="Symbol" w:cs="Symbol" w:hint="default"/>
        <w:w w:val="100"/>
        <w:sz w:val="28"/>
        <w:szCs w:val="28"/>
        <w:lang w:val="ru-RU" w:eastAsia="en-US" w:bidi="ar-SA"/>
      </w:rPr>
    </w:lvl>
    <w:lvl w:ilvl="1" w:tplc="20000003" w:tentative="1">
      <w:start w:val="1"/>
      <w:numFmt w:val="bullet"/>
      <w:lvlText w:val="o"/>
      <w:lvlJc w:val="left"/>
      <w:pPr>
        <w:ind w:left="2147" w:hanging="360"/>
      </w:pPr>
      <w:rPr>
        <w:rFonts w:ascii="Courier New" w:hAnsi="Courier New" w:cs="Courier New" w:hint="default"/>
      </w:rPr>
    </w:lvl>
    <w:lvl w:ilvl="2" w:tplc="20000005" w:tentative="1">
      <w:start w:val="1"/>
      <w:numFmt w:val="bullet"/>
      <w:lvlText w:val=""/>
      <w:lvlJc w:val="left"/>
      <w:pPr>
        <w:ind w:left="2867" w:hanging="360"/>
      </w:pPr>
      <w:rPr>
        <w:rFonts w:ascii="Wingdings" w:hAnsi="Wingdings" w:hint="default"/>
      </w:rPr>
    </w:lvl>
    <w:lvl w:ilvl="3" w:tplc="20000001" w:tentative="1">
      <w:start w:val="1"/>
      <w:numFmt w:val="bullet"/>
      <w:lvlText w:val=""/>
      <w:lvlJc w:val="left"/>
      <w:pPr>
        <w:ind w:left="3587" w:hanging="360"/>
      </w:pPr>
      <w:rPr>
        <w:rFonts w:ascii="Symbol" w:hAnsi="Symbol" w:hint="default"/>
      </w:rPr>
    </w:lvl>
    <w:lvl w:ilvl="4" w:tplc="20000003" w:tentative="1">
      <w:start w:val="1"/>
      <w:numFmt w:val="bullet"/>
      <w:lvlText w:val="o"/>
      <w:lvlJc w:val="left"/>
      <w:pPr>
        <w:ind w:left="4307" w:hanging="360"/>
      </w:pPr>
      <w:rPr>
        <w:rFonts w:ascii="Courier New" w:hAnsi="Courier New" w:cs="Courier New" w:hint="default"/>
      </w:rPr>
    </w:lvl>
    <w:lvl w:ilvl="5" w:tplc="20000005" w:tentative="1">
      <w:start w:val="1"/>
      <w:numFmt w:val="bullet"/>
      <w:lvlText w:val=""/>
      <w:lvlJc w:val="left"/>
      <w:pPr>
        <w:ind w:left="5027" w:hanging="360"/>
      </w:pPr>
      <w:rPr>
        <w:rFonts w:ascii="Wingdings" w:hAnsi="Wingdings" w:hint="default"/>
      </w:rPr>
    </w:lvl>
    <w:lvl w:ilvl="6" w:tplc="20000001" w:tentative="1">
      <w:start w:val="1"/>
      <w:numFmt w:val="bullet"/>
      <w:lvlText w:val=""/>
      <w:lvlJc w:val="left"/>
      <w:pPr>
        <w:ind w:left="5747" w:hanging="360"/>
      </w:pPr>
      <w:rPr>
        <w:rFonts w:ascii="Symbol" w:hAnsi="Symbol" w:hint="default"/>
      </w:rPr>
    </w:lvl>
    <w:lvl w:ilvl="7" w:tplc="20000003" w:tentative="1">
      <w:start w:val="1"/>
      <w:numFmt w:val="bullet"/>
      <w:lvlText w:val="o"/>
      <w:lvlJc w:val="left"/>
      <w:pPr>
        <w:ind w:left="6467" w:hanging="360"/>
      </w:pPr>
      <w:rPr>
        <w:rFonts w:ascii="Courier New" w:hAnsi="Courier New" w:cs="Courier New" w:hint="default"/>
      </w:rPr>
    </w:lvl>
    <w:lvl w:ilvl="8" w:tplc="20000005" w:tentative="1">
      <w:start w:val="1"/>
      <w:numFmt w:val="bullet"/>
      <w:lvlText w:val=""/>
      <w:lvlJc w:val="left"/>
      <w:pPr>
        <w:ind w:left="7187" w:hanging="360"/>
      </w:pPr>
      <w:rPr>
        <w:rFonts w:ascii="Wingdings" w:hAnsi="Wingdings" w:hint="default"/>
      </w:rPr>
    </w:lvl>
  </w:abstractNum>
  <w:abstractNum w:abstractNumId="5" w15:restartNumberingAfterBreak="0">
    <w:nsid w:val="10536B5B"/>
    <w:multiLevelType w:val="hybridMultilevel"/>
    <w:tmpl w:val="B580A042"/>
    <w:lvl w:ilvl="0" w:tplc="8884C3C8">
      <w:start w:val="1"/>
      <w:numFmt w:val="decimal"/>
      <w:lvlText w:val="%1."/>
      <w:lvlJc w:val="left"/>
      <w:pPr>
        <w:ind w:left="1053" w:hanging="392"/>
      </w:pPr>
      <w:rPr>
        <w:rFonts w:ascii="Times New Roman" w:eastAsia="Times New Roman" w:hAnsi="Times New Roman" w:cs="Times New Roman" w:hint="default"/>
        <w:spacing w:val="0"/>
        <w:w w:val="100"/>
        <w:sz w:val="28"/>
        <w:szCs w:val="28"/>
        <w:lang w:val="ru-RU" w:eastAsia="en-US" w:bidi="ar-SA"/>
      </w:rPr>
    </w:lvl>
    <w:lvl w:ilvl="1" w:tplc="834A45A6">
      <w:start w:val="1"/>
      <w:numFmt w:val="decimal"/>
      <w:lvlText w:val="%2."/>
      <w:lvlJc w:val="left"/>
      <w:pPr>
        <w:ind w:left="302" w:hanging="293"/>
        <w:jc w:val="right"/>
      </w:pPr>
      <w:rPr>
        <w:rFonts w:ascii="Times New Roman" w:eastAsia="Times New Roman" w:hAnsi="Times New Roman" w:cs="Times New Roman" w:hint="default"/>
        <w:w w:val="100"/>
        <w:sz w:val="28"/>
        <w:szCs w:val="28"/>
        <w:lang w:val="ru-RU" w:eastAsia="en-US" w:bidi="ar-SA"/>
      </w:rPr>
    </w:lvl>
    <w:lvl w:ilvl="2" w:tplc="73F88504">
      <w:numFmt w:val="bullet"/>
      <w:lvlText w:val="•"/>
      <w:lvlJc w:val="left"/>
      <w:pPr>
        <w:ind w:left="2076" w:hanging="293"/>
      </w:pPr>
      <w:rPr>
        <w:rFonts w:hint="default"/>
        <w:lang w:val="ru-RU" w:eastAsia="en-US" w:bidi="ar-SA"/>
      </w:rPr>
    </w:lvl>
    <w:lvl w:ilvl="3" w:tplc="89E49A30">
      <w:numFmt w:val="bullet"/>
      <w:lvlText w:val="•"/>
      <w:lvlJc w:val="left"/>
      <w:pPr>
        <w:ind w:left="3092" w:hanging="293"/>
      </w:pPr>
      <w:rPr>
        <w:rFonts w:hint="default"/>
        <w:lang w:val="ru-RU" w:eastAsia="en-US" w:bidi="ar-SA"/>
      </w:rPr>
    </w:lvl>
    <w:lvl w:ilvl="4" w:tplc="953233F8">
      <w:numFmt w:val="bullet"/>
      <w:lvlText w:val="•"/>
      <w:lvlJc w:val="left"/>
      <w:pPr>
        <w:ind w:left="4108" w:hanging="293"/>
      </w:pPr>
      <w:rPr>
        <w:rFonts w:hint="default"/>
        <w:lang w:val="ru-RU" w:eastAsia="en-US" w:bidi="ar-SA"/>
      </w:rPr>
    </w:lvl>
    <w:lvl w:ilvl="5" w:tplc="2CCAB37A">
      <w:numFmt w:val="bullet"/>
      <w:lvlText w:val="•"/>
      <w:lvlJc w:val="left"/>
      <w:pPr>
        <w:ind w:left="5125" w:hanging="293"/>
      </w:pPr>
      <w:rPr>
        <w:rFonts w:hint="default"/>
        <w:lang w:val="ru-RU" w:eastAsia="en-US" w:bidi="ar-SA"/>
      </w:rPr>
    </w:lvl>
    <w:lvl w:ilvl="6" w:tplc="CFFC7AB4">
      <w:numFmt w:val="bullet"/>
      <w:lvlText w:val="•"/>
      <w:lvlJc w:val="left"/>
      <w:pPr>
        <w:ind w:left="6141" w:hanging="293"/>
      </w:pPr>
      <w:rPr>
        <w:rFonts w:hint="default"/>
        <w:lang w:val="ru-RU" w:eastAsia="en-US" w:bidi="ar-SA"/>
      </w:rPr>
    </w:lvl>
    <w:lvl w:ilvl="7" w:tplc="AE30E582">
      <w:numFmt w:val="bullet"/>
      <w:lvlText w:val="•"/>
      <w:lvlJc w:val="left"/>
      <w:pPr>
        <w:ind w:left="7157" w:hanging="293"/>
      </w:pPr>
      <w:rPr>
        <w:rFonts w:hint="default"/>
        <w:lang w:val="ru-RU" w:eastAsia="en-US" w:bidi="ar-SA"/>
      </w:rPr>
    </w:lvl>
    <w:lvl w:ilvl="8" w:tplc="2B2EE83A">
      <w:numFmt w:val="bullet"/>
      <w:lvlText w:val="•"/>
      <w:lvlJc w:val="left"/>
      <w:pPr>
        <w:ind w:left="8173" w:hanging="293"/>
      </w:pPr>
      <w:rPr>
        <w:rFonts w:hint="default"/>
        <w:lang w:val="ru-RU" w:eastAsia="en-US" w:bidi="ar-SA"/>
      </w:rPr>
    </w:lvl>
  </w:abstractNum>
  <w:abstractNum w:abstractNumId="6" w15:restartNumberingAfterBreak="0">
    <w:nsid w:val="11094A23"/>
    <w:multiLevelType w:val="hybridMultilevel"/>
    <w:tmpl w:val="EDEE51BC"/>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7" w15:restartNumberingAfterBreak="0">
    <w:nsid w:val="1168789D"/>
    <w:multiLevelType w:val="multilevel"/>
    <w:tmpl w:val="4E72C4AC"/>
    <w:lvl w:ilvl="0">
      <w:start w:val="1"/>
      <w:numFmt w:val="decimal"/>
      <w:lvlText w:val="%1."/>
      <w:lvlJc w:val="left"/>
      <w:pPr>
        <w:tabs>
          <w:tab w:val="num" w:pos="360"/>
        </w:tabs>
        <w:ind w:left="360" w:hanging="360"/>
      </w:pPr>
      <w:rPr>
        <w:b/>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48B5099"/>
    <w:multiLevelType w:val="hybridMultilevel"/>
    <w:tmpl w:val="9C4EFA34"/>
    <w:lvl w:ilvl="0" w:tplc="CFB4ACAC">
      <w:numFmt w:val="bullet"/>
      <w:lvlText w:val=""/>
      <w:lvlJc w:val="left"/>
      <w:pPr>
        <w:ind w:left="1429" w:hanging="360"/>
      </w:pPr>
      <w:rPr>
        <w:rFonts w:ascii="Symbol" w:eastAsia="Symbol" w:hAnsi="Symbol" w:cs="Symbol" w:hint="default"/>
        <w:w w:val="100"/>
        <w:sz w:val="28"/>
        <w:szCs w:val="28"/>
        <w:lang w:val="ru-RU" w:eastAsia="en-US" w:bidi="ar-SA"/>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9" w15:restartNumberingAfterBreak="0">
    <w:nsid w:val="14E248E8"/>
    <w:multiLevelType w:val="hybridMultilevel"/>
    <w:tmpl w:val="3FC61A6E"/>
    <w:lvl w:ilvl="0" w:tplc="CFB4ACAC">
      <w:numFmt w:val="bullet"/>
      <w:lvlText w:val=""/>
      <w:lvlJc w:val="left"/>
      <w:pPr>
        <w:ind w:left="1429" w:hanging="360"/>
      </w:pPr>
      <w:rPr>
        <w:rFonts w:ascii="Symbol" w:eastAsia="Symbol" w:hAnsi="Symbol" w:cs="Symbol" w:hint="default"/>
        <w:w w:val="100"/>
        <w:sz w:val="28"/>
        <w:szCs w:val="28"/>
        <w:lang w:val="ru-RU" w:eastAsia="en-US" w:bidi="ar-SA"/>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0" w15:restartNumberingAfterBreak="0">
    <w:nsid w:val="15CF4FA4"/>
    <w:multiLevelType w:val="multilevel"/>
    <w:tmpl w:val="BDFE6182"/>
    <w:lvl w:ilvl="0">
      <w:start w:val="7"/>
      <w:numFmt w:val="decimal"/>
      <w:lvlText w:val="%1"/>
      <w:lvlJc w:val="left"/>
      <w:pPr>
        <w:ind w:left="360" w:hanging="360"/>
      </w:pPr>
      <w:rPr>
        <w:rFonts w:hint="default"/>
      </w:rPr>
    </w:lvl>
    <w:lvl w:ilvl="1">
      <w:start w:val="4"/>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1EA557B1"/>
    <w:multiLevelType w:val="multilevel"/>
    <w:tmpl w:val="99B8A192"/>
    <w:lvl w:ilvl="0">
      <w:start w:val="1"/>
      <w:numFmt w:val="decimal"/>
      <w:lvlText w:val="%1."/>
      <w:lvlJc w:val="left"/>
      <w:pPr>
        <w:ind w:left="720" w:hanging="360"/>
      </w:pPr>
      <w:rPr>
        <w:rFonts w:hint="default"/>
      </w:rPr>
    </w:lvl>
    <w:lvl w:ilvl="1">
      <w:start w:val="1"/>
      <w:numFmt w:val="decimal"/>
      <w:isLgl/>
      <w:lvlText w:val="%1.%2."/>
      <w:lvlJc w:val="left"/>
      <w:pPr>
        <w:ind w:left="1145" w:hanging="720"/>
      </w:pPr>
      <w:rPr>
        <w:rFonts w:hint="default"/>
      </w:rPr>
    </w:lvl>
    <w:lvl w:ilvl="2">
      <w:start w:val="1"/>
      <w:numFmt w:val="decimal"/>
      <w:isLgl/>
      <w:lvlText w:val="%1.%2.%3."/>
      <w:lvlJc w:val="left"/>
      <w:pPr>
        <w:ind w:left="1210" w:hanging="720"/>
      </w:pPr>
      <w:rPr>
        <w:rFonts w:hint="default"/>
      </w:rPr>
    </w:lvl>
    <w:lvl w:ilvl="3">
      <w:start w:val="1"/>
      <w:numFmt w:val="decimal"/>
      <w:isLgl/>
      <w:lvlText w:val="%1.%2.%3.%4."/>
      <w:lvlJc w:val="left"/>
      <w:pPr>
        <w:ind w:left="1635" w:hanging="1080"/>
      </w:pPr>
      <w:rPr>
        <w:rFonts w:hint="default"/>
      </w:rPr>
    </w:lvl>
    <w:lvl w:ilvl="4">
      <w:start w:val="1"/>
      <w:numFmt w:val="decimal"/>
      <w:isLgl/>
      <w:lvlText w:val="%1.%2.%3.%4.%5."/>
      <w:lvlJc w:val="left"/>
      <w:pPr>
        <w:ind w:left="1700" w:hanging="1080"/>
      </w:pPr>
      <w:rPr>
        <w:rFonts w:hint="default"/>
      </w:rPr>
    </w:lvl>
    <w:lvl w:ilvl="5">
      <w:start w:val="1"/>
      <w:numFmt w:val="decimal"/>
      <w:isLgl/>
      <w:lvlText w:val="%1.%2.%3.%4.%5.%6."/>
      <w:lvlJc w:val="left"/>
      <w:pPr>
        <w:ind w:left="2125" w:hanging="1440"/>
      </w:pPr>
      <w:rPr>
        <w:rFonts w:hint="default"/>
      </w:rPr>
    </w:lvl>
    <w:lvl w:ilvl="6">
      <w:start w:val="1"/>
      <w:numFmt w:val="decimal"/>
      <w:isLgl/>
      <w:lvlText w:val="%1.%2.%3.%4.%5.%6.%7."/>
      <w:lvlJc w:val="left"/>
      <w:pPr>
        <w:ind w:left="2550" w:hanging="1800"/>
      </w:pPr>
      <w:rPr>
        <w:rFonts w:hint="default"/>
      </w:rPr>
    </w:lvl>
    <w:lvl w:ilvl="7">
      <w:start w:val="1"/>
      <w:numFmt w:val="decimal"/>
      <w:isLgl/>
      <w:lvlText w:val="%1.%2.%3.%4.%5.%6.%7.%8."/>
      <w:lvlJc w:val="left"/>
      <w:pPr>
        <w:ind w:left="2615" w:hanging="1800"/>
      </w:pPr>
      <w:rPr>
        <w:rFonts w:hint="default"/>
      </w:rPr>
    </w:lvl>
    <w:lvl w:ilvl="8">
      <w:start w:val="1"/>
      <w:numFmt w:val="decimal"/>
      <w:isLgl/>
      <w:lvlText w:val="%1.%2.%3.%4.%5.%6.%7.%8.%9."/>
      <w:lvlJc w:val="left"/>
      <w:pPr>
        <w:ind w:left="3040" w:hanging="2160"/>
      </w:pPr>
      <w:rPr>
        <w:rFonts w:hint="default"/>
      </w:rPr>
    </w:lvl>
  </w:abstractNum>
  <w:abstractNum w:abstractNumId="12" w15:restartNumberingAfterBreak="0">
    <w:nsid w:val="22F137EF"/>
    <w:multiLevelType w:val="hybridMultilevel"/>
    <w:tmpl w:val="E550C816"/>
    <w:lvl w:ilvl="0" w:tplc="9716A13C">
      <w:start w:val="6"/>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2EE1224B"/>
    <w:multiLevelType w:val="hybridMultilevel"/>
    <w:tmpl w:val="B2A6F6C2"/>
    <w:lvl w:ilvl="0" w:tplc="1840D202">
      <w:numFmt w:val="bullet"/>
      <w:lvlText w:val=""/>
      <w:lvlJc w:val="left"/>
      <w:pPr>
        <w:ind w:left="302" w:hanging="284"/>
      </w:pPr>
      <w:rPr>
        <w:rFonts w:ascii="Symbol" w:eastAsia="Symbol" w:hAnsi="Symbol" w:cs="Symbol" w:hint="default"/>
        <w:w w:val="100"/>
        <w:sz w:val="28"/>
        <w:szCs w:val="28"/>
        <w:lang w:val="ru-RU" w:eastAsia="en-US" w:bidi="ar-SA"/>
      </w:rPr>
    </w:lvl>
    <w:lvl w:ilvl="1" w:tplc="F760C210">
      <w:numFmt w:val="bullet"/>
      <w:lvlText w:val="•"/>
      <w:lvlJc w:val="left"/>
      <w:pPr>
        <w:ind w:left="1290" w:hanging="284"/>
      </w:pPr>
      <w:rPr>
        <w:rFonts w:hint="default"/>
        <w:lang w:val="ru-RU" w:eastAsia="en-US" w:bidi="ar-SA"/>
      </w:rPr>
    </w:lvl>
    <w:lvl w:ilvl="2" w:tplc="8F620914">
      <w:numFmt w:val="bullet"/>
      <w:lvlText w:val="•"/>
      <w:lvlJc w:val="left"/>
      <w:pPr>
        <w:ind w:left="2281" w:hanging="284"/>
      </w:pPr>
      <w:rPr>
        <w:rFonts w:hint="default"/>
        <w:lang w:val="ru-RU" w:eastAsia="en-US" w:bidi="ar-SA"/>
      </w:rPr>
    </w:lvl>
    <w:lvl w:ilvl="3" w:tplc="C7081F6C">
      <w:numFmt w:val="bullet"/>
      <w:lvlText w:val="•"/>
      <w:lvlJc w:val="left"/>
      <w:pPr>
        <w:ind w:left="3271" w:hanging="284"/>
      </w:pPr>
      <w:rPr>
        <w:rFonts w:hint="default"/>
        <w:lang w:val="ru-RU" w:eastAsia="en-US" w:bidi="ar-SA"/>
      </w:rPr>
    </w:lvl>
    <w:lvl w:ilvl="4" w:tplc="F5627068">
      <w:numFmt w:val="bullet"/>
      <w:lvlText w:val="•"/>
      <w:lvlJc w:val="left"/>
      <w:pPr>
        <w:ind w:left="4262" w:hanging="284"/>
      </w:pPr>
      <w:rPr>
        <w:rFonts w:hint="default"/>
        <w:lang w:val="ru-RU" w:eastAsia="en-US" w:bidi="ar-SA"/>
      </w:rPr>
    </w:lvl>
    <w:lvl w:ilvl="5" w:tplc="A23079BE">
      <w:numFmt w:val="bullet"/>
      <w:lvlText w:val="•"/>
      <w:lvlJc w:val="left"/>
      <w:pPr>
        <w:ind w:left="5253" w:hanging="284"/>
      </w:pPr>
      <w:rPr>
        <w:rFonts w:hint="default"/>
        <w:lang w:val="ru-RU" w:eastAsia="en-US" w:bidi="ar-SA"/>
      </w:rPr>
    </w:lvl>
    <w:lvl w:ilvl="6" w:tplc="075A7324">
      <w:numFmt w:val="bullet"/>
      <w:lvlText w:val="•"/>
      <w:lvlJc w:val="left"/>
      <w:pPr>
        <w:ind w:left="6243" w:hanging="284"/>
      </w:pPr>
      <w:rPr>
        <w:rFonts w:hint="default"/>
        <w:lang w:val="ru-RU" w:eastAsia="en-US" w:bidi="ar-SA"/>
      </w:rPr>
    </w:lvl>
    <w:lvl w:ilvl="7" w:tplc="9F4477DE">
      <w:numFmt w:val="bullet"/>
      <w:lvlText w:val="•"/>
      <w:lvlJc w:val="left"/>
      <w:pPr>
        <w:ind w:left="7234" w:hanging="284"/>
      </w:pPr>
      <w:rPr>
        <w:rFonts w:hint="default"/>
        <w:lang w:val="ru-RU" w:eastAsia="en-US" w:bidi="ar-SA"/>
      </w:rPr>
    </w:lvl>
    <w:lvl w:ilvl="8" w:tplc="196E084A">
      <w:numFmt w:val="bullet"/>
      <w:lvlText w:val="•"/>
      <w:lvlJc w:val="left"/>
      <w:pPr>
        <w:ind w:left="8225" w:hanging="284"/>
      </w:pPr>
      <w:rPr>
        <w:rFonts w:hint="default"/>
        <w:lang w:val="ru-RU" w:eastAsia="en-US" w:bidi="ar-SA"/>
      </w:rPr>
    </w:lvl>
  </w:abstractNum>
  <w:abstractNum w:abstractNumId="14" w15:restartNumberingAfterBreak="0">
    <w:nsid w:val="3ACD08D9"/>
    <w:multiLevelType w:val="multilevel"/>
    <w:tmpl w:val="4A3655E0"/>
    <w:lvl w:ilvl="0">
      <w:start w:val="1"/>
      <w:numFmt w:val="decimal"/>
      <w:lvlText w:val="%1."/>
      <w:lvlJc w:val="left"/>
      <w:pPr>
        <w:ind w:left="720" w:hanging="360"/>
      </w:pPr>
      <w:rPr>
        <w:rFonts w:hint="default"/>
      </w:rPr>
    </w:lvl>
    <w:lvl w:ilvl="1">
      <w:start w:val="1"/>
      <w:numFmt w:val="decimal"/>
      <w:isLgl/>
      <w:lvlText w:val="%1.%2."/>
      <w:lvlJc w:val="left"/>
      <w:pPr>
        <w:ind w:left="1145" w:hanging="720"/>
      </w:pPr>
      <w:rPr>
        <w:rFonts w:hint="default"/>
      </w:rPr>
    </w:lvl>
    <w:lvl w:ilvl="2">
      <w:start w:val="1"/>
      <w:numFmt w:val="decimal"/>
      <w:isLgl/>
      <w:lvlText w:val="%1.%2.%3."/>
      <w:lvlJc w:val="left"/>
      <w:pPr>
        <w:ind w:left="1210" w:hanging="720"/>
      </w:pPr>
      <w:rPr>
        <w:rFonts w:hint="default"/>
      </w:rPr>
    </w:lvl>
    <w:lvl w:ilvl="3">
      <w:start w:val="1"/>
      <w:numFmt w:val="decimal"/>
      <w:isLgl/>
      <w:lvlText w:val="%1.%2.%3.%4."/>
      <w:lvlJc w:val="left"/>
      <w:pPr>
        <w:ind w:left="1635" w:hanging="1080"/>
      </w:pPr>
      <w:rPr>
        <w:rFonts w:hint="default"/>
      </w:rPr>
    </w:lvl>
    <w:lvl w:ilvl="4">
      <w:start w:val="1"/>
      <w:numFmt w:val="decimal"/>
      <w:isLgl/>
      <w:lvlText w:val="%1.%2.%3.%4.%5."/>
      <w:lvlJc w:val="left"/>
      <w:pPr>
        <w:ind w:left="1700" w:hanging="1080"/>
      </w:pPr>
      <w:rPr>
        <w:rFonts w:hint="default"/>
      </w:rPr>
    </w:lvl>
    <w:lvl w:ilvl="5">
      <w:start w:val="1"/>
      <w:numFmt w:val="decimal"/>
      <w:isLgl/>
      <w:lvlText w:val="%1.%2.%3.%4.%5.%6."/>
      <w:lvlJc w:val="left"/>
      <w:pPr>
        <w:ind w:left="2125" w:hanging="1440"/>
      </w:pPr>
      <w:rPr>
        <w:rFonts w:hint="default"/>
      </w:rPr>
    </w:lvl>
    <w:lvl w:ilvl="6">
      <w:start w:val="1"/>
      <w:numFmt w:val="decimal"/>
      <w:isLgl/>
      <w:lvlText w:val="%1.%2.%3.%4.%5.%6.%7."/>
      <w:lvlJc w:val="left"/>
      <w:pPr>
        <w:ind w:left="2550" w:hanging="1800"/>
      </w:pPr>
      <w:rPr>
        <w:rFonts w:hint="default"/>
      </w:rPr>
    </w:lvl>
    <w:lvl w:ilvl="7">
      <w:start w:val="1"/>
      <w:numFmt w:val="decimal"/>
      <w:isLgl/>
      <w:lvlText w:val="%1.%2.%3.%4.%5.%6.%7.%8."/>
      <w:lvlJc w:val="left"/>
      <w:pPr>
        <w:ind w:left="2615" w:hanging="1800"/>
      </w:pPr>
      <w:rPr>
        <w:rFonts w:hint="default"/>
      </w:rPr>
    </w:lvl>
    <w:lvl w:ilvl="8">
      <w:start w:val="1"/>
      <w:numFmt w:val="decimal"/>
      <w:isLgl/>
      <w:lvlText w:val="%1.%2.%3.%4.%5.%6.%7.%8.%9."/>
      <w:lvlJc w:val="left"/>
      <w:pPr>
        <w:ind w:left="3040" w:hanging="2160"/>
      </w:pPr>
      <w:rPr>
        <w:rFonts w:hint="default"/>
      </w:rPr>
    </w:lvl>
  </w:abstractNum>
  <w:abstractNum w:abstractNumId="15" w15:restartNumberingAfterBreak="0">
    <w:nsid w:val="3DD431D8"/>
    <w:multiLevelType w:val="hybridMultilevel"/>
    <w:tmpl w:val="D3F62BCC"/>
    <w:lvl w:ilvl="0" w:tplc="9F0E5A92">
      <w:start w:val="1"/>
      <w:numFmt w:val="decimal"/>
      <w:lvlText w:val="%1."/>
      <w:lvlJc w:val="left"/>
      <w:pPr>
        <w:ind w:left="729" w:hanging="360"/>
      </w:pPr>
      <w:rPr>
        <w:rFonts w:ascii="Times New Roman" w:eastAsia="Times New Roman" w:hAnsi="Times New Roman" w:cs="Times New Roman" w:hint="default"/>
        <w:spacing w:val="0"/>
        <w:w w:val="100"/>
        <w:sz w:val="28"/>
        <w:szCs w:val="28"/>
        <w:lang w:val="ru-RU" w:eastAsia="en-US" w:bidi="ar-SA"/>
      </w:rPr>
    </w:lvl>
    <w:lvl w:ilvl="1" w:tplc="F4DC6460">
      <w:numFmt w:val="bullet"/>
      <w:lvlText w:val="•"/>
      <w:lvlJc w:val="left"/>
      <w:pPr>
        <w:ind w:left="1668" w:hanging="360"/>
      </w:pPr>
      <w:rPr>
        <w:rFonts w:hint="default"/>
        <w:lang w:val="ru-RU" w:eastAsia="en-US" w:bidi="ar-SA"/>
      </w:rPr>
    </w:lvl>
    <w:lvl w:ilvl="2" w:tplc="0BBA2600">
      <w:numFmt w:val="bullet"/>
      <w:lvlText w:val="•"/>
      <w:lvlJc w:val="left"/>
      <w:pPr>
        <w:ind w:left="2617" w:hanging="360"/>
      </w:pPr>
      <w:rPr>
        <w:rFonts w:hint="default"/>
        <w:lang w:val="ru-RU" w:eastAsia="en-US" w:bidi="ar-SA"/>
      </w:rPr>
    </w:lvl>
    <w:lvl w:ilvl="3" w:tplc="13DE6B62">
      <w:numFmt w:val="bullet"/>
      <w:lvlText w:val="•"/>
      <w:lvlJc w:val="left"/>
      <w:pPr>
        <w:ind w:left="3565" w:hanging="360"/>
      </w:pPr>
      <w:rPr>
        <w:rFonts w:hint="default"/>
        <w:lang w:val="ru-RU" w:eastAsia="en-US" w:bidi="ar-SA"/>
      </w:rPr>
    </w:lvl>
    <w:lvl w:ilvl="4" w:tplc="F1C6D46C">
      <w:numFmt w:val="bullet"/>
      <w:lvlText w:val="•"/>
      <w:lvlJc w:val="left"/>
      <w:pPr>
        <w:ind w:left="4514" w:hanging="360"/>
      </w:pPr>
      <w:rPr>
        <w:rFonts w:hint="default"/>
        <w:lang w:val="ru-RU" w:eastAsia="en-US" w:bidi="ar-SA"/>
      </w:rPr>
    </w:lvl>
    <w:lvl w:ilvl="5" w:tplc="BB08C5EC">
      <w:numFmt w:val="bullet"/>
      <w:lvlText w:val="•"/>
      <w:lvlJc w:val="left"/>
      <w:pPr>
        <w:ind w:left="5463" w:hanging="360"/>
      </w:pPr>
      <w:rPr>
        <w:rFonts w:hint="default"/>
        <w:lang w:val="ru-RU" w:eastAsia="en-US" w:bidi="ar-SA"/>
      </w:rPr>
    </w:lvl>
    <w:lvl w:ilvl="6" w:tplc="7D9C49A0">
      <w:numFmt w:val="bullet"/>
      <w:lvlText w:val="•"/>
      <w:lvlJc w:val="left"/>
      <w:pPr>
        <w:ind w:left="6411" w:hanging="360"/>
      </w:pPr>
      <w:rPr>
        <w:rFonts w:hint="default"/>
        <w:lang w:val="ru-RU" w:eastAsia="en-US" w:bidi="ar-SA"/>
      </w:rPr>
    </w:lvl>
    <w:lvl w:ilvl="7" w:tplc="FF62E782">
      <w:numFmt w:val="bullet"/>
      <w:lvlText w:val="•"/>
      <w:lvlJc w:val="left"/>
      <w:pPr>
        <w:ind w:left="7360" w:hanging="360"/>
      </w:pPr>
      <w:rPr>
        <w:rFonts w:hint="default"/>
        <w:lang w:val="ru-RU" w:eastAsia="en-US" w:bidi="ar-SA"/>
      </w:rPr>
    </w:lvl>
    <w:lvl w:ilvl="8" w:tplc="15BC410C">
      <w:numFmt w:val="bullet"/>
      <w:lvlText w:val="•"/>
      <w:lvlJc w:val="left"/>
      <w:pPr>
        <w:ind w:left="8309" w:hanging="360"/>
      </w:pPr>
      <w:rPr>
        <w:rFonts w:hint="default"/>
        <w:lang w:val="ru-RU" w:eastAsia="en-US" w:bidi="ar-SA"/>
      </w:rPr>
    </w:lvl>
  </w:abstractNum>
  <w:abstractNum w:abstractNumId="16" w15:restartNumberingAfterBreak="0">
    <w:nsid w:val="3DE411A8"/>
    <w:multiLevelType w:val="hybridMultilevel"/>
    <w:tmpl w:val="1CCC308A"/>
    <w:lvl w:ilvl="0" w:tplc="80FA8A8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53E0EA5"/>
    <w:multiLevelType w:val="hybridMultilevel"/>
    <w:tmpl w:val="E558E852"/>
    <w:lvl w:ilvl="0" w:tplc="12F0ECDA">
      <w:start w:val="61"/>
      <w:numFmt w:val="decimal"/>
      <w:lvlText w:val="%1."/>
      <w:lvlJc w:val="left"/>
      <w:pPr>
        <w:ind w:left="302" w:hanging="662"/>
      </w:pPr>
      <w:rPr>
        <w:rFonts w:ascii="Times New Roman" w:eastAsia="Times New Roman" w:hAnsi="Times New Roman" w:cs="Times New Roman" w:hint="default"/>
        <w:spacing w:val="0"/>
        <w:w w:val="100"/>
        <w:sz w:val="28"/>
        <w:szCs w:val="28"/>
        <w:lang w:val="ru-RU" w:eastAsia="en-US" w:bidi="ar-SA"/>
      </w:rPr>
    </w:lvl>
    <w:lvl w:ilvl="1" w:tplc="2354CA7C">
      <w:numFmt w:val="bullet"/>
      <w:lvlText w:val="•"/>
      <w:lvlJc w:val="left"/>
      <w:pPr>
        <w:ind w:left="1290" w:hanging="662"/>
      </w:pPr>
      <w:rPr>
        <w:rFonts w:hint="default"/>
        <w:lang w:val="ru-RU" w:eastAsia="en-US" w:bidi="ar-SA"/>
      </w:rPr>
    </w:lvl>
    <w:lvl w:ilvl="2" w:tplc="8A94F982">
      <w:numFmt w:val="bullet"/>
      <w:lvlText w:val="•"/>
      <w:lvlJc w:val="left"/>
      <w:pPr>
        <w:ind w:left="2281" w:hanging="662"/>
      </w:pPr>
      <w:rPr>
        <w:rFonts w:hint="default"/>
        <w:lang w:val="ru-RU" w:eastAsia="en-US" w:bidi="ar-SA"/>
      </w:rPr>
    </w:lvl>
    <w:lvl w:ilvl="3" w:tplc="BC907A2E">
      <w:numFmt w:val="bullet"/>
      <w:lvlText w:val="•"/>
      <w:lvlJc w:val="left"/>
      <w:pPr>
        <w:ind w:left="3271" w:hanging="662"/>
      </w:pPr>
      <w:rPr>
        <w:rFonts w:hint="default"/>
        <w:lang w:val="ru-RU" w:eastAsia="en-US" w:bidi="ar-SA"/>
      </w:rPr>
    </w:lvl>
    <w:lvl w:ilvl="4" w:tplc="D4A67F6C">
      <w:numFmt w:val="bullet"/>
      <w:lvlText w:val="•"/>
      <w:lvlJc w:val="left"/>
      <w:pPr>
        <w:ind w:left="4262" w:hanging="662"/>
      </w:pPr>
      <w:rPr>
        <w:rFonts w:hint="default"/>
        <w:lang w:val="ru-RU" w:eastAsia="en-US" w:bidi="ar-SA"/>
      </w:rPr>
    </w:lvl>
    <w:lvl w:ilvl="5" w:tplc="C2C45692">
      <w:numFmt w:val="bullet"/>
      <w:lvlText w:val="•"/>
      <w:lvlJc w:val="left"/>
      <w:pPr>
        <w:ind w:left="5253" w:hanging="662"/>
      </w:pPr>
      <w:rPr>
        <w:rFonts w:hint="default"/>
        <w:lang w:val="ru-RU" w:eastAsia="en-US" w:bidi="ar-SA"/>
      </w:rPr>
    </w:lvl>
    <w:lvl w:ilvl="6" w:tplc="8834D710">
      <w:numFmt w:val="bullet"/>
      <w:lvlText w:val="•"/>
      <w:lvlJc w:val="left"/>
      <w:pPr>
        <w:ind w:left="6243" w:hanging="662"/>
      </w:pPr>
      <w:rPr>
        <w:rFonts w:hint="default"/>
        <w:lang w:val="ru-RU" w:eastAsia="en-US" w:bidi="ar-SA"/>
      </w:rPr>
    </w:lvl>
    <w:lvl w:ilvl="7" w:tplc="0FA0BBB6">
      <w:numFmt w:val="bullet"/>
      <w:lvlText w:val="•"/>
      <w:lvlJc w:val="left"/>
      <w:pPr>
        <w:ind w:left="7234" w:hanging="662"/>
      </w:pPr>
      <w:rPr>
        <w:rFonts w:hint="default"/>
        <w:lang w:val="ru-RU" w:eastAsia="en-US" w:bidi="ar-SA"/>
      </w:rPr>
    </w:lvl>
    <w:lvl w:ilvl="8" w:tplc="CBE47998">
      <w:numFmt w:val="bullet"/>
      <w:lvlText w:val="•"/>
      <w:lvlJc w:val="left"/>
      <w:pPr>
        <w:ind w:left="8225" w:hanging="662"/>
      </w:pPr>
      <w:rPr>
        <w:rFonts w:hint="default"/>
        <w:lang w:val="ru-RU" w:eastAsia="en-US" w:bidi="ar-SA"/>
      </w:rPr>
    </w:lvl>
  </w:abstractNum>
  <w:abstractNum w:abstractNumId="18" w15:restartNumberingAfterBreak="0">
    <w:nsid w:val="4B9438AD"/>
    <w:multiLevelType w:val="multilevel"/>
    <w:tmpl w:val="CBFC1A5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516025C4"/>
    <w:multiLevelType w:val="hybridMultilevel"/>
    <w:tmpl w:val="3806B788"/>
    <w:lvl w:ilvl="0" w:tplc="8AD6B58A">
      <w:numFmt w:val="bullet"/>
      <w:lvlText w:val="•"/>
      <w:lvlJc w:val="left"/>
      <w:pPr>
        <w:ind w:left="2060" w:hanging="360"/>
      </w:pPr>
      <w:rPr>
        <w:rFonts w:hint="default"/>
        <w:lang w:val="ru-RU" w:eastAsia="en-US" w:bidi="ar-SA"/>
      </w:rPr>
    </w:lvl>
    <w:lvl w:ilvl="1" w:tplc="04190003" w:tentative="1">
      <w:start w:val="1"/>
      <w:numFmt w:val="bullet"/>
      <w:lvlText w:val="o"/>
      <w:lvlJc w:val="left"/>
      <w:pPr>
        <w:ind w:left="2780" w:hanging="360"/>
      </w:pPr>
      <w:rPr>
        <w:rFonts w:ascii="Courier New" w:hAnsi="Courier New" w:cs="Courier New" w:hint="default"/>
      </w:rPr>
    </w:lvl>
    <w:lvl w:ilvl="2" w:tplc="04190005" w:tentative="1">
      <w:start w:val="1"/>
      <w:numFmt w:val="bullet"/>
      <w:lvlText w:val=""/>
      <w:lvlJc w:val="left"/>
      <w:pPr>
        <w:ind w:left="3500" w:hanging="360"/>
      </w:pPr>
      <w:rPr>
        <w:rFonts w:ascii="Wingdings" w:hAnsi="Wingdings" w:hint="default"/>
      </w:rPr>
    </w:lvl>
    <w:lvl w:ilvl="3" w:tplc="04190001" w:tentative="1">
      <w:start w:val="1"/>
      <w:numFmt w:val="bullet"/>
      <w:lvlText w:val=""/>
      <w:lvlJc w:val="left"/>
      <w:pPr>
        <w:ind w:left="4220" w:hanging="360"/>
      </w:pPr>
      <w:rPr>
        <w:rFonts w:ascii="Symbol" w:hAnsi="Symbol" w:hint="default"/>
      </w:rPr>
    </w:lvl>
    <w:lvl w:ilvl="4" w:tplc="04190003" w:tentative="1">
      <w:start w:val="1"/>
      <w:numFmt w:val="bullet"/>
      <w:lvlText w:val="o"/>
      <w:lvlJc w:val="left"/>
      <w:pPr>
        <w:ind w:left="4940" w:hanging="360"/>
      </w:pPr>
      <w:rPr>
        <w:rFonts w:ascii="Courier New" w:hAnsi="Courier New" w:cs="Courier New" w:hint="default"/>
      </w:rPr>
    </w:lvl>
    <w:lvl w:ilvl="5" w:tplc="04190005" w:tentative="1">
      <w:start w:val="1"/>
      <w:numFmt w:val="bullet"/>
      <w:lvlText w:val=""/>
      <w:lvlJc w:val="left"/>
      <w:pPr>
        <w:ind w:left="5660" w:hanging="360"/>
      </w:pPr>
      <w:rPr>
        <w:rFonts w:ascii="Wingdings" w:hAnsi="Wingdings" w:hint="default"/>
      </w:rPr>
    </w:lvl>
    <w:lvl w:ilvl="6" w:tplc="04190001" w:tentative="1">
      <w:start w:val="1"/>
      <w:numFmt w:val="bullet"/>
      <w:lvlText w:val=""/>
      <w:lvlJc w:val="left"/>
      <w:pPr>
        <w:ind w:left="6380" w:hanging="360"/>
      </w:pPr>
      <w:rPr>
        <w:rFonts w:ascii="Symbol" w:hAnsi="Symbol" w:hint="default"/>
      </w:rPr>
    </w:lvl>
    <w:lvl w:ilvl="7" w:tplc="04190003" w:tentative="1">
      <w:start w:val="1"/>
      <w:numFmt w:val="bullet"/>
      <w:lvlText w:val="o"/>
      <w:lvlJc w:val="left"/>
      <w:pPr>
        <w:ind w:left="7100" w:hanging="360"/>
      </w:pPr>
      <w:rPr>
        <w:rFonts w:ascii="Courier New" w:hAnsi="Courier New" w:cs="Courier New" w:hint="default"/>
      </w:rPr>
    </w:lvl>
    <w:lvl w:ilvl="8" w:tplc="04190005" w:tentative="1">
      <w:start w:val="1"/>
      <w:numFmt w:val="bullet"/>
      <w:lvlText w:val=""/>
      <w:lvlJc w:val="left"/>
      <w:pPr>
        <w:ind w:left="7820" w:hanging="360"/>
      </w:pPr>
      <w:rPr>
        <w:rFonts w:ascii="Wingdings" w:hAnsi="Wingdings" w:hint="default"/>
      </w:rPr>
    </w:lvl>
  </w:abstractNum>
  <w:abstractNum w:abstractNumId="20" w15:restartNumberingAfterBreak="0">
    <w:nsid w:val="58B853A0"/>
    <w:multiLevelType w:val="hybridMultilevel"/>
    <w:tmpl w:val="BC1AD996"/>
    <w:lvl w:ilvl="0" w:tplc="CFB4ACAC">
      <w:numFmt w:val="bullet"/>
      <w:lvlText w:val=""/>
      <w:lvlJc w:val="left"/>
      <w:pPr>
        <w:ind w:left="302" w:hanging="284"/>
      </w:pPr>
      <w:rPr>
        <w:rFonts w:ascii="Symbol" w:eastAsia="Symbol" w:hAnsi="Symbol" w:cs="Symbol" w:hint="default"/>
        <w:w w:val="100"/>
        <w:sz w:val="28"/>
        <w:szCs w:val="28"/>
        <w:lang w:val="ru-RU" w:eastAsia="en-US" w:bidi="ar-SA"/>
      </w:rPr>
    </w:lvl>
    <w:lvl w:ilvl="1" w:tplc="F760C210">
      <w:numFmt w:val="bullet"/>
      <w:lvlText w:val="•"/>
      <w:lvlJc w:val="left"/>
      <w:pPr>
        <w:ind w:left="1290" w:hanging="284"/>
      </w:pPr>
      <w:rPr>
        <w:rFonts w:hint="default"/>
        <w:lang w:val="ru-RU" w:eastAsia="en-US" w:bidi="ar-SA"/>
      </w:rPr>
    </w:lvl>
    <w:lvl w:ilvl="2" w:tplc="8F620914">
      <w:numFmt w:val="bullet"/>
      <w:lvlText w:val="•"/>
      <w:lvlJc w:val="left"/>
      <w:pPr>
        <w:ind w:left="2281" w:hanging="284"/>
      </w:pPr>
      <w:rPr>
        <w:rFonts w:hint="default"/>
        <w:lang w:val="ru-RU" w:eastAsia="en-US" w:bidi="ar-SA"/>
      </w:rPr>
    </w:lvl>
    <w:lvl w:ilvl="3" w:tplc="C7081F6C">
      <w:numFmt w:val="bullet"/>
      <w:lvlText w:val="•"/>
      <w:lvlJc w:val="left"/>
      <w:pPr>
        <w:ind w:left="3271" w:hanging="284"/>
      </w:pPr>
      <w:rPr>
        <w:rFonts w:hint="default"/>
        <w:lang w:val="ru-RU" w:eastAsia="en-US" w:bidi="ar-SA"/>
      </w:rPr>
    </w:lvl>
    <w:lvl w:ilvl="4" w:tplc="F5627068">
      <w:numFmt w:val="bullet"/>
      <w:lvlText w:val="•"/>
      <w:lvlJc w:val="left"/>
      <w:pPr>
        <w:ind w:left="4262" w:hanging="284"/>
      </w:pPr>
      <w:rPr>
        <w:rFonts w:hint="default"/>
        <w:lang w:val="ru-RU" w:eastAsia="en-US" w:bidi="ar-SA"/>
      </w:rPr>
    </w:lvl>
    <w:lvl w:ilvl="5" w:tplc="A23079BE">
      <w:numFmt w:val="bullet"/>
      <w:lvlText w:val="•"/>
      <w:lvlJc w:val="left"/>
      <w:pPr>
        <w:ind w:left="5253" w:hanging="284"/>
      </w:pPr>
      <w:rPr>
        <w:rFonts w:hint="default"/>
        <w:lang w:val="ru-RU" w:eastAsia="en-US" w:bidi="ar-SA"/>
      </w:rPr>
    </w:lvl>
    <w:lvl w:ilvl="6" w:tplc="075A7324">
      <w:numFmt w:val="bullet"/>
      <w:lvlText w:val="•"/>
      <w:lvlJc w:val="left"/>
      <w:pPr>
        <w:ind w:left="6243" w:hanging="284"/>
      </w:pPr>
      <w:rPr>
        <w:rFonts w:hint="default"/>
        <w:lang w:val="ru-RU" w:eastAsia="en-US" w:bidi="ar-SA"/>
      </w:rPr>
    </w:lvl>
    <w:lvl w:ilvl="7" w:tplc="9F4477DE">
      <w:numFmt w:val="bullet"/>
      <w:lvlText w:val="•"/>
      <w:lvlJc w:val="left"/>
      <w:pPr>
        <w:ind w:left="7234" w:hanging="284"/>
      </w:pPr>
      <w:rPr>
        <w:rFonts w:hint="default"/>
        <w:lang w:val="ru-RU" w:eastAsia="en-US" w:bidi="ar-SA"/>
      </w:rPr>
    </w:lvl>
    <w:lvl w:ilvl="8" w:tplc="196E084A">
      <w:numFmt w:val="bullet"/>
      <w:lvlText w:val="•"/>
      <w:lvlJc w:val="left"/>
      <w:pPr>
        <w:ind w:left="8225" w:hanging="284"/>
      </w:pPr>
      <w:rPr>
        <w:rFonts w:hint="default"/>
        <w:lang w:val="ru-RU" w:eastAsia="en-US" w:bidi="ar-SA"/>
      </w:rPr>
    </w:lvl>
  </w:abstractNum>
  <w:abstractNum w:abstractNumId="21" w15:restartNumberingAfterBreak="0">
    <w:nsid w:val="5A232AFF"/>
    <w:multiLevelType w:val="hybridMultilevel"/>
    <w:tmpl w:val="5A98CC52"/>
    <w:lvl w:ilvl="0" w:tplc="CFB4ACAC">
      <w:numFmt w:val="bullet"/>
      <w:lvlText w:val=""/>
      <w:lvlJc w:val="left"/>
      <w:pPr>
        <w:ind w:left="1427" w:hanging="360"/>
      </w:pPr>
      <w:rPr>
        <w:rFonts w:ascii="Symbol" w:eastAsia="Symbol" w:hAnsi="Symbol" w:cs="Symbol" w:hint="default"/>
        <w:w w:val="100"/>
        <w:sz w:val="28"/>
        <w:szCs w:val="28"/>
        <w:lang w:val="ru-RU" w:eastAsia="en-US" w:bidi="ar-SA"/>
      </w:rPr>
    </w:lvl>
    <w:lvl w:ilvl="1" w:tplc="20000003" w:tentative="1">
      <w:start w:val="1"/>
      <w:numFmt w:val="bullet"/>
      <w:lvlText w:val="o"/>
      <w:lvlJc w:val="left"/>
      <w:pPr>
        <w:ind w:left="2147" w:hanging="360"/>
      </w:pPr>
      <w:rPr>
        <w:rFonts w:ascii="Courier New" w:hAnsi="Courier New" w:cs="Courier New" w:hint="default"/>
      </w:rPr>
    </w:lvl>
    <w:lvl w:ilvl="2" w:tplc="20000005" w:tentative="1">
      <w:start w:val="1"/>
      <w:numFmt w:val="bullet"/>
      <w:lvlText w:val=""/>
      <w:lvlJc w:val="left"/>
      <w:pPr>
        <w:ind w:left="2867" w:hanging="360"/>
      </w:pPr>
      <w:rPr>
        <w:rFonts w:ascii="Wingdings" w:hAnsi="Wingdings" w:hint="default"/>
      </w:rPr>
    </w:lvl>
    <w:lvl w:ilvl="3" w:tplc="20000001" w:tentative="1">
      <w:start w:val="1"/>
      <w:numFmt w:val="bullet"/>
      <w:lvlText w:val=""/>
      <w:lvlJc w:val="left"/>
      <w:pPr>
        <w:ind w:left="3587" w:hanging="360"/>
      </w:pPr>
      <w:rPr>
        <w:rFonts w:ascii="Symbol" w:hAnsi="Symbol" w:hint="default"/>
      </w:rPr>
    </w:lvl>
    <w:lvl w:ilvl="4" w:tplc="20000003" w:tentative="1">
      <w:start w:val="1"/>
      <w:numFmt w:val="bullet"/>
      <w:lvlText w:val="o"/>
      <w:lvlJc w:val="left"/>
      <w:pPr>
        <w:ind w:left="4307" w:hanging="360"/>
      </w:pPr>
      <w:rPr>
        <w:rFonts w:ascii="Courier New" w:hAnsi="Courier New" w:cs="Courier New" w:hint="default"/>
      </w:rPr>
    </w:lvl>
    <w:lvl w:ilvl="5" w:tplc="20000005" w:tentative="1">
      <w:start w:val="1"/>
      <w:numFmt w:val="bullet"/>
      <w:lvlText w:val=""/>
      <w:lvlJc w:val="left"/>
      <w:pPr>
        <w:ind w:left="5027" w:hanging="360"/>
      </w:pPr>
      <w:rPr>
        <w:rFonts w:ascii="Wingdings" w:hAnsi="Wingdings" w:hint="default"/>
      </w:rPr>
    </w:lvl>
    <w:lvl w:ilvl="6" w:tplc="20000001" w:tentative="1">
      <w:start w:val="1"/>
      <w:numFmt w:val="bullet"/>
      <w:lvlText w:val=""/>
      <w:lvlJc w:val="left"/>
      <w:pPr>
        <w:ind w:left="5747" w:hanging="360"/>
      </w:pPr>
      <w:rPr>
        <w:rFonts w:ascii="Symbol" w:hAnsi="Symbol" w:hint="default"/>
      </w:rPr>
    </w:lvl>
    <w:lvl w:ilvl="7" w:tplc="20000003" w:tentative="1">
      <w:start w:val="1"/>
      <w:numFmt w:val="bullet"/>
      <w:lvlText w:val="o"/>
      <w:lvlJc w:val="left"/>
      <w:pPr>
        <w:ind w:left="6467" w:hanging="360"/>
      </w:pPr>
      <w:rPr>
        <w:rFonts w:ascii="Courier New" w:hAnsi="Courier New" w:cs="Courier New" w:hint="default"/>
      </w:rPr>
    </w:lvl>
    <w:lvl w:ilvl="8" w:tplc="20000005" w:tentative="1">
      <w:start w:val="1"/>
      <w:numFmt w:val="bullet"/>
      <w:lvlText w:val=""/>
      <w:lvlJc w:val="left"/>
      <w:pPr>
        <w:ind w:left="7187" w:hanging="360"/>
      </w:pPr>
      <w:rPr>
        <w:rFonts w:ascii="Wingdings" w:hAnsi="Wingdings" w:hint="default"/>
      </w:rPr>
    </w:lvl>
  </w:abstractNum>
  <w:abstractNum w:abstractNumId="22" w15:restartNumberingAfterBreak="0">
    <w:nsid w:val="5AA945EA"/>
    <w:multiLevelType w:val="hybridMultilevel"/>
    <w:tmpl w:val="B9881490"/>
    <w:lvl w:ilvl="0" w:tplc="CFB4ACAC">
      <w:numFmt w:val="bullet"/>
      <w:lvlText w:val=""/>
      <w:lvlJc w:val="left"/>
      <w:pPr>
        <w:ind w:left="1427" w:hanging="360"/>
      </w:pPr>
      <w:rPr>
        <w:rFonts w:ascii="Symbol" w:eastAsia="Symbol" w:hAnsi="Symbol" w:cs="Symbol" w:hint="default"/>
        <w:w w:val="100"/>
        <w:sz w:val="28"/>
        <w:szCs w:val="28"/>
        <w:lang w:val="ru-RU" w:eastAsia="en-US" w:bidi="ar-SA"/>
      </w:rPr>
    </w:lvl>
    <w:lvl w:ilvl="1" w:tplc="20000003" w:tentative="1">
      <w:start w:val="1"/>
      <w:numFmt w:val="bullet"/>
      <w:lvlText w:val="o"/>
      <w:lvlJc w:val="left"/>
      <w:pPr>
        <w:ind w:left="2147" w:hanging="360"/>
      </w:pPr>
      <w:rPr>
        <w:rFonts w:ascii="Courier New" w:hAnsi="Courier New" w:cs="Courier New" w:hint="default"/>
      </w:rPr>
    </w:lvl>
    <w:lvl w:ilvl="2" w:tplc="20000005" w:tentative="1">
      <w:start w:val="1"/>
      <w:numFmt w:val="bullet"/>
      <w:lvlText w:val=""/>
      <w:lvlJc w:val="left"/>
      <w:pPr>
        <w:ind w:left="2867" w:hanging="360"/>
      </w:pPr>
      <w:rPr>
        <w:rFonts w:ascii="Wingdings" w:hAnsi="Wingdings" w:hint="default"/>
      </w:rPr>
    </w:lvl>
    <w:lvl w:ilvl="3" w:tplc="20000001" w:tentative="1">
      <w:start w:val="1"/>
      <w:numFmt w:val="bullet"/>
      <w:lvlText w:val=""/>
      <w:lvlJc w:val="left"/>
      <w:pPr>
        <w:ind w:left="3587" w:hanging="360"/>
      </w:pPr>
      <w:rPr>
        <w:rFonts w:ascii="Symbol" w:hAnsi="Symbol" w:hint="default"/>
      </w:rPr>
    </w:lvl>
    <w:lvl w:ilvl="4" w:tplc="20000003" w:tentative="1">
      <w:start w:val="1"/>
      <w:numFmt w:val="bullet"/>
      <w:lvlText w:val="o"/>
      <w:lvlJc w:val="left"/>
      <w:pPr>
        <w:ind w:left="4307" w:hanging="360"/>
      </w:pPr>
      <w:rPr>
        <w:rFonts w:ascii="Courier New" w:hAnsi="Courier New" w:cs="Courier New" w:hint="default"/>
      </w:rPr>
    </w:lvl>
    <w:lvl w:ilvl="5" w:tplc="20000005" w:tentative="1">
      <w:start w:val="1"/>
      <w:numFmt w:val="bullet"/>
      <w:lvlText w:val=""/>
      <w:lvlJc w:val="left"/>
      <w:pPr>
        <w:ind w:left="5027" w:hanging="360"/>
      </w:pPr>
      <w:rPr>
        <w:rFonts w:ascii="Wingdings" w:hAnsi="Wingdings" w:hint="default"/>
      </w:rPr>
    </w:lvl>
    <w:lvl w:ilvl="6" w:tplc="20000001" w:tentative="1">
      <w:start w:val="1"/>
      <w:numFmt w:val="bullet"/>
      <w:lvlText w:val=""/>
      <w:lvlJc w:val="left"/>
      <w:pPr>
        <w:ind w:left="5747" w:hanging="360"/>
      </w:pPr>
      <w:rPr>
        <w:rFonts w:ascii="Symbol" w:hAnsi="Symbol" w:hint="default"/>
      </w:rPr>
    </w:lvl>
    <w:lvl w:ilvl="7" w:tplc="20000003" w:tentative="1">
      <w:start w:val="1"/>
      <w:numFmt w:val="bullet"/>
      <w:lvlText w:val="o"/>
      <w:lvlJc w:val="left"/>
      <w:pPr>
        <w:ind w:left="6467" w:hanging="360"/>
      </w:pPr>
      <w:rPr>
        <w:rFonts w:ascii="Courier New" w:hAnsi="Courier New" w:cs="Courier New" w:hint="default"/>
      </w:rPr>
    </w:lvl>
    <w:lvl w:ilvl="8" w:tplc="20000005" w:tentative="1">
      <w:start w:val="1"/>
      <w:numFmt w:val="bullet"/>
      <w:lvlText w:val=""/>
      <w:lvlJc w:val="left"/>
      <w:pPr>
        <w:ind w:left="7187" w:hanging="360"/>
      </w:pPr>
      <w:rPr>
        <w:rFonts w:ascii="Wingdings" w:hAnsi="Wingdings" w:hint="default"/>
      </w:rPr>
    </w:lvl>
  </w:abstractNum>
  <w:abstractNum w:abstractNumId="23" w15:restartNumberingAfterBreak="0">
    <w:nsid w:val="5B2D1217"/>
    <w:multiLevelType w:val="hybridMultilevel"/>
    <w:tmpl w:val="4D0AD5D8"/>
    <w:lvl w:ilvl="0" w:tplc="CFB4ACAC">
      <w:numFmt w:val="bullet"/>
      <w:lvlText w:val=""/>
      <w:lvlJc w:val="left"/>
      <w:pPr>
        <w:ind w:left="1429" w:hanging="360"/>
      </w:pPr>
      <w:rPr>
        <w:rFonts w:ascii="Symbol" w:eastAsia="Symbol" w:hAnsi="Symbol" w:cs="Symbol" w:hint="default"/>
        <w:w w:val="100"/>
        <w:sz w:val="28"/>
        <w:szCs w:val="28"/>
        <w:lang w:val="ru-RU" w:eastAsia="en-US" w:bidi="ar-SA"/>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4" w15:restartNumberingAfterBreak="0">
    <w:nsid w:val="5D1B2C92"/>
    <w:multiLevelType w:val="multilevel"/>
    <w:tmpl w:val="07FA5910"/>
    <w:lvl w:ilvl="0">
      <w:start w:val="2"/>
      <w:numFmt w:val="decimal"/>
      <w:lvlText w:val="%1"/>
      <w:lvlJc w:val="left"/>
      <w:pPr>
        <w:ind w:left="1432" w:hanging="423"/>
      </w:pPr>
      <w:rPr>
        <w:rFonts w:hint="default"/>
        <w:lang w:val="ru-RU" w:eastAsia="en-US" w:bidi="ar-SA"/>
      </w:rPr>
    </w:lvl>
    <w:lvl w:ilvl="1">
      <w:start w:val="1"/>
      <w:numFmt w:val="decimal"/>
      <w:lvlText w:val="%1.%2"/>
      <w:lvlJc w:val="left"/>
      <w:pPr>
        <w:ind w:left="1432" w:hanging="423"/>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3193" w:hanging="423"/>
      </w:pPr>
      <w:rPr>
        <w:rFonts w:hint="default"/>
        <w:lang w:val="ru-RU" w:eastAsia="en-US" w:bidi="ar-SA"/>
      </w:rPr>
    </w:lvl>
    <w:lvl w:ilvl="3">
      <w:numFmt w:val="bullet"/>
      <w:lvlText w:val="•"/>
      <w:lvlJc w:val="left"/>
      <w:pPr>
        <w:ind w:left="4069" w:hanging="423"/>
      </w:pPr>
      <w:rPr>
        <w:rFonts w:hint="default"/>
        <w:lang w:val="ru-RU" w:eastAsia="en-US" w:bidi="ar-SA"/>
      </w:rPr>
    </w:lvl>
    <w:lvl w:ilvl="4">
      <w:numFmt w:val="bullet"/>
      <w:lvlText w:val="•"/>
      <w:lvlJc w:val="left"/>
      <w:pPr>
        <w:ind w:left="4946" w:hanging="423"/>
      </w:pPr>
      <w:rPr>
        <w:rFonts w:hint="default"/>
        <w:lang w:val="ru-RU" w:eastAsia="en-US" w:bidi="ar-SA"/>
      </w:rPr>
    </w:lvl>
    <w:lvl w:ilvl="5">
      <w:numFmt w:val="bullet"/>
      <w:lvlText w:val="•"/>
      <w:lvlJc w:val="left"/>
      <w:pPr>
        <w:ind w:left="5823" w:hanging="423"/>
      </w:pPr>
      <w:rPr>
        <w:rFonts w:hint="default"/>
        <w:lang w:val="ru-RU" w:eastAsia="en-US" w:bidi="ar-SA"/>
      </w:rPr>
    </w:lvl>
    <w:lvl w:ilvl="6">
      <w:numFmt w:val="bullet"/>
      <w:lvlText w:val="•"/>
      <w:lvlJc w:val="left"/>
      <w:pPr>
        <w:ind w:left="6699" w:hanging="423"/>
      </w:pPr>
      <w:rPr>
        <w:rFonts w:hint="default"/>
        <w:lang w:val="ru-RU" w:eastAsia="en-US" w:bidi="ar-SA"/>
      </w:rPr>
    </w:lvl>
    <w:lvl w:ilvl="7">
      <w:numFmt w:val="bullet"/>
      <w:lvlText w:val="•"/>
      <w:lvlJc w:val="left"/>
      <w:pPr>
        <w:ind w:left="7576" w:hanging="423"/>
      </w:pPr>
      <w:rPr>
        <w:rFonts w:hint="default"/>
        <w:lang w:val="ru-RU" w:eastAsia="en-US" w:bidi="ar-SA"/>
      </w:rPr>
    </w:lvl>
    <w:lvl w:ilvl="8">
      <w:numFmt w:val="bullet"/>
      <w:lvlText w:val="•"/>
      <w:lvlJc w:val="left"/>
      <w:pPr>
        <w:ind w:left="8453" w:hanging="423"/>
      </w:pPr>
      <w:rPr>
        <w:rFonts w:hint="default"/>
        <w:lang w:val="ru-RU" w:eastAsia="en-US" w:bidi="ar-SA"/>
      </w:rPr>
    </w:lvl>
  </w:abstractNum>
  <w:abstractNum w:abstractNumId="25" w15:restartNumberingAfterBreak="0">
    <w:nsid w:val="62A943B4"/>
    <w:multiLevelType w:val="multilevel"/>
    <w:tmpl w:val="30F0DF7E"/>
    <w:lvl w:ilvl="0">
      <w:start w:val="3"/>
      <w:numFmt w:val="decimal"/>
      <w:lvlText w:val="%1."/>
      <w:lvlJc w:val="left"/>
      <w:pPr>
        <w:ind w:left="450" w:hanging="450"/>
      </w:pPr>
      <w:rPr>
        <w:rFonts w:hint="default"/>
      </w:rPr>
    </w:lvl>
    <w:lvl w:ilvl="1">
      <w:start w:val="4"/>
      <w:numFmt w:val="decimal"/>
      <w:lvlText w:val="%1.%2."/>
      <w:lvlJc w:val="left"/>
      <w:pPr>
        <w:ind w:left="1170" w:hanging="7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500" w:hanging="180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760" w:hanging="2160"/>
      </w:pPr>
      <w:rPr>
        <w:rFonts w:hint="default"/>
      </w:rPr>
    </w:lvl>
  </w:abstractNum>
  <w:abstractNum w:abstractNumId="26" w15:restartNumberingAfterBreak="0">
    <w:nsid w:val="6645394E"/>
    <w:multiLevelType w:val="multilevel"/>
    <w:tmpl w:val="4962B05C"/>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668A123C"/>
    <w:multiLevelType w:val="hybridMultilevel"/>
    <w:tmpl w:val="7F80B30A"/>
    <w:lvl w:ilvl="0" w:tplc="CFB4ACAC">
      <w:numFmt w:val="bullet"/>
      <w:lvlText w:val=""/>
      <w:lvlJc w:val="left"/>
      <w:pPr>
        <w:ind w:left="1427" w:hanging="360"/>
      </w:pPr>
      <w:rPr>
        <w:rFonts w:ascii="Symbol" w:eastAsia="Symbol" w:hAnsi="Symbol" w:cs="Symbol" w:hint="default"/>
        <w:w w:val="100"/>
        <w:sz w:val="28"/>
        <w:szCs w:val="28"/>
        <w:lang w:val="ru-RU" w:eastAsia="en-US" w:bidi="ar-SA"/>
      </w:rPr>
    </w:lvl>
    <w:lvl w:ilvl="1" w:tplc="20000003" w:tentative="1">
      <w:start w:val="1"/>
      <w:numFmt w:val="bullet"/>
      <w:lvlText w:val="o"/>
      <w:lvlJc w:val="left"/>
      <w:pPr>
        <w:ind w:left="2147" w:hanging="360"/>
      </w:pPr>
      <w:rPr>
        <w:rFonts w:ascii="Courier New" w:hAnsi="Courier New" w:cs="Courier New" w:hint="default"/>
      </w:rPr>
    </w:lvl>
    <w:lvl w:ilvl="2" w:tplc="20000005" w:tentative="1">
      <w:start w:val="1"/>
      <w:numFmt w:val="bullet"/>
      <w:lvlText w:val=""/>
      <w:lvlJc w:val="left"/>
      <w:pPr>
        <w:ind w:left="2867" w:hanging="360"/>
      </w:pPr>
      <w:rPr>
        <w:rFonts w:ascii="Wingdings" w:hAnsi="Wingdings" w:hint="default"/>
      </w:rPr>
    </w:lvl>
    <w:lvl w:ilvl="3" w:tplc="20000001" w:tentative="1">
      <w:start w:val="1"/>
      <w:numFmt w:val="bullet"/>
      <w:lvlText w:val=""/>
      <w:lvlJc w:val="left"/>
      <w:pPr>
        <w:ind w:left="3587" w:hanging="360"/>
      </w:pPr>
      <w:rPr>
        <w:rFonts w:ascii="Symbol" w:hAnsi="Symbol" w:hint="default"/>
      </w:rPr>
    </w:lvl>
    <w:lvl w:ilvl="4" w:tplc="20000003" w:tentative="1">
      <w:start w:val="1"/>
      <w:numFmt w:val="bullet"/>
      <w:lvlText w:val="o"/>
      <w:lvlJc w:val="left"/>
      <w:pPr>
        <w:ind w:left="4307" w:hanging="360"/>
      </w:pPr>
      <w:rPr>
        <w:rFonts w:ascii="Courier New" w:hAnsi="Courier New" w:cs="Courier New" w:hint="default"/>
      </w:rPr>
    </w:lvl>
    <w:lvl w:ilvl="5" w:tplc="20000005" w:tentative="1">
      <w:start w:val="1"/>
      <w:numFmt w:val="bullet"/>
      <w:lvlText w:val=""/>
      <w:lvlJc w:val="left"/>
      <w:pPr>
        <w:ind w:left="5027" w:hanging="360"/>
      </w:pPr>
      <w:rPr>
        <w:rFonts w:ascii="Wingdings" w:hAnsi="Wingdings" w:hint="default"/>
      </w:rPr>
    </w:lvl>
    <w:lvl w:ilvl="6" w:tplc="20000001" w:tentative="1">
      <w:start w:val="1"/>
      <w:numFmt w:val="bullet"/>
      <w:lvlText w:val=""/>
      <w:lvlJc w:val="left"/>
      <w:pPr>
        <w:ind w:left="5747" w:hanging="360"/>
      </w:pPr>
      <w:rPr>
        <w:rFonts w:ascii="Symbol" w:hAnsi="Symbol" w:hint="default"/>
      </w:rPr>
    </w:lvl>
    <w:lvl w:ilvl="7" w:tplc="20000003" w:tentative="1">
      <w:start w:val="1"/>
      <w:numFmt w:val="bullet"/>
      <w:lvlText w:val="o"/>
      <w:lvlJc w:val="left"/>
      <w:pPr>
        <w:ind w:left="6467" w:hanging="360"/>
      </w:pPr>
      <w:rPr>
        <w:rFonts w:ascii="Courier New" w:hAnsi="Courier New" w:cs="Courier New" w:hint="default"/>
      </w:rPr>
    </w:lvl>
    <w:lvl w:ilvl="8" w:tplc="20000005" w:tentative="1">
      <w:start w:val="1"/>
      <w:numFmt w:val="bullet"/>
      <w:lvlText w:val=""/>
      <w:lvlJc w:val="left"/>
      <w:pPr>
        <w:ind w:left="7187" w:hanging="360"/>
      </w:pPr>
      <w:rPr>
        <w:rFonts w:ascii="Wingdings" w:hAnsi="Wingdings" w:hint="default"/>
      </w:rPr>
    </w:lvl>
  </w:abstractNum>
  <w:abstractNum w:abstractNumId="28" w15:restartNumberingAfterBreak="0">
    <w:nsid w:val="6AA936C3"/>
    <w:multiLevelType w:val="hybridMultilevel"/>
    <w:tmpl w:val="A2423B5C"/>
    <w:lvl w:ilvl="0" w:tplc="DCD2273C">
      <w:start w:val="1"/>
      <w:numFmt w:val="decimal"/>
      <w:lvlText w:val="%1"/>
      <w:lvlJc w:val="left"/>
      <w:pPr>
        <w:ind w:left="1620" w:hanging="54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9" w15:restartNumberingAfterBreak="0">
    <w:nsid w:val="6B393D93"/>
    <w:multiLevelType w:val="hybridMultilevel"/>
    <w:tmpl w:val="C72C69B2"/>
    <w:lvl w:ilvl="0" w:tplc="CFB4ACAC">
      <w:numFmt w:val="bullet"/>
      <w:lvlText w:val=""/>
      <w:lvlJc w:val="left"/>
      <w:pPr>
        <w:ind w:left="720" w:hanging="360"/>
      </w:pPr>
      <w:rPr>
        <w:rFonts w:ascii="Symbol" w:eastAsia="Symbol" w:hAnsi="Symbol" w:cs="Symbol" w:hint="default"/>
        <w:w w:val="100"/>
        <w:sz w:val="28"/>
        <w:szCs w:val="28"/>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0" w15:restartNumberingAfterBreak="0">
    <w:nsid w:val="74872E1B"/>
    <w:multiLevelType w:val="multilevel"/>
    <w:tmpl w:val="E6F6FEE2"/>
    <w:lvl w:ilvl="0">
      <w:start w:val="1"/>
      <w:numFmt w:val="decimal"/>
      <w:lvlText w:val="%1."/>
      <w:lvlJc w:val="left"/>
      <w:pPr>
        <w:ind w:left="423" w:hanging="423"/>
      </w:pPr>
      <w:rPr>
        <w:w w:val="100"/>
        <w:sz w:val="28"/>
        <w:szCs w:val="28"/>
        <w:lang w:val="ru-RU" w:eastAsia="en-US" w:bidi="ar-SA"/>
      </w:rPr>
    </w:lvl>
    <w:lvl w:ilvl="1">
      <w:start w:val="1"/>
      <w:numFmt w:val="decimal"/>
      <w:lvlText w:val="%2"/>
      <w:lvlJc w:val="left"/>
      <w:pPr>
        <w:ind w:left="590" w:hanging="212"/>
        <w:jc w:val="right"/>
      </w:pPr>
      <w:rPr>
        <w:rFonts w:ascii="Times New Roman" w:eastAsia="Times New Roman" w:hAnsi="Times New Roman" w:cs="Times New Roman" w:hint="default"/>
        <w:b/>
        <w:bCs/>
        <w:w w:val="100"/>
        <w:sz w:val="28"/>
        <w:szCs w:val="28"/>
        <w:lang w:val="ru-RU" w:eastAsia="en-US" w:bidi="ar-SA"/>
      </w:rPr>
    </w:lvl>
    <w:lvl w:ilvl="2">
      <w:start w:val="1"/>
      <w:numFmt w:val="decimal"/>
      <w:lvlText w:val="%2.%3"/>
      <w:lvlJc w:val="left"/>
      <w:pPr>
        <w:ind w:left="1530" w:hanging="452"/>
        <w:jc w:val="right"/>
      </w:pPr>
      <w:rPr>
        <w:rFonts w:ascii="Times New Roman" w:eastAsia="Times New Roman" w:hAnsi="Times New Roman" w:cs="Times New Roman" w:hint="default"/>
        <w:b/>
        <w:bCs/>
        <w:w w:val="100"/>
        <w:sz w:val="28"/>
        <w:szCs w:val="28"/>
        <w:lang w:val="ru-RU" w:eastAsia="en-US" w:bidi="ar-SA"/>
      </w:rPr>
    </w:lvl>
    <w:lvl w:ilvl="3">
      <w:numFmt w:val="bullet"/>
      <w:lvlText w:val="•"/>
      <w:lvlJc w:val="left"/>
      <w:pPr>
        <w:ind w:left="1500" w:hanging="452"/>
      </w:pPr>
      <w:rPr>
        <w:rFonts w:hint="default"/>
        <w:lang w:val="ru-RU" w:eastAsia="en-US" w:bidi="ar-SA"/>
      </w:rPr>
    </w:lvl>
    <w:lvl w:ilvl="4">
      <w:numFmt w:val="bullet"/>
      <w:lvlText w:val="•"/>
      <w:lvlJc w:val="left"/>
      <w:pPr>
        <w:ind w:left="1540" w:hanging="452"/>
      </w:pPr>
      <w:rPr>
        <w:rFonts w:hint="default"/>
        <w:lang w:val="ru-RU" w:eastAsia="en-US" w:bidi="ar-SA"/>
      </w:rPr>
    </w:lvl>
    <w:lvl w:ilvl="5">
      <w:numFmt w:val="bullet"/>
      <w:lvlText w:val="•"/>
      <w:lvlJc w:val="left"/>
      <w:pPr>
        <w:ind w:left="2984" w:hanging="452"/>
      </w:pPr>
      <w:rPr>
        <w:rFonts w:hint="default"/>
        <w:lang w:val="ru-RU" w:eastAsia="en-US" w:bidi="ar-SA"/>
      </w:rPr>
    </w:lvl>
    <w:lvl w:ilvl="6">
      <w:numFmt w:val="bullet"/>
      <w:lvlText w:val="•"/>
      <w:lvlJc w:val="left"/>
      <w:pPr>
        <w:ind w:left="4428" w:hanging="452"/>
      </w:pPr>
      <w:rPr>
        <w:rFonts w:hint="default"/>
        <w:lang w:val="ru-RU" w:eastAsia="en-US" w:bidi="ar-SA"/>
      </w:rPr>
    </w:lvl>
    <w:lvl w:ilvl="7">
      <w:numFmt w:val="bullet"/>
      <w:lvlText w:val="•"/>
      <w:lvlJc w:val="left"/>
      <w:pPr>
        <w:ind w:left="5873" w:hanging="452"/>
      </w:pPr>
      <w:rPr>
        <w:rFonts w:hint="default"/>
        <w:lang w:val="ru-RU" w:eastAsia="en-US" w:bidi="ar-SA"/>
      </w:rPr>
    </w:lvl>
    <w:lvl w:ilvl="8">
      <w:numFmt w:val="bullet"/>
      <w:lvlText w:val="•"/>
      <w:lvlJc w:val="left"/>
      <w:pPr>
        <w:ind w:left="7317" w:hanging="452"/>
      </w:pPr>
      <w:rPr>
        <w:rFonts w:hint="default"/>
        <w:lang w:val="ru-RU" w:eastAsia="en-US" w:bidi="ar-SA"/>
      </w:rPr>
    </w:lvl>
  </w:abstractNum>
  <w:abstractNum w:abstractNumId="31" w15:restartNumberingAfterBreak="0">
    <w:nsid w:val="75424460"/>
    <w:multiLevelType w:val="multilevel"/>
    <w:tmpl w:val="D8E2D3A8"/>
    <w:lvl w:ilvl="0">
      <w:start w:val="1"/>
      <w:numFmt w:val="decimal"/>
      <w:lvlText w:val="%1."/>
      <w:lvlJc w:val="left"/>
      <w:pPr>
        <w:ind w:left="423" w:hanging="423"/>
      </w:pPr>
      <w:rPr>
        <w:rFonts w:ascii="Times New Roman" w:eastAsia="Times New Roman" w:hAnsi="Times New Roman" w:cs="Times New Roman"/>
        <w:w w:val="100"/>
        <w:sz w:val="28"/>
        <w:szCs w:val="28"/>
        <w:lang w:val="ru-RU" w:eastAsia="en-US" w:bidi="ar-SA"/>
      </w:rPr>
    </w:lvl>
    <w:lvl w:ilvl="1">
      <w:start w:val="1"/>
      <w:numFmt w:val="decimal"/>
      <w:lvlText w:val="%2"/>
      <w:lvlJc w:val="left"/>
      <w:pPr>
        <w:ind w:left="590" w:hanging="212"/>
        <w:jc w:val="right"/>
      </w:pPr>
      <w:rPr>
        <w:rFonts w:ascii="Times New Roman" w:eastAsia="Times New Roman" w:hAnsi="Times New Roman" w:cs="Times New Roman" w:hint="default"/>
        <w:b/>
        <w:bCs/>
        <w:w w:val="100"/>
        <w:sz w:val="28"/>
        <w:szCs w:val="28"/>
        <w:lang w:val="ru-RU" w:eastAsia="en-US" w:bidi="ar-SA"/>
      </w:rPr>
    </w:lvl>
    <w:lvl w:ilvl="2">
      <w:start w:val="1"/>
      <w:numFmt w:val="decimal"/>
      <w:lvlText w:val="%2.%3"/>
      <w:lvlJc w:val="left"/>
      <w:pPr>
        <w:ind w:left="1530" w:hanging="452"/>
        <w:jc w:val="right"/>
      </w:pPr>
      <w:rPr>
        <w:rFonts w:ascii="Times New Roman" w:eastAsia="Times New Roman" w:hAnsi="Times New Roman" w:cs="Times New Roman" w:hint="default"/>
        <w:b/>
        <w:bCs/>
        <w:w w:val="100"/>
        <w:sz w:val="28"/>
        <w:szCs w:val="28"/>
        <w:lang w:val="ru-RU" w:eastAsia="en-US" w:bidi="ar-SA"/>
      </w:rPr>
    </w:lvl>
    <w:lvl w:ilvl="3">
      <w:numFmt w:val="bullet"/>
      <w:lvlText w:val="•"/>
      <w:lvlJc w:val="left"/>
      <w:pPr>
        <w:ind w:left="1500" w:hanging="452"/>
      </w:pPr>
      <w:rPr>
        <w:rFonts w:hint="default"/>
        <w:lang w:val="ru-RU" w:eastAsia="en-US" w:bidi="ar-SA"/>
      </w:rPr>
    </w:lvl>
    <w:lvl w:ilvl="4">
      <w:numFmt w:val="bullet"/>
      <w:lvlText w:val="•"/>
      <w:lvlJc w:val="left"/>
      <w:pPr>
        <w:ind w:left="1540" w:hanging="452"/>
      </w:pPr>
      <w:rPr>
        <w:rFonts w:hint="default"/>
        <w:lang w:val="ru-RU" w:eastAsia="en-US" w:bidi="ar-SA"/>
      </w:rPr>
    </w:lvl>
    <w:lvl w:ilvl="5">
      <w:numFmt w:val="bullet"/>
      <w:lvlText w:val="•"/>
      <w:lvlJc w:val="left"/>
      <w:pPr>
        <w:ind w:left="2984" w:hanging="452"/>
      </w:pPr>
      <w:rPr>
        <w:rFonts w:hint="default"/>
        <w:lang w:val="ru-RU" w:eastAsia="en-US" w:bidi="ar-SA"/>
      </w:rPr>
    </w:lvl>
    <w:lvl w:ilvl="6">
      <w:numFmt w:val="bullet"/>
      <w:lvlText w:val="•"/>
      <w:lvlJc w:val="left"/>
      <w:pPr>
        <w:ind w:left="4428" w:hanging="452"/>
      </w:pPr>
      <w:rPr>
        <w:rFonts w:hint="default"/>
        <w:lang w:val="ru-RU" w:eastAsia="en-US" w:bidi="ar-SA"/>
      </w:rPr>
    </w:lvl>
    <w:lvl w:ilvl="7">
      <w:numFmt w:val="bullet"/>
      <w:lvlText w:val="•"/>
      <w:lvlJc w:val="left"/>
      <w:pPr>
        <w:ind w:left="5873" w:hanging="452"/>
      </w:pPr>
      <w:rPr>
        <w:rFonts w:hint="default"/>
        <w:lang w:val="ru-RU" w:eastAsia="en-US" w:bidi="ar-SA"/>
      </w:rPr>
    </w:lvl>
    <w:lvl w:ilvl="8">
      <w:numFmt w:val="bullet"/>
      <w:lvlText w:val="•"/>
      <w:lvlJc w:val="left"/>
      <w:pPr>
        <w:ind w:left="7317" w:hanging="452"/>
      </w:pPr>
      <w:rPr>
        <w:rFonts w:hint="default"/>
        <w:lang w:val="ru-RU" w:eastAsia="en-US" w:bidi="ar-SA"/>
      </w:rPr>
    </w:lvl>
  </w:abstractNum>
  <w:abstractNum w:abstractNumId="32" w15:restartNumberingAfterBreak="0">
    <w:nsid w:val="78DB4D46"/>
    <w:multiLevelType w:val="hybridMultilevel"/>
    <w:tmpl w:val="534E4BA2"/>
    <w:lvl w:ilvl="0" w:tplc="CFB4ACAC">
      <w:numFmt w:val="bullet"/>
      <w:lvlText w:val=""/>
      <w:lvlJc w:val="left"/>
      <w:pPr>
        <w:ind w:left="1427" w:hanging="360"/>
      </w:pPr>
      <w:rPr>
        <w:rFonts w:ascii="Symbol" w:eastAsia="Symbol" w:hAnsi="Symbol" w:cs="Symbol" w:hint="default"/>
        <w:w w:val="100"/>
        <w:sz w:val="28"/>
        <w:szCs w:val="28"/>
        <w:lang w:val="ru-RU" w:eastAsia="en-US" w:bidi="ar-SA"/>
      </w:rPr>
    </w:lvl>
    <w:lvl w:ilvl="1" w:tplc="20000003" w:tentative="1">
      <w:start w:val="1"/>
      <w:numFmt w:val="bullet"/>
      <w:lvlText w:val="o"/>
      <w:lvlJc w:val="left"/>
      <w:pPr>
        <w:ind w:left="2147" w:hanging="360"/>
      </w:pPr>
      <w:rPr>
        <w:rFonts w:ascii="Courier New" w:hAnsi="Courier New" w:cs="Courier New" w:hint="default"/>
      </w:rPr>
    </w:lvl>
    <w:lvl w:ilvl="2" w:tplc="20000005" w:tentative="1">
      <w:start w:val="1"/>
      <w:numFmt w:val="bullet"/>
      <w:lvlText w:val=""/>
      <w:lvlJc w:val="left"/>
      <w:pPr>
        <w:ind w:left="2867" w:hanging="360"/>
      </w:pPr>
      <w:rPr>
        <w:rFonts w:ascii="Wingdings" w:hAnsi="Wingdings" w:hint="default"/>
      </w:rPr>
    </w:lvl>
    <w:lvl w:ilvl="3" w:tplc="20000001" w:tentative="1">
      <w:start w:val="1"/>
      <w:numFmt w:val="bullet"/>
      <w:lvlText w:val=""/>
      <w:lvlJc w:val="left"/>
      <w:pPr>
        <w:ind w:left="3587" w:hanging="360"/>
      </w:pPr>
      <w:rPr>
        <w:rFonts w:ascii="Symbol" w:hAnsi="Symbol" w:hint="default"/>
      </w:rPr>
    </w:lvl>
    <w:lvl w:ilvl="4" w:tplc="20000003" w:tentative="1">
      <w:start w:val="1"/>
      <w:numFmt w:val="bullet"/>
      <w:lvlText w:val="o"/>
      <w:lvlJc w:val="left"/>
      <w:pPr>
        <w:ind w:left="4307" w:hanging="360"/>
      </w:pPr>
      <w:rPr>
        <w:rFonts w:ascii="Courier New" w:hAnsi="Courier New" w:cs="Courier New" w:hint="default"/>
      </w:rPr>
    </w:lvl>
    <w:lvl w:ilvl="5" w:tplc="20000005" w:tentative="1">
      <w:start w:val="1"/>
      <w:numFmt w:val="bullet"/>
      <w:lvlText w:val=""/>
      <w:lvlJc w:val="left"/>
      <w:pPr>
        <w:ind w:left="5027" w:hanging="360"/>
      </w:pPr>
      <w:rPr>
        <w:rFonts w:ascii="Wingdings" w:hAnsi="Wingdings" w:hint="default"/>
      </w:rPr>
    </w:lvl>
    <w:lvl w:ilvl="6" w:tplc="20000001" w:tentative="1">
      <w:start w:val="1"/>
      <w:numFmt w:val="bullet"/>
      <w:lvlText w:val=""/>
      <w:lvlJc w:val="left"/>
      <w:pPr>
        <w:ind w:left="5747" w:hanging="360"/>
      </w:pPr>
      <w:rPr>
        <w:rFonts w:ascii="Symbol" w:hAnsi="Symbol" w:hint="default"/>
      </w:rPr>
    </w:lvl>
    <w:lvl w:ilvl="7" w:tplc="20000003" w:tentative="1">
      <w:start w:val="1"/>
      <w:numFmt w:val="bullet"/>
      <w:lvlText w:val="o"/>
      <w:lvlJc w:val="left"/>
      <w:pPr>
        <w:ind w:left="6467" w:hanging="360"/>
      </w:pPr>
      <w:rPr>
        <w:rFonts w:ascii="Courier New" w:hAnsi="Courier New" w:cs="Courier New" w:hint="default"/>
      </w:rPr>
    </w:lvl>
    <w:lvl w:ilvl="8" w:tplc="20000005" w:tentative="1">
      <w:start w:val="1"/>
      <w:numFmt w:val="bullet"/>
      <w:lvlText w:val=""/>
      <w:lvlJc w:val="left"/>
      <w:pPr>
        <w:ind w:left="7187" w:hanging="360"/>
      </w:pPr>
      <w:rPr>
        <w:rFonts w:ascii="Wingdings" w:hAnsi="Wingdings" w:hint="default"/>
      </w:rPr>
    </w:lvl>
  </w:abstractNum>
  <w:abstractNum w:abstractNumId="33" w15:restartNumberingAfterBreak="0">
    <w:nsid w:val="7B8033F4"/>
    <w:multiLevelType w:val="hybridMultilevel"/>
    <w:tmpl w:val="93D85CA0"/>
    <w:lvl w:ilvl="0" w:tplc="C77A33E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7"/>
  </w:num>
  <w:num w:numId="2">
    <w:abstractNumId w:val="5"/>
  </w:num>
  <w:num w:numId="3">
    <w:abstractNumId w:val="31"/>
  </w:num>
  <w:num w:numId="4">
    <w:abstractNumId w:val="20"/>
  </w:num>
  <w:num w:numId="5">
    <w:abstractNumId w:val="15"/>
  </w:num>
  <w:num w:numId="6">
    <w:abstractNumId w:val="18"/>
  </w:num>
  <w:num w:numId="7">
    <w:abstractNumId w:val="24"/>
  </w:num>
  <w:num w:numId="8">
    <w:abstractNumId w:val="3"/>
  </w:num>
  <w:num w:numId="9">
    <w:abstractNumId w:val="7"/>
  </w:num>
  <w:num w:numId="10">
    <w:abstractNumId w:val="19"/>
  </w:num>
  <w:num w:numId="11">
    <w:abstractNumId w:val="16"/>
  </w:num>
  <w:num w:numId="12">
    <w:abstractNumId w:val="0"/>
  </w:num>
  <w:num w:numId="13">
    <w:abstractNumId w:val="33"/>
  </w:num>
  <w:num w:numId="14">
    <w:abstractNumId w:val="28"/>
  </w:num>
  <w:num w:numId="15">
    <w:abstractNumId w:val="11"/>
  </w:num>
  <w:num w:numId="16">
    <w:abstractNumId w:val="25"/>
  </w:num>
  <w:num w:numId="17">
    <w:abstractNumId w:val="26"/>
  </w:num>
  <w:num w:numId="18">
    <w:abstractNumId w:val="12"/>
  </w:num>
  <w:num w:numId="19">
    <w:abstractNumId w:val="1"/>
  </w:num>
  <w:num w:numId="20">
    <w:abstractNumId w:val="22"/>
  </w:num>
  <w:num w:numId="21">
    <w:abstractNumId w:val="4"/>
  </w:num>
  <w:num w:numId="22">
    <w:abstractNumId w:val="21"/>
  </w:num>
  <w:num w:numId="23">
    <w:abstractNumId w:val="27"/>
  </w:num>
  <w:num w:numId="24">
    <w:abstractNumId w:val="32"/>
  </w:num>
  <w:num w:numId="25">
    <w:abstractNumId w:val="29"/>
  </w:num>
  <w:num w:numId="26">
    <w:abstractNumId w:val="10"/>
  </w:num>
  <w:num w:numId="27">
    <w:abstractNumId w:val="2"/>
  </w:num>
  <w:num w:numId="28">
    <w:abstractNumId w:val="14"/>
  </w:num>
  <w:num w:numId="29">
    <w:abstractNumId w:val="9"/>
  </w:num>
  <w:num w:numId="30">
    <w:abstractNumId w:val="8"/>
  </w:num>
  <w:num w:numId="31">
    <w:abstractNumId w:val="30"/>
  </w:num>
  <w:num w:numId="32">
    <w:abstractNumId w:val="23"/>
  </w:num>
  <w:num w:numId="33">
    <w:abstractNumId w:val="13"/>
  </w:num>
  <w:num w:numId="34">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3043"/>
    <w:rsid w:val="00001386"/>
    <w:rsid w:val="00001D73"/>
    <w:rsid w:val="00015C0E"/>
    <w:rsid w:val="000201F8"/>
    <w:rsid w:val="000230A9"/>
    <w:rsid w:val="00031CA7"/>
    <w:rsid w:val="00035188"/>
    <w:rsid w:val="00036E47"/>
    <w:rsid w:val="0003745A"/>
    <w:rsid w:val="0003770E"/>
    <w:rsid w:val="00043390"/>
    <w:rsid w:val="00045641"/>
    <w:rsid w:val="000457AB"/>
    <w:rsid w:val="00051065"/>
    <w:rsid w:val="00054986"/>
    <w:rsid w:val="00065EC4"/>
    <w:rsid w:val="00070529"/>
    <w:rsid w:val="00073FFA"/>
    <w:rsid w:val="000778DF"/>
    <w:rsid w:val="00081629"/>
    <w:rsid w:val="00091CDC"/>
    <w:rsid w:val="0009442E"/>
    <w:rsid w:val="000A2897"/>
    <w:rsid w:val="000A3C20"/>
    <w:rsid w:val="000B2974"/>
    <w:rsid w:val="000B56B6"/>
    <w:rsid w:val="000B5A79"/>
    <w:rsid w:val="000B6571"/>
    <w:rsid w:val="000B7566"/>
    <w:rsid w:val="000C30FA"/>
    <w:rsid w:val="000C318B"/>
    <w:rsid w:val="000D5AF0"/>
    <w:rsid w:val="000D7244"/>
    <w:rsid w:val="000F1D0C"/>
    <w:rsid w:val="00102DED"/>
    <w:rsid w:val="00105F1D"/>
    <w:rsid w:val="00106702"/>
    <w:rsid w:val="00114703"/>
    <w:rsid w:val="00121CC2"/>
    <w:rsid w:val="00134096"/>
    <w:rsid w:val="00151B25"/>
    <w:rsid w:val="00152E2E"/>
    <w:rsid w:val="0016014E"/>
    <w:rsid w:val="001606C5"/>
    <w:rsid w:val="00165EF9"/>
    <w:rsid w:val="00176BB4"/>
    <w:rsid w:val="00195415"/>
    <w:rsid w:val="001A5B5B"/>
    <w:rsid w:val="001B6910"/>
    <w:rsid w:val="001B6AA6"/>
    <w:rsid w:val="001D5822"/>
    <w:rsid w:val="001D63B9"/>
    <w:rsid w:val="001F2889"/>
    <w:rsid w:val="001F4A5A"/>
    <w:rsid w:val="002027DC"/>
    <w:rsid w:val="00203CD3"/>
    <w:rsid w:val="002107E7"/>
    <w:rsid w:val="00214BCC"/>
    <w:rsid w:val="00215CD7"/>
    <w:rsid w:val="00233275"/>
    <w:rsid w:val="00235A42"/>
    <w:rsid w:val="00242322"/>
    <w:rsid w:val="00242E50"/>
    <w:rsid w:val="00254201"/>
    <w:rsid w:val="002629C6"/>
    <w:rsid w:val="0026305E"/>
    <w:rsid w:val="00271C62"/>
    <w:rsid w:val="00271DA8"/>
    <w:rsid w:val="00285096"/>
    <w:rsid w:val="002872DC"/>
    <w:rsid w:val="00292A6D"/>
    <w:rsid w:val="00294896"/>
    <w:rsid w:val="002A1352"/>
    <w:rsid w:val="002B38D9"/>
    <w:rsid w:val="002B63EE"/>
    <w:rsid w:val="002D79FA"/>
    <w:rsid w:val="002E104F"/>
    <w:rsid w:val="002E30BB"/>
    <w:rsid w:val="002E3E34"/>
    <w:rsid w:val="002F02B4"/>
    <w:rsid w:val="002F1634"/>
    <w:rsid w:val="002F2420"/>
    <w:rsid w:val="00302DFF"/>
    <w:rsid w:val="003050EE"/>
    <w:rsid w:val="00306006"/>
    <w:rsid w:val="00320CD2"/>
    <w:rsid w:val="003222A6"/>
    <w:rsid w:val="00322895"/>
    <w:rsid w:val="00325B60"/>
    <w:rsid w:val="00336DB0"/>
    <w:rsid w:val="00343573"/>
    <w:rsid w:val="00347A9C"/>
    <w:rsid w:val="00350BB4"/>
    <w:rsid w:val="00351946"/>
    <w:rsid w:val="00352881"/>
    <w:rsid w:val="00366F3A"/>
    <w:rsid w:val="00367FE6"/>
    <w:rsid w:val="003761D7"/>
    <w:rsid w:val="00376BE3"/>
    <w:rsid w:val="003806C9"/>
    <w:rsid w:val="003806E2"/>
    <w:rsid w:val="003841D0"/>
    <w:rsid w:val="00387D64"/>
    <w:rsid w:val="00387DA5"/>
    <w:rsid w:val="00391B28"/>
    <w:rsid w:val="003A3484"/>
    <w:rsid w:val="003A6608"/>
    <w:rsid w:val="003B0744"/>
    <w:rsid w:val="003B318E"/>
    <w:rsid w:val="003B38BE"/>
    <w:rsid w:val="003B3A18"/>
    <w:rsid w:val="003C09FD"/>
    <w:rsid w:val="003C27AA"/>
    <w:rsid w:val="003C7BE9"/>
    <w:rsid w:val="003C7D35"/>
    <w:rsid w:val="003D1A7C"/>
    <w:rsid w:val="003D78FD"/>
    <w:rsid w:val="003E4903"/>
    <w:rsid w:val="003E493A"/>
    <w:rsid w:val="003F0FE0"/>
    <w:rsid w:val="003F2F9D"/>
    <w:rsid w:val="00405592"/>
    <w:rsid w:val="00412E8C"/>
    <w:rsid w:val="004246A2"/>
    <w:rsid w:val="00433C60"/>
    <w:rsid w:val="0043620C"/>
    <w:rsid w:val="00437E3A"/>
    <w:rsid w:val="00445DC3"/>
    <w:rsid w:val="0046241C"/>
    <w:rsid w:val="00462BDE"/>
    <w:rsid w:val="00465405"/>
    <w:rsid w:val="00472665"/>
    <w:rsid w:val="00474971"/>
    <w:rsid w:val="004774D6"/>
    <w:rsid w:val="00485802"/>
    <w:rsid w:val="00494A83"/>
    <w:rsid w:val="004B1672"/>
    <w:rsid w:val="004B5662"/>
    <w:rsid w:val="004B63E7"/>
    <w:rsid w:val="004D15EC"/>
    <w:rsid w:val="004D59BD"/>
    <w:rsid w:val="004E470F"/>
    <w:rsid w:val="004E7582"/>
    <w:rsid w:val="004F4A0F"/>
    <w:rsid w:val="005112BC"/>
    <w:rsid w:val="00512D9D"/>
    <w:rsid w:val="005137AF"/>
    <w:rsid w:val="0051598B"/>
    <w:rsid w:val="00517CEA"/>
    <w:rsid w:val="00526962"/>
    <w:rsid w:val="00534C2A"/>
    <w:rsid w:val="00535434"/>
    <w:rsid w:val="00536820"/>
    <w:rsid w:val="005374A5"/>
    <w:rsid w:val="00537B22"/>
    <w:rsid w:val="00537F09"/>
    <w:rsid w:val="00546AE3"/>
    <w:rsid w:val="00546FDE"/>
    <w:rsid w:val="005512C0"/>
    <w:rsid w:val="0055467A"/>
    <w:rsid w:val="00556EC3"/>
    <w:rsid w:val="005571E6"/>
    <w:rsid w:val="005576C9"/>
    <w:rsid w:val="00565031"/>
    <w:rsid w:val="0057108D"/>
    <w:rsid w:val="00573DBD"/>
    <w:rsid w:val="00574D64"/>
    <w:rsid w:val="00580301"/>
    <w:rsid w:val="00582457"/>
    <w:rsid w:val="00583793"/>
    <w:rsid w:val="00585772"/>
    <w:rsid w:val="00585A09"/>
    <w:rsid w:val="00594159"/>
    <w:rsid w:val="005945CD"/>
    <w:rsid w:val="005A312F"/>
    <w:rsid w:val="005A53F3"/>
    <w:rsid w:val="005A576D"/>
    <w:rsid w:val="005B18EF"/>
    <w:rsid w:val="005B4FF0"/>
    <w:rsid w:val="005B646E"/>
    <w:rsid w:val="005D01D3"/>
    <w:rsid w:val="005D495A"/>
    <w:rsid w:val="005E41BA"/>
    <w:rsid w:val="005E4DBD"/>
    <w:rsid w:val="005E5552"/>
    <w:rsid w:val="005F26B1"/>
    <w:rsid w:val="005F426F"/>
    <w:rsid w:val="00601BA2"/>
    <w:rsid w:val="006054BB"/>
    <w:rsid w:val="00614F38"/>
    <w:rsid w:val="006260F0"/>
    <w:rsid w:val="00630E5A"/>
    <w:rsid w:val="00637B4C"/>
    <w:rsid w:val="00640187"/>
    <w:rsid w:val="00651824"/>
    <w:rsid w:val="006536C1"/>
    <w:rsid w:val="00654E70"/>
    <w:rsid w:val="0066170E"/>
    <w:rsid w:val="006639B2"/>
    <w:rsid w:val="00666A7D"/>
    <w:rsid w:val="00676253"/>
    <w:rsid w:val="006924DB"/>
    <w:rsid w:val="00696E2A"/>
    <w:rsid w:val="006A3F20"/>
    <w:rsid w:val="006A4D29"/>
    <w:rsid w:val="006B1F0B"/>
    <w:rsid w:val="006B200E"/>
    <w:rsid w:val="006B42B9"/>
    <w:rsid w:val="006B5180"/>
    <w:rsid w:val="006C4B70"/>
    <w:rsid w:val="006D03EE"/>
    <w:rsid w:val="006E26FD"/>
    <w:rsid w:val="006E642C"/>
    <w:rsid w:val="006F553E"/>
    <w:rsid w:val="007038DF"/>
    <w:rsid w:val="00706B2B"/>
    <w:rsid w:val="00710B73"/>
    <w:rsid w:val="00716E07"/>
    <w:rsid w:val="00726DAD"/>
    <w:rsid w:val="00731B3A"/>
    <w:rsid w:val="00736FE3"/>
    <w:rsid w:val="007376C2"/>
    <w:rsid w:val="00740480"/>
    <w:rsid w:val="00745513"/>
    <w:rsid w:val="00745F9A"/>
    <w:rsid w:val="007523C2"/>
    <w:rsid w:val="0075684B"/>
    <w:rsid w:val="00764806"/>
    <w:rsid w:val="00767BAD"/>
    <w:rsid w:val="00773FDF"/>
    <w:rsid w:val="0077683F"/>
    <w:rsid w:val="007839BC"/>
    <w:rsid w:val="007960E6"/>
    <w:rsid w:val="007964E7"/>
    <w:rsid w:val="007965FF"/>
    <w:rsid w:val="007A1C81"/>
    <w:rsid w:val="007A30ED"/>
    <w:rsid w:val="007E08BE"/>
    <w:rsid w:val="007E10E0"/>
    <w:rsid w:val="00801256"/>
    <w:rsid w:val="00811AB6"/>
    <w:rsid w:val="008151E6"/>
    <w:rsid w:val="008210DA"/>
    <w:rsid w:val="0083307D"/>
    <w:rsid w:val="00847935"/>
    <w:rsid w:val="00847948"/>
    <w:rsid w:val="0085029A"/>
    <w:rsid w:val="008504D0"/>
    <w:rsid w:val="00852ECC"/>
    <w:rsid w:val="0085496D"/>
    <w:rsid w:val="00855D3A"/>
    <w:rsid w:val="00857AC7"/>
    <w:rsid w:val="00864A6D"/>
    <w:rsid w:val="00864F92"/>
    <w:rsid w:val="008713AA"/>
    <w:rsid w:val="00874374"/>
    <w:rsid w:val="00876334"/>
    <w:rsid w:val="008828BC"/>
    <w:rsid w:val="00885879"/>
    <w:rsid w:val="00886958"/>
    <w:rsid w:val="00892A88"/>
    <w:rsid w:val="00894418"/>
    <w:rsid w:val="008953A1"/>
    <w:rsid w:val="00895608"/>
    <w:rsid w:val="00896B66"/>
    <w:rsid w:val="008A01C4"/>
    <w:rsid w:val="008A29DB"/>
    <w:rsid w:val="008A3034"/>
    <w:rsid w:val="008A47D8"/>
    <w:rsid w:val="008A7FD2"/>
    <w:rsid w:val="008B1E4C"/>
    <w:rsid w:val="008C4002"/>
    <w:rsid w:val="008C5E91"/>
    <w:rsid w:val="008D16F9"/>
    <w:rsid w:val="008D2D31"/>
    <w:rsid w:val="008E4D07"/>
    <w:rsid w:val="008F08C0"/>
    <w:rsid w:val="008F2AE8"/>
    <w:rsid w:val="008F3C8E"/>
    <w:rsid w:val="008F5E36"/>
    <w:rsid w:val="008F73E8"/>
    <w:rsid w:val="009023C9"/>
    <w:rsid w:val="00902D0E"/>
    <w:rsid w:val="00904F2C"/>
    <w:rsid w:val="0091051D"/>
    <w:rsid w:val="00912627"/>
    <w:rsid w:val="00913608"/>
    <w:rsid w:val="009219A8"/>
    <w:rsid w:val="009244CD"/>
    <w:rsid w:val="00927B94"/>
    <w:rsid w:val="00941683"/>
    <w:rsid w:val="00950BC2"/>
    <w:rsid w:val="009577FE"/>
    <w:rsid w:val="00961609"/>
    <w:rsid w:val="0096336C"/>
    <w:rsid w:val="00964F11"/>
    <w:rsid w:val="00977322"/>
    <w:rsid w:val="00997627"/>
    <w:rsid w:val="009A512D"/>
    <w:rsid w:val="009A75B8"/>
    <w:rsid w:val="009B09AD"/>
    <w:rsid w:val="009B5A51"/>
    <w:rsid w:val="009B5DBB"/>
    <w:rsid w:val="009B79FC"/>
    <w:rsid w:val="009C579D"/>
    <w:rsid w:val="009D0583"/>
    <w:rsid w:val="009D1878"/>
    <w:rsid w:val="009D53E5"/>
    <w:rsid w:val="009D65E0"/>
    <w:rsid w:val="009D6DF4"/>
    <w:rsid w:val="009D6FF9"/>
    <w:rsid w:val="009E3A8D"/>
    <w:rsid w:val="009F14CC"/>
    <w:rsid w:val="009F58FE"/>
    <w:rsid w:val="009F79B9"/>
    <w:rsid w:val="00A0184C"/>
    <w:rsid w:val="00A06D2C"/>
    <w:rsid w:val="00A07FB2"/>
    <w:rsid w:val="00A10A0A"/>
    <w:rsid w:val="00A1293E"/>
    <w:rsid w:val="00A22C03"/>
    <w:rsid w:val="00A236A6"/>
    <w:rsid w:val="00A2723A"/>
    <w:rsid w:val="00A453B4"/>
    <w:rsid w:val="00A5228D"/>
    <w:rsid w:val="00A52E59"/>
    <w:rsid w:val="00A53E1C"/>
    <w:rsid w:val="00A64877"/>
    <w:rsid w:val="00A72BCE"/>
    <w:rsid w:val="00A846EA"/>
    <w:rsid w:val="00A90F0B"/>
    <w:rsid w:val="00A915F1"/>
    <w:rsid w:val="00A97D05"/>
    <w:rsid w:val="00AA36B9"/>
    <w:rsid w:val="00AB3043"/>
    <w:rsid w:val="00AB53FC"/>
    <w:rsid w:val="00AC3A35"/>
    <w:rsid w:val="00AC5936"/>
    <w:rsid w:val="00AD065B"/>
    <w:rsid w:val="00AD20A1"/>
    <w:rsid w:val="00AD3A18"/>
    <w:rsid w:val="00AE14B1"/>
    <w:rsid w:val="00AE25FB"/>
    <w:rsid w:val="00AE2D22"/>
    <w:rsid w:val="00AE399C"/>
    <w:rsid w:val="00AE600E"/>
    <w:rsid w:val="00AE6747"/>
    <w:rsid w:val="00AF06C6"/>
    <w:rsid w:val="00AF2036"/>
    <w:rsid w:val="00B047C6"/>
    <w:rsid w:val="00B1090C"/>
    <w:rsid w:val="00B16DB3"/>
    <w:rsid w:val="00B47018"/>
    <w:rsid w:val="00B53A59"/>
    <w:rsid w:val="00B5435B"/>
    <w:rsid w:val="00B5492B"/>
    <w:rsid w:val="00B54C5F"/>
    <w:rsid w:val="00B57EDD"/>
    <w:rsid w:val="00B63FE9"/>
    <w:rsid w:val="00B67CD9"/>
    <w:rsid w:val="00B67F7B"/>
    <w:rsid w:val="00B7041C"/>
    <w:rsid w:val="00B70F1E"/>
    <w:rsid w:val="00B71A36"/>
    <w:rsid w:val="00B77012"/>
    <w:rsid w:val="00B83ADC"/>
    <w:rsid w:val="00B8611E"/>
    <w:rsid w:val="00B926E9"/>
    <w:rsid w:val="00BA10FB"/>
    <w:rsid w:val="00BA2244"/>
    <w:rsid w:val="00BA4E4A"/>
    <w:rsid w:val="00BB6A3B"/>
    <w:rsid w:val="00BB7DBA"/>
    <w:rsid w:val="00BC0711"/>
    <w:rsid w:val="00BC3C2D"/>
    <w:rsid w:val="00BC41AA"/>
    <w:rsid w:val="00BC7804"/>
    <w:rsid w:val="00BD4A3D"/>
    <w:rsid w:val="00BE1B32"/>
    <w:rsid w:val="00BE27FF"/>
    <w:rsid w:val="00C06E6F"/>
    <w:rsid w:val="00C07439"/>
    <w:rsid w:val="00C10E2A"/>
    <w:rsid w:val="00C1488F"/>
    <w:rsid w:val="00C14927"/>
    <w:rsid w:val="00C161C3"/>
    <w:rsid w:val="00C17093"/>
    <w:rsid w:val="00C26DA1"/>
    <w:rsid w:val="00C27A8B"/>
    <w:rsid w:val="00C32320"/>
    <w:rsid w:val="00C33CE0"/>
    <w:rsid w:val="00C376D2"/>
    <w:rsid w:val="00C43C22"/>
    <w:rsid w:val="00C45230"/>
    <w:rsid w:val="00C56660"/>
    <w:rsid w:val="00C6258F"/>
    <w:rsid w:val="00C725B1"/>
    <w:rsid w:val="00C7732C"/>
    <w:rsid w:val="00C835C4"/>
    <w:rsid w:val="00C839F7"/>
    <w:rsid w:val="00C8749F"/>
    <w:rsid w:val="00C944C3"/>
    <w:rsid w:val="00CA0260"/>
    <w:rsid w:val="00CA1742"/>
    <w:rsid w:val="00CC6888"/>
    <w:rsid w:val="00CC730A"/>
    <w:rsid w:val="00CC7BA0"/>
    <w:rsid w:val="00CD27C9"/>
    <w:rsid w:val="00CE010A"/>
    <w:rsid w:val="00CE25C2"/>
    <w:rsid w:val="00CF2D9F"/>
    <w:rsid w:val="00CF7053"/>
    <w:rsid w:val="00D051FA"/>
    <w:rsid w:val="00D21077"/>
    <w:rsid w:val="00D21C82"/>
    <w:rsid w:val="00D23369"/>
    <w:rsid w:val="00D26F8E"/>
    <w:rsid w:val="00D27E69"/>
    <w:rsid w:val="00D43D5E"/>
    <w:rsid w:val="00D46CFE"/>
    <w:rsid w:val="00D47CF1"/>
    <w:rsid w:val="00D52F28"/>
    <w:rsid w:val="00D57802"/>
    <w:rsid w:val="00D7355B"/>
    <w:rsid w:val="00D8047B"/>
    <w:rsid w:val="00D80B6C"/>
    <w:rsid w:val="00D856E0"/>
    <w:rsid w:val="00D85AB5"/>
    <w:rsid w:val="00D87469"/>
    <w:rsid w:val="00D90EC9"/>
    <w:rsid w:val="00D91384"/>
    <w:rsid w:val="00DA0E5A"/>
    <w:rsid w:val="00DA6F66"/>
    <w:rsid w:val="00DB5C91"/>
    <w:rsid w:val="00DC59B5"/>
    <w:rsid w:val="00DC6584"/>
    <w:rsid w:val="00DD2F65"/>
    <w:rsid w:val="00DD548D"/>
    <w:rsid w:val="00DE22AA"/>
    <w:rsid w:val="00DF47C0"/>
    <w:rsid w:val="00DF4EE1"/>
    <w:rsid w:val="00DF693D"/>
    <w:rsid w:val="00E0156E"/>
    <w:rsid w:val="00E06006"/>
    <w:rsid w:val="00E06008"/>
    <w:rsid w:val="00E144DD"/>
    <w:rsid w:val="00E32417"/>
    <w:rsid w:val="00E3424A"/>
    <w:rsid w:val="00E43326"/>
    <w:rsid w:val="00E43926"/>
    <w:rsid w:val="00E61939"/>
    <w:rsid w:val="00E64F13"/>
    <w:rsid w:val="00E66A15"/>
    <w:rsid w:val="00E67714"/>
    <w:rsid w:val="00E73C2B"/>
    <w:rsid w:val="00E75986"/>
    <w:rsid w:val="00E96266"/>
    <w:rsid w:val="00EA26C8"/>
    <w:rsid w:val="00EA295D"/>
    <w:rsid w:val="00EA4950"/>
    <w:rsid w:val="00EB0E0C"/>
    <w:rsid w:val="00EB4CD2"/>
    <w:rsid w:val="00EB62F1"/>
    <w:rsid w:val="00EC6D99"/>
    <w:rsid w:val="00ED233A"/>
    <w:rsid w:val="00EE1158"/>
    <w:rsid w:val="00EF0A1C"/>
    <w:rsid w:val="00EF5D35"/>
    <w:rsid w:val="00EF67CB"/>
    <w:rsid w:val="00F00D89"/>
    <w:rsid w:val="00F01A0D"/>
    <w:rsid w:val="00F02D32"/>
    <w:rsid w:val="00F03038"/>
    <w:rsid w:val="00F04739"/>
    <w:rsid w:val="00F149B5"/>
    <w:rsid w:val="00F268FD"/>
    <w:rsid w:val="00F301A7"/>
    <w:rsid w:val="00F32471"/>
    <w:rsid w:val="00F35B78"/>
    <w:rsid w:val="00F50934"/>
    <w:rsid w:val="00F54A77"/>
    <w:rsid w:val="00F600E1"/>
    <w:rsid w:val="00F60637"/>
    <w:rsid w:val="00F63590"/>
    <w:rsid w:val="00F7051C"/>
    <w:rsid w:val="00F75614"/>
    <w:rsid w:val="00F75B97"/>
    <w:rsid w:val="00F763A1"/>
    <w:rsid w:val="00F9430F"/>
    <w:rsid w:val="00F951B0"/>
    <w:rsid w:val="00F9672C"/>
    <w:rsid w:val="00F96A2A"/>
    <w:rsid w:val="00F97487"/>
    <w:rsid w:val="00FB49EE"/>
    <w:rsid w:val="00FB6FED"/>
    <w:rsid w:val="00FC0F5D"/>
    <w:rsid w:val="00FC16BE"/>
    <w:rsid w:val="00FC312B"/>
    <w:rsid w:val="00FC363E"/>
    <w:rsid w:val="00FE7361"/>
    <w:rsid w:val="00FE73B3"/>
    <w:rsid w:val="00FE74BE"/>
    <w:rsid w:val="00FF1731"/>
    <w:rsid w:val="00FF45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7FB461"/>
  <w15:docId w15:val="{0970C608-48F9-463E-A8C5-DD63ED3F23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9D1878"/>
    <w:rPr>
      <w:rFonts w:ascii="Times New Roman" w:eastAsia="Times New Roman" w:hAnsi="Times New Roman" w:cs="Times New Roman"/>
      <w:lang w:val="ru-RU"/>
    </w:rPr>
  </w:style>
  <w:style w:type="paragraph" w:styleId="1">
    <w:name w:val="heading 1"/>
    <w:basedOn w:val="a"/>
    <w:link w:val="10"/>
    <w:uiPriority w:val="1"/>
    <w:qFormat/>
    <w:pPr>
      <w:ind w:left="302"/>
      <w:outlineLvl w:val="0"/>
    </w:pPr>
    <w:rPr>
      <w:b/>
      <w:bCs/>
      <w:sz w:val="28"/>
      <w:szCs w:val="28"/>
    </w:rPr>
  </w:style>
  <w:style w:type="paragraph" w:styleId="2">
    <w:name w:val="heading 2"/>
    <w:basedOn w:val="a"/>
    <w:next w:val="a"/>
    <w:link w:val="20"/>
    <w:uiPriority w:val="9"/>
    <w:semiHidden/>
    <w:unhideWhenUsed/>
    <w:qFormat/>
    <w:rsid w:val="00C1709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3E493A"/>
    <w:pPr>
      <w:keepNext/>
      <w:keepLines/>
      <w:widowControl/>
      <w:autoSpaceDE/>
      <w:autoSpaceDN/>
      <w:spacing w:before="200" w:line="259" w:lineRule="auto"/>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pPr>
      <w:ind w:left="302" w:firstLine="707"/>
      <w:jc w:val="both"/>
    </w:pPr>
    <w:rPr>
      <w:sz w:val="28"/>
      <w:szCs w:val="28"/>
    </w:rPr>
  </w:style>
  <w:style w:type="character" w:customStyle="1" w:styleId="a4">
    <w:name w:val="Основной текст Знак"/>
    <w:basedOn w:val="a0"/>
    <w:link w:val="a3"/>
    <w:uiPriority w:val="1"/>
    <w:rsid w:val="00696E2A"/>
    <w:rPr>
      <w:rFonts w:ascii="Times New Roman" w:eastAsia="Times New Roman" w:hAnsi="Times New Roman" w:cs="Times New Roman"/>
      <w:sz w:val="28"/>
      <w:szCs w:val="28"/>
      <w:lang w:val="ru-RU"/>
    </w:rPr>
  </w:style>
  <w:style w:type="paragraph" w:styleId="a5">
    <w:name w:val="List Paragraph"/>
    <w:basedOn w:val="a"/>
    <w:uiPriority w:val="1"/>
    <w:qFormat/>
    <w:pPr>
      <w:ind w:left="302" w:firstLine="707"/>
      <w:jc w:val="both"/>
    </w:pPr>
  </w:style>
  <w:style w:type="paragraph" w:customStyle="1" w:styleId="TableParagraph">
    <w:name w:val="Table Paragraph"/>
    <w:basedOn w:val="a"/>
    <w:uiPriority w:val="1"/>
    <w:qFormat/>
  </w:style>
  <w:style w:type="character" w:styleId="a6">
    <w:name w:val="Hyperlink"/>
    <w:basedOn w:val="a0"/>
    <w:uiPriority w:val="99"/>
    <w:unhideWhenUsed/>
    <w:rsid w:val="00214BCC"/>
    <w:rPr>
      <w:color w:val="0000FF" w:themeColor="hyperlink"/>
      <w:u w:val="single"/>
    </w:rPr>
  </w:style>
  <w:style w:type="character" w:styleId="a7">
    <w:name w:val="FollowedHyperlink"/>
    <w:basedOn w:val="a0"/>
    <w:uiPriority w:val="99"/>
    <w:semiHidden/>
    <w:unhideWhenUsed/>
    <w:rsid w:val="00214BCC"/>
    <w:rPr>
      <w:color w:val="800080" w:themeColor="followedHyperlink"/>
      <w:u w:val="single"/>
    </w:rPr>
  </w:style>
  <w:style w:type="character" w:customStyle="1" w:styleId="ref-journal">
    <w:name w:val="ref-journal"/>
    <w:basedOn w:val="a0"/>
    <w:rsid w:val="00214BCC"/>
  </w:style>
  <w:style w:type="character" w:customStyle="1" w:styleId="ref-vol">
    <w:name w:val="ref-vol"/>
    <w:basedOn w:val="a0"/>
    <w:rsid w:val="00214BCC"/>
  </w:style>
  <w:style w:type="character" w:customStyle="1" w:styleId="ref-title">
    <w:name w:val="ref-title"/>
    <w:basedOn w:val="a0"/>
    <w:rsid w:val="00214BCC"/>
  </w:style>
  <w:style w:type="character" w:customStyle="1" w:styleId="ref-iss">
    <w:name w:val="ref-iss"/>
    <w:basedOn w:val="a0"/>
    <w:rsid w:val="00214BCC"/>
  </w:style>
  <w:style w:type="table" w:styleId="a8">
    <w:name w:val="Table Grid"/>
    <w:basedOn w:val="a1"/>
    <w:uiPriority w:val="39"/>
    <w:rsid w:val="00696E2A"/>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696E2A"/>
    <w:pPr>
      <w:widowControl/>
      <w:autoSpaceDE/>
      <w:autoSpaceDN/>
    </w:pPr>
    <w:rPr>
      <w:rFonts w:ascii="Tahoma" w:eastAsiaTheme="minorHAnsi" w:hAnsi="Tahoma" w:cs="Tahoma"/>
      <w:sz w:val="16"/>
      <w:szCs w:val="16"/>
    </w:rPr>
  </w:style>
  <w:style w:type="character" w:customStyle="1" w:styleId="aa">
    <w:name w:val="Текст выноски Знак"/>
    <w:basedOn w:val="a0"/>
    <w:link w:val="a9"/>
    <w:uiPriority w:val="99"/>
    <w:semiHidden/>
    <w:rsid w:val="00696E2A"/>
    <w:rPr>
      <w:rFonts w:ascii="Tahoma" w:hAnsi="Tahoma" w:cs="Tahoma"/>
      <w:sz w:val="16"/>
      <w:szCs w:val="16"/>
      <w:lang w:val="ru-RU"/>
    </w:rPr>
  </w:style>
  <w:style w:type="paragraph" w:styleId="ab">
    <w:name w:val="No Spacing"/>
    <w:uiPriority w:val="1"/>
    <w:qFormat/>
    <w:rsid w:val="00696E2A"/>
    <w:pPr>
      <w:widowControl/>
      <w:autoSpaceDE/>
      <w:autoSpaceDN/>
    </w:pPr>
    <w:rPr>
      <w:rFonts w:eastAsiaTheme="minorEastAsia"/>
      <w:lang w:val="ru-RU" w:eastAsia="ru-RU"/>
    </w:rPr>
  </w:style>
  <w:style w:type="paragraph" w:styleId="ac">
    <w:name w:val="header"/>
    <w:basedOn w:val="a"/>
    <w:link w:val="ad"/>
    <w:uiPriority w:val="99"/>
    <w:unhideWhenUsed/>
    <w:rsid w:val="00696E2A"/>
    <w:pPr>
      <w:widowControl/>
      <w:tabs>
        <w:tab w:val="center" w:pos="4677"/>
        <w:tab w:val="right" w:pos="9355"/>
      </w:tabs>
      <w:autoSpaceDE/>
      <w:autoSpaceDN/>
    </w:pPr>
    <w:rPr>
      <w:rFonts w:asciiTheme="minorHAnsi" w:eastAsiaTheme="minorHAnsi" w:hAnsiTheme="minorHAnsi" w:cstheme="minorBidi"/>
    </w:rPr>
  </w:style>
  <w:style w:type="character" w:customStyle="1" w:styleId="ad">
    <w:name w:val="Верхний колонтитул Знак"/>
    <w:basedOn w:val="a0"/>
    <w:link w:val="ac"/>
    <w:uiPriority w:val="99"/>
    <w:rsid w:val="00696E2A"/>
    <w:rPr>
      <w:lang w:val="ru-RU"/>
    </w:rPr>
  </w:style>
  <w:style w:type="paragraph" w:styleId="ae">
    <w:name w:val="footer"/>
    <w:basedOn w:val="a"/>
    <w:link w:val="af"/>
    <w:uiPriority w:val="99"/>
    <w:unhideWhenUsed/>
    <w:rsid w:val="00696E2A"/>
    <w:pPr>
      <w:widowControl/>
      <w:tabs>
        <w:tab w:val="center" w:pos="4677"/>
        <w:tab w:val="right" w:pos="9355"/>
      </w:tabs>
      <w:autoSpaceDE/>
      <w:autoSpaceDN/>
    </w:pPr>
    <w:rPr>
      <w:rFonts w:asciiTheme="minorHAnsi" w:eastAsiaTheme="minorHAnsi" w:hAnsiTheme="minorHAnsi" w:cstheme="minorBidi"/>
    </w:rPr>
  </w:style>
  <w:style w:type="character" w:customStyle="1" w:styleId="af">
    <w:name w:val="Нижний колонтитул Знак"/>
    <w:basedOn w:val="a0"/>
    <w:link w:val="ae"/>
    <w:uiPriority w:val="99"/>
    <w:rsid w:val="00696E2A"/>
    <w:rPr>
      <w:lang w:val="ru-RU"/>
    </w:rPr>
  </w:style>
  <w:style w:type="character" w:customStyle="1" w:styleId="10">
    <w:name w:val="Заголовок 1 Знак"/>
    <w:basedOn w:val="a0"/>
    <w:link w:val="1"/>
    <w:uiPriority w:val="1"/>
    <w:rsid w:val="005F426F"/>
    <w:rPr>
      <w:rFonts w:ascii="Times New Roman" w:eastAsia="Times New Roman" w:hAnsi="Times New Roman" w:cs="Times New Roman"/>
      <w:b/>
      <w:bCs/>
      <w:sz w:val="28"/>
      <w:szCs w:val="28"/>
      <w:lang w:val="ru-RU"/>
    </w:rPr>
  </w:style>
  <w:style w:type="table" w:customStyle="1" w:styleId="11">
    <w:name w:val="Сетка таблицы1"/>
    <w:basedOn w:val="a1"/>
    <w:next w:val="a8"/>
    <w:uiPriority w:val="59"/>
    <w:rsid w:val="005F426F"/>
    <w:pPr>
      <w:widowControl/>
      <w:autoSpaceDE/>
      <w:autoSpaceDN/>
    </w:pPr>
    <w:rPr>
      <w:rFonts w:ascii="Calibri" w:eastAsia="Calibri" w:hAnsi="Calibri" w:cs="Arial"/>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3E493A"/>
    <w:rPr>
      <w:rFonts w:asciiTheme="majorHAnsi" w:eastAsiaTheme="majorEastAsia" w:hAnsiTheme="majorHAnsi" w:cstheme="majorBidi"/>
      <w:b/>
      <w:bCs/>
      <w:color w:val="4F81BD" w:themeColor="accent1"/>
      <w:lang w:val="ru-RU"/>
    </w:rPr>
  </w:style>
  <w:style w:type="character" w:customStyle="1" w:styleId="20">
    <w:name w:val="Заголовок 2 Знак"/>
    <w:basedOn w:val="a0"/>
    <w:link w:val="2"/>
    <w:uiPriority w:val="9"/>
    <w:semiHidden/>
    <w:rsid w:val="00C17093"/>
    <w:rPr>
      <w:rFonts w:asciiTheme="majorHAnsi" w:eastAsiaTheme="majorEastAsia" w:hAnsiTheme="majorHAnsi" w:cstheme="majorBidi"/>
      <w:b/>
      <w:bCs/>
      <w:color w:val="4F81BD" w:themeColor="accent1"/>
      <w:sz w:val="26"/>
      <w:szCs w:val="26"/>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3292388">
      <w:bodyDiv w:val="1"/>
      <w:marLeft w:val="0"/>
      <w:marRight w:val="0"/>
      <w:marTop w:val="0"/>
      <w:marBottom w:val="0"/>
      <w:divBdr>
        <w:top w:val="none" w:sz="0" w:space="0" w:color="auto"/>
        <w:left w:val="none" w:sz="0" w:space="0" w:color="auto"/>
        <w:bottom w:val="none" w:sz="0" w:space="0" w:color="auto"/>
        <w:right w:val="none" w:sz="0" w:space="0" w:color="auto"/>
      </w:divBdr>
    </w:div>
    <w:div w:id="1164784323">
      <w:bodyDiv w:val="1"/>
      <w:marLeft w:val="0"/>
      <w:marRight w:val="0"/>
      <w:marTop w:val="0"/>
      <w:marBottom w:val="0"/>
      <w:divBdr>
        <w:top w:val="none" w:sz="0" w:space="0" w:color="auto"/>
        <w:left w:val="none" w:sz="0" w:space="0" w:color="auto"/>
        <w:bottom w:val="none" w:sz="0" w:space="0" w:color="auto"/>
        <w:right w:val="none" w:sz="0" w:space="0" w:color="auto"/>
      </w:divBdr>
      <w:divsChild>
        <w:div w:id="1966765056">
          <w:marLeft w:val="0"/>
          <w:marRight w:val="0"/>
          <w:marTop w:val="0"/>
          <w:marBottom w:val="0"/>
          <w:divBdr>
            <w:top w:val="single" w:sz="2" w:space="0" w:color="D9D9E3"/>
            <w:left w:val="single" w:sz="2" w:space="0" w:color="D9D9E3"/>
            <w:bottom w:val="single" w:sz="2" w:space="0" w:color="D9D9E3"/>
            <w:right w:val="single" w:sz="2" w:space="0" w:color="D9D9E3"/>
          </w:divBdr>
          <w:divsChild>
            <w:div w:id="711032093">
              <w:marLeft w:val="0"/>
              <w:marRight w:val="0"/>
              <w:marTop w:val="0"/>
              <w:marBottom w:val="0"/>
              <w:divBdr>
                <w:top w:val="single" w:sz="2" w:space="0" w:color="D9D9E3"/>
                <w:left w:val="single" w:sz="2" w:space="0" w:color="D9D9E3"/>
                <w:bottom w:val="single" w:sz="2" w:space="0" w:color="D9D9E3"/>
                <w:right w:val="single" w:sz="2" w:space="0" w:color="D9D9E3"/>
              </w:divBdr>
              <w:divsChild>
                <w:div w:id="179009685">
                  <w:marLeft w:val="0"/>
                  <w:marRight w:val="0"/>
                  <w:marTop w:val="0"/>
                  <w:marBottom w:val="0"/>
                  <w:divBdr>
                    <w:top w:val="single" w:sz="2" w:space="0" w:color="D9D9E3"/>
                    <w:left w:val="single" w:sz="2" w:space="0" w:color="D9D9E3"/>
                    <w:bottom w:val="single" w:sz="2" w:space="0" w:color="D9D9E3"/>
                    <w:right w:val="single" w:sz="2" w:space="0" w:color="D9D9E3"/>
                  </w:divBdr>
                  <w:divsChild>
                    <w:div w:id="1842499770">
                      <w:marLeft w:val="0"/>
                      <w:marRight w:val="0"/>
                      <w:marTop w:val="0"/>
                      <w:marBottom w:val="0"/>
                      <w:divBdr>
                        <w:top w:val="single" w:sz="2" w:space="0" w:color="D9D9E3"/>
                        <w:left w:val="single" w:sz="2" w:space="0" w:color="D9D9E3"/>
                        <w:bottom w:val="single" w:sz="2" w:space="0" w:color="D9D9E3"/>
                        <w:right w:val="single" w:sz="2" w:space="0" w:color="D9D9E3"/>
                      </w:divBdr>
                      <w:divsChild>
                        <w:div w:id="1440374410">
                          <w:marLeft w:val="0"/>
                          <w:marRight w:val="0"/>
                          <w:marTop w:val="0"/>
                          <w:marBottom w:val="0"/>
                          <w:divBdr>
                            <w:top w:val="single" w:sz="2" w:space="0" w:color="auto"/>
                            <w:left w:val="single" w:sz="2" w:space="0" w:color="auto"/>
                            <w:bottom w:val="single" w:sz="6" w:space="0" w:color="auto"/>
                            <w:right w:val="single" w:sz="2" w:space="0" w:color="auto"/>
                          </w:divBdr>
                          <w:divsChild>
                            <w:div w:id="889147560">
                              <w:marLeft w:val="0"/>
                              <w:marRight w:val="0"/>
                              <w:marTop w:val="100"/>
                              <w:marBottom w:val="100"/>
                              <w:divBdr>
                                <w:top w:val="single" w:sz="2" w:space="0" w:color="D9D9E3"/>
                                <w:left w:val="single" w:sz="2" w:space="0" w:color="D9D9E3"/>
                                <w:bottom w:val="single" w:sz="2" w:space="0" w:color="D9D9E3"/>
                                <w:right w:val="single" w:sz="2" w:space="0" w:color="D9D9E3"/>
                              </w:divBdr>
                              <w:divsChild>
                                <w:div w:id="1241283344">
                                  <w:marLeft w:val="0"/>
                                  <w:marRight w:val="0"/>
                                  <w:marTop w:val="0"/>
                                  <w:marBottom w:val="0"/>
                                  <w:divBdr>
                                    <w:top w:val="single" w:sz="2" w:space="0" w:color="D9D9E3"/>
                                    <w:left w:val="single" w:sz="2" w:space="0" w:color="D9D9E3"/>
                                    <w:bottom w:val="single" w:sz="2" w:space="0" w:color="D9D9E3"/>
                                    <w:right w:val="single" w:sz="2" w:space="0" w:color="D9D9E3"/>
                                  </w:divBdr>
                                  <w:divsChild>
                                    <w:div w:id="1414934406">
                                      <w:marLeft w:val="0"/>
                                      <w:marRight w:val="0"/>
                                      <w:marTop w:val="0"/>
                                      <w:marBottom w:val="0"/>
                                      <w:divBdr>
                                        <w:top w:val="single" w:sz="2" w:space="0" w:color="D9D9E3"/>
                                        <w:left w:val="single" w:sz="2" w:space="0" w:color="D9D9E3"/>
                                        <w:bottom w:val="single" w:sz="2" w:space="0" w:color="D9D9E3"/>
                                        <w:right w:val="single" w:sz="2" w:space="0" w:color="D9D9E3"/>
                                      </w:divBdr>
                                      <w:divsChild>
                                        <w:div w:id="1858536590">
                                          <w:marLeft w:val="0"/>
                                          <w:marRight w:val="0"/>
                                          <w:marTop w:val="0"/>
                                          <w:marBottom w:val="0"/>
                                          <w:divBdr>
                                            <w:top w:val="single" w:sz="2" w:space="0" w:color="D9D9E3"/>
                                            <w:left w:val="single" w:sz="2" w:space="0" w:color="D9D9E3"/>
                                            <w:bottom w:val="single" w:sz="2" w:space="0" w:color="D9D9E3"/>
                                            <w:right w:val="single" w:sz="2" w:space="0" w:color="D9D9E3"/>
                                          </w:divBdr>
                                          <w:divsChild>
                                            <w:div w:id="56974832">
                                              <w:marLeft w:val="0"/>
                                              <w:marRight w:val="0"/>
                                              <w:marTop w:val="0"/>
                                              <w:marBottom w:val="0"/>
                                              <w:divBdr>
                                                <w:top w:val="single" w:sz="2" w:space="0" w:color="D9D9E3"/>
                                                <w:left w:val="single" w:sz="2" w:space="0" w:color="D9D9E3"/>
                                                <w:bottom w:val="single" w:sz="2" w:space="0" w:color="D9D9E3"/>
                                                <w:right w:val="single" w:sz="2" w:space="0" w:color="D9D9E3"/>
                                              </w:divBdr>
                                              <w:divsChild>
                                                <w:div w:id="1998923145">
                                                  <w:marLeft w:val="0"/>
                                                  <w:marRight w:val="0"/>
                                                  <w:marTop w:val="0"/>
                                                  <w:marBottom w:val="0"/>
                                                  <w:divBdr>
                                                    <w:top w:val="single" w:sz="2" w:space="0" w:color="D9D9E3"/>
                                                    <w:left w:val="single" w:sz="2" w:space="0" w:color="D9D9E3"/>
                                                    <w:bottom w:val="single" w:sz="2" w:space="0" w:color="D9D9E3"/>
                                                    <w:right w:val="single" w:sz="2" w:space="0" w:color="D9D9E3"/>
                                                  </w:divBdr>
                                                  <w:divsChild>
                                                    <w:div w:id="1674107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331377888">
                          <w:marLeft w:val="0"/>
                          <w:marRight w:val="0"/>
                          <w:marTop w:val="0"/>
                          <w:marBottom w:val="0"/>
                          <w:divBdr>
                            <w:top w:val="single" w:sz="2" w:space="0" w:color="D9D9E3"/>
                            <w:left w:val="single" w:sz="2" w:space="0" w:color="D9D9E3"/>
                            <w:bottom w:val="single" w:sz="2" w:space="0" w:color="D9D9E3"/>
                            <w:right w:val="single" w:sz="2" w:space="0" w:color="D9D9E3"/>
                          </w:divBdr>
                          <w:divsChild>
                            <w:div w:id="584147912">
                              <w:marLeft w:val="0"/>
                              <w:marRight w:val="0"/>
                              <w:marTop w:val="90"/>
                              <w:marBottom w:val="0"/>
                              <w:divBdr>
                                <w:top w:val="single" w:sz="2" w:space="0" w:color="D9D9E3"/>
                                <w:left w:val="single" w:sz="2" w:space="0" w:color="D9D9E3"/>
                                <w:bottom w:val="single" w:sz="2" w:space="0" w:color="D9D9E3"/>
                                <w:right w:val="single" w:sz="2" w:space="0" w:color="D9D9E3"/>
                              </w:divBdr>
                              <w:divsChild>
                                <w:div w:id="1157452650">
                                  <w:marLeft w:val="0"/>
                                  <w:marRight w:val="0"/>
                                  <w:marTop w:val="0"/>
                                  <w:marBottom w:val="0"/>
                                  <w:divBdr>
                                    <w:top w:val="single" w:sz="2" w:space="0" w:color="D9D9E3"/>
                                    <w:left w:val="single" w:sz="2" w:space="0" w:color="D9D9E3"/>
                                    <w:bottom w:val="single" w:sz="2" w:space="0" w:color="D9D9E3"/>
                                    <w:right w:val="single" w:sz="2" w:space="0" w:color="D9D9E3"/>
                                  </w:divBdr>
                                  <w:divsChild>
                                    <w:div w:id="205418781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529344346">
          <w:marLeft w:val="0"/>
          <w:marRight w:val="0"/>
          <w:marTop w:val="0"/>
          <w:marBottom w:val="0"/>
          <w:divBdr>
            <w:top w:val="none" w:sz="0" w:space="0" w:color="auto"/>
            <w:left w:val="none" w:sz="0" w:space="0" w:color="auto"/>
            <w:bottom w:val="none" w:sz="0" w:space="0" w:color="auto"/>
            <w:right w:val="none" w:sz="0" w:space="0" w:color="auto"/>
          </w:divBdr>
        </w:div>
      </w:divsChild>
    </w:div>
    <w:div w:id="15065079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6.xml"/><Relationship Id="rId21" Type="http://schemas.openxmlformats.org/officeDocument/2006/relationships/chart" Target="charts/chart12.xml"/><Relationship Id="rId42" Type="http://schemas.openxmlformats.org/officeDocument/2006/relationships/hyperlink" Target="https://colorectal-cancer-test.com" TargetMode="External"/><Relationship Id="rId47" Type="http://schemas.openxmlformats.org/officeDocument/2006/relationships/footer" Target="footer2.xml"/><Relationship Id="rId63" Type="http://schemas.openxmlformats.org/officeDocument/2006/relationships/image" Target="media/image28.png"/><Relationship Id="rId68"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image" Target="media/image3.png"/><Relationship Id="rId11" Type="http://schemas.openxmlformats.org/officeDocument/2006/relationships/chart" Target="charts/chart2.xml"/><Relationship Id="rId24" Type="http://schemas.openxmlformats.org/officeDocument/2006/relationships/image" Target="media/image1.jpeg"/><Relationship Id="rId32" Type="http://schemas.openxmlformats.org/officeDocument/2006/relationships/diagramQuickStyle" Target="diagrams/quickStyle1.xml"/><Relationship Id="rId37" Type="http://schemas.openxmlformats.org/officeDocument/2006/relationships/image" Target="media/image5.png"/><Relationship Id="rId40" Type="http://schemas.openxmlformats.org/officeDocument/2006/relationships/image" Target="media/image8.png"/><Relationship Id="rId45" Type="http://schemas.openxmlformats.org/officeDocument/2006/relationships/image" Target="media/image11.jpeg"/><Relationship Id="rId53" Type="http://schemas.openxmlformats.org/officeDocument/2006/relationships/image" Target="media/image18.png"/><Relationship Id="rId58" Type="http://schemas.openxmlformats.org/officeDocument/2006/relationships/image" Target="media/image23.png"/><Relationship Id="rId66" Type="http://schemas.openxmlformats.org/officeDocument/2006/relationships/image" Target="media/image31.png"/><Relationship Id="rId5" Type="http://schemas.openxmlformats.org/officeDocument/2006/relationships/webSettings" Target="webSettings.xml"/><Relationship Id="rId61" Type="http://schemas.openxmlformats.org/officeDocument/2006/relationships/image" Target="media/image26.png"/><Relationship Id="rId19" Type="http://schemas.openxmlformats.org/officeDocument/2006/relationships/chart" Target="charts/chart10.xml"/><Relationship Id="rId14" Type="http://schemas.openxmlformats.org/officeDocument/2006/relationships/chart" Target="charts/chart5.xml"/><Relationship Id="rId22" Type="http://schemas.openxmlformats.org/officeDocument/2006/relationships/chart" Target="charts/chart13.xml"/><Relationship Id="rId27" Type="http://schemas.openxmlformats.org/officeDocument/2006/relationships/chart" Target="charts/chart17.xml"/><Relationship Id="rId30" Type="http://schemas.openxmlformats.org/officeDocument/2006/relationships/diagramData" Target="diagrams/data1.xml"/><Relationship Id="rId35" Type="http://schemas.openxmlformats.org/officeDocument/2006/relationships/image" Target="media/image4.png"/><Relationship Id="rId43" Type="http://schemas.openxmlformats.org/officeDocument/2006/relationships/image" Target="media/image9.jpeg"/><Relationship Id="rId48" Type="http://schemas.openxmlformats.org/officeDocument/2006/relationships/image" Target="media/image13.png"/><Relationship Id="rId56" Type="http://schemas.openxmlformats.org/officeDocument/2006/relationships/image" Target="media/image21.png"/><Relationship Id="rId64" Type="http://schemas.openxmlformats.org/officeDocument/2006/relationships/image" Target="media/image29.png"/><Relationship Id="rId69"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16.pn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5.xml"/><Relationship Id="rId33" Type="http://schemas.openxmlformats.org/officeDocument/2006/relationships/diagramColors" Target="diagrams/colors1.xml"/><Relationship Id="rId38" Type="http://schemas.openxmlformats.org/officeDocument/2006/relationships/image" Target="media/image6.png"/><Relationship Id="rId46" Type="http://schemas.openxmlformats.org/officeDocument/2006/relationships/image" Target="media/image12.jpeg"/><Relationship Id="rId59" Type="http://schemas.openxmlformats.org/officeDocument/2006/relationships/image" Target="media/image24.png"/><Relationship Id="rId67" Type="http://schemas.openxmlformats.org/officeDocument/2006/relationships/image" Target="media/image32.png"/><Relationship Id="rId20" Type="http://schemas.openxmlformats.org/officeDocument/2006/relationships/chart" Target="charts/chart11.xml"/><Relationship Id="rId41" Type="http://schemas.openxmlformats.org/officeDocument/2006/relationships/hyperlink" Target="https://colorectal-cancer-test.com" TargetMode="External"/><Relationship Id="rId54" Type="http://schemas.openxmlformats.org/officeDocument/2006/relationships/image" Target="media/image19.png"/><Relationship Id="rId62" Type="http://schemas.openxmlformats.org/officeDocument/2006/relationships/image" Target="media/image27.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image" Target="media/image2.png"/><Relationship Id="rId36" Type="http://schemas.openxmlformats.org/officeDocument/2006/relationships/hyperlink" Target="https://colorectal-cancer-test.com" TargetMode="External"/><Relationship Id="rId49" Type="http://schemas.openxmlformats.org/officeDocument/2006/relationships/image" Target="media/image14.png"/><Relationship Id="rId57" Type="http://schemas.openxmlformats.org/officeDocument/2006/relationships/image" Target="media/image22.png"/><Relationship Id="rId10" Type="http://schemas.openxmlformats.org/officeDocument/2006/relationships/chart" Target="charts/chart1.xml"/><Relationship Id="rId31" Type="http://schemas.openxmlformats.org/officeDocument/2006/relationships/diagramLayout" Target="diagrams/layout1.xml"/><Relationship Id="rId44" Type="http://schemas.openxmlformats.org/officeDocument/2006/relationships/image" Target="media/image10.jpeg"/><Relationship Id="rId52" Type="http://schemas.openxmlformats.org/officeDocument/2006/relationships/image" Target="media/image17.png"/><Relationship Id="rId60" Type="http://schemas.openxmlformats.org/officeDocument/2006/relationships/image" Target="media/image25.png"/><Relationship Id="rId65" Type="http://schemas.openxmlformats.org/officeDocument/2006/relationships/image" Target="media/image30.png"/><Relationship Id="rId4" Type="http://schemas.openxmlformats.org/officeDocument/2006/relationships/settings" Target="settings.xml"/><Relationship Id="rId9" Type="http://schemas.openxmlformats.org/officeDocument/2006/relationships/hyperlink" Target="https://online.zakon.kz/Document/?doc_id=39122777" TargetMode="External"/><Relationship Id="rId13" Type="http://schemas.openxmlformats.org/officeDocument/2006/relationships/chart" Target="charts/chart4.xml"/><Relationship Id="rId18" Type="http://schemas.openxmlformats.org/officeDocument/2006/relationships/chart" Target="charts/chart9.xml"/><Relationship Id="rId39" Type="http://schemas.openxmlformats.org/officeDocument/2006/relationships/image" Target="media/image7.png"/><Relationship Id="rId34" Type="http://schemas.microsoft.com/office/2007/relationships/diagramDrawing" Target="diagrams/drawing1.xml"/><Relationship Id="rId50" Type="http://schemas.openxmlformats.org/officeDocument/2006/relationships/image" Target="media/image15.png"/><Relationship Id="rId55" Type="http://schemas.openxmlformats.org/officeDocument/2006/relationships/image" Target="media/image20.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398291510945003E-2"/>
          <c:y val="4.9981829194427618E-2"/>
          <c:w val="0.89597437266417512"/>
          <c:h val="0.71896657148625653"/>
        </c:manualLayout>
      </c:layout>
      <c:lineChart>
        <c:grouping val="standard"/>
        <c:varyColors val="0"/>
        <c:ser>
          <c:idx val="0"/>
          <c:order val="0"/>
          <c:tx>
            <c:strRef>
              <c:f>Ободочная!$B$1</c:f>
              <c:strCache>
                <c:ptCount val="1"/>
                <c:pt idx="0">
                  <c:v>Заболеваемость</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2.989855846235985E-2"/>
                  <c:y val="-3.66300366300366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A83-4C48-9775-30F320BDBEAC}"/>
                </c:ext>
                <c:ext xmlns:c15="http://schemas.microsoft.com/office/drawing/2012/chart" uri="{CE6537A1-D6FC-4f65-9D91-7224C49458BB}"/>
              </c:extLst>
            </c:dLbl>
            <c:dLbl>
              <c:idx val="1"/>
              <c:layout>
                <c:manualLayout>
                  <c:x val="-2.7762947143619862E-2"/>
                  <c:y val="-3.66300366300366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A83-4C48-9775-30F320BDBEAC}"/>
                </c:ext>
                <c:ext xmlns:c15="http://schemas.microsoft.com/office/drawing/2012/chart" uri="{CE6537A1-D6FC-4f65-9D91-7224C49458BB}"/>
              </c:extLst>
            </c:dLbl>
            <c:dLbl>
              <c:idx val="2"/>
              <c:layout>
                <c:manualLayout>
                  <c:x val="-2.9898558462359889E-2"/>
                  <c:y val="-3.66300366300366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A83-4C48-9775-30F320BDBEAC}"/>
                </c:ext>
                <c:ext xmlns:c15="http://schemas.microsoft.com/office/drawing/2012/chart" uri="{CE6537A1-D6FC-4f65-9D91-7224C49458BB}"/>
              </c:extLst>
            </c:dLbl>
            <c:dLbl>
              <c:idx val="3"/>
              <c:layout>
                <c:manualLayout>
                  <c:x val="-2.3491724506139882E-2"/>
                  <c:y val="-4.39560439560439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A83-4C48-9775-30F320BDBEAC}"/>
                </c:ext>
                <c:ext xmlns:c15="http://schemas.microsoft.com/office/drawing/2012/chart" uri="{CE6537A1-D6FC-4f65-9D91-7224C49458BB}"/>
              </c:extLst>
            </c:dLbl>
            <c:dLbl>
              <c:idx val="4"/>
              <c:layout>
                <c:manualLayout>
                  <c:x val="-2.3491724506139882E-2"/>
                  <c:y val="-3.66300366300366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A83-4C48-9775-30F320BDBEAC}"/>
                </c:ext>
                <c:ext xmlns:c15="http://schemas.microsoft.com/office/drawing/2012/chart" uri="{CE6537A1-D6FC-4f65-9D91-7224C49458BB}"/>
              </c:extLst>
            </c:dLbl>
            <c:dLbl>
              <c:idx val="5"/>
              <c:layout>
                <c:manualLayout>
                  <c:x val="-2.1356113187399894E-2"/>
                  <c:y val="-3.66300366300366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A83-4C48-9775-30F320BDBEAC}"/>
                </c:ext>
                <c:ext xmlns:c15="http://schemas.microsoft.com/office/drawing/2012/chart" uri="{CE6537A1-D6FC-4f65-9D91-7224C49458BB}"/>
              </c:extLst>
            </c:dLbl>
            <c:dLbl>
              <c:idx val="6"/>
              <c:layout>
                <c:manualLayout>
                  <c:x val="-1.9220501868659905E-2"/>
                  <c:y val="-2.93040293040293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7A83-4C48-9775-30F320BDBEAC}"/>
                </c:ext>
                <c:ext xmlns:c15="http://schemas.microsoft.com/office/drawing/2012/chart" uri="{CE6537A1-D6FC-4f65-9D91-7224C49458BB}"/>
              </c:extLst>
            </c:dLbl>
            <c:dLbl>
              <c:idx val="7"/>
              <c:layout>
                <c:manualLayout>
                  <c:x val="-2.7762947143619862E-2"/>
                  <c:y val="-4.02930402930403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7A83-4C48-9775-30F320BDBEAC}"/>
                </c:ext>
                <c:ext xmlns:c15="http://schemas.microsoft.com/office/drawing/2012/chart" uri="{CE6537A1-D6FC-4f65-9D91-7224C49458BB}"/>
              </c:extLst>
            </c:dLbl>
            <c:dLbl>
              <c:idx val="8"/>
              <c:layout>
                <c:manualLayout>
                  <c:x val="-3.4169781099839827E-2"/>
                  <c:y val="-4.761904761904761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7A83-4C48-9775-30F320BDBEAC}"/>
                </c:ext>
                <c:ext xmlns:c15="http://schemas.microsoft.com/office/drawing/2012/chart" uri="{CE6537A1-D6FC-4f65-9D91-7224C49458BB}"/>
              </c:extLst>
            </c:dLbl>
            <c:dLbl>
              <c:idx val="9"/>
              <c:layout>
                <c:manualLayout>
                  <c:x val="-2.135611318740005E-2"/>
                  <c:y val="-4.02930402930403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7A83-4C48-9775-30F320BDBEAC}"/>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Ободочная!$A$2:$A$11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Ободочная!$B$2:$B$11</c:f>
              <c:numCache>
                <c:formatCode>0.0</c:formatCode>
                <c:ptCount val="10"/>
                <c:pt idx="0">
                  <c:v>8.9308398211058986</c:v>
                </c:pt>
                <c:pt idx="1">
                  <c:v>9.3986219679612066</c:v>
                </c:pt>
                <c:pt idx="2">
                  <c:v>9.7561213011836312</c:v>
                </c:pt>
                <c:pt idx="3">
                  <c:v>9.4060161452668218</c:v>
                </c:pt>
                <c:pt idx="4">
                  <c:v>9.29114255058</c:v>
                </c:pt>
                <c:pt idx="5">
                  <c:v>9.0619200398354831</c:v>
                </c:pt>
                <c:pt idx="6">
                  <c:v>9.188409572712656</c:v>
                </c:pt>
                <c:pt idx="7">
                  <c:v>8.7142493286054954</c:v>
                </c:pt>
                <c:pt idx="8">
                  <c:v>8.8258576715421508</c:v>
                </c:pt>
                <c:pt idx="9">
                  <c:v>9.8203875901062307</c:v>
                </c:pt>
              </c:numCache>
            </c:numRef>
          </c:val>
          <c:smooth val="0"/>
          <c:extLst xmlns:c16r2="http://schemas.microsoft.com/office/drawing/2015/06/chart">
            <c:ext xmlns:c16="http://schemas.microsoft.com/office/drawing/2014/chart" uri="{C3380CC4-5D6E-409C-BE32-E72D297353CC}">
              <c16:uniqueId val="{0000000A-7A83-4C48-9775-30F320BDBEAC}"/>
            </c:ext>
          </c:extLst>
        </c:ser>
        <c:ser>
          <c:idx val="1"/>
          <c:order val="1"/>
          <c:tx>
            <c:strRef>
              <c:f>Ободочная!$C$1</c:f>
              <c:strCache>
                <c:ptCount val="1"/>
                <c:pt idx="0">
                  <c:v>Смертность</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2.3491724506139882E-2"/>
                  <c:y val="-3.66300366300366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7A83-4C48-9775-30F320BDBEAC}"/>
                </c:ext>
                <c:ext xmlns:c15="http://schemas.microsoft.com/office/drawing/2012/chart" uri="{CE6537A1-D6FC-4f65-9D91-7224C49458BB}"/>
              </c:extLst>
            </c:dLbl>
            <c:dLbl>
              <c:idx val="1"/>
              <c:layout>
                <c:manualLayout>
                  <c:x val="-2.1356113187399894E-2"/>
                  <c:y val="-3.66300366300366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7A83-4C48-9775-30F320BDBEAC}"/>
                </c:ext>
                <c:ext xmlns:c15="http://schemas.microsoft.com/office/drawing/2012/chart" uri="{CE6537A1-D6FC-4f65-9D91-7224C49458BB}"/>
              </c:extLst>
            </c:dLbl>
            <c:dLbl>
              <c:idx val="2"/>
              <c:layout>
                <c:manualLayout>
                  <c:x val="-2.5627335824879912E-2"/>
                  <c:y val="-3.296703296703303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7A83-4C48-9775-30F320BDBEAC}"/>
                </c:ext>
                <c:ext xmlns:c15="http://schemas.microsoft.com/office/drawing/2012/chart" uri="{CE6537A1-D6FC-4f65-9D91-7224C49458BB}"/>
              </c:extLst>
            </c:dLbl>
            <c:dLbl>
              <c:idx val="3"/>
              <c:layout>
                <c:manualLayout>
                  <c:x val="-2.562733582487987E-2"/>
                  <c:y val="-4.02930402930403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7A83-4C48-9775-30F320BDBEAC}"/>
                </c:ext>
                <c:ext xmlns:c15="http://schemas.microsoft.com/office/drawing/2012/chart" uri="{CE6537A1-D6FC-4f65-9D91-7224C49458BB}"/>
              </c:extLst>
            </c:dLbl>
            <c:dLbl>
              <c:idx val="4"/>
              <c:layout>
                <c:manualLayout>
                  <c:x val="-2.562733582487995E-2"/>
                  <c:y val="-4.029304029304029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7A83-4C48-9775-30F320BDBEAC}"/>
                </c:ext>
                <c:ext xmlns:c15="http://schemas.microsoft.com/office/drawing/2012/chart" uri="{CE6537A1-D6FC-4f65-9D91-7224C49458BB}"/>
              </c:extLst>
            </c:dLbl>
            <c:dLbl>
              <c:idx val="5"/>
              <c:layout>
                <c:manualLayout>
                  <c:x val="-2.3491724506139882E-2"/>
                  <c:y val="-4.029304029304029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7A83-4C48-9775-30F320BDBEAC}"/>
                </c:ext>
                <c:ext xmlns:c15="http://schemas.microsoft.com/office/drawing/2012/chart" uri="{CE6537A1-D6FC-4f65-9D91-7224C49458BB}"/>
              </c:extLst>
            </c:dLbl>
            <c:dLbl>
              <c:idx val="6"/>
              <c:layout>
                <c:manualLayout>
                  <c:x val="-2.989855846235985E-2"/>
                  <c:y val="-3.66300366300366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7A83-4C48-9775-30F320BDBEAC}"/>
                </c:ext>
                <c:ext xmlns:c15="http://schemas.microsoft.com/office/drawing/2012/chart" uri="{CE6537A1-D6FC-4f65-9D91-7224C49458BB}"/>
              </c:extLst>
            </c:dLbl>
            <c:dLbl>
              <c:idx val="7"/>
              <c:layout>
                <c:manualLayout>
                  <c:x val="-2.7762947143619862E-2"/>
                  <c:y val="-4.029304029304029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7A83-4C48-9775-30F320BDBEAC}"/>
                </c:ext>
                <c:ext xmlns:c15="http://schemas.microsoft.com/office/drawing/2012/chart" uri="{CE6537A1-D6FC-4f65-9D91-7224C49458BB}"/>
              </c:extLst>
            </c:dLbl>
            <c:dLbl>
              <c:idx val="8"/>
              <c:layout>
                <c:manualLayout>
                  <c:x val="-3.2034169781099839E-2"/>
                  <c:y val="-4.02930402930403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7A83-4C48-9775-30F320BDBEAC}"/>
                </c:ext>
                <c:ext xmlns:c15="http://schemas.microsoft.com/office/drawing/2012/chart" uri="{CE6537A1-D6FC-4f65-9D91-7224C49458BB}"/>
              </c:extLst>
            </c:dLbl>
            <c:dLbl>
              <c:idx val="9"/>
              <c:layout>
                <c:manualLayout>
                  <c:x val="-1.708489054992007E-2"/>
                  <c:y val="-2.93040293040293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7A83-4C48-9775-30F320BDBEAC}"/>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Ободочная!$A$2:$A$11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Ободочная!$C$2:$C$11</c:f>
              <c:numCache>
                <c:formatCode>0.0</c:formatCode>
                <c:ptCount val="10"/>
                <c:pt idx="0">
                  <c:v>4.8819594064492779</c:v>
                </c:pt>
                <c:pt idx="1">
                  <c:v>4.4151131908137859</c:v>
                </c:pt>
                <c:pt idx="2">
                  <c:v>4.2272752969745779</c:v>
                </c:pt>
                <c:pt idx="3">
                  <c:v>4.2288478214652123</c:v>
                </c:pt>
                <c:pt idx="4">
                  <c:v>4.0149632005766565</c:v>
                </c:pt>
                <c:pt idx="5">
                  <c:v>4.104228932259022</c:v>
                </c:pt>
                <c:pt idx="6">
                  <c:v>3.9018538314030966</c:v>
                </c:pt>
                <c:pt idx="7">
                  <c:v>4.0790103240281042</c:v>
                </c:pt>
                <c:pt idx="8">
                  <c:v>3.5711260602270674</c:v>
                </c:pt>
                <c:pt idx="9">
                  <c:v>3.3999487174401786</c:v>
                </c:pt>
              </c:numCache>
            </c:numRef>
          </c:val>
          <c:smooth val="0"/>
          <c:extLst xmlns:c16r2="http://schemas.microsoft.com/office/drawing/2015/06/chart">
            <c:ext xmlns:c16="http://schemas.microsoft.com/office/drawing/2014/chart" uri="{C3380CC4-5D6E-409C-BE32-E72D297353CC}">
              <c16:uniqueId val="{00000015-7A83-4C48-9775-30F320BDBEAC}"/>
            </c:ext>
          </c:extLst>
        </c:ser>
        <c:dLbls>
          <c:showLegendKey val="0"/>
          <c:showVal val="0"/>
          <c:showCatName val="0"/>
          <c:showSerName val="0"/>
          <c:showPercent val="0"/>
          <c:showBubbleSize val="0"/>
        </c:dLbls>
        <c:marker val="1"/>
        <c:smooth val="0"/>
        <c:axId val="406435504"/>
        <c:axId val="406432240"/>
      </c:lineChart>
      <c:catAx>
        <c:axId val="406435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32240"/>
        <c:crosses val="autoZero"/>
        <c:auto val="1"/>
        <c:lblAlgn val="ctr"/>
        <c:lblOffset val="100"/>
        <c:noMultiLvlLbl val="0"/>
      </c:catAx>
      <c:valAx>
        <c:axId val="4064322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35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1071464857215428"/>
          <c:y val="6.9684303480756507E-2"/>
          <c:w val="0.84942069741282344"/>
          <c:h val="0.76848097726101994"/>
        </c:manualLayout>
      </c:layout>
      <c:lineChart>
        <c:grouping val="stacked"/>
        <c:varyColors val="0"/>
        <c:ser>
          <c:idx val="0"/>
          <c:order val="0"/>
          <c:tx>
            <c:strRef>
              <c:f>Лист1!$F$22</c:f>
              <c:strCache>
                <c:ptCount val="1"/>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5.3230442383449823E-2"/>
                  <c:y val="-5.1080550098231828E-2"/>
                </c:manualLayout>
              </c:layout>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AFD-43D4-A44C-392D9C2808A9}"/>
                </c:ext>
                <c:ext xmlns:c15="http://schemas.microsoft.com/office/drawing/2012/chart" uri="{CE6537A1-D6FC-4f65-9D91-7224C49458BB}"/>
              </c:extLst>
            </c:dLbl>
            <c:dLbl>
              <c:idx val="1"/>
              <c:layout>
                <c:manualLayout>
                  <c:x val="-5.0810599673226008E-2"/>
                  <c:y val="-4.7151277013752456E-2"/>
                </c:manualLayout>
              </c:layout>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AFD-43D4-A44C-392D9C2808A9}"/>
                </c:ext>
                <c:ext xmlns:c15="http://schemas.microsoft.com/office/drawing/2012/chart" uri="{CE6537A1-D6FC-4f65-9D91-7224C49458BB}"/>
              </c:extLst>
            </c:dLbl>
            <c:dLbl>
              <c:idx val="2"/>
              <c:layout>
                <c:manualLayout>
                  <c:x val="-4.8390756963002129E-2"/>
                  <c:y val="5.50098231827112E-2"/>
                </c:manualLayout>
              </c:layout>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AFD-43D4-A44C-392D9C2808A9}"/>
                </c:ext>
                <c:ext xmlns:c15="http://schemas.microsoft.com/office/drawing/2012/chart" uri="{CE6537A1-D6FC-4f65-9D91-7224C49458BB}"/>
              </c:extLst>
            </c:dLbl>
            <c:dLbl>
              <c:idx val="3"/>
              <c:layout>
                <c:manualLayout>
                  <c:x val="-4.8381472477230666E-2"/>
                  <c:y val="-4.4859813084112181E-2"/>
                </c:manualLayout>
              </c:layout>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AFD-43D4-A44C-392D9C2808A9}"/>
                </c:ext>
                <c:ext xmlns:c15="http://schemas.microsoft.com/office/drawing/2012/chart" uri="{CE6537A1-D6FC-4f65-9D91-7224C49458BB}"/>
              </c:extLst>
            </c:dLbl>
            <c:dLbl>
              <c:idx val="4"/>
              <c:layout>
                <c:manualLayout>
                  <c:x val="-4.8381472477230666E-2"/>
                  <c:y val="-4.1121495327102811E-2"/>
                </c:manualLayout>
              </c:layout>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AFD-43D4-A44C-392D9C2808A9}"/>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Лист1!$E$23:$E$27</c:f>
              <c:strCache>
                <c:ptCount val="5"/>
                <c:pt idx="0">
                  <c:v>2018 год</c:v>
                </c:pt>
                <c:pt idx="1">
                  <c:v>2019 год</c:v>
                </c:pt>
                <c:pt idx="2">
                  <c:v>2020 год</c:v>
                </c:pt>
                <c:pt idx="3">
                  <c:v>2021 год</c:v>
                </c:pt>
                <c:pt idx="4">
                  <c:v>2022 год</c:v>
                </c:pt>
              </c:strCache>
            </c:strRef>
          </c:cat>
          <c:val>
            <c:numRef>
              <c:f>Лист1!$F$23:$F$27</c:f>
              <c:numCache>
                <c:formatCode>0.0%</c:formatCode>
                <c:ptCount val="5"/>
                <c:pt idx="0">
                  <c:v>1.2999999999999999E-2</c:v>
                </c:pt>
                <c:pt idx="1">
                  <c:v>1.4999999999999999E-2</c:v>
                </c:pt>
                <c:pt idx="2">
                  <c:v>0.01</c:v>
                </c:pt>
                <c:pt idx="3">
                  <c:v>1.4E-2</c:v>
                </c:pt>
                <c:pt idx="4">
                  <c:v>1.7000000000000001E-2</c:v>
                </c:pt>
              </c:numCache>
            </c:numRef>
          </c:val>
          <c:smooth val="0"/>
          <c:extLst xmlns:c16r2="http://schemas.microsoft.com/office/drawing/2015/06/chart">
            <c:ext xmlns:c16="http://schemas.microsoft.com/office/drawing/2014/chart" uri="{C3380CC4-5D6E-409C-BE32-E72D297353CC}">
              <c16:uniqueId val="{00000005-3AFD-43D4-A44C-392D9C2808A9}"/>
            </c:ext>
          </c:extLst>
        </c:ser>
        <c:dLbls>
          <c:dLblPos val="ctr"/>
          <c:showLegendKey val="0"/>
          <c:showVal val="1"/>
          <c:showCatName val="0"/>
          <c:showSerName val="0"/>
          <c:showPercent val="0"/>
          <c:showBubbleSize val="0"/>
        </c:dLbls>
        <c:marker val="1"/>
        <c:smooth val="0"/>
        <c:axId val="406437680"/>
        <c:axId val="406434960"/>
      </c:lineChart>
      <c:catAx>
        <c:axId val="406437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34960"/>
        <c:crosses val="autoZero"/>
        <c:auto val="1"/>
        <c:lblAlgn val="ctr"/>
        <c:lblOffset val="100"/>
        <c:noMultiLvlLbl val="0"/>
      </c:catAx>
      <c:valAx>
        <c:axId val="40643496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37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3702758073305137E-2"/>
          <c:y val="2.6580157480314962E-2"/>
          <c:w val="0.87119028145346966"/>
          <c:h val="0.84370015748031502"/>
        </c:manualLayout>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5.0466255680261286E-2"/>
                  <c:y val="6.39999999999999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C90-4CBF-BEF9-8FF73FFDA64F}"/>
                </c:ext>
                <c:ext xmlns:c15="http://schemas.microsoft.com/office/drawing/2012/chart" uri="{CE6537A1-D6FC-4f65-9D91-7224C49458BB}"/>
              </c:extLst>
            </c:dLbl>
            <c:dLbl>
              <c:idx val="2"/>
              <c:layout>
                <c:manualLayout>
                  <c:x val="-4.1689515561955055E-2"/>
                  <c:y val="-0.0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C90-4CBF-BEF9-8FF73FFDA64F}"/>
                </c:ext>
                <c:ext xmlns:c15="http://schemas.microsoft.com/office/drawing/2012/chart" uri="{CE6537A1-D6FC-4f65-9D91-7224C49458BB}"/>
              </c:extLst>
            </c:dLbl>
            <c:dLbl>
              <c:idx val="3"/>
              <c:layout>
                <c:manualLayout>
                  <c:x val="-4.3883700591531634E-2"/>
                  <c:y val="4.39999999999999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C90-4CBF-BEF9-8FF73FFDA64F}"/>
                </c:ext>
                <c:ext xmlns:c15="http://schemas.microsoft.com/office/drawing/2012/chart" uri="{CE6537A1-D6FC-4f65-9D91-7224C49458BB}"/>
              </c:extLst>
            </c:dLbl>
            <c:dLbl>
              <c:idx val="4"/>
              <c:layout>
                <c:manualLayout>
                  <c:x val="-4.1689515561954972E-2"/>
                  <c:y val="-4.79999999999999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C90-4CBF-BEF9-8FF73FFDA64F}"/>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Лист1!$E$36:$E$40</c:f>
              <c:strCache>
                <c:ptCount val="5"/>
                <c:pt idx="0">
                  <c:v>2018 год</c:v>
                </c:pt>
                <c:pt idx="1">
                  <c:v>2019 год</c:v>
                </c:pt>
                <c:pt idx="2">
                  <c:v>2020 год</c:v>
                </c:pt>
                <c:pt idx="3">
                  <c:v>2021 год</c:v>
                </c:pt>
                <c:pt idx="4">
                  <c:v>2022 год</c:v>
                </c:pt>
              </c:strCache>
            </c:strRef>
          </c:cat>
          <c:val>
            <c:numRef>
              <c:f>Лист1!$F$36:$F$40</c:f>
              <c:numCache>
                <c:formatCode>0.0%</c:formatCode>
                <c:ptCount val="5"/>
                <c:pt idx="0">
                  <c:v>0.76</c:v>
                </c:pt>
                <c:pt idx="1">
                  <c:v>0.55000000000000004</c:v>
                </c:pt>
                <c:pt idx="2">
                  <c:v>0.53500000000000003</c:v>
                </c:pt>
                <c:pt idx="3">
                  <c:v>0.39400000000000002</c:v>
                </c:pt>
                <c:pt idx="4">
                  <c:v>0.53900000000000003</c:v>
                </c:pt>
              </c:numCache>
            </c:numRef>
          </c:val>
          <c:smooth val="0"/>
          <c:extLst xmlns:c16r2="http://schemas.microsoft.com/office/drawing/2015/06/chart">
            <c:ext xmlns:c16="http://schemas.microsoft.com/office/drawing/2014/chart" uri="{C3380CC4-5D6E-409C-BE32-E72D297353CC}">
              <c16:uniqueId val="{00000004-5C90-4CBF-BEF9-8FF73FFDA64F}"/>
            </c:ext>
          </c:extLst>
        </c:ser>
        <c:dLbls>
          <c:showLegendKey val="0"/>
          <c:showVal val="0"/>
          <c:showCatName val="0"/>
          <c:showSerName val="0"/>
          <c:showPercent val="0"/>
          <c:showBubbleSize val="0"/>
        </c:dLbls>
        <c:marker val="1"/>
        <c:smooth val="0"/>
        <c:axId val="406430608"/>
        <c:axId val="406437136"/>
      </c:lineChart>
      <c:catAx>
        <c:axId val="406430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37136"/>
        <c:crosses val="autoZero"/>
        <c:auto val="1"/>
        <c:lblAlgn val="ctr"/>
        <c:lblOffset val="100"/>
        <c:noMultiLvlLbl val="0"/>
      </c:catAx>
      <c:valAx>
        <c:axId val="40643713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306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62510936132983"/>
          <c:y val="0.10258483729356839"/>
          <c:w val="0.7869304461942257"/>
          <c:h val="0.7935729217476134"/>
        </c:manualLayout>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6.1111111111111109E-2"/>
                  <c:y val="-4.629629629629629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83B-458A-9788-362CD701A08C}"/>
                </c:ext>
                <c:ext xmlns:c15="http://schemas.microsoft.com/office/drawing/2012/chart" uri="{CE6537A1-D6FC-4f65-9D91-7224C49458BB}"/>
              </c:extLst>
            </c:dLbl>
            <c:dLbl>
              <c:idx val="1"/>
              <c:layout>
                <c:manualLayout>
                  <c:x val="-6.9444444444444448E-2"/>
                  <c:y val="5.555555555555555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83B-458A-9788-362CD701A08C}"/>
                </c:ext>
                <c:ext xmlns:c15="http://schemas.microsoft.com/office/drawing/2012/chart" uri="{CE6537A1-D6FC-4f65-9D91-7224C49458BB}"/>
              </c:extLst>
            </c:dLbl>
            <c:dLbl>
              <c:idx val="2"/>
              <c:layout>
                <c:manualLayout>
                  <c:x val="-6.3331209660014126E-2"/>
                  <c:y val="4.58333333333333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83B-458A-9788-362CD701A08C}"/>
                </c:ext>
                <c:ext xmlns:c15="http://schemas.microsoft.com/office/drawing/2012/chart" uri="{CE6537A1-D6FC-4f65-9D91-7224C49458BB}"/>
              </c:extLst>
            </c:dLbl>
            <c:dLbl>
              <c:idx val="3"/>
              <c:layout>
                <c:manualLayout>
                  <c:x val="-7.3635765943458345E-2"/>
                  <c:y val="-4.867256637168143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83B-458A-9788-362CD701A08C}"/>
                </c:ext>
                <c:ext xmlns:c15="http://schemas.microsoft.com/office/drawing/2012/chart" uri="{CE6537A1-D6FC-4f65-9D91-7224C49458BB}"/>
              </c:extLst>
            </c:dLbl>
            <c:dLbl>
              <c:idx val="4"/>
              <c:layout>
                <c:manualLayout>
                  <c:x val="-6.8376068376068383E-2"/>
                  <c:y val="-3.539823008849557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83B-458A-9788-362CD701A08C}"/>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Лист1!$E$54:$E$58</c:f>
              <c:strCache>
                <c:ptCount val="5"/>
                <c:pt idx="0">
                  <c:v>2018 год</c:v>
                </c:pt>
                <c:pt idx="1">
                  <c:v>2019 год</c:v>
                </c:pt>
                <c:pt idx="2">
                  <c:v>2020 год</c:v>
                </c:pt>
                <c:pt idx="3">
                  <c:v>2021 год</c:v>
                </c:pt>
                <c:pt idx="4">
                  <c:v>2022 год</c:v>
                </c:pt>
              </c:strCache>
            </c:strRef>
          </c:cat>
          <c:val>
            <c:numRef>
              <c:f>Лист1!$F$54:$F$58</c:f>
              <c:numCache>
                <c:formatCode>0.0%</c:formatCode>
                <c:ptCount val="5"/>
                <c:pt idx="0">
                  <c:v>0.17799999999999999</c:v>
                </c:pt>
                <c:pt idx="1">
                  <c:v>0.154</c:v>
                </c:pt>
                <c:pt idx="2">
                  <c:v>0.157</c:v>
                </c:pt>
                <c:pt idx="3">
                  <c:v>0.22800000000000001</c:v>
                </c:pt>
                <c:pt idx="4">
                  <c:v>0.23699999999999999</c:v>
                </c:pt>
              </c:numCache>
            </c:numRef>
          </c:val>
          <c:smooth val="0"/>
          <c:extLst xmlns:c16r2="http://schemas.microsoft.com/office/drawing/2015/06/chart">
            <c:ext xmlns:c16="http://schemas.microsoft.com/office/drawing/2014/chart" uri="{C3380CC4-5D6E-409C-BE32-E72D297353CC}">
              <c16:uniqueId val="{00000005-E83B-458A-9788-362CD701A08C}"/>
            </c:ext>
          </c:extLst>
        </c:ser>
        <c:dLbls>
          <c:dLblPos val="ctr"/>
          <c:showLegendKey val="0"/>
          <c:showVal val="1"/>
          <c:showCatName val="0"/>
          <c:showSerName val="0"/>
          <c:showPercent val="0"/>
          <c:showBubbleSize val="0"/>
        </c:dLbls>
        <c:marker val="1"/>
        <c:smooth val="0"/>
        <c:axId val="406438224"/>
        <c:axId val="406438768"/>
      </c:lineChart>
      <c:catAx>
        <c:axId val="406438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38768"/>
        <c:crosses val="autoZero"/>
        <c:auto val="1"/>
        <c:lblAlgn val="ctr"/>
        <c:lblOffset val="100"/>
        <c:noMultiLvlLbl val="0"/>
      </c:catAx>
      <c:valAx>
        <c:axId val="40643876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38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Лист1!$F$70</c:f>
              <c:strCache>
                <c:ptCount val="1"/>
                <c:pt idx="0">
                  <c:v>1 стадия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Лист1!$E$71:$E$75</c:f>
              <c:strCache>
                <c:ptCount val="5"/>
                <c:pt idx="0">
                  <c:v>2018 год</c:v>
                </c:pt>
                <c:pt idx="1">
                  <c:v>2019 год</c:v>
                </c:pt>
                <c:pt idx="2">
                  <c:v>2020 год</c:v>
                </c:pt>
                <c:pt idx="3">
                  <c:v>2021 год</c:v>
                </c:pt>
                <c:pt idx="4">
                  <c:v>2022 год</c:v>
                </c:pt>
              </c:strCache>
            </c:strRef>
          </c:cat>
          <c:val>
            <c:numRef>
              <c:f>Лист1!$F$71:$F$75</c:f>
              <c:numCache>
                <c:formatCode>0.0%</c:formatCode>
                <c:ptCount val="5"/>
                <c:pt idx="0">
                  <c:v>0.23599999999999999</c:v>
                </c:pt>
                <c:pt idx="1">
                  <c:v>0.26700000000000002</c:v>
                </c:pt>
                <c:pt idx="2">
                  <c:v>0.33700000000000002</c:v>
                </c:pt>
                <c:pt idx="3">
                  <c:v>0.27500000000000002</c:v>
                </c:pt>
                <c:pt idx="4">
                  <c:v>0.26200000000000001</c:v>
                </c:pt>
              </c:numCache>
            </c:numRef>
          </c:val>
          <c:extLst xmlns:c16r2="http://schemas.microsoft.com/office/drawing/2015/06/chart">
            <c:ext xmlns:c16="http://schemas.microsoft.com/office/drawing/2014/chart" uri="{C3380CC4-5D6E-409C-BE32-E72D297353CC}">
              <c16:uniqueId val="{00000000-AF51-4B9B-BEDC-36E81A25DBA0}"/>
            </c:ext>
          </c:extLst>
        </c:ser>
        <c:ser>
          <c:idx val="1"/>
          <c:order val="1"/>
          <c:tx>
            <c:strRef>
              <c:f>Лист1!$G$70</c:f>
              <c:strCache>
                <c:ptCount val="1"/>
                <c:pt idx="0">
                  <c:v>2 стадия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Лист1!$E$71:$E$75</c:f>
              <c:strCache>
                <c:ptCount val="5"/>
                <c:pt idx="0">
                  <c:v>2018 год</c:v>
                </c:pt>
                <c:pt idx="1">
                  <c:v>2019 год</c:v>
                </c:pt>
                <c:pt idx="2">
                  <c:v>2020 год</c:v>
                </c:pt>
                <c:pt idx="3">
                  <c:v>2021 год</c:v>
                </c:pt>
                <c:pt idx="4">
                  <c:v>2022 год</c:v>
                </c:pt>
              </c:strCache>
            </c:strRef>
          </c:cat>
          <c:val>
            <c:numRef>
              <c:f>Лист1!$G$71:$G$75</c:f>
              <c:numCache>
                <c:formatCode>0.0%</c:formatCode>
                <c:ptCount val="5"/>
                <c:pt idx="0">
                  <c:v>0.64700000000000002</c:v>
                </c:pt>
                <c:pt idx="1">
                  <c:v>0.54300000000000004</c:v>
                </c:pt>
                <c:pt idx="2">
                  <c:v>0.55600000000000005</c:v>
                </c:pt>
                <c:pt idx="3">
                  <c:v>0.61599999999999999</c:v>
                </c:pt>
                <c:pt idx="4">
                  <c:v>0.66500000000000004</c:v>
                </c:pt>
              </c:numCache>
            </c:numRef>
          </c:val>
          <c:extLst xmlns:c16r2="http://schemas.microsoft.com/office/drawing/2015/06/chart">
            <c:ext xmlns:c16="http://schemas.microsoft.com/office/drawing/2014/chart" uri="{C3380CC4-5D6E-409C-BE32-E72D297353CC}">
              <c16:uniqueId val="{00000001-AF51-4B9B-BEDC-36E81A25DBA0}"/>
            </c:ext>
          </c:extLst>
        </c:ser>
        <c:ser>
          <c:idx val="2"/>
          <c:order val="2"/>
          <c:tx>
            <c:strRef>
              <c:f>Лист1!$H$70</c:f>
              <c:strCache>
                <c:ptCount val="1"/>
                <c:pt idx="0">
                  <c:v>3 стадия</c:v>
                </c:pt>
              </c:strCache>
            </c:strRef>
          </c:tx>
          <c:spPr>
            <a:solidFill>
              <a:schemeClr val="accent3"/>
            </a:solidFill>
            <a:ln>
              <a:noFill/>
            </a:ln>
            <a:effectLst/>
          </c:spPr>
          <c:invertIfNegative val="0"/>
          <c:dLbls>
            <c:dLbl>
              <c:idx val="0"/>
              <c:layout>
                <c:manualLayout>
                  <c:x val="1.710315339390702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C7C-40E2-8DEF-31AEB9089246}"/>
                </c:ext>
                <c:ext xmlns:c15="http://schemas.microsoft.com/office/drawing/2012/chart" uri="{CE6537A1-D6FC-4f65-9D91-7224C49458BB}"/>
              </c:extLst>
            </c:dLbl>
            <c:dLbl>
              <c:idx val="1"/>
              <c:layout>
                <c:manualLayout>
                  <c:x val="1.9241047568145337E-2"/>
                  <c:y val="-9.873292743129953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5C7C-40E2-8DEF-31AEB9089246}"/>
                </c:ext>
                <c:ext xmlns:c15="http://schemas.microsoft.com/office/drawing/2012/chart" uri="{CE6537A1-D6FC-4f65-9D91-7224C49458BB}"/>
              </c:extLst>
            </c:dLbl>
            <c:dLbl>
              <c:idx val="2"/>
              <c:layout>
                <c:manualLayout>
                  <c:x val="1.2827365045430252E-2"/>
                  <c:y val="-1.64554879052165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C7C-40E2-8DEF-31AEB9089246}"/>
                </c:ext>
                <c:ext xmlns:c15="http://schemas.microsoft.com/office/drawing/2012/chart" uri="{CE6537A1-D6FC-4f65-9D91-7224C49458BB}"/>
              </c:extLst>
            </c:dLbl>
            <c:dLbl>
              <c:idx val="3"/>
              <c:layout>
                <c:manualLayout>
                  <c:x val="1.9241047568145299E-2"/>
                  <c:y val="-6.582195162086555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C7C-40E2-8DEF-31AEB9089246}"/>
                </c:ext>
                <c:ext xmlns:c15="http://schemas.microsoft.com/office/drawing/2012/chart" uri="{CE6537A1-D6FC-4f65-9D91-7224C49458BB}"/>
              </c:extLst>
            </c:dLbl>
            <c:dLbl>
              <c:idx val="4"/>
              <c:layout>
                <c:manualLayout>
                  <c:x val="1.9241047568145375E-2"/>
                  <c:y val="-6.582195162086676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5C7C-40E2-8DEF-31AEB908924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Лист1!$E$71:$E$75</c:f>
              <c:strCache>
                <c:ptCount val="5"/>
                <c:pt idx="0">
                  <c:v>2018 год</c:v>
                </c:pt>
                <c:pt idx="1">
                  <c:v>2019 год</c:v>
                </c:pt>
                <c:pt idx="2">
                  <c:v>2020 год</c:v>
                </c:pt>
                <c:pt idx="3">
                  <c:v>2021 год</c:v>
                </c:pt>
                <c:pt idx="4">
                  <c:v>2022 год</c:v>
                </c:pt>
              </c:strCache>
            </c:strRef>
          </c:cat>
          <c:val>
            <c:numRef>
              <c:f>Лист1!$H$71:$H$75</c:f>
              <c:numCache>
                <c:formatCode>0.0%</c:formatCode>
                <c:ptCount val="5"/>
                <c:pt idx="0">
                  <c:v>0.1003</c:v>
                </c:pt>
                <c:pt idx="1">
                  <c:v>0.14499999999999999</c:v>
                </c:pt>
                <c:pt idx="2">
                  <c:v>6.4000000000000001E-2</c:v>
                </c:pt>
                <c:pt idx="3">
                  <c:v>8.5000000000000006E-2</c:v>
                </c:pt>
                <c:pt idx="4">
                  <c:v>6.5000000000000002E-2</c:v>
                </c:pt>
              </c:numCache>
            </c:numRef>
          </c:val>
          <c:extLst xmlns:c16r2="http://schemas.microsoft.com/office/drawing/2015/06/chart">
            <c:ext xmlns:c16="http://schemas.microsoft.com/office/drawing/2014/chart" uri="{C3380CC4-5D6E-409C-BE32-E72D297353CC}">
              <c16:uniqueId val="{00000002-AF51-4B9B-BEDC-36E81A25DBA0}"/>
            </c:ext>
          </c:extLst>
        </c:ser>
        <c:ser>
          <c:idx val="3"/>
          <c:order val="3"/>
          <c:tx>
            <c:strRef>
              <c:f>Лист1!$I$70</c:f>
              <c:strCache>
                <c:ptCount val="1"/>
                <c:pt idx="0">
                  <c:v>4 стадия</c:v>
                </c:pt>
              </c:strCache>
            </c:strRef>
          </c:tx>
          <c:spPr>
            <a:solidFill>
              <a:schemeClr val="accent4"/>
            </a:solidFill>
            <a:ln>
              <a:noFill/>
            </a:ln>
            <a:effectLst/>
          </c:spPr>
          <c:invertIfNegative val="0"/>
          <c:dLbls>
            <c:dLbl>
              <c:idx val="0"/>
              <c:layout>
                <c:manualLayout>
                  <c:x val="1.4965259219668627E-2"/>
                  <c:y val="3.291097581043277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C7C-40E2-8DEF-31AEB9089246}"/>
                </c:ext>
                <c:ext xmlns:c15="http://schemas.microsoft.com/office/drawing/2012/chart" uri="{CE6537A1-D6FC-4f65-9D91-7224C49458BB}"/>
              </c:extLst>
            </c:dLbl>
            <c:dLbl>
              <c:idx val="1"/>
              <c:layout>
                <c:manualLayout>
                  <c:x val="1.2827365045430212E-2"/>
                  <c:y val="6.582195162086555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5C7C-40E2-8DEF-31AEB9089246}"/>
                </c:ext>
                <c:ext xmlns:c15="http://schemas.microsoft.com/office/drawing/2012/chart" uri="{CE6537A1-D6FC-4f65-9D91-7224C49458BB}"/>
              </c:extLst>
            </c:dLbl>
            <c:dLbl>
              <c:idx val="2"/>
              <c:layout>
                <c:manualLayout>
                  <c:x val="1.0689470871191877E-2"/>
                  <c:y val="1.97465854862595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C7C-40E2-8DEF-31AEB9089246}"/>
                </c:ext>
                <c:ext xmlns:c15="http://schemas.microsoft.com/office/drawing/2012/chart" uri="{CE6537A1-D6FC-4f65-9D91-7224C49458BB}"/>
              </c:extLst>
            </c:dLbl>
            <c:dLbl>
              <c:idx val="3"/>
              <c:layout>
                <c:manualLayout>
                  <c:x val="1.2827365045430172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5C7C-40E2-8DEF-31AEB9089246}"/>
                </c:ext>
                <c:ext xmlns:c15="http://schemas.microsoft.com/office/drawing/2012/chart" uri="{CE6537A1-D6FC-4f65-9D91-7224C49458BB}"/>
              </c:extLst>
            </c:dLbl>
            <c:dLbl>
              <c:idx val="4"/>
              <c:layout>
                <c:manualLayout>
                  <c:x val="1.9241047568145375E-2"/>
                  <c:y val="3.291097581043157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5C7C-40E2-8DEF-31AEB908924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Лист1!$E$71:$E$75</c:f>
              <c:strCache>
                <c:ptCount val="5"/>
                <c:pt idx="0">
                  <c:v>2018 год</c:v>
                </c:pt>
                <c:pt idx="1">
                  <c:v>2019 год</c:v>
                </c:pt>
                <c:pt idx="2">
                  <c:v>2020 год</c:v>
                </c:pt>
                <c:pt idx="3">
                  <c:v>2021 год</c:v>
                </c:pt>
                <c:pt idx="4">
                  <c:v>2022 год</c:v>
                </c:pt>
              </c:strCache>
            </c:strRef>
          </c:cat>
          <c:val>
            <c:numRef>
              <c:f>Лист1!$I$71:$I$75</c:f>
              <c:numCache>
                <c:formatCode>0.0%</c:formatCode>
                <c:ptCount val="5"/>
                <c:pt idx="0">
                  <c:v>1.6E-2</c:v>
                </c:pt>
                <c:pt idx="1">
                  <c:v>4.4999999999999998E-2</c:v>
                </c:pt>
                <c:pt idx="2">
                  <c:v>4.2999999999999997E-2</c:v>
                </c:pt>
                <c:pt idx="3">
                  <c:v>2.4E-2</c:v>
                </c:pt>
                <c:pt idx="4">
                  <c:v>8.9999999999999993E-3</c:v>
                </c:pt>
              </c:numCache>
            </c:numRef>
          </c:val>
          <c:extLst xmlns:c16r2="http://schemas.microsoft.com/office/drawing/2015/06/chart">
            <c:ext xmlns:c16="http://schemas.microsoft.com/office/drawing/2014/chart" uri="{C3380CC4-5D6E-409C-BE32-E72D297353CC}">
              <c16:uniqueId val="{00000003-AF51-4B9B-BEDC-36E81A25DBA0}"/>
            </c:ext>
          </c:extLst>
        </c:ser>
        <c:dLbls>
          <c:showLegendKey val="0"/>
          <c:showVal val="0"/>
          <c:showCatName val="0"/>
          <c:showSerName val="0"/>
          <c:showPercent val="0"/>
          <c:showBubbleSize val="0"/>
        </c:dLbls>
        <c:gapWidth val="219"/>
        <c:overlap val="-27"/>
        <c:axId val="406439312"/>
        <c:axId val="272311888"/>
      </c:barChart>
      <c:catAx>
        <c:axId val="406439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72311888"/>
        <c:crosses val="autoZero"/>
        <c:auto val="1"/>
        <c:lblAlgn val="ctr"/>
        <c:lblOffset val="100"/>
        <c:noMultiLvlLbl val="0"/>
      </c:catAx>
      <c:valAx>
        <c:axId val="2723118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3931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34491699735799097"/>
          <c:y val="2.9659658067054926E-2"/>
          <c:w val="0.52771400320748574"/>
          <c:h val="0.91865466120554995"/>
        </c:manualLayout>
      </c:layout>
      <c:bar3DChart>
        <c:barDir val="bar"/>
        <c:grouping val="clustered"/>
        <c:varyColors val="1"/>
        <c:ser>
          <c:idx val="0"/>
          <c:order val="0"/>
          <c:invertIfNegative val="0"/>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307-45B4-A6F2-32C77723478E}"/>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307-45B4-A6F2-32C77723478E}"/>
                </c:ext>
                <c:ext xmlns:c15="http://schemas.microsoft.com/office/drawing/2012/chart" uri="{CE6537A1-D6FC-4f65-9D91-7224C49458BB}"/>
              </c:extLst>
            </c:dLbl>
            <c:dLbl>
              <c:idx val="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307-45B4-A6F2-32C77723478E}"/>
                </c:ext>
                <c:ext xmlns:c15="http://schemas.microsoft.com/office/drawing/2012/chart" uri="{CE6537A1-D6FC-4f65-9D91-7224C49458BB}"/>
              </c:extLst>
            </c:dLbl>
            <c:dLbl>
              <c:idx val="3"/>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307-45B4-A6F2-32C77723478E}"/>
                </c:ext>
                <c:ext xmlns:c15="http://schemas.microsoft.com/office/drawing/2012/chart" uri="{CE6537A1-D6FC-4f65-9D91-7224C49458BB}"/>
              </c:extLst>
            </c:dLbl>
            <c:dLbl>
              <c:idx val="4"/>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307-45B4-A6F2-32C77723478E}"/>
                </c:ext>
                <c:ext xmlns:c15="http://schemas.microsoft.com/office/drawing/2012/chart" uri="{CE6537A1-D6FC-4f65-9D91-7224C49458BB}"/>
              </c:extLst>
            </c:dLbl>
            <c:dLbl>
              <c:idx val="5"/>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307-45B4-A6F2-32C77723478E}"/>
                </c:ext>
                <c:ext xmlns:c15="http://schemas.microsoft.com/office/drawing/2012/chart" uri="{CE6537A1-D6FC-4f65-9D91-7224C49458BB}"/>
              </c:extLst>
            </c:dLbl>
            <c:dLbl>
              <c:idx val="6"/>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307-45B4-A6F2-32C77723478E}"/>
                </c:ext>
                <c:ext xmlns:c15="http://schemas.microsoft.com/office/drawing/2012/chart" uri="{CE6537A1-D6FC-4f65-9D91-7224C49458BB}"/>
              </c:extLst>
            </c:dLbl>
            <c:dLbl>
              <c:idx val="7"/>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307-45B4-A6F2-32C77723478E}"/>
                </c:ext>
                <c:ext xmlns:c15="http://schemas.microsoft.com/office/drawing/2012/chart" uri="{CE6537A1-D6FC-4f65-9D91-7224C49458BB}"/>
              </c:extLst>
            </c:dLbl>
            <c:dLbl>
              <c:idx val="8"/>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A307-45B4-A6F2-32C77723478E}"/>
                </c:ext>
                <c:ext xmlns:c15="http://schemas.microsoft.com/office/drawing/2012/chart" uri="{CE6537A1-D6FC-4f65-9D91-7224C49458BB}"/>
              </c:extLst>
            </c:dLbl>
            <c:dLbl>
              <c:idx val="9"/>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A307-45B4-A6F2-32C77723478E}"/>
                </c:ext>
                <c:ext xmlns:c15="http://schemas.microsoft.com/office/drawing/2012/chart" uri="{CE6537A1-D6FC-4f65-9D91-7224C49458BB}"/>
              </c:extLst>
            </c:dLbl>
            <c:dLbl>
              <c:idx val="1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A307-45B4-A6F2-32C77723478E}"/>
                </c:ext>
                <c:ext xmlns:c15="http://schemas.microsoft.com/office/drawing/2012/chart" uri="{CE6537A1-D6FC-4f65-9D91-7224C49458BB}"/>
              </c:extLst>
            </c:dLbl>
            <c:dLbl>
              <c:idx val="1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A307-45B4-A6F2-32C77723478E}"/>
                </c:ext>
                <c:ext xmlns:c15="http://schemas.microsoft.com/office/drawing/2012/chart" uri="{CE6537A1-D6FC-4f65-9D91-7224C49458BB}"/>
              </c:extLst>
            </c:dLbl>
            <c:dLbl>
              <c:idx val="1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A307-45B4-A6F2-32C77723478E}"/>
                </c:ext>
                <c:ext xmlns:c15="http://schemas.microsoft.com/office/drawing/2012/chart" uri="{CE6537A1-D6FC-4f65-9D91-7224C49458BB}"/>
              </c:extLst>
            </c:dLbl>
            <c:dLbl>
              <c:idx val="13"/>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A307-45B4-A6F2-32C77723478E}"/>
                </c:ext>
                <c:ext xmlns:c15="http://schemas.microsoft.com/office/drawing/2012/chart" uri="{CE6537A1-D6FC-4f65-9D91-7224C49458BB}"/>
              </c:extLst>
            </c:dLbl>
            <c:dLbl>
              <c:idx val="14"/>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A307-45B4-A6F2-32C77723478E}"/>
                </c:ext>
                <c:ext xmlns:c15="http://schemas.microsoft.com/office/drawing/2012/chart" uri="{CE6537A1-D6FC-4f65-9D91-7224C49458BB}"/>
              </c:extLst>
            </c:dLbl>
            <c:dLbl>
              <c:idx val="15"/>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A307-45B4-A6F2-32C77723478E}"/>
                </c:ext>
                <c:ext xmlns:c15="http://schemas.microsoft.com/office/drawing/2012/chart" uri="{CE6537A1-D6FC-4f65-9D91-7224C49458BB}"/>
              </c:extLst>
            </c:dLbl>
            <c:dLbl>
              <c:idx val="16"/>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A307-45B4-A6F2-32C77723478E}"/>
                </c:ext>
                <c:ext xmlns:c15="http://schemas.microsoft.com/office/drawing/2012/chart" uri="{CE6537A1-D6FC-4f65-9D91-7224C49458BB}"/>
              </c:extLst>
            </c:dLbl>
            <c:dLbl>
              <c:idx val="17"/>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A307-45B4-A6F2-32C77723478E}"/>
                </c:ext>
                <c:ext xmlns:c15="http://schemas.microsoft.com/office/drawing/2012/chart" uri="{CE6537A1-D6FC-4f65-9D91-7224C49458BB}"/>
              </c:extLst>
            </c:dLbl>
            <c:dLbl>
              <c:idx val="18"/>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A307-45B4-A6F2-32C77723478E}"/>
                </c:ext>
                <c:ext xmlns:c15="http://schemas.microsoft.com/office/drawing/2012/chart" uri="{CE6537A1-D6FC-4f65-9D91-7224C49458BB}"/>
              </c:extLst>
            </c:dLbl>
            <c:dLbl>
              <c:idx val="19"/>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A307-45B4-A6F2-32C77723478E}"/>
                </c:ext>
                <c:ext xmlns:c15="http://schemas.microsoft.com/office/drawing/2012/chart" uri="{CE6537A1-D6FC-4f65-9D91-7224C49458BB}"/>
              </c:extLst>
            </c:dLbl>
            <c:dLbl>
              <c:idx val="2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A307-45B4-A6F2-32C77723478E}"/>
                </c:ext>
                <c:ext xmlns:c15="http://schemas.microsoft.com/office/drawing/2012/chart" uri="{CE6537A1-D6FC-4f65-9D91-7224C49458BB}"/>
              </c:extLst>
            </c:dLbl>
            <c:dLbl>
              <c:idx val="2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A307-45B4-A6F2-32C77723478E}"/>
                </c:ext>
                <c:ext xmlns:c15="http://schemas.microsoft.com/office/drawing/2012/chart" uri="{CE6537A1-D6FC-4f65-9D91-7224C49458BB}"/>
              </c:extLst>
            </c:dLbl>
            <c:dLbl>
              <c:idx val="2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A307-45B4-A6F2-32C77723478E}"/>
                </c:ext>
                <c:ext xmlns:c15="http://schemas.microsoft.com/office/drawing/2012/chart" uri="{CE6537A1-D6FC-4f65-9D91-7224C49458BB}"/>
              </c:extLst>
            </c:dLbl>
            <c:dLbl>
              <c:idx val="23"/>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A307-45B4-A6F2-32C77723478E}"/>
                </c:ext>
                <c:ext xmlns:c15="http://schemas.microsoft.com/office/drawing/2012/chart" uri="{CE6537A1-D6FC-4f65-9D91-7224C49458BB}"/>
              </c:extLst>
            </c:dLbl>
            <c:dLbl>
              <c:idx val="24"/>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A307-45B4-A6F2-32C77723478E}"/>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Лист1!$B$65:$B$89</c:f>
              <c:strCache>
                <c:ptCount val="25"/>
                <c:pt idx="0">
                  <c:v>Центральный регион</c:v>
                </c:pt>
                <c:pt idx="1">
                  <c:v>Западный регион</c:v>
                </c:pt>
                <c:pt idx="2">
                  <c:v>Северный регион</c:v>
                </c:pt>
                <c:pt idx="3">
                  <c:v>Южный регион</c:v>
                </c:pt>
                <c:pt idx="4">
                  <c:v>Восточный регион</c:v>
                </c:pt>
                <c:pt idx="5">
                  <c:v>рабочие, строители</c:v>
                </c:pt>
                <c:pt idx="6">
                  <c:v>сфера обслуживания</c:v>
                </c:pt>
                <c:pt idx="7">
                  <c:v>служащие, предприниматели</c:v>
                </c:pt>
                <c:pt idx="8">
                  <c:v>Безработные, домохозяйки, пенсионеры</c:v>
                </c:pt>
                <c:pt idx="9">
                  <c:v>другое</c:v>
                </c:pt>
                <c:pt idx="10">
                  <c:v>в декрете</c:v>
                </c:pt>
                <c:pt idx="11">
                  <c:v>на пенсии</c:v>
                </c:pt>
                <c:pt idx="12">
                  <c:v>безработные</c:v>
                </c:pt>
                <c:pt idx="13">
                  <c:v>занятые неполный рабочий день</c:v>
                </c:pt>
                <c:pt idx="14">
                  <c:v>Занятые полный рабочий день</c:v>
                </c:pt>
                <c:pt idx="15">
                  <c:v>другое</c:v>
                </c:pt>
                <c:pt idx="16">
                  <c:v>среднее образование</c:v>
                </c:pt>
                <c:pt idx="17">
                  <c:v>средне-специальное образование</c:v>
                </c:pt>
                <c:pt idx="18">
                  <c:v>Высшее образование</c:v>
                </c:pt>
                <c:pt idx="19">
                  <c:v>вдова/вдовец</c:v>
                </c:pt>
                <c:pt idx="20">
                  <c:v>в разводе</c:v>
                </c:pt>
                <c:pt idx="21">
                  <c:v>не замужем/не женат</c:v>
                </c:pt>
                <c:pt idx="22">
                  <c:v>Замужем/женат </c:v>
                </c:pt>
                <c:pt idx="23">
                  <c:v>женщины</c:v>
                </c:pt>
                <c:pt idx="24">
                  <c:v>мужчины</c:v>
                </c:pt>
              </c:strCache>
            </c:strRef>
          </c:cat>
          <c:val>
            <c:numRef>
              <c:f>Лист1!$C$65:$C$89</c:f>
              <c:numCache>
                <c:formatCode>0.0%</c:formatCode>
                <c:ptCount val="25"/>
                <c:pt idx="0">
                  <c:v>0.14199999999999999</c:v>
                </c:pt>
                <c:pt idx="1">
                  <c:v>0.14699999999999999</c:v>
                </c:pt>
                <c:pt idx="2">
                  <c:v>0.17199999999999999</c:v>
                </c:pt>
                <c:pt idx="3">
                  <c:v>0.18099999999999999</c:v>
                </c:pt>
                <c:pt idx="4">
                  <c:v>0.35799999999999998</c:v>
                </c:pt>
                <c:pt idx="5">
                  <c:v>0.18</c:v>
                </c:pt>
                <c:pt idx="6">
                  <c:v>0.14499999999999999</c:v>
                </c:pt>
                <c:pt idx="7" formatCode="0%">
                  <c:v>0.63</c:v>
                </c:pt>
                <c:pt idx="8">
                  <c:v>4.4999999999999998E-2</c:v>
                </c:pt>
                <c:pt idx="9">
                  <c:v>1.4999999999999999E-2</c:v>
                </c:pt>
                <c:pt idx="10">
                  <c:v>4.8000000000000001E-2</c:v>
                </c:pt>
                <c:pt idx="11">
                  <c:v>4.2999999999999997E-2</c:v>
                </c:pt>
                <c:pt idx="12">
                  <c:v>9.6000000000000002E-2</c:v>
                </c:pt>
                <c:pt idx="13">
                  <c:v>0.13800000000000001</c:v>
                </c:pt>
                <c:pt idx="14">
                  <c:v>0.66</c:v>
                </c:pt>
                <c:pt idx="15">
                  <c:v>8.9999999999999993E-3</c:v>
                </c:pt>
                <c:pt idx="16">
                  <c:v>0.224</c:v>
                </c:pt>
                <c:pt idx="17">
                  <c:v>4.2000000000000003E-2</c:v>
                </c:pt>
                <c:pt idx="18">
                  <c:v>0.72399999999999998</c:v>
                </c:pt>
                <c:pt idx="19">
                  <c:v>3.4000000000000002E-2</c:v>
                </c:pt>
                <c:pt idx="20">
                  <c:v>4.4999999999999998E-2</c:v>
                </c:pt>
                <c:pt idx="21">
                  <c:v>0.33</c:v>
                </c:pt>
                <c:pt idx="22">
                  <c:v>0.59099999999999997</c:v>
                </c:pt>
                <c:pt idx="23">
                  <c:v>0.76600000000000001</c:v>
                </c:pt>
                <c:pt idx="24">
                  <c:v>0.23400000000000001</c:v>
                </c:pt>
              </c:numCache>
            </c:numRef>
          </c:val>
          <c:extLst xmlns:c16r2="http://schemas.microsoft.com/office/drawing/2015/06/chart">
            <c:ext xmlns:c16="http://schemas.microsoft.com/office/drawing/2014/chart" uri="{C3380CC4-5D6E-409C-BE32-E72D297353CC}">
              <c16:uniqueId val="{00000019-A307-45B4-A6F2-32C77723478E}"/>
            </c:ext>
          </c:extLst>
        </c:ser>
        <c:dLbls>
          <c:showLegendKey val="0"/>
          <c:showVal val="0"/>
          <c:showCatName val="0"/>
          <c:showSerName val="0"/>
          <c:showPercent val="0"/>
          <c:showBubbleSize val="0"/>
        </c:dLbls>
        <c:gapWidth val="150"/>
        <c:shape val="box"/>
        <c:axId val="272319504"/>
        <c:axId val="272322224"/>
        <c:axId val="0"/>
      </c:bar3DChart>
      <c:catAx>
        <c:axId val="272319504"/>
        <c:scaling>
          <c:orientation val="minMax"/>
        </c:scaling>
        <c:delete val="0"/>
        <c:axPos val="l"/>
        <c:numFmt formatCode="General" sourceLinked="0"/>
        <c:majorTickMark val="out"/>
        <c:minorTickMark val="none"/>
        <c:tickLblPos val="nextTo"/>
        <c:crossAx val="272322224"/>
        <c:crosses val="autoZero"/>
        <c:auto val="1"/>
        <c:lblAlgn val="ctr"/>
        <c:lblOffset val="100"/>
        <c:noMultiLvlLbl val="0"/>
      </c:catAx>
      <c:valAx>
        <c:axId val="272322224"/>
        <c:scaling>
          <c:orientation val="minMax"/>
        </c:scaling>
        <c:delete val="1"/>
        <c:axPos val="b"/>
        <c:numFmt formatCode="0%" sourceLinked="0"/>
        <c:majorTickMark val="out"/>
        <c:minorTickMark val="none"/>
        <c:tickLblPos val="nextTo"/>
        <c:crossAx val="272319504"/>
        <c:crosses val="autoZero"/>
        <c:crossBetween val="between"/>
      </c:valAx>
    </c:plotArea>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dPt>
            <c:idx val="0"/>
            <c:invertIfNegative val="0"/>
            <c:bubble3D val="0"/>
            <c:spPr>
              <a:solidFill>
                <a:srgbClr val="C00000"/>
              </a:solidFill>
            </c:spPr>
            <c:extLst xmlns:c16r2="http://schemas.microsoft.com/office/drawing/2015/06/chart">
              <c:ext xmlns:c16="http://schemas.microsoft.com/office/drawing/2014/chart" uri="{C3380CC4-5D6E-409C-BE32-E72D297353CC}">
                <c16:uniqueId val="{00000001-22FF-4759-A8C5-E2B54C793277}"/>
              </c:ext>
            </c:extLst>
          </c:dPt>
          <c:dPt>
            <c:idx val="1"/>
            <c:invertIfNegative val="0"/>
            <c:bubble3D val="0"/>
            <c:spPr>
              <a:solidFill>
                <a:schemeClr val="tx1">
                  <a:lumMod val="50000"/>
                  <a:lumOff val="50000"/>
                </a:schemeClr>
              </a:solidFill>
            </c:spPr>
            <c:extLst xmlns:c16r2="http://schemas.microsoft.com/office/drawing/2015/06/chart">
              <c:ext xmlns:c16="http://schemas.microsoft.com/office/drawing/2014/chart" uri="{C3380CC4-5D6E-409C-BE32-E72D297353CC}">
                <c16:uniqueId val="{00000003-22FF-4759-A8C5-E2B54C793277}"/>
              </c:ext>
            </c:extLst>
          </c:dPt>
          <c:dPt>
            <c:idx val="2"/>
            <c:invertIfNegative val="0"/>
            <c:bubble3D val="0"/>
            <c:spPr>
              <a:solidFill>
                <a:srgbClr val="FFC000"/>
              </a:solidFill>
            </c:spPr>
            <c:extLst xmlns:c16r2="http://schemas.microsoft.com/office/drawing/2015/06/chart">
              <c:ext xmlns:c16="http://schemas.microsoft.com/office/drawing/2014/chart" uri="{C3380CC4-5D6E-409C-BE32-E72D297353CC}">
                <c16:uniqueId val="{00000005-22FF-4759-A8C5-E2B54C793277}"/>
              </c:ext>
            </c:extLst>
          </c:dPt>
          <c:dPt>
            <c:idx val="3"/>
            <c:invertIfNegative val="0"/>
            <c:bubble3D val="0"/>
            <c:spPr>
              <a:solidFill>
                <a:srgbClr val="7030A0"/>
              </a:solidFill>
            </c:spPr>
            <c:extLst xmlns:c16r2="http://schemas.microsoft.com/office/drawing/2015/06/chart">
              <c:ext xmlns:c16="http://schemas.microsoft.com/office/drawing/2014/chart" uri="{C3380CC4-5D6E-409C-BE32-E72D297353CC}">
                <c16:uniqueId val="{00000007-22FF-4759-A8C5-E2B54C793277}"/>
              </c:ext>
            </c:extLst>
          </c:dPt>
          <c:dPt>
            <c:idx val="5"/>
            <c:invertIfNegative val="0"/>
            <c:bubble3D val="0"/>
            <c:spPr>
              <a:solidFill>
                <a:srgbClr val="00B050"/>
              </a:solidFill>
            </c:spPr>
            <c:extLst xmlns:c16r2="http://schemas.microsoft.com/office/drawing/2015/06/chart">
              <c:ext xmlns:c16="http://schemas.microsoft.com/office/drawing/2014/chart" uri="{C3380CC4-5D6E-409C-BE32-E72D297353CC}">
                <c16:uniqueId val="{00000009-22FF-4759-A8C5-E2B54C793277}"/>
              </c:ext>
            </c:extLst>
          </c:dPt>
          <c:dLbls>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Лист1!$A$6:$A$11</c:f>
              <c:strCache>
                <c:ptCount val="6"/>
                <c:pt idx="0">
                  <c:v>Социальное функционирование (SF)</c:v>
                </c:pt>
                <c:pt idx="1">
                  <c:v>Когнитивное функционирование (CF)</c:v>
                </c:pt>
                <c:pt idx="2">
                  <c:v>Эмоциональное функционирование (EF)</c:v>
                </c:pt>
                <c:pt idx="3">
                  <c:v>Ролевое функционирование (RF)</c:v>
                </c:pt>
                <c:pt idx="4">
                  <c:v>Физическое функционирование (PF2)</c:v>
                </c:pt>
                <c:pt idx="5">
                  <c:v>Глобальный статус здоровья/качество жизни (QL2)</c:v>
                </c:pt>
              </c:strCache>
            </c:strRef>
          </c:cat>
          <c:val>
            <c:numRef>
              <c:f>Лист1!$B$6:$B$11</c:f>
              <c:numCache>
                <c:formatCode>0.00%</c:formatCode>
                <c:ptCount val="6"/>
                <c:pt idx="0">
                  <c:v>0.6583</c:v>
                </c:pt>
                <c:pt idx="1">
                  <c:v>0.75929999999999997</c:v>
                </c:pt>
                <c:pt idx="2">
                  <c:v>0.65029999999999999</c:v>
                </c:pt>
                <c:pt idx="3">
                  <c:v>0.72130000000000005</c:v>
                </c:pt>
                <c:pt idx="4">
                  <c:v>0.69040000000000001</c:v>
                </c:pt>
                <c:pt idx="5">
                  <c:v>0.61619999999999997</c:v>
                </c:pt>
              </c:numCache>
            </c:numRef>
          </c:val>
          <c:extLst xmlns:c16r2="http://schemas.microsoft.com/office/drawing/2015/06/chart">
            <c:ext xmlns:c16="http://schemas.microsoft.com/office/drawing/2014/chart" uri="{C3380CC4-5D6E-409C-BE32-E72D297353CC}">
              <c16:uniqueId val="{0000000A-22FF-4759-A8C5-E2B54C793277}"/>
            </c:ext>
          </c:extLst>
        </c:ser>
        <c:dLbls>
          <c:showLegendKey val="0"/>
          <c:showVal val="0"/>
          <c:showCatName val="0"/>
          <c:showSerName val="0"/>
          <c:showPercent val="0"/>
          <c:showBubbleSize val="0"/>
        </c:dLbls>
        <c:gapWidth val="150"/>
        <c:shape val="box"/>
        <c:axId val="272323312"/>
        <c:axId val="272323856"/>
        <c:axId val="0"/>
      </c:bar3DChart>
      <c:catAx>
        <c:axId val="272323312"/>
        <c:scaling>
          <c:orientation val="minMax"/>
        </c:scaling>
        <c:delete val="0"/>
        <c:axPos val="l"/>
        <c:numFmt formatCode="General" sourceLinked="0"/>
        <c:majorTickMark val="out"/>
        <c:minorTickMark val="none"/>
        <c:tickLblPos val="nextTo"/>
        <c:crossAx val="272323856"/>
        <c:crosses val="autoZero"/>
        <c:auto val="1"/>
        <c:lblAlgn val="ctr"/>
        <c:lblOffset val="100"/>
        <c:noMultiLvlLbl val="0"/>
      </c:catAx>
      <c:valAx>
        <c:axId val="272323856"/>
        <c:scaling>
          <c:orientation val="minMax"/>
        </c:scaling>
        <c:delete val="0"/>
        <c:axPos val="b"/>
        <c:majorGridlines/>
        <c:numFmt formatCode="0%" sourceLinked="0"/>
        <c:majorTickMark val="out"/>
        <c:minorTickMark val="none"/>
        <c:tickLblPos val="nextTo"/>
        <c:crossAx val="272323312"/>
        <c:crosses val="autoZero"/>
        <c:crossBetween val="between"/>
      </c:valAx>
    </c:plotArea>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dLbls>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Лист1!$A$17:$A$25</c:f>
              <c:strCache>
                <c:ptCount val="9"/>
                <c:pt idx="0">
                  <c:v>Финансовые затруднения</c:v>
                </c:pt>
                <c:pt idx="1">
                  <c:v>Диарея </c:v>
                </c:pt>
                <c:pt idx="2">
                  <c:v>Запор</c:v>
                </c:pt>
                <c:pt idx="3">
                  <c:v>Потеря аппетита</c:v>
                </c:pt>
                <c:pt idx="4">
                  <c:v>Нарушение сна</c:v>
                </c:pt>
                <c:pt idx="5">
                  <c:v>Одышка</c:v>
                </c:pt>
                <c:pt idx="6">
                  <c:v>Боль</c:v>
                </c:pt>
                <c:pt idx="7">
                  <c:v>Тошнота и рвота</c:v>
                </c:pt>
                <c:pt idx="8">
                  <c:v>Утомляемость</c:v>
                </c:pt>
              </c:strCache>
            </c:strRef>
          </c:cat>
          <c:val>
            <c:numRef>
              <c:f>Лист1!$B$17:$B$25</c:f>
              <c:numCache>
                <c:formatCode>0.00%</c:formatCode>
                <c:ptCount val="9"/>
                <c:pt idx="0">
                  <c:v>0.31209999999999999</c:v>
                </c:pt>
                <c:pt idx="1">
                  <c:v>0.28170000000000001</c:v>
                </c:pt>
                <c:pt idx="2">
                  <c:v>0.30370000000000003</c:v>
                </c:pt>
                <c:pt idx="3">
                  <c:v>0.38650000000000001</c:v>
                </c:pt>
                <c:pt idx="4">
                  <c:v>0.40389999999999998</c:v>
                </c:pt>
                <c:pt idx="5">
                  <c:v>0.21640000000000001</c:v>
                </c:pt>
                <c:pt idx="6">
                  <c:v>0.34360000000000002</c:v>
                </c:pt>
                <c:pt idx="7">
                  <c:v>0.26269999999999999</c:v>
                </c:pt>
                <c:pt idx="8">
                  <c:v>0.45229999999999998</c:v>
                </c:pt>
              </c:numCache>
            </c:numRef>
          </c:val>
          <c:extLst xmlns:c16r2="http://schemas.microsoft.com/office/drawing/2015/06/chart">
            <c:ext xmlns:c16="http://schemas.microsoft.com/office/drawing/2014/chart" uri="{C3380CC4-5D6E-409C-BE32-E72D297353CC}">
              <c16:uniqueId val="{00000000-DCE1-435D-9AAA-40C087A911E5}"/>
            </c:ext>
          </c:extLst>
        </c:ser>
        <c:dLbls>
          <c:showLegendKey val="0"/>
          <c:showVal val="0"/>
          <c:showCatName val="0"/>
          <c:showSerName val="0"/>
          <c:showPercent val="0"/>
          <c:showBubbleSize val="0"/>
        </c:dLbls>
        <c:gapWidth val="150"/>
        <c:shape val="box"/>
        <c:axId val="272324944"/>
        <c:axId val="404204864"/>
        <c:axId val="0"/>
      </c:bar3DChart>
      <c:catAx>
        <c:axId val="272324944"/>
        <c:scaling>
          <c:orientation val="minMax"/>
        </c:scaling>
        <c:delete val="0"/>
        <c:axPos val="l"/>
        <c:numFmt formatCode="General" sourceLinked="0"/>
        <c:majorTickMark val="out"/>
        <c:minorTickMark val="none"/>
        <c:tickLblPos val="nextTo"/>
        <c:crossAx val="404204864"/>
        <c:crosses val="autoZero"/>
        <c:auto val="1"/>
        <c:lblAlgn val="ctr"/>
        <c:lblOffset val="100"/>
        <c:noMultiLvlLbl val="0"/>
      </c:catAx>
      <c:valAx>
        <c:axId val="404204864"/>
        <c:scaling>
          <c:orientation val="minMax"/>
        </c:scaling>
        <c:delete val="0"/>
        <c:axPos val="b"/>
        <c:majorGridlines/>
        <c:numFmt formatCode="0%" sourceLinked="0"/>
        <c:majorTickMark val="out"/>
        <c:minorTickMark val="none"/>
        <c:tickLblPos val="nextTo"/>
        <c:crossAx val="272324944"/>
        <c:crosses val="autoZero"/>
        <c:crossBetween val="between"/>
      </c:valAx>
    </c:plotArea>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Лист1!$A$47</c:f>
              <c:strCache>
                <c:ptCount val="1"/>
                <c:pt idx="0">
                  <c:v>нет</c:v>
                </c:pt>
              </c:strCache>
            </c:strRef>
          </c:tx>
          <c:invertIfNegative val="0"/>
          <c:dLbls>
            <c:dLbl>
              <c:idx val="0"/>
              <c:layout>
                <c:manualLayout>
                  <c:x val="0"/>
                  <c:y val="-1.92957037735711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736-4278-9EED-E260CC4441D0}"/>
                </c:ext>
                <c:ext xmlns:c15="http://schemas.microsoft.com/office/drawing/2012/chart" uri="{CE6537A1-D6FC-4f65-9D91-7224C49458BB}"/>
              </c:extLst>
            </c:dLbl>
            <c:dLbl>
              <c:idx val="1"/>
              <c:layout>
                <c:manualLayout>
                  <c:x val="0"/>
                  <c:y val="-2.315484452828537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736-4278-9EED-E260CC4441D0}"/>
                </c:ext>
                <c:ext xmlns:c15="http://schemas.microsoft.com/office/drawing/2012/chart" uri="{CE6537A1-D6FC-4f65-9D91-7224C49458BB}"/>
              </c:extLst>
            </c:dLbl>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Лист1!$B$46:$C$46</c:f>
              <c:strCache>
                <c:ptCount val="2"/>
                <c:pt idx="0">
                  <c:v>Получаете ли Вы лечение?</c:v>
                </c:pt>
                <c:pt idx="1">
                  <c:v>Была ли у Вас операция?</c:v>
                </c:pt>
              </c:strCache>
            </c:strRef>
          </c:cat>
          <c:val>
            <c:numRef>
              <c:f>Лист1!$B$47:$C$47</c:f>
              <c:numCache>
                <c:formatCode>0.0%</c:formatCode>
                <c:ptCount val="2"/>
                <c:pt idx="0">
                  <c:v>0.35799999999999998</c:v>
                </c:pt>
                <c:pt idx="1">
                  <c:v>0.17799999999999999</c:v>
                </c:pt>
              </c:numCache>
            </c:numRef>
          </c:val>
          <c:extLst xmlns:c16r2="http://schemas.microsoft.com/office/drawing/2015/06/chart">
            <c:ext xmlns:c16="http://schemas.microsoft.com/office/drawing/2014/chart" uri="{C3380CC4-5D6E-409C-BE32-E72D297353CC}">
              <c16:uniqueId val="{00000002-4736-4278-9EED-E260CC4441D0}"/>
            </c:ext>
          </c:extLst>
        </c:ser>
        <c:ser>
          <c:idx val="1"/>
          <c:order val="1"/>
          <c:tx>
            <c:strRef>
              <c:f>Лист1!$A$48</c:f>
              <c:strCache>
                <c:ptCount val="1"/>
                <c:pt idx="0">
                  <c:v>да</c:v>
                </c:pt>
              </c:strCache>
            </c:strRef>
          </c:tx>
          <c:invertIfNegative val="0"/>
          <c:dLbls>
            <c:dLbl>
              <c:idx val="0"/>
              <c:layout>
                <c:manualLayout>
                  <c:x val="2.34375E-2"/>
                  <c:y val="-3.473226679242806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736-4278-9EED-E260CC4441D0}"/>
                </c:ext>
                <c:ext xmlns:c15="http://schemas.microsoft.com/office/drawing/2012/chart" uri="{CE6537A1-D6FC-4f65-9D91-7224C49458BB}"/>
              </c:extLst>
            </c:dLbl>
            <c:dLbl>
              <c:idx val="1"/>
              <c:layout>
                <c:manualLayout>
                  <c:x val="1.5625E-2"/>
                  <c:y val="-1.92957037735711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736-4278-9EED-E260CC4441D0}"/>
                </c:ext>
                <c:ext xmlns:c15="http://schemas.microsoft.com/office/drawing/2012/chart" uri="{CE6537A1-D6FC-4f65-9D91-7224C49458BB}"/>
              </c:extLst>
            </c:dLbl>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Лист1!$B$46:$C$46</c:f>
              <c:strCache>
                <c:ptCount val="2"/>
                <c:pt idx="0">
                  <c:v>Получаете ли Вы лечение?</c:v>
                </c:pt>
                <c:pt idx="1">
                  <c:v>Была ли у Вас операция?</c:v>
                </c:pt>
              </c:strCache>
            </c:strRef>
          </c:cat>
          <c:val>
            <c:numRef>
              <c:f>Лист1!$B$48:$C$48</c:f>
              <c:numCache>
                <c:formatCode>0.0%</c:formatCode>
                <c:ptCount val="2"/>
                <c:pt idx="0">
                  <c:v>0.64200000000000002</c:v>
                </c:pt>
                <c:pt idx="1">
                  <c:v>0.82199999999999995</c:v>
                </c:pt>
              </c:numCache>
            </c:numRef>
          </c:val>
          <c:extLst xmlns:c16r2="http://schemas.microsoft.com/office/drawing/2015/06/chart">
            <c:ext xmlns:c16="http://schemas.microsoft.com/office/drawing/2014/chart" uri="{C3380CC4-5D6E-409C-BE32-E72D297353CC}">
              <c16:uniqueId val="{00000005-4736-4278-9EED-E260CC4441D0}"/>
            </c:ext>
          </c:extLst>
        </c:ser>
        <c:dLbls>
          <c:showLegendKey val="0"/>
          <c:showVal val="0"/>
          <c:showCatName val="0"/>
          <c:showSerName val="0"/>
          <c:showPercent val="0"/>
          <c:showBubbleSize val="0"/>
        </c:dLbls>
        <c:gapWidth val="150"/>
        <c:shape val="box"/>
        <c:axId val="404205408"/>
        <c:axId val="199851984"/>
        <c:axId val="0"/>
      </c:bar3DChart>
      <c:catAx>
        <c:axId val="404205408"/>
        <c:scaling>
          <c:orientation val="minMax"/>
        </c:scaling>
        <c:delete val="0"/>
        <c:axPos val="b"/>
        <c:numFmt formatCode="General" sourceLinked="0"/>
        <c:majorTickMark val="out"/>
        <c:minorTickMark val="none"/>
        <c:tickLblPos val="nextTo"/>
        <c:crossAx val="199851984"/>
        <c:crosses val="autoZero"/>
        <c:auto val="1"/>
        <c:lblAlgn val="ctr"/>
        <c:lblOffset val="100"/>
        <c:noMultiLvlLbl val="0"/>
      </c:catAx>
      <c:valAx>
        <c:axId val="199851984"/>
        <c:scaling>
          <c:orientation val="minMax"/>
        </c:scaling>
        <c:delete val="0"/>
        <c:axPos val="l"/>
        <c:majorGridlines/>
        <c:numFmt formatCode="0%" sourceLinked="0"/>
        <c:majorTickMark val="out"/>
        <c:minorTickMark val="none"/>
        <c:tickLblPos val="nextTo"/>
        <c:crossAx val="404205408"/>
        <c:crosses val="autoZero"/>
        <c:crossBetween val="between"/>
      </c:valAx>
    </c:plotArea>
    <c:legend>
      <c:legendPos val="r"/>
      <c:overlay val="0"/>
    </c:legend>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598944591029036E-2"/>
          <c:y val="7.9577350625289506E-2"/>
          <c:w val="0.8971820580474934"/>
          <c:h val="0.72528630152848539"/>
        </c:manualLayout>
      </c:layout>
      <c:lineChart>
        <c:grouping val="standard"/>
        <c:varyColors val="0"/>
        <c:ser>
          <c:idx val="0"/>
          <c:order val="0"/>
          <c:tx>
            <c:strRef>
              <c:f>Прямая!$B$2</c:f>
              <c:strCache>
                <c:ptCount val="1"/>
                <c:pt idx="0">
                  <c:v>Заболеваемость</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2.7440633245382606E-2"/>
                  <c:y val="-4.044117647058825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160-4B04-8645-C9C22945E101}"/>
                </c:ext>
                <c:ext xmlns:c15="http://schemas.microsoft.com/office/drawing/2012/chart" uri="{CE6537A1-D6FC-4f65-9D91-7224C49458BB}"/>
              </c:extLst>
            </c:dLbl>
            <c:dLbl>
              <c:idx val="1"/>
              <c:layout>
                <c:manualLayout>
                  <c:x val="-2.5329815303430078E-2"/>
                  <c:y val="-4.41176470588235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160-4B04-8645-C9C22945E101}"/>
                </c:ext>
                <c:ext xmlns:c15="http://schemas.microsoft.com/office/drawing/2012/chart" uri="{CE6537A1-D6FC-4f65-9D91-7224C49458BB}"/>
              </c:extLst>
            </c:dLbl>
            <c:dLbl>
              <c:idx val="2"/>
              <c:layout>
                <c:manualLayout>
                  <c:x val="-2.7440633245382585E-2"/>
                  <c:y val="-3.67647058823529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160-4B04-8645-C9C22945E101}"/>
                </c:ext>
                <c:ext xmlns:c15="http://schemas.microsoft.com/office/drawing/2012/chart" uri="{CE6537A1-D6FC-4f65-9D91-7224C49458BB}"/>
              </c:extLst>
            </c:dLbl>
            <c:dLbl>
              <c:idx val="3"/>
              <c:layout>
                <c:manualLayout>
                  <c:x val="-2.5329815303430158E-2"/>
                  <c:y val="-3.30882352941176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160-4B04-8645-C9C22945E101}"/>
                </c:ext>
                <c:ext xmlns:c15="http://schemas.microsoft.com/office/drawing/2012/chart" uri="{CE6537A1-D6FC-4f65-9D91-7224C49458BB}"/>
              </c:extLst>
            </c:dLbl>
            <c:dLbl>
              <c:idx val="4"/>
              <c:layout>
                <c:manualLayout>
                  <c:x val="-2.9551451187335091E-2"/>
                  <c:y val="-4.41176470588235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160-4B04-8645-C9C22945E101}"/>
                </c:ext>
                <c:ext xmlns:c15="http://schemas.microsoft.com/office/drawing/2012/chart" uri="{CE6537A1-D6FC-4f65-9D91-7224C49458BB}"/>
              </c:extLst>
            </c:dLbl>
            <c:dLbl>
              <c:idx val="5"/>
              <c:layout>
                <c:manualLayout>
                  <c:x val="-3.7994722955145194E-2"/>
                  <c:y val="-3.67647058823529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160-4B04-8645-C9C22945E101}"/>
                </c:ext>
                <c:ext xmlns:c15="http://schemas.microsoft.com/office/drawing/2012/chart" uri="{CE6537A1-D6FC-4f65-9D91-7224C49458BB}"/>
              </c:extLst>
            </c:dLbl>
            <c:dLbl>
              <c:idx val="6"/>
              <c:layout>
                <c:manualLayout>
                  <c:x val="-2.5329815303430078E-2"/>
                  <c:y val="-3.30882352941176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160-4B04-8645-C9C22945E101}"/>
                </c:ext>
                <c:ext xmlns:c15="http://schemas.microsoft.com/office/drawing/2012/chart" uri="{CE6537A1-D6FC-4f65-9D91-7224C49458BB}"/>
              </c:extLst>
            </c:dLbl>
            <c:dLbl>
              <c:idx val="7"/>
              <c:layout>
                <c:manualLayout>
                  <c:x val="-2.9551451187335091E-2"/>
                  <c:y val="-4.41176470588235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160-4B04-8645-C9C22945E101}"/>
                </c:ext>
                <c:ext xmlns:c15="http://schemas.microsoft.com/office/drawing/2012/chart" uri="{CE6537A1-D6FC-4f65-9D91-7224C49458BB}"/>
              </c:extLst>
            </c:dLbl>
            <c:dLbl>
              <c:idx val="8"/>
              <c:layout>
                <c:manualLayout>
                  <c:x val="-3.1662269129287601E-2"/>
                  <c:y val="-3.67647058823529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F160-4B04-8645-C9C22945E101}"/>
                </c:ext>
                <c:ext xmlns:c15="http://schemas.microsoft.com/office/drawing/2012/chart" uri="{CE6537A1-D6FC-4f65-9D91-7224C49458BB}"/>
              </c:extLst>
            </c:dLbl>
            <c:dLbl>
              <c:idx val="9"/>
              <c:layout>
                <c:manualLayout>
                  <c:x val="-1.8997361477572559E-2"/>
                  <c:y val="-3.676470588235294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F160-4B04-8645-C9C22945E10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Прямая!$A$3:$A$12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Прямая!$B$3:$B$12</c:f>
              <c:numCache>
                <c:formatCode>0.0</c:formatCode>
                <c:ptCount val="10"/>
                <c:pt idx="0">
                  <c:v>8.2434040096965742</c:v>
                </c:pt>
                <c:pt idx="1">
                  <c:v>8.3192444908831931</c:v>
                </c:pt>
                <c:pt idx="2">
                  <c:v>8.0584203787038806</c:v>
                </c:pt>
                <c:pt idx="3">
                  <c:v>8.0055893569328411</c:v>
                </c:pt>
                <c:pt idx="4">
                  <c:v>7.952821483721114</c:v>
                </c:pt>
                <c:pt idx="5">
                  <c:v>8.4313365217665464</c:v>
                </c:pt>
                <c:pt idx="6">
                  <c:v>8.6785387144137651</c:v>
                </c:pt>
                <c:pt idx="7">
                  <c:v>7.7924989436952483</c:v>
                </c:pt>
                <c:pt idx="8">
                  <c:v>8.397113400768184</c:v>
                </c:pt>
                <c:pt idx="9">
                  <c:v>8.6668335609747409</c:v>
                </c:pt>
              </c:numCache>
            </c:numRef>
          </c:val>
          <c:smooth val="0"/>
          <c:extLst xmlns:c16r2="http://schemas.microsoft.com/office/drawing/2015/06/chart">
            <c:ext xmlns:c16="http://schemas.microsoft.com/office/drawing/2014/chart" uri="{C3380CC4-5D6E-409C-BE32-E72D297353CC}">
              <c16:uniqueId val="{0000000A-F160-4B04-8645-C9C22945E101}"/>
            </c:ext>
          </c:extLst>
        </c:ser>
        <c:ser>
          <c:idx val="1"/>
          <c:order val="1"/>
          <c:tx>
            <c:strRef>
              <c:f>Прямая!$C$2</c:f>
              <c:strCache>
                <c:ptCount val="1"/>
                <c:pt idx="0">
                  <c:v>Смертность</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2.7440633245382606E-2"/>
                  <c:y val="-4.044117647058823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F160-4B04-8645-C9C22945E101}"/>
                </c:ext>
                <c:ext xmlns:c15="http://schemas.microsoft.com/office/drawing/2012/chart" uri="{CE6537A1-D6FC-4f65-9D91-7224C49458BB}"/>
              </c:extLst>
            </c:dLbl>
            <c:dLbl>
              <c:idx val="1"/>
              <c:layout>
                <c:manualLayout>
                  <c:x val="-2.321899736147761E-2"/>
                  <c:y val="-3.676470588235294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F160-4B04-8645-C9C22945E101}"/>
                </c:ext>
                <c:ext xmlns:c15="http://schemas.microsoft.com/office/drawing/2012/chart" uri="{CE6537A1-D6FC-4f65-9D91-7224C49458BB}"/>
              </c:extLst>
            </c:dLbl>
            <c:dLbl>
              <c:idx val="2"/>
              <c:layout>
                <c:manualLayout>
                  <c:x val="-1.8997361477572559E-2"/>
                  <c:y val="-3.30882352941176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F160-4B04-8645-C9C22945E101}"/>
                </c:ext>
                <c:ext xmlns:c15="http://schemas.microsoft.com/office/drawing/2012/chart" uri="{CE6537A1-D6FC-4f65-9D91-7224C49458BB}"/>
              </c:extLst>
            </c:dLbl>
            <c:dLbl>
              <c:idx val="3"/>
              <c:layout>
                <c:manualLayout>
                  <c:x val="-2.3218997361477572E-2"/>
                  <c:y val="-3.67647058823530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F160-4B04-8645-C9C22945E101}"/>
                </c:ext>
                <c:ext xmlns:c15="http://schemas.microsoft.com/office/drawing/2012/chart" uri="{CE6537A1-D6FC-4f65-9D91-7224C49458BB}"/>
              </c:extLst>
            </c:dLbl>
            <c:dLbl>
              <c:idx val="4"/>
              <c:layout>
                <c:manualLayout>
                  <c:x val="-2.3218997361477572E-2"/>
                  <c:y val="-3.676470588235294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F160-4B04-8645-C9C22945E101}"/>
                </c:ext>
                <c:ext xmlns:c15="http://schemas.microsoft.com/office/drawing/2012/chart" uri="{CE6537A1-D6FC-4f65-9D91-7224C49458BB}"/>
              </c:extLst>
            </c:dLbl>
            <c:dLbl>
              <c:idx val="5"/>
              <c:layout>
                <c:manualLayout>
                  <c:x val="-2.3218997361477652E-2"/>
                  <c:y val="-3.67647058823530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F160-4B04-8645-C9C22945E101}"/>
                </c:ext>
                <c:ext xmlns:c15="http://schemas.microsoft.com/office/drawing/2012/chart" uri="{CE6537A1-D6FC-4f65-9D91-7224C49458BB}"/>
              </c:extLst>
            </c:dLbl>
            <c:dLbl>
              <c:idx val="6"/>
              <c:layout>
                <c:manualLayout>
                  <c:x val="-2.9551451187335091E-2"/>
                  <c:y val="-3.676470588235294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F160-4B04-8645-C9C22945E101}"/>
                </c:ext>
                <c:ext xmlns:c15="http://schemas.microsoft.com/office/drawing/2012/chart" uri="{CE6537A1-D6FC-4f65-9D91-7224C49458BB}"/>
              </c:extLst>
            </c:dLbl>
            <c:dLbl>
              <c:idx val="7"/>
              <c:layout>
                <c:manualLayout>
                  <c:x val="-2.3218997361477572E-2"/>
                  <c:y val="-3.676470588235294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F160-4B04-8645-C9C22945E101}"/>
                </c:ext>
                <c:ext xmlns:c15="http://schemas.microsoft.com/office/drawing/2012/chart" uri="{CE6537A1-D6FC-4f65-9D91-7224C49458BB}"/>
              </c:extLst>
            </c:dLbl>
            <c:dLbl>
              <c:idx val="8"/>
              <c:layout>
                <c:manualLayout>
                  <c:x val="-2.5329815303430234E-2"/>
                  <c:y val="-3.30882352941176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F160-4B04-8645-C9C22945E101}"/>
                </c:ext>
                <c:ext xmlns:c15="http://schemas.microsoft.com/office/drawing/2012/chart" uri="{CE6537A1-D6FC-4f65-9D91-7224C49458BB}"/>
              </c:extLst>
            </c:dLbl>
            <c:dLbl>
              <c:idx val="9"/>
              <c:layout>
                <c:manualLayout>
                  <c:x val="-2.3218997361477572E-2"/>
                  <c:y val="-4.044117647058823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F160-4B04-8645-C9C22945E10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Прямая!$A$3:$A$12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Прямая!$C$3:$C$12</c:f>
              <c:numCache>
                <c:formatCode>0.0</c:formatCode>
                <c:ptCount val="10"/>
                <c:pt idx="0">
                  <c:v>4.6664074994819469</c:v>
                </c:pt>
                <c:pt idx="1">
                  <c:v>4.598837016699405</c:v>
                </c:pt>
                <c:pt idx="2">
                  <c:v>4.4253404045972156</c:v>
                </c:pt>
                <c:pt idx="3">
                  <c:v>3.9531732568325388</c:v>
                </c:pt>
                <c:pt idx="4">
                  <c:v>4.1140980944180559</c:v>
                </c:pt>
                <c:pt idx="5">
                  <c:v>3.7835011084136148</c:v>
                </c:pt>
                <c:pt idx="6">
                  <c:v>3.5798301314248491</c:v>
                </c:pt>
                <c:pt idx="7">
                  <c:v>3.9147904278659338</c:v>
                </c:pt>
                <c:pt idx="8">
                  <c:v>3.8639270256336786</c:v>
                </c:pt>
                <c:pt idx="9">
                  <c:v>3.571969932310664</c:v>
                </c:pt>
              </c:numCache>
            </c:numRef>
          </c:val>
          <c:smooth val="0"/>
          <c:extLst xmlns:c16r2="http://schemas.microsoft.com/office/drawing/2015/06/chart">
            <c:ext xmlns:c16="http://schemas.microsoft.com/office/drawing/2014/chart" uri="{C3380CC4-5D6E-409C-BE32-E72D297353CC}">
              <c16:uniqueId val="{00000015-F160-4B04-8645-C9C22945E101}"/>
            </c:ext>
          </c:extLst>
        </c:ser>
        <c:dLbls>
          <c:showLegendKey val="0"/>
          <c:showVal val="0"/>
          <c:showCatName val="0"/>
          <c:showSerName val="0"/>
          <c:showPercent val="0"/>
          <c:showBubbleSize val="0"/>
        </c:dLbls>
        <c:marker val="1"/>
        <c:smooth val="0"/>
        <c:axId val="406425712"/>
        <c:axId val="406425168"/>
      </c:lineChart>
      <c:catAx>
        <c:axId val="406425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25168"/>
        <c:crosses val="autoZero"/>
        <c:auto val="1"/>
        <c:lblAlgn val="ctr"/>
        <c:lblOffset val="100"/>
        <c:noMultiLvlLbl val="0"/>
      </c:catAx>
      <c:valAx>
        <c:axId val="40642516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25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194444444444452E-2"/>
          <c:y val="8.1766029246344213E-2"/>
          <c:w val="0.8966272965879265"/>
          <c:h val="0.69213192100987375"/>
        </c:manualLayout>
      </c:layout>
      <c:lineChart>
        <c:grouping val="standard"/>
        <c:varyColors val="0"/>
        <c:ser>
          <c:idx val="0"/>
          <c:order val="0"/>
          <c:tx>
            <c:strRef>
              <c:f>Ободочная!$B$20</c:f>
              <c:strCache>
                <c:ptCount val="1"/>
                <c:pt idx="0">
                  <c:v>мужчины</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335471456061579E-2"/>
                  <c:y val="5.55555555555555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D5F-4560-AA6E-238222BCDE9C}"/>
                </c:ext>
                <c:ext xmlns:c15="http://schemas.microsoft.com/office/drawing/2012/chart" uri="{CE6537A1-D6FC-4f65-9D91-7224C49458BB}"/>
              </c:extLst>
            </c:dLbl>
            <c:dLbl>
              <c:idx val="1"/>
              <c:layout>
                <c:manualLayout>
                  <c:x val="-1.7960230917254676E-2"/>
                  <c:y val="5.158730158730158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D5F-4560-AA6E-238222BCDE9C}"/>
                </c:ext>
                <c:ext xmlns:c15="http://schemas.microsoft.com/office/drawing/2012/chart" uri="{CE6537A1-D6FC-4f65-9D91-7224C49458BB}"/>
              </c:extLst>
            </c:dLbl>
            <c:dLbl>
              <c:idx val="2"/>
              <c:layout>
                <c:manualLayout>
                  <c:x val="-3.8486209108402822E-2"/>
                  <c:y val="5.952380952380952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D5F-4560-AA6E-238222BCDE9C}"/>
                </c:ext>
                <c:ext xmlns:c15="http://schemas.microsoft.com/office/drawing/2012/chart" uri="{CE6537A1-D6FC-4f65-9D91-7224C49458BB}"/>
              </c:extLst>
            </c:dLbl>
            <c:dLbl>
              <c:idx val="3"/>
              <c:layout>
                <c:manualLayout>
                  <c:x val="-4.1051956382296341E-2"/>
                  <c:y val="6.746031746031745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D5F-4560-AA6E-238222BCDE9C}"/>
                </c:ext>
                <c:ext xmlns:c15="http://schemas.microsoft.com/office/drawing/2012/chart" uri="{CE6537A1-D6FC-4f65-9D91-7224C49458BB}"/>
              </c:extLst>
            </c:dLbl>
            <c:dLbl>
              <c:idx val="4"/>
              <c:layout>
                <c:manualLayout>
                  <c:x val="-3.5920461834509303E-2"/>
                  <c:y val="6.34920634920634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D5F-4560-AA6E-238222BCDE9C}"/>
                </c:ext>
                <c:ext xmlns:c15="http://schemas.microsoft.com/office/drawing/2012/chart" uri="{CE6537A1-D6FC-4f65-9D91-7224C49458BB}"/>
              </c:extLst>
            </c:dLbl>
            <c:dLbl>
              <c:idx val="5"/>
              <c:layout>
                <c:manualLayout>
                  <c:x val="-2.8223220012828832E-2"/>
                  <c:y val="5.555555555555548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D5F-4560-AA6E-238222BCDE9C}"/>
                </c:ext>
                <c:ext xmlns:c15="http://schemas.microsoft.com/office/drawing/2012/chart" uri="{CE6537A1-D6FC-4f65-9D91-7224C49458BB}"/>
              </c:extLst>
            </c:dLbl>
            <c:dLbl>
              <c:idx val="6"/>
              <c:layout>
                <c:manualLayout>
                  <c:x val="-3.3354714560615777E-2"/>
                  <c:y val="5.55555555555555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D5F-4560-AA6E-238222BCDE9C}"/>
                </c:ext>
                <c:ext xmlns:c15="http://schemas.microsoft.com/office/drawing/2012/chart" uri="{CE6537A1-D6FC-4f65-9D91-7224C49458BB}"/>
              </c:extLst>
            </c:dLbl>
            <c:dLbl>
              <c:idx val="7"/>
              <c:layout>
                <c:manualLayout>
                  <c:x val="-4.1051956382296438E-2"/>
                  <c:y val="5.158730158730158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DD5F-4560-AA6E-238222BCDE9C}"/>
                </c:ext>
                <c:ext xmlns:c15="http://schemas.microsoft.com/office/drawing/2012/chart" uri="{CE6537A1-D6FC-4f65-9D91-7224C49458BB}"/>
              </c:extLst>
            </c:dLbl>
            <c:dLbl>
              <c:idx val="8"/>
              <c:layout>
                <c:manualLayout>
                  <c:x val="-3.3354714560615777E-2"/>
                  <c:y val="5.55555555555555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DD5F-4560-AA6E-238222BCDE9C}"/>
                </c:ext>
                <c:ext xmlns:c15="http://schemas.microsoft.com/office/drawing/2012/chart" uri="{CE6537A1-D6FC-4f65-9D91-7224C49458BB}"/>
              </c:extLst>
            </c:dLbl>
            <c:dLbl>
              <c:idx val="9"/>
              <c:layout>
                <c:manualLayout>
                  <c:x val="-1.5394483643361318E-2"/>
                  <c:y val="4.761904761904761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DD5F-4560-AA6E-238222BCDE9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Ободочная!$A$21:$A$30</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Ободочная!$B$21:$B$30</c:f>
              <c:numCache>
                <c:formatCode>0.0</c:formatCode>
                <c:ptCount val="10"/>
                <c:pt idx="0">
                  <c:v>4.0780090507332876</c:v>
                </c:pt>
                <c:pt idx="1">
                  <c:v>4.386406343019158</c:v>
                </c:pt>
                <c:pt idx="2">
                  <c:v>4.6517005275945156</c:v>
                </c:pt>
                <c:pt idx="3">
                  <c:v>4.1792263998313315</c:v>
                </c:pt>
                <c:pt idx="4">
                  <c:v>4.2187404823617545</c:v>
                </c:pt>
                <c:pt idx="5">
                  <c:v>4.1314092563137175</c:v>
                </c:pt>
                <c:pt idx="6">
                  <c:v>4.1863080997172153</c:v>
                </c:pt>
                <c:pt idx="7">
                  <c:v>4.1054974040542609</c:v>
                </c:pt>
                <c:pt idx="8">
                  <c:v>4.0626133950167365</c:v>
                </c:pt>
                <c:pt idx="9">
                  <c:v>4.4826704816249974</c:v>
                </c:pt>
              </c:numCache>
            </c:numRef>
          </c:val>
          <c:smooth val="0"/>
          <c:extLst xmlns:c16r2="http://schemas.microsoft.com/office/drawing/2015/06/chart">
            <c:ext xmlns:c16="http://schemas.microsoft.com/office/drawing/2014/chart" uri="{C3380CC4-5D6E-409C-BE32-E72D297353CC}">
              <c16:uniqueId val="{0000000A-DD5F-4560-AA6E-238222BCDE9C}"/>
            </c:ext>
          </c:extLst>
        </c:ser>
        <c:ser>
          <c:idx val="1"/>
          <c:order val="1"/>
          <c:tx>
            <c:strRef>
              <c:f>Ободочная!$C$20</c:f>
              <c:strCache>
                <c:ptCount val="1"/>
                <c:pt idx="0">
                  <c:v>женщины</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3.3333333333333319E-2"/>
                  <c:y val="-4.761904761904761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DD5F-4560-AA6E-238222BCDE9C}"/>
                </c:ext>
                <c:ext xmlns:c15="http://schemas.microsoft.com/office/drawing/2012/chart" uri="{CE6537A1-D6FC-4f65-9D91-7224C49458BB}"/>
              </c:extLst>
            </c:dLbl>
            <c:dLbl>
              <c:idx val="1"/>
              <c:layout>
                <c:manualLayout>
                  <c:x val="-3.0555555555555582E-2"/>
                  <c:y val="-4.761904761904763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DD5F-4560-AA6E-238222BCDE9C}"/>
                </c:ext>
                <c:ext xmlns:c15="http://schemas.microsoft.com/office/drawing/2012/chart" uri="{CE6537A1-D6FC-4f65-9D91-7224C49458BB}"/>
              </c:extLst>
            </c:dLbl>
            <c:dLbl>
              <c:idx val="2"/>
              <c:layout>
                <c:manualLayout>
                  <c:x val="-3.3333333333333333E-2"/>
                  <c:y val="-4.761904761904763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DD5F-4560-AA6E-238222BCDE9C}"/>
                </c:ext>
                <c:ext xmlns:c15="http://schemas.microsoft.com/office/drawing/2012/chart" uri="{CE6537A1-D6FC-4f65-9D91-7224C49458BB}"/>
              </c:extLst>
            </c:dLbl>
            <c:dLbl>
              <c:idx val="3"/>
              <c:layout>
                <c:manualLayout>
                  <c:x val="-3.6111111111111163E-2"/>
                  <c:y val="-4.365079365079366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DD5F-4560-AA6E-238222BCDE9C}"/>
                </c:ext>
                <c:ext xmlns:c15="http://schemas.microsoft.com/office/drawing/2012/chart" uri="{CE6537A1-D6FC-4f65-9D91-7224C49458BB}"/>
              </c:extLst>
            </c:dLbl>
            <c:dLbl>
              <c:idx val="4"/>
              <c:layout>
                <c:manualLayout>
                  <c:x val="-3.888888888888889E-2"/>
                  <c:y val="-3.96825396825396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DD5F-4560-AA6E-238222BCDE9C}"/>
                </c:ext>
                <c:ext xmlns:c15="http://schemas.microsoft.com/office/drawing/2012/chart" uri="{CE6537A1-D6FC-4f65-9D91-7224C49458BB}"/>
              </c:extLst>
            </c:dLbl>
            <c:dLbl>
              <c:idx val="5"/>
              <c:layout>
                <c:manualLayout>
                  <c:x val="-2.777777777777788E-2"/>
                  <c:y val="-4.36507936507936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DD5F-4560-AA6E-238222BCDE9C}"/>
                </c:ext>
                <c:ext xmlns:c15="http://schemas.microsoft.com/office/drawing/2012/chart" uri="{CE6537A1-D6FC-4f65-9D91-7224C49458BB}"/>
              </c:extLst>
            </c:dLbl>
            <c:dLbl>
              <c:idx val="6"/>
              <c:layout>
                <c:manualLayout>
                  <c:x val="-2.2222222222222223E-2"/>
                  <c:y val="-3.57142857142857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DD5F-4560-AA6E-238222BCDE9C}"/>
                </c:ext>
                <c:ext xmlns:c15="http://schemas.microsoft.com/office/drawing/2012/chart" uri="{CE6537A1-D6FC-4f65-9D91-7224C49458BB}"/>
              </c:extLst>
            </c:dLbl>
            <c:dLbl>
              <c:idx val="7"/>
              <c:layout>
                <c:manualLayout>
                  <c:x val="-2.777777777777788E-2"/>
                  <c:y val="-4.761904761904761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DD5F-4560-AA6E-238222BCDE9C}"/>
                </c:ext>
                <c:ext xmlns:c15="http://schemas.microsoft.com/office/drawing/2012/chart" uri="{CE6537A1-D6FC-4f65-9D91-7224C49458BB}"/>
              </c:extLst>
            </c:dLbl>
            <c:dLbl>
              <c:idx val="8"/>
              <c:layout>
                <c:manualLayout>
                  <c:x val="-5.2777777777777882E-2"/>
                  <c:y val="-5.952380952380952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DD5F-4560-AA6E-238222BCDE9C}"/>
                </c:ext>
                <c:ext xmlns:c15="http://schemas.microsoft.com/office/drawing/2012/chart" uri="{CE6537A1-D6FC-4f65-9D91-7224C49458BB}"/>
              </c:extLst>
            </c:dLbl>
            <c:dLbl>
              <c:idx val="9"/>
              <c:layout>
                <c:manualLayout>
                  <c:x val="-3.3354714560615777E-2"/>
                  <c:y val="-4.365079365079366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DD5F-4560-AA6E-238222BCDE9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Ободочная!$A$21:$A$30</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Ободочная!$C$21:$C$30</c:f>
              <c:numCache>
                <c:formatCode>0.0</c:formatCode>
                <c:ptCount val="10"/>
                <c:pt idx="0">
                  <c:v>4.8528307703726119</c:v>
                </c:pt>
                <c:pt idx="1">
                  <c:v>5.0122156249420478</c:v>
                </c:pt>
                <c:pt idx="2">
                  <c:v>5.1044207735891156</c:v>
                </c:pt>
                <c:pt idx="3">
                  <c:v>5.2267897454354912</c:v>
                </c:pt>
                <c:pt idx="4">
                  <c:v>5.0724020682182456</c:v>
                </c:pt>
                <c:pt idx="5">
                  <c:v>4.9305107835217656</c:v>
                </c:pt>
                <c:pt idx="6">
                  <c:v>5.0021014729954416</c:v>
                </c:pt>
                <c:pt idx="7">
                  <c:v>4.6087519245512345</c:v>
                </c:pt>
                <c:pt idx="8">
                  <c:v>4.7632442765254144</c:v>
                </c:pt>
                <c:pt idx="9">
                  <c:v>5.3377171084812325</c:v>
                </c:pt>
              </c:numCache>
            </c:numRef>
          </c:val>
          <c:smooth val="0"/>
          <c:extLst xmlns:c16r2="http://schemas.microsoft.com/office/drawing/2015/06/chart">
            <c:ext xmlns:c16="http://schemas.microsoft.com/office/drawing/2014/chart" uri="{C3380CC4-5D6E-409C-BE32-E72D297353CC}">
              <c16:uniqueId val="{00000015-DD5F-4560-AA6E-238222BCDE9C}"/>
            </c:ext>
          </c:extLst>
        </c:ser>
        <c:dLbls>
          <c:showLegendKey val="0"/>
          <c:showVal val="0"/>
          <c:showCatName val="0"/>
          <c:showSerName val="0"/>
          <c:showPercent val="0"/>
          <c:showBubbleSize val="0"/>
        </c:dLbls>
        <c:marker val="1"/>
        <c:smooth val="0"/>
        <c:axId val="406430064"/>
        <c:axId val="406431152"/>
      </c:lineChart>
      <c:catAx>
        <c:axId val="406430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31152"/>
        <c:crosses val="autoZero"/>
        <c:auto val="1"/>
        <c:lblAlgn val="ctr"/>
        <c:lblOffset val="100"/>
        <c:noMultiLvlLbl val="0"/>
      </c:catAx>
      <c:valAx>
        <c:axId val="406431152"/>
        <c:scaling>
          <c:orientation val="minMax"/>
          <c:min val="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30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723444374607169E-2"/>
          <c:y val="8.3870516185476821E-2"/>
          <c:w val="0.89262099308610932"/>
          <c:h val="0.73436249635462236"/>
        </c:manualLayout>
      </c:layout>
      <c:lineChart>
        <c:grouping val="standard"/>
        <c:varyColors val="0"/>
        <c:ser>
          <c:idx val="0"/>
          <c:order val="0"/>
          <c:tx>
            <c:strRef>
              <c:f>Прямая!$B$23</c:f>
              <c:strCache>
                <c:ptCount val="1"/>
                <c:pt idx="0">
                  <c:v>мужчины</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7712130735386547E-2"/>
                  <c:y val="5.18518518518518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B24-4D6D-A9AC-254A302C3E6B}"/>
                </c:ext>
                <c:ext xmlns:c15="http://schemas.microsoft.com/office/drawing/2012/chart" uri="{CE6537A1-D6FC-4f65-9D91-7224C49458BB}"/>
              </c:extLst>
            </c:dLbl>
            <c:dLbl>
              <c:idx val="1"/>
              <c:layout>
                <c:manualLayout>
                  <c:x val="-3.5197988686360801E-2"/>
                  <c:y val="5.55555555555555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B24-4D6D-A9AC-254A302C3E6B}"/>
                </c:ext>
                <c:ext xmlns:c15="http://schemas.microsoft.com/office/drawing/2012/chart" uri="{CE6537A1-D6FC-4f65-9D91-7224C49458BB}"/>
              </c:extLst>
            </c:dLbl>
            <c:dLbl>
              <c:idx val="2"/>
              <c:layout>
                <c:manualLayout>
                  <c:x val="-3.016970458830924E-2"/>
                  <c:y val="-4.44444444444444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B24-4D6D-A9AC-254A302C3E6B}"/>
                </c:ext>
                <c:ext xmlns:c15="http://schemas.microsoft.com/office/drawing/2012/chart" uri="{CE6537A1-D6FC-4f65-9D91-7224C49458BB}"/>
              </c:extLst>
            </c:dLbl>
            <c:dLbl>
              <c:idx val="3"/>
              <c:layout>
                <c:manualLayout>
                  <c:x val="-2.765556253928347E-2"/>
                  <c:y val="-4.07407407407407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B24-4D6D-A9AC-254A302C3E6B}"/>
                </c:ext>
                <c:ext xmlns:c15="http://schemas.microsoft.com/office/drawing/2012/chart" uri="{CE6537A1-D6FC-4f65-9D91-7224C49458BB}"/>
              </c:extLst>
            </c:dLbl>
            <c:dLbl>
              <c:idx val="4"/>
              <c:layout>
                <c:manualLayout>
                  <c:x val="-3.519798868636078E-2"/>
                  <c:y val="-4.44444444444444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B24-4D6D-A9AC-254A302C3E6B}"/>
                </c:ext>
                <c:ext xmlns:c15="http://schemas.microsoft.com/office/drawing/2012/chart" uri="{CE6537A1-D6FC-4f65-9D91-7224C49458BB}"/>
              </c:extLst>
            </c:dLbl>
            <c:dLbl>
              <c:idx val="5"/>
              <c:layout>
                <c:manualLayout>
                  <c:x val="-4.2740414833438087E-2"/>
                  <c:y val="-3.33333333333333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B24-4D6D-A9AC-254A302C3E6B}"/>
                </c:ext>
                <c:ext xmlns:c15="http://schemas.microsoft.com/office/drawing/2012/chart" uri="{CE6537A1-D6FC-4f65-9D91-7224C49458BB}"/>
              </c:extLst>
            </c:dLbl>
            <c:dLbl>
              <c:idx val="6"/>
              <c:layout>
                <c:manualLayout>
                  <c:x val="-3.7712130735386644E-2"/>
                  <c:y val="-4.07407407407407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B24-4D6D-A9AC-254A302C3E6B}"/>
                </c:ext>
                <c:ext xmlns:c15="http://schemas.microsoft.com/office/drawing/2012/chart" uri="{CE6537A1-D6FC-4f65-9D91-7224C49458BB}"/>
              </c:extLst>
            </c:dLbl>
            <c:dLbl>
              <c:idx val="7"/>
              <c:layout>
                <c:manualLayout>
                  <c:x val="-3.2683846637334917E-2"/>
                  <c:y val="-6.296296296296299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B24-4D6D-A9AC-254A302C3E6B}"/>
                </c:ext>
                <c:ext xmlns:c15="http://schemas.microsoft.com/office/drawing/2012/chart" uri="{CE6537A1-D6FC-4f65-9D91-7224C49458BB}"/>
              </c:extLst>
            </c:dLbl>
            <c:dLbl>
              <c:idx val="8"/>
              <c:layout>
                <c:manualLayout>
                  <c:x val="-3.7712130735386547E-2"/>
                  <c:y val="-4.07407407407407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CB24-4D6D-A9AC-254A302C3E6B}"/>
                </c:ext>
                <c:ext xmlns:c15="http://schemas.microsoft.com/office/drawing/2012/chart" uri="{CE6537A1-D6FC-4f65-9D91-7224C49458BB}"/>
              </c:extLst>
            </c:dLbl>
            <c:dLbl>
              <c:idx val="9"/>
              <c:layout>
                <c:manualLayout>
                  <c:x val="-2.765556253928347E-2"/>
                  <c:y val="-4.44444444444444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CB24-4D6D-A9AC-254A302C3E6B}"/>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Прямая!$A$24:$A$33</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Прямая!$B$24:$B$33</c:f>
              <c:numCache>
                <c:formatCode>0.0</c:formatCode>
                <c:ptCount val="10"/>
                <c:pt idx="0">
                  <c:v>4.0605318690872876</c:v>
                </c:pt>
                <c:pt idx="1">
                  <c:v>4.1050792346318037</c:v>
                </c:pt>
                <c:pt idx="2">
                  <c:v>4.2329343000495108</c:v>
                </c:pt>
                <c:pt idx="3">
                  <c:v>4.1847398911239848</c:v>
                </c:pt>
                <c:pt idx="4">
                  <c:v>4.1085906003157557</c:v>
                </c:pt>
                <c:pt idx="5">
                  <c:v>4.321671524696586</c:v>
                </c:pt>
                <c:pt idx="6">
                  <c:v>4.663976588018282</c:v>
                </c:pt>
                <c:pt idx="7">
                  <c:v>4.0313335799810224</c:v>
                </c:pt>
                <c:pt idx="8">
                  <c:v>4.4704433111188031</c:v>
                </c:pt>
                <c:pt idx="9">
                  <c:v>4.6546916964954823</c:v>
                </c:pt>
              </c:numCache>
            </c:numRef>
          </c:val>
          <c:smooth val="0"/>
          <c:extLst xmlns:c16r2="http://schemas.microsoft.com/office/drawing/2015/06/chart">
            <c:ext xmlns:c16="http://schemas.microsoft.com/office/drawing/2014/chart" uri="{C3380CC4-5D6E-409C-BE32-E72D297353CC}">
              <c16:uniqueId val="{0000000A-CB24-4D6D-A9AC-254A302C3E6B}"/>
            </c:ext>
          </c:extLst>
        </c:ser>
        <c:ser>
          <c:idx val="1"/>
          <c:order val="1"/>
          <c:tx>
            <c:strRef>
              <c:f>Прямая!$C$23</c:f>
              <c:strCache>
                <c:ptCount val="1"/>
                <c:pt idx="0">
                  <c:v>женщины</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3.2683846637335007E-2"/>
                  <c:y val="-4.07407407407407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CB24-4D6D-A9AC-254A302C3E6B}"/>
                </c:ext>
                <c:ext xmlns:c15="http://schemas.microsoft.com/office/drawing/2012/chart" uri="{CE6537A1-D6FC-4f65-9D91-7224C49458BB}"/>
              </c:extLst>
            </c:dLbl>
            <c:dLbl>
              <c:idx val="1"/>
              <c:layout>
                <c:manualLayout>
                  <c:x val="-3.0169704588309285E-2"/>
                  <c:y val="-4.07407407407407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CB24-4D6D-A9AC-254A302C3E6B}"/>
                </c:ext>
                <c:ext xmlns:c15="http://schemas.microsoft.com/office/drawing/2012/chart" uri="{CE6537A1-D6FC-4f65-9D91-7224C49458BB}"/>
              </c:extLst>
            </c:dLbl>
            <c:dLbl>
              <c:idx val="2"/>
              <c:layout>
                <c:manualLayout>
                  <c:x val="-4.525455688246386E-2"/>
                  <c:y val="4.44444444444444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CB24-4D6D-A9AC-254A302C3E6B}"/>
                </c:ext>
                <c:ext xmlns:c15="http://schemas.microsoft.com/office/drawing/2012/chart" uri="{CE6537A1-D6FC-4f65-9D91-7224C49458BB}"/>
              </c:extLst>
            </c:dLbl>
            <c:dLbl>
              <c:idx val="3"/>
              <c:layout>
                <c:manualLayout>
                  <c:x val="-3.2683846637335055E-2"/>
                  <c:y val="4.81481481481481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CB24-4D6D-A9AC-254A302C3E6B}"/>
                </c:ext>
                <c:ext xmlns:c15="http://schemas.microsoft.com/office/drawing/2012/chart" uri="{CE6537A1-D6FC-4f65-9D91-7224C49458BB}"/>
              </c:extLst>
            </c:dLbl>
            <c:dLbl>
              <c:idx val="4"/>
              <c:layout>
                <c:manualLayout>
                  <c:x val="-3.016970458830933E-2"/>
                  <c:y val="5.18518518518518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CB24-4D6D-A9AC-254A302C3E6B}"/>
                </c:ext>
                <c:ext xmlns:c15="http://schemas.microsoft.com/office/drawing/2012/chart" uri="{CE6537A1-D6FC-4f65-9D91-7224C49458BB}"/>
              </c:extLst>
            </c:dLbl>
            <c:dLbl>
              <c:idx val="5"/>
              <c:layout>
                <c:manualLayout>
                  <c:x val="-3.519798868636078E-2"/>
                  <c:y val="4.81481481481480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CB24-4D6D-A9AC-254A302C3E6B}"/>
                </c:ext>
                <c:ext xmlns:c15="http://schemas.microsoft.com/office/drawing/2012/chart" uri="{CE6537A1-D6FC-4f65-9D91-7224C49458BB}"/>
              </c:extLst>
            </c:dLbl>
            <c:dLbl>
              <c:idx val="6"/>
              <c:layout>
                <c:manualLayout>
                  <c:x val="-4.2740414833438087E-2"/>
                  <c:y val="5.925925925925919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CB24-4D6D-A9AC-254A302C3E6B}"/>
                </c:ext>
                <c:ext xmlns:c15="http://schemas.microsoft.com/office/drawing/2012/chart" uri="{CE6537A1-D6FC-4f65-9D91-7224C49458BB}"/>
              </c:extLst>
            </c:dLbl>
            <c:dLbl>
              <c:idx val="7"/>
              <c:layout>
                <c:manualLayout>
                  <c:x val="-3.7712130735386644E-2"/>
                  <c:y val="4.81481481481480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CB24-4D6D-A9AC-254A302C3E6B}"/>
                </c:ext>
                <c:ext xmlns:c15="http://schemas.microsoft.com/office/drawing/2012/chart" uri="{CE6537A1-D6FC-4f65-9D91-7224C49458BB}"/>
              </c:extLst>
            </c:dLbl>
            <c:dLbl>
              <c:idx val="8"/>
              <c:layout>
                <c:manualLayout>
                  <c:x val="-3.016970458830924E-2"/>
                  <c:y val="5.92592592592592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CB24-4D6D-A9AC-254A302C3E6B}"/>
                </c:ext>
                <c:ext xmlns:c15="http://schemas.microsoft.com/office/drawing/2012/chart" uri="{CE6537A1-D6FC-4f65-9D91-7224C49458BB}"/>
              </c:extLst>
            </c:dLbl>
            <c:dLbl>
              <c:idx val="9"/>
              <c:layout>
                <c:manualLayout>
                  <c:x val="-3.016970458830924E-2"/>
                  <c:y val="4.814814814814821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CB24-4D6D-A9AC-254A302C3E6B}"/>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Прямая!$A$24:$A$33</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Прямая!$C$24:$C$33</c:f>
              <c:numCache>
                <c:formatCode>0.0</c:formatCode>
                <c:ptCount val="10"/>
                <c:pt idx="0">
                  <c:v>4.1828721406092857</c:v>
                </c:pt>
                <c:pt idx="1">
                  <c:v>4.2141652562513894</c:v>
                </c:pt>
                <c:pt idx="2">
                  <c:v>3.8254860786543707</c:v>
                </c:pt>
                <c:pt idx="3">
                  <c:v>3.8208494658088554</c:v>
                </c:pt>
                <c:pt idx="4">
                  <c:v>3.8442308834053587</c:v>
                </c:pt>
                <c:pt idx="5">
                  <c:v>4.1096649970699612</c:v>
                </c:pt>
                <c:pt idx="6">
                  <c:v>4.0145621263954832</c:v>
                </c:pt>
                <c:pt idx="7">
                  <c:v>3.7611653637142259</c:v>
                </c:pt>
                <c:pt idx="8">
                  <c:v>3.9266700896493814</c:v>
                </c:pt>
                <c:pt idx="9">
                  <c:v>4.0121418644792586</c:v>
                </c:pt>
              </c:numCache>
            </c:numRef>
          </c:val>
          <c:smooth val="0"/>
          <c:extLst xmlns:c16r2="http://schemas.microsoft.com/office/drawing/2015/06/chart">
            <c:ext xmlns:c16="http://schemas.microsoft.com/office/drawing/2014/chart" uri="{C3380CC4-5D6E-409C-BE32-E72D297353CC}">
              <c16:uniqueId val="{00000015-CB24-4D6D-A9AC-254A302C3E6B}"/>
            </c:ext>
          </c:extLst>
        </c:ser>
        <c:dLbls>
          <c:showLegendKey val="0"/>
          <c:showVal val="0"/>
          <c:showCatName val="0"/>
          <c:showSerName val="0"/>
          <c:showPercent val="0"/>
          <c:showBubbleSize val="0"/>
        </c:dLbls>
        <c:marker val="1"/>
        <c:smooth val="0"/>
        <c:axId val="406428976"/>
        <c:axId val="406428432"/>
      </c:lineChart>
      <c:catAx>
        <c:axId val="406428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28432"/>
        <c:crosses val="autoZero"/>
        <c:auto val="1"/>
        <c:lblAlgn val="ctr"/>
        <c:lblOffset val="100"/>
        <c:noMultiLvlLbl val="0"/>
      </c:catAx>
      <c:valAx>
        <c:axId val="406428432"/>
        <c:scaling>
          <c:orientation val="minMax"/>
          <c:max val="5"/>
          <c:min val="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28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t>5-ти летняя выживаемость</a:t>
            </a:r>
          </a:p>
        </c:rich>
      </c:tx>
      <c:overlay val="0"/>
      <c:spPr>
        <a:noFill/>
        <a:ln>
          <a:noFill/>
        </a:ln>
        <a:effectLst/>
      </c:spPr>
    </c:title>
    <c:autoTitleDeleted val="0"/>
    <c:plotArea>
      <c:layout/>
      <c:barChart>
        <c:barDir val="col"/>
        <c:grouping val="clustered"/>
        <c:varyColors val="0"/>
        <c:ser>
          <c:idx val="0"/>
          <c:order val="0"/>
          <c:tx>
            <c:strRef>
              <c:f>Ободочная!$A$69</c:f>
              <c:strCache>
                <c:ptCount val="1"/>
                <c:pt idx="0">
                  <c:v>2013</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Ободочная!$B$68</c:f>
              <c:strCache>
                <c:ptCount val="1"/>
                <c:pt idx="0">
                  <c:v>РК сводка</c:v>
                </c:pt>
              </c:strCache>
            </c:strRef>
          </c:cat>
          <c:val>
            <c:numRef>
              <c:f>Ободочная!$B$69</c:f>
              <c:numCache>
                <c:formatCode>0.0</c:formatCode>
                <c:ptCount val="1"/>
                <c:pt idx="0">
                  <c:v>44.056651492159837</c:v>
                </c:pt>
              </c:numCache>
            </c:numRef>
          </c:val>
          <c:extLst xmlns:c16r2="http://schemas.microsoft.com/office/drawing/2015/06/chart">
            <c:ext xmlns:c16="http://schemas.microsoft.com/office/drawing/2014/chart" uri="{C3380CC4-5D6E-409C-BE32-E72D297353CC}">
              <c16:uniqueId val="{00000000-4AF8-4BA6-98F1-ABBE16A18C94}"/>
            </c:ext>
          </c:extLst>
        </c:ser>
        <c:ser>
          <c:idx val="1"/>
          <c:order val="1"/>
          <c:tx>
            <c:strRef>
              <c:f>Ободочная!$A$70</c:f>
              <c:strCache>
                <c:ptCount val="1"/>
                <c:pt idx="0">
                  <c:v>2014</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Ободочная!$B$68</c:f>
              <c:strCache>
                <c:ptCount val="1"/>
                <c:pt idx="0">
                  <c:v>РК сводка</c:v>
                </c:pt>
              </c:strCache>
            </c:strRef>
          </c:cat>
          <c:val>
            <c:numRef>
              <c:f>Ободочная!$B$70</c:f>
              <c:numCache>
                <c:formatCode>0.0</c:formatCode>
                <c:ptCount val="1"/>
                <c:pt idx="0">
                  <c:v>44.48005127383432</c:v>
                </c:pt>
              </c:numCache>
            </c:numRef>
          </c:val>
          <c:extLst xmlns:c16r2="http://schemas.microsoft.com/office/drawing/2015/06/chart">
            <c:ext xmlns:c16="http://schemas.microsoft.com/office/drawing/2014/chart" uri="{C3380CC4-5D6E-409C-BE32-E72D297353CC}">
              <c16:uniqueId val="{00000001-4AF8-4BA6-98F1-ABBE16A18C94}"/>
            </c:ext>
          </c:extLst>
        </c:ser>
        <c:ser>
          <c:idx val="2"/>
          <c:order val="2"/>
          <c:tx>
            <c:strRef>
              <c:f>Ободочная!$A$71</c:f>
              <c:strCache>
                <c:ptCount val="1"/>
                <c:pt idx="0">
                  <c:v>2015</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Ободочная!$B$68</c:f>
              <c:strCache>
                <c:ptCount val="1"/>
                <c:pt idx="0">
                  <c:v>РК сводка</c:v>
                </c:pt>
              </c:strCache>
            </c:strRef>
          </c:cat>
          <c:val>
            <c:numRef>
              <c:f>Ободочная!$B$71</c:f>
              <c:numCache>
                <c:formatCode>0.0</c:formatCode>
                <c:ptCount val="1"/>
                <c:pt idx="0">
                  <c:v>45.302114803625379</c:v>
                </c:pt>
              </c:numCache>
            </c:numRef>
          </c:val>
          <c:extLst xmlns:c16r2="http://schemas.microsoft.com/office/drawing/2015/06/chart">
            <c:ext xmlns:c16="http://schemas.microsoft.com/office/drawing/2014/chart" uri="{C3380CC4-5D6E-409C-BE32-E72D297353CC}">
              <c16:uniqueId val="{00000002-4AF8-4BA6-98F1-ABBE16A18C94}"/>
            </c:ext>
          </c:extLst>
        </c:ser>
        <c:ser>
          <c:idx val="3"/>
          <c:order val="3"/>
          <c:tx>
            <c:strRef>
              <c:f>Ободочная!$A$72</c:f>
              <c:strCache>
                <c:ptCount val="1"/>
                <c:pt idx="0">
                  <c:v>2016</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Ободочная!$B$68</c:f>
              <c:strCache>
                <c:ptCount val="1"/>
                <c:pt idx="0">
                  <c:v>РК сводка</c:v>
                </c:pt>
              </c:strCache>
            </c:strRef>
          </c:cat>
          <c:val>
            <c:numRef>
              <c:f>Ободочная!$B$72</c:f>
              <c:numCache>
                <c:formatCode>0.0</c:formatCode>
                <c:ptCount val="1"/>
                <c:pt idx="0">
                  <c:v>44.187694924865326</c:v>
                </c:pt>
              </c:numCache>
            </c:numRef>
          </c:val>
          <c:extLst xmlns:c16r2="http://schemas.microsoft.com/office/drawing/2015/06/chart">
            <c:ext xmlns:c16="http://schemas.microsoft.com/office/drawing/2014/chart" uri="{C3380CC4-5D6E-409C-BE32-E72D297353CC}">
              <c16:uniqueId val="{00000003-4AF8-4BA6-98F1-ABBE16A18C94}"/>
            </c:ext>
          </c:extLst>
        </c:ser>
        <c:ser>
          <c:idx val="4"/>
          <c:order val="4"/>
          <c:tx>
            <c:strRef>
              <c:f>Ободочная!$A$73</c:f>
              <c:strCache>
                <c:ptCount val="1"/>
                <c:pt idx="0">
                  <c:v>2017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Ободочная!$B$68</c:f>
              <c:strCache>
                <c:ptCount val="1"/>
                <c:pt idx="0">
                  <c:v>РК сводка</c:v>
                </c:pt>
              </c:strCache>
            </c:strRef>
          </c:cat>
          <c:val>
            <c:numRef>
              <c:f>Ободочная!$B$73</c:f>
              <c:numCache>
                <c:formatCode>0.0</c:formatCode>
                <c:ptCount val="1"/>
                <c:pt idx="0">
                  <c:v>44.737543298694376</c:v>
                </c:pt>
              </c:numCache>
            </c:numRef>
          </c:val>
          <c:extLst xmlns:c16r2="http://schemas.microsoft.com/office/drawing/2015/06/chart">
            <c:ext xmlns:c16="http://schemas.microsoft.com/office/drawing/2014/chart" uri="{C3380CC4-5D6E-409C-BE32-E72D297353CC}">
              <c16:uniqueId val="{00000004-4AF8-4BA6-98F1-ABBE16A18C94}"/>
            </c:ext>
          </c:extLst>
        </c:ser>
        <c:ser>
          <c:idx val="5"/>
          <c:order val="5"/>
          <c:tx>
            <c:strRef>
              <c:f>Ободочная!$A$74</c:f>
              <c:strCache>
                <c:ptCount val="1"/>
                <c:pt idx="0">
                  <c:v>2018</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Ободочная!$B$68</c:f>
              <c:strCache>
                <c:ptCount val="1"/>
                <c:pt idx="0">
                  <c:v>РК сводка</c:v>
                </c:pt>
              </c:strCache>
            </c:strRef>
          </c:cat>
          <c:val>
            <c:numRef>
              <c:f>Ободочная!$B$74</c:f>
              <c:numCache>
                <c:formatCode>0.0</c:formatCode>
                <c:ptCount val="1"/>
                <c:pt idx="0">
                  <c:v>46.82211357653253</c:v>
                </c:pt>
              </c:numCache>
            </c:numRef>
          </c:val>
          <c:extLst xmlns:c16r2="http://schemas.microsoft.com/office/drawing/2015/06/chart">
            <c:ext xmlns:c16="http://schemas.microsoft.com/office/drawing/2014/chart" uri="{C3380CC4-5D6E-409C-BE32-E72D297353CC}">
              <c16:uniqueId val="{00000005-4AF8-4BA6-98F1-ABBE16A18C94}"/>
            </c:ext>
          </c:extLst>
        </c:ser>
        <c:ser>
          <c:idx val="6"/>
          <c:order val="6"/>
          <c:tx>
            <c:strRef>
              <c:f>Ободочная!$A$75</c:f>
              <c:strCache>
                <c:ptCount val="1"/>
                <c:pt idx="0">
                  <c:v>2019</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Ободочная!$B$68</c:f>
              <c:strCache>
                <c:ptCount val="1"/>
                <c:pt idx="0">
                  <c:v>РК сводка</c:v>
                </c:pt>
              </c:strCache>
            </c:strRef>
          </c:cat>
          <c:val>
            <c:numRef>
              <c:f>Ободочная!$B$75</c:f>
              <c:numCache>
                <c:formatCode>0.0</c:formatCode>
                <c:ptCount val="1"/>
                <c:pt idx="0">
                  <c:v>48.37824946339137</c:v>
                </c:pt>
              </c:numCache>
            </c:numRef>
          </c:val>
          <c:extLst xmlns:c16r2="http://schemas.microsoft.com/office/drawing/2015/06/chart">
            <c:ext xmlns:c16="http://schemas.microsoft.com/office/drawing/2014/chart" uri="{C3380CC4-5D6E-409C-BE32-E72D297353CC}">
              <c16:uniqueId val="{00000006-4AF8-4BA6-98F1-ABBE16A18C94}"/>
            </c:ext>
          </c:extLst>
        </c:ser>
        <c:ser>
          <c:idx val="7"/>
          <c:order val="7"/>
          <c:tx>
            <c:strRef>
              <c:f>Ободочная!$A$76</c:f>
              <c:strCache>
                <c:ptCount val="1"/>
                <c:pt idx="0">
                  <c:v>2020</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Ободочная!$B$68</c:f>
              <c:strCache>
                <c:ptCount val="1"/>
                <c:pt idx="0">
                  <c:v>РК сводка</c:v>
                </c:pt>
              </c:strCache>
            </c:strRef>
          </c:cat>
          <c:val>
            <c:numRef>
              <c:f>Ободочная!$B$76</c:f>
              <c:numCache>
                <c:formatCode>0.0</c:formatCode>
                <c:ptCount val="1"/>
                <c:pt idx="0">
                  <c:v>50.7</c:v>
                </c:pt>
              </c:numCache>
            </c:numRef>
          </c:val>
          <c:extLst xmlns:c16r2="http://schemas.microsoft.com/office/drawing/2015/06/chart">
            <c:ext xmlns:c16="http://schemas.microsoft.com/office/drawing/2014/chart" uri="{C3380CC4-5D6E-409C-BE32-E72D297353CC}">
              <c16:uniqueId val="{00000007-4AF8-4BA6-98F1-ABBE16A18C94}"/>
            </c:ext>
          </c:extLst>
        </c:ser>
        <c:ser>
          <c:idx val="8"/>
          <c:order val="8"/>
          <c:tx>
            <c:strRef>
              <c:f>Ободочная!$A$77</c:f>
              <c:strCache>
                <c:ptCount val="1"/>
                <c:pt idx="0">
                  <c:v>2021</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Ободочная!$B$68</c:f>
              <c:strCache>
                <c:ptCount val="1"/>
                <c:pt idx="0">
                  <c:v>РК сводка</c:v>
                </c:pt>
              </c:strCache>
            </c:strRef>
          </c:cat>
          <c:val>
            <c:numRef>
              <c:f>Ободочная!$B$77</c:f>
              <c:numCache>
                <c:formatCode>0.0</c:formatCode>
                <c:ptCount val="1"/>
                <c:pt idx="0">
                  <c:v>52.2</c:v>
                </c:pt>
              </c:numCache>
            </c:numRef>
          </c:val>
          <c:extLst xmlns:c16r2="http://schemas.microsoft.com/office/drawing/2015/06/chart">
            <c:ext xmlns:c16="http://schemas.microsoft.com/office/drawing/2014/chart" uri="{C3380CC4-5D6E-409C-BE32-E72D297353CC}">
              <c16:uniqueId val="{00000008-4AF8-4BA6-98F1-ABBE16A18C94}"/>
            </c:ext>
          </c:extLst>
        </c:ser>
        <c:ser>
          <c:idx val="9"/>
          <c:order val="9"/>
          <c:tx>
            <c:strRef>
              <c:f>Ободочная!$A$78</c:f>
              <c:strCache>
                <c:ptCount val="1"/>
                <c:pt idx="0">
                  <c:v>2022</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Ободочная!$B$68</c:f>
              <c:strCache>
                <c:ptCount val="1"/>
                <c:pt idx="0">
                  <c:v>РК сводка</c:v>
                </c:pt>
              </c:strCache>
            </c:strRef>
          </c:cat>
          <c:val>
            <c:numRef>
              <c:f>Ободочная!$B$78</c:f>
              <c:numCache>
                <c:formatCode>0.0</c:formatCode>
                <c:ptCount val="1"/>
                <c:pt idx="0">
                  <c:v>52.7</c:v>
                </c:pt>
              </c:numCache>
            </c:numRef>
          </c:val>
          <c:extLst xmlns:c16r2="http://schemas.microsoft.com/office/drawing/2015/06/chart">
            <c:ext xmlns:c16="http://schemas.microsoft.com/office/drawing/2014/chart" uri="{C3380CC4-5D6E-409C-BE32-E72D297353CC}">
              <c16:uniqueId val="{00000009-4AF8-4BA6-98F1-ABBE16A18C94}"/>
            </c:ext>
          </c:extLst>
        </c:ser>
        <c:dLbls>
          <c:showLegendKey val="0"/>
          <c:showVal val="0"/>
          <c:showCatName val="0"/>
          <c:showSerName val="0"/>
          <c:showPercent val="0"/>
          <c:showBubbleSize val="0"/>
        </c:dLbls>
        <c:gapWidth val="219"/>
        <c:overlap val="-27"/>
        <c:axId val="406429520"/>
        <c:axId val="406432784"/>
      </c:barChart>
      <c:catAx>
        <c:axId val="406429520"/>
        <c:scaling>
          <c:orientation val="minMax"/>
        </c:scaling>
        <c:delete val="1"/>
        <c:axPos val="b"/>
        <c:numFmt formatCode="General" sourceLinked="1"/>
        <c:majorTickMark val="none"/>
        <c:minorTickMark val="none"/>
        <c:tickLblPos val="nextTo"/>
        <c:crossAx val="406432784"/>
        <c:crosses val="autoZero"/>
        <c:auto val="1"/>
        <c:lblAlgn val="ctr"/>
        <c:lblOffset val="100"/>
        <c:noMultiLvlLbl val="0"/>
      </c:catAx>
      <c:valAx>
        <c:axId val="4064327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29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5-ти летняя выживаемость</a:t>
            </a:r>
          </a:p>
        </c:rich>
      </c:tx>
      <c:overlay val="0"/>
      <c:spPr>
        <a:noFill/>
        <a:ln>
          <a:noFill/>
        </a:ln>
        <a:effectLst/>
      </c:spPr>
    </c:title>
    <c:autoTitleDeleted val="0"/>
    <c:plotArea>
      <c:layout/>
      <c:barChart>
        <c:barDir val="col"/>
        <c:grouping val="clustered"/>
        <c:varyColors val="0"/>
        <c:ser>
          <c:idx val="0"/>
          <c:order val="0"/>
          <c:tx>
            <c:strRef>
              <c:f>Прямая!$A$72</c:f>
              <c:strCache>
                <c:ptCount val="1"/>
                <c:pt idx="0">
                  <c:v>2013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Прямая!$B$71</c:f>
              <c:strCache>
                <c:ptCount val="1"/>
                <c:pt idx="0">
                  <c:v>РК сводка</c:v>
                </c:pt>
              </c:strCache>
            </c:strRef>
          </c:cat>
          <c:val>
            <c:numRef>
              <c:f>Прямая!$B$72</c:f>
              <c:numCache>
                <c:formatCode>0.0</c:formatCode>
                <c:ptCount val="1"/>
                <c:pt idx="0">
                  <c:v>42.022736181889456</c:v>
                </c:pt>
              </c:numCache>
            </c:numRef>
          </c:val>
          <c:extLst xmlns:c16r2="http://schemas.microsoft.com/office/drawing/2015/06/chart">
            <c:ext xmlns:c16="http://schemas.microsoft.com/office/drawing/2014/chart" uri="{C3380CC4-5D6E-409C-BE32-E72D297353CC}">
              <c16:uniqueId val="{00000000-C9DD-439F-A33B-8CA265325817}"/>
            </c:ext>
          </c:extLst>
        </c:ser>
        <c:ser>
          <c:idx val="1"/>
          <c:order val="1"/>
          <c:tx>
            <c:strRef>
              <c:f>Прямая!$A$73</c:f>
              <c:strCache>
                <c:ptCount val="1"/>
                <c:pt idx="0">
                  <c:v>2014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Прямая!$B$71</c:f>
              <c:strCache>
                <c:ptCount val="1"/>
                <c:pt idx="0">
                  <c:v>РК сводка</c:v>
                </c:pt>
              </c:strCache>
            </c:strRef>
          </c:cat>
          <c:val>
            <c:numRef>
              <c:f>Прямая!$B$73</c:f>
              <c:numCache>
                <c:formatCode>0.0</c:formatCode>
                <c:ptCount val="1"/>
                <c:pt idx="0">
                  <c:v>41.44587433762301</c:v>
                </c:pt>
              </c:numCache>
            </c:numRef>
          </c:val>
          <c:extLst xmlns:c16r2="http://schemas.microsoft.com/office/drawing/2015/06/chart">
            <c:ext xmlns:c16="http://schemas.microsoft.com/office/drawing/2014/chart" uri="{C3380CC4-5D6E-409C-BE32-E72D297353CC}">
              <c16:uniqueId val="{00000001-C9DD-439F-A33B-8CA265325817}"/>
            </c:ext>
          </c:extLst>
        </c:ser>
        <c:ser>
          <c:idx val="2"/>
          <c:order val="2"/>
          <c:tx>
            <c:strRef>
              <c:f>Прямая!$A$74</c:f>
              <c:strCache>
                <c:ptCount val="1"/>
                <c:pt idx="0">
                  <c:v>2015</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Прямая!$B$71</c:f>
              <c:strCache>
                <c:ptCount val="1"/>
                <c:pt idx="0">
                  <c:v>РК сводка</c:v>
                </c:pt>
              </c:strCache>
            </c:strRef>
          </c:cat>
          <c:val>
            <c:numRef>
              <c:f>Прямая!$B$74</c:f>
              <c:numCache>
                <c:formatCode>0.0</c:formatCode>
                <c:ptCount val="1"/>
                <c:pt idx="0">
                  <c:v>42.747111681643133</c:v>
                </c:pt>
              </c:numCache>
            </c:numRef>
          </c:val>
          <c:extLst xmlns:c16r2="http://schemas.microsoft.com/office/drawing/2015/06/chart">
            <c:ext xmlns:c16="http://schemas.microsoft.com/office/drawing/2014/chart" uri="{C3380CC4-5D6E-409C-BE32-E72D297353CC}">
              <c16:uniqueId val="{00000002-C9DD-439F-A33B-8CA265325817}"/>
            </c:ext>
          </c:extLst>
        </c:ser>
        <c:ser>
          <c:idx val="3"/>
          <c:order val="3"/>
          <c:tx>
            <c:strRef>
              <c:f>Прямая!$A$75</c:f>
              <c:strCache>
                <c:ptCount val="1"/>
                <c:pt idx="0">
                  <c:v>2016</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Прямая!$B$71</c:f>
              <c:strCache>
                <c:ptCount val="1"/>
                <c:pt idx="0">
                  <c:v>РК сводка</c:v>
                </c:pt>
              </c:strCache>
            </c:strRef>
          </c:cat>
          <c:val>
            <c:numRef>
              <c:f>Прямая!$B$75</c:f>
              <c:numCache>
                <c:formatCode>0.0</c:formatCode>
                <c:ptCount val="1"/>
                <c:pt idx="0">
                  <c:v>41.633431593549503</c:v>
                </c:pt>
              </c:numCache>
            </c:numRef>
          </c:val>
          <c:extLst xmlns:c16r2="http://schemas.microsoft.com/office/drawing/2015/06/chart">
            <c:ext xmlns:c16="http://schemas.microsoft.com/office/drawing/2014/chart" uri="{C3380CC4-5D6E-409C-BE32-E72D297353CC}">
              <c16:uniqueId val="{00000003-C9DD-439F-A33B-8CA265325817}"/>
            </c:ext>
          </c:extLst>
        </c:ser>
        <c:ser>
          <c:idx val="4"/>
          <c:order val="4"/>
          <c:tx>
            <c:strRef>
              <c:f>Прямая!$A$76</c:f>
              <c:strCache>
                <c:ptCount val="1"/>
                <c:pt idx="0">
                  <c:v>2017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Прямая!$B$71</c:f>
              <c:strCache>
                <c:ptCount val="1"/>
                <c:pt idx="0">
                  <c:v>РК сводка</c:v>
                </c:pt>
              </c:strCache>
            </c:strRef>
          </c:cat>
          <c:val>
            <c:numRef>
              <c:f>Прямая!$B$76</c:f>
              <c:numCache>
                <c:formatCode>0.0</c:formatCode>
                <c:ptCount val="1"/>
                <c:pt idx="0">
                  <c:v>42.423742786479799</c:v>
                </c:pt>
              </c:numCache>
            </c:numRef>
          </c:val>
          <c:extLst xmlns:c16r2="http://schemas.microsoft.com/office/drawing/2015/06/chart">
            <c:ext xmlns:c16="http://schemas.microsoft.com/office/drawing/2014/chart" uri="{C3380CC4-5D6E-409C-BE32-E72D297353CC}">
              <c16:uniqueId val="{00000004-C9DD-439F-A33B-8CA265325817}"/>
            </c:ext>
          </c:extLst>
        </c:ser>
        <c:ser>
          <c:idx val="5"/>
          <c:order val="5"/>
          <c:tx>
            <c:strRef>
              <c:f>Прямая!$A$77</c:f>
              <c:strCache>
                <c:ptCount val="1"/>
                <c:pt idx="0">
                  <c:v>2018</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Прямая!$B$71</c:f>
              <c:strCache>
                <c:ptCount val="1"/>
                <c:pt idx="0">
                  <c:v>РК сводка</c:v>
                </c:pt>
              </c:strCache>
            </c:strRef>
          </c:cat>
          <c:val>
            <c:numRef>
              <c:f>Прямая!$B$77</c:f>
              <c:numCache>
                <c:formatCode>0.0</c:formatCode>
                <c:ptCount val="1"/>
                <c:pt idx="0">
                  <c:v>43.74127501163332</c:v>
                </c:pt>
              </c:numCache>
            </c:numRef>
          </c:val>
          <c:extLst xmlns:c16r2="http://schemas.microsoft.com/office/drawing/2015/06/chart">
            <c:ext xmlns:c16="http://schemas.microsoft.com/office/drawing/2014/chart" uri="{C3380CC4-5D6E-409C-BE32-E72D297353CC}">
              <c16:uniqueId val="{00000005-C9DD-439F-A33B-8CA265325817}"/>
            </c:ext>
          </c:extLst>
        </c:ser>
        <c:ser>
          <c:idx val="6"/>
          <c:order val="6"/>
          <c:tx>
            <c:strRef>
              <c:f>Прямая!$A$78</c:f>
              <c:strCache>
                <c:ptCount val="1"/>
                <c:pt idx="0">
                  <c:v>2019</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Прямая!$B$71</c:f>
              <c:strCache>
                <c:ptCount val="1"/>
                <c:pt idx="0">
                  <c:v>РК сводка</c:v>
                </c:pt>
              </c:strCache>
            </c:strRef>
          </c:cat>
          <c:val>
            <c:numRef>
              <c:f>Прямая!$B$78</c:f>
              <c:numCache>
                <c:formatCode>0.0</c:formatCode>
                <c:ptCount val="1"/>
                <c:pt idx="0">
                  <c:v>44.412275622466709</c:v>
                </c:pt>
              </c:numCache>
            </c:numRef>
          </c:val>
          <c:extLst xmlns:c16r2="http://schemas.microsoft.com/office/drawing/2015/06/chart">
            <c:ext xmlns:c16="http://schemas.microsoft.com/office/drawing/2014/chart" uri="{C3380CC4-5D6E-409C-BE32-E72D297353CC}">
              <c16:uniqueId val="{00000006-C9DD-439F-A33B-8CA265325817}"/>
            </c:ext>
          </c:extLst>
        </c:ser>
        <c:ser>
          <c:idx val="7"/>
          <c:order val="7"/>
          <c:tx>
            <c:strRef>
              <c:f>Прямая!$A$79</c:f>
              <c:strCache>
                <c:ptCount val="1"/>
                <c:pt idx="0">
                  <c:v>2020</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Прямая!$B$71</c:f>
              <c:strCache>
                <c:ptCount val="1"/>
                <c:pt idx="0">
                  <c:v>РК сводка</c:v>
                </c:pt>
              </c:strCache>
            </c:strRef>
          </c:cat>
          <c:val>
            <c:numRef>
              <c:f>Прямая!$B$79</c:f>
              <c:numCache>
                <c:formatCode>0.0</c:formatCode>
                <c:ptCount val="1"/>
                <c:pt idx="0">
                  <c:v>46</c:v>
                </c:pt>
              </c:numCache>
            </c:numRef>
          </c:val>
          <c:extLst xmlns:c16r2="http://schemas.microsoft.com/office/drawing/2015/06/chart">
            <c:ext xmlns:c16="http://schemas.microsoft.com/office/drawing/2014/chart" uri="{C3380CC4-5D6E-409C-BE32-E72D297353CC}">
              <c16:uniqueId val="{00000007-C9DD-439F-A33B-8CA265325817}"/>
            </c:ext>
          </c:extLst>
        </c:ser>
        <c:ser>
          <c:idx val="8"/>
          <c:order val="8"/>
          <c:tx>
            <c:strRef>
              <c:f>Прямая!$A$80</c:f>
              <c:strCache>
                <c:ptCount val="1"/>
                <c:pt idx="0">
                  <c:v>2021</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Прямая!$B$71</c:f>
              <c:strCache>
                <c:ptCount val="1"/>
                <c:pt idx="0">
                  <c:v>РК сводка</c:v>
                </c:pt>
              </c:strCache>
            </c:strRef>
          </c:cat>
          <c:val>
            <c:numRef>
              <c:f>Прямая!$B$80</c:f>
              <c:numCache>
                <c:formatCode>0.0</c:formatCode>
                <c:ptCount val="1"/>
                <c:pt idx="0">
                  <c:v>47.2</c:v>
                </c:pt>
              </c:numCache>
            </c:numRef>
          </c:val>
          <c:extLst xmlns:c16r2="http://schemas.microsoft.com/office/drawing/2015/06/chart">
            <c:ext xmlns:c16="http://schemas.microsoft.com/office/drawing/2014/chart" uri="{C3380CC4-5D6E-409C-BE32-E72D297353CC}">
              <c16:uniqueId val="{00000008-C9DD-439F-A33B-8CA265325817}"/>
            </c:ext>
          </c:extLst>
        </c:ser>
        <c:ser>
          <c:idx val="9"/>
          <c:order val="9"/>
          <c:tx>
            <c:strRef>
              <c:f>Прямая!$A$81</c:f>
              <c:strCache>
                <c:ptCount val="1"/>
                <c:pt idx="0">
                  <c:v>2022</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Прямая!$B$71</c:f>
              <c:strCache>
                <c:ptCount val="1"/>
                <c:pt idx="0">
                  <c:v>РК сводка</c:v>
                </c:pt>
              </c:strCache>
            </c:strRef>
          </c:cat>
          <c:val>
            <c:numRef>
              <c:f>Прямая!$B$81</c:f>
              <c:numCache>
                <c:formatCode>0.0</c:formatCode>
                <c:ptCount val="1"/>
                <c:pt idx="0">
                  <c:v>46.6</c:v>
                </c:pt>
              </c:numCache>
            </c:numRef>
          </c:val>
          <c:extLst xmlns:c16r2="http://schemas.microsoft.com/office/drawing/2015/06/chart">
            <c:ext xmlns:c16="http://schemas.microsoft.com/office/drawing/2014/chart" uri="{C3380CC4-5D6E-409C-BE32-E72D297353CC}">
              <c16:uniqueId val="{00000009-C9DD-439F-A33B-8CA265325817}"/>
            </c:ext>
          </c:extLst>
        </c:ser>
        <c:dLbls>
          <c:showLegendKey val="0"/>
          <c:showVal val="0"/>
          <c:showCatName val="0"/>
          <c:showSerName val="0"/>
          <c:showPercent val="0"/>
          <c:showBubbleSize val="0"/>
        </c:dLbls>
        <c:gapWidth val="219"/>
        <c:overlap val="-27"/>
        <c:axId val="406439856"/>
        <c:axId val="406436048"/>
      </c:barChart>
      <c:catAx>
        <c:axId val="406439856"/>
        <c:scaling>
          <c:orientation val="minMax"/>
        </c:scaling>
        <c:delete val="1"/>
        <c:axPos val="b"/>
        <c:numFmt formatCode="General" sourceLinked="1"/>
        <c:majorTickMark val="none"/>
        <c:minorTickMark val="none"/>
        <c:tickLblPos val="nextTo"/>
        <c:crossAx val="406436048"/>
        <c:crosses val="autoZero"/>
        <c:auto val="1"/>
        <c:lblAlgn val="ctr"/>
        <c:lblOffset val="100"/>
        <c:noMultiLvlLbl val="0"/>
      </c:catAx>
      <c:valAx>
        <c:axId val="4064360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39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Ободочная!$B$92</c:f>
              <c:strCache>
                <c:ptCount val="1"/>
                <c:pt idx="0">
                  <c:v> I-II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Ободочная!$A$93:$A$102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Ободочная!$B$93:$B$102</c:f>
              <c:numCache>
                <c:formatCode>0.0</c:formatCode>
                <c:ptCount val="10"/>
                <c:pt idx="0">
                  <c:v>42.680412371134018</c:v>
                </c:pt>
                <c:pt idx="1">
                  <c:v>48.66623292127521</c:v>
                </c:pt>
                <c:pt idx="2">
                  <c:v>50.506329113924053</c:v>
                </c:pt>
                <c:pt idx="3">
                  <c:v>51.245330012453302</c:v>
                </c:pt>
                <c:pt idx="4">
                  <c:v>53.4</c:v>
                </c:pt>
                <c:pt idx="5">
                  <c:v>55.3</c:v>
                </c:pt>
                <c:pt idx="6">
                  <c:v>57.8</c:v>
                </c:pt>
                <c:pt idx="7">
                  <c:v>53.1</c:v>
                </c:pt>
                <c:pt idx="8">
                  <c:v>51.9</c:v>
                </c:pt>
                <c:pt idx="9">
                  <c:v>52.4</c:v>
                </c:pt>
              </c:numCache>
            </c:numRef>
          </c:val>
          <c:extLst xmlns:c16r2="http://schemas.microsoft.com/office/drawing/2015/06/chart">
            <c:ext xmlns:c16="http://schemas.microsoft.com/office/drawing/2014/chart" uri="{C3380CC4-5D6E-409C-BE32-E72D297353CC}">
              <c16:uniqueId val="{00000000-5797-418A-9E9D-967BE4631DCC}"/>
            </c:ext>
          </c:extLst>
        </c:ser>
        <c:ser>
          <c:idx val="1"/>
          <c:order val="1"/>
          <c:tx>
            <c:strRef>
              <c:f>Ободочная!$C$92</c:f>
              <c:strCache>
                <c:ptCount val="1"/>
                <c:pt idx="0">
                  <c:v> III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Ободочная!$A$93:$A$102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Ободочная!$C$93:$C$102</c:f>
              <c:numCache>
                <c:formatCode>0.0</c:formatCode>
                <c:ptCount val="10"/>
                <c:pt idx="0">
                  <c:v>40.274914089347078</c:v>
                </c:pt>
                <c:pt idx="1">
                  <c:v>35.588809368900456</c:v>
                </c:pt>
                <c:pt idx="2">
                  <c:v>32.341772151898731</c:v>
                </c:pt>
                <c:pt idx="3">
                  <c:v>33.997509339975096</c:v>
                </c:pt>
                <c:pt idx="4">
                  <c:v>32.953826691967109</c:v>
                </c:pt>
                <c:pt idx="5">
                  <c:v>31.169665809768638</c:v>
                </c:pt>
                <c:pt idx="6">
                  <c:v>29.404466501240694</c:v>
                </c:pt>
                <c:pt idx="7">
                  <c:v>29.233741146168704</c:v>
                </c:pt>
                <c:pt idx="8">
                  <c:v>30.735930735930737</c:v>
                </c:pt>
                <c:pt idx="9">
                  <c:v>30.280172413793103</c:v>
                </c:pt>
              </c:numCache>
            </c:numRef>
          </c:val>
          <c:extLst xmlns:c16r2="http://schemas.microsoft.com/office/drawing/2015/06/chart">
            <c:ext xmlns:c16="http://schemas.microsoft.com/office/drawing/2014/chart" uri="{C3380CC4-5D6E-409C-BE32-E72D297353CC}">
              <c16:uniqueId val="{00000001-5797-418A-9E9D-967BE4631DCC}"/>
            </c:ext>
          </c:extLst>
        </c:ser>
        <c:ser>
          <c:idx val="2"/>
          <c:order val="2"/>
          <c:tx>
            <c:strRef>
              <c:f>Ободочная!$D$92</c:f>
              <c:strCache>
                <c:ptCount val="1"/>
                <c:pt idx="0">
                  <c:v> IV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Ободочная!$A$93:$A$102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Ободочная!$D$93:$D$102</c:f>
              <c:numCache>
                <c:formatCode>0.0</c:formatCode>
                <c:ptCount val="10"/>
                <c:pt idx="0">
                  <c:v>17.0446735395189</c:v>
                </c:pt>
                <c:pt idx="1">
                  <c:v>15.744957709824334</c:v>
                </c:pt>
                <c:pt idx="2">
                  <c:v>17.151898734177216</c:v>
                </c:pt>
                <c:pt idx="3">
                  <c:v>14.757160647571606</c:v>
                </c:pt>
                <c:pt idx="4">
                  <c:v>13.598987982289691</c:v>
                </c:pt>
                <c:pt idx="5">
                  <c:v>13.560411311053985</c:v>
                </c:pt>
                <c:pt idx="6">
                  <c:v>12.841191066997519</c:v>
                </c:pt>
                <c:pt idx="7">
                  <c:v>17.321313586606568</c:v>
                </c:pt>
                <c:pt idx="8">
                  <c:v>17.006802721088434</c:v>
                </c:pt>
                <c:pt idx="9">
                  <c:v>17.295258620689655</c:v>
                </c:pt>
              </c:numCache>
            </c:numRef>
          </c:val>
          <c:extLst xmlns:c16r2="http://schemas.microsoft.com/office/drawing/2015/06/chart">
            <c:ext xmlns:c16="http://schemas.microsoft.com/office/drawing/2014/chart" uri="{C3380CC4-5D6E-409C-BE32-E72D297353CC}">
              <c16:uniqueId val="{00000002-5797-418A-9E9D-967BE4631DCC}"/>
            </c:ext>
          </c:extLst>
        </c:ser>
        <c:dLbls>
          <c:showLegendKey val="0"/>
          <c:showVal val="0"/>
          <c:showCatName val="0"/>
          <c:showSerName val="0"/>
          <c:showPercent val="0"/>
          <c:showBubbleSize val="0"/>
        </c:dLbls>
        <c:gapWidth val="150"/>
        <c:overlap val="100"/>
        <c:axId val="406424624"/>
        <c:axId val="406433328"/>
      </c:barChart>
      <c:catAx>
        <c:axId val="406424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33328"/>
        <c:crosses val="autoZero"/>
        <c:auto val="1"/>
        <c:lblAlgn val="ctr"/>
        <c:lblOffset val="100"/>
        <c:noMultiLvlLbl val="0"/>
      </c:catAx>
      <c:valAx>
        <c:axId val="406433328"/>
        <c:scaling>
          <c:orientation val="minMax"/>
          <c:max val="100"/>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406424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Прямая!$B$96</c:f>
              <c:strCache>
                <c:ptCount val="1"/>
                <c:pt idx="0">
                  <c:v> I-II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Прямая!$A$97:$A$106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Прямая!$B$97:$B$106</c:f>
              <c:numCache>
                <c:formatCode>0.0</c:formatCode>
                <c:ptCount val="10"/>
                <c:pt idx="0">
                  <c:v>61.887344550109731</c:v>
                </c:pt>
                <c:pt idx="1">
                  <c:v>67.381974248927037</c:v>
                </c:pt>
                <c:pt idx="2">
                  <c:v>65.306122448979593</c:v>
                </c:pt>
                <c:pt idx="3">
                  <c:v>69.53125</c:v>
                </c:pt>
                <c:pt idx="4">
                  <c:v>69.7</c:v>
                </c:pt>
                <c:pt idx="5">
                  <c:v>71.7</c:v>
                </c:pt>
                <c:pt idx="6">
                  <c:v>71.900000000000006</c:v>
                </c:pt>
                <c:pt idx="7">
                  <c:v>68.5</c:v>
                </c:pt>
                <c:pt idx="8">
                  <c:v>66.099999999999994</c:v>
                </c:pt>
                <c:pt idx="9">
                  <c:v>68.900000000000006</c:v>
                </c:pt>
              </c:numCache>
            </c:numRef>
          </c:val>
          <c:extLst xmlns:c16r2="http://schemas.microsoft.com/office/drawing/2015/06/chart">
            <c:ext xmlns:c16="http://schemas.microsoft.com/office/drawing/2014/chart" uri="{C3380CC4-5D6E-409C-BE32-E72D297353CC}">
              <c16:uniqueId val="{00000000-8B57-4B78-9B6B-36AF030A82AC}"/>
            </c:ext>
          </c:extLst>
        </c:ser>
        <c:ser>
          <c:idx val="1"/>
          <c:order val="1"/>
          <c:tx>
            <c:strRef>
              <c:f>Прямая!$C$96</c:f>
              <c:strCache>
                <c:ptCount val="1"/>
                <c:pt idx="0">
                  <c:v> III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Прямая!$A$97:$A$106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Прямая!$C$97:$C$106</c:f>
              <c:numCache>
                <c:formatCode>0.0</c:formatCode>
                <c:ptCount val="10"/>
                <c:pt idx="0">
                  <c:v>23.70153621068032</c:v>
                </c:pt>
                <c:pt idx="1">
                  <c:v>19.527896995708154</c:v>
                </c:pt>
                <c:pt idx="2">
                  <c:v>20.11661807580175</c:v>
                </c:pt>
                <c:pt idx="3">
                  <c:v>18.181818181818183</c:v>
                </c:pt>
                <c:pt idx="4">
                  <c:v>18.129496402877699</c:v>
                </c:pt>
                <c:pt idx="5">
                  <c:v>16.611074049366245</c:v>
                </c:pt>
                <c:pt idx="6">
                  <c:v>16.839378238341968</c:v>
                </c:pt>
                <c:pt idx="7">
                  <c:v>17.874736101337085</c:v>
                </c:pt>
                <c:pt idx="8">
                  <c:v>19.151670951156813</c:v>
                </c:pt>
                <c:pt idx="9">
                  <c:v>17.940999397953039</c:v>
                </c:pt>
              </c:numCache>
            </c:numRef>
          </c:val>
          <c:extLst xmlns:c16r2="http://schemas.microsoft.com/office/drawing/2015/06/chart">
            <c:ext xmlns:c16="http://schemas.microsoft.com/office/drawing/2014/chart" uri="{C3380CC4-5D6E-409C-BE32-E72D297353CC}">
              <c16:uniqueId val="{00000001-8B57-4B78-9B6B-36AF030A82AC}"/>
            </c:ext>
          </c:extLst>
        </c:ser>
        <c:ser>
          <c:idx val="2"/>
          <c:order val="2"/>
          <c:tx>
            <c:strRef>
              <c:f>Прямая!$D$96</c:f>
              <c:strCache>
                <c:ptCount val="1"/>
                <c:pt idx="0">
                  <c:v> IV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Прямая!$A$97:$A$106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Прямая!$D$97:$D$106</c:f>
              <c:numCache>
                <c:formatCode>0.0</c:formatCode>
                <c:ptCount val="10"/>
                <c:pt idx="0">
                  <c:v>14.411119239209949</c:v>
                </c:pt>
                <c:pt idx="1">
                  <c:v>13.090128755364807</c:v>
                </c:pt>
                <c:pt idx="2">
                  <c:v>14.577259475218659</c:v>
                </c:pt>
                <c:pt idx="3">
                  <c:v>12.286931818181818</c:v>
                </c:pt>
                <c:pt idx="4">
                  <c:v>12.158273381294965</c:v>
                </c:pt>
                <c:pt idx="5">
                  <c:v>11.674449633088726</c:v>
                </c:pt>
                <c:pt idx="6">
                  <c:v>11.269430051813471</c:v>
                </c:pt>
                <c:pt idx="7">
                  <c:v>13.230119634060522</c:v>
                </c:pt>
                <c:pt idx="8">
                  <c:v>14.395886889460154</c:v>
                </c:pt>
                <c:pt idx="9">
                  <c:v>13.124623720650211</c:v>
                </c:pt>
              </c:numCache>
            </c:numRef>
          </c:val>
          <c:extLst xmlns:c16r2="http://schemas.microsoft.com/office/drawing/2015/06/chart">
            <c:ext xmlns:c16="http://schemas.microsoft.com/office/drawing/2014/chart" uri="{C3380CC4-5D6E-409C-BE32-E72D297353CC}">
              <c16:uniqueId val="{00000002-8B57-4B78-9B6B-36AF030A82AC}"/>
            </c:ext>
          </c:extLst>
        </c:ser>
        <c:dLbls>
          <c:showLegendKey val="0"/>
          <c:showVal val="0"/>
          <c:showCatName val="0"/>
          <c:showSerName val="0"/>
          <c:showPercent val="0"/>
          <c:showBubbleSize val="0"/>
        </c:dLbls>
        <c:gapWidth val="150"/>
        <c:overlap val="100"/>
        <c:axId val="406436592"/>
        <c:axId val="406431696"/>
      </c:barChart>
      <c:catAx>
        <c:axId val="406436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31696"/>
        <c:crosses val="autoZero"/>
        <c:auto val="1"/>
        <c:lblAlgn val="ctr"/>
        <c:lblOffset val="100"/>
        <c:noMultiLvlLbl val="0"/>
      </c:catAx>
      <c:valAx>
        <c:axId val="406431696"/>
        <c:scaling>
          <c:orientation val="minMax"/>
          <c:max val="100"/>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406436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090807890329978"/>
          <c:y val="0.14645700291400582"/>
          <c:w val="0.84227900214484164"/>
          <c:h val="0.74555118110236218"/>
        </c:manualLayout>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1687995124923825E-2"/>
                  <c:y val="-4.7244094488189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8F5-4157-B0DE-E6E5856FC74C}"/>
                </c:ext>
                <c:ext xmlns:c15="http://schemas.microsoft.com/office/drawing/2012/chart" uri="{CE6537A1-D6FC-4f65-9D91-7224C49458BB}"/>
              </c:extLst>
            </c:dLbl>
            <c:dLbl>
              <c:idx val="1"/>
              <c:layout>
                <c:manualLayout>
                  <c:x val="-1.4625228519195657E-2"/>
                  <c:y val="-2.755905511811023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8F5-4157-B0DE-E6E5856FC74C}"/>
                </c:ext>
                <c:ext xmlns:c15="http://schemas.microsoft.com/office/drawing/2012/chart" uri="{CE6537A1-D6FC-4f65-9D91-7224C49458BB}"/>
              </c:extLst>
            </c:dLbl>
            <c:dLbl>
              <c:idx val="2"/>
              <c:layout>
                <c:manualLayout>
                  <c:x val="-3.6563071297989032E-2"/>
                  <c:y val="4.330708661417322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8F5-4157-B0DE-E6E5856FC74C}"/>
                </c:ext>
                <c:ext xmlns:c15="http://schemas.microsoft.com/office/drawing/2012/chart" uri="{CE6537A1-D6FC-4f65-9D91-7224C49458BB}"/>
              </c:extLst>
            </c:dLbl>
            <c:dLbl>
              <c:idx val="3"/>
              <c:layout>
                <c:manualLayout>
                  <c:x val="-3.4125533211456428E-2"/>
                  <c:y val="-5.90551181102362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8F5-4157-B0DE-E6E5856FC74C}"/>
                </c:ext>
                <c:ext xmlns:c15="http://schemas.microsoft.com/office/drawing/2012/chart" uri="{CE6537A1-D6FC-4f65-9D91-7224C49458BB}"/>
              </c:extLst>
            </c:dLbl>
            <c:dLbl>
              <c:idx val="4"/>
              <c:layout>
                <c:manualLayout>
                  <c:x val="-1.7062766605728214E-2"/>
                  <c:y val="-5.11811023622047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8F5-4157-B0DE-E6E5856FC74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Лист1!$E$11:$E$15</c:f>
              <c:strCache>
                <c:ptCount val="5"/>
                <c:pt idx="0">
                  <c:v>2018 год</c:v>
                </c:pt>
                <c:pt idx="1">
                  <c:v>2019 год</c:v>
                </c:pt>
                <c:pt idx="2">
                  <c:v>2020 год</c:v>
                </c:pt>
                <c:pt idx="3">
                  <c:v>2021 год</c:v>
                </c:pt>
                <c:pt idx="4">
                  <c:v>2022 год</c:v>
                </c:pt>
              </c:strCache>
            </c:strRef>
          </c:cat>
          <c:val>
            <c:numRef>
              <c:f>Лист1!$F$11:$F$15</c:f>
              <c:numCache>
                <c:formatCode>0.0%</c:formatCode>
                <c:ptCount val="5"/>
                <c:pt idx="0">
                  <c:v>1.0009999999999999</c:v>
                </c:pt>
                <c:pt idx="1">
                  <c:v>0.97199999999999998</c:v>
                </c:pt>
                <c:pt idx="2">
                  <c:v>0.86699999999999999</c:v>
                </c:pt>
                <c:pt idx="3">
                  <c:v>0.95899999999999996</c:v>
                </c:pt>
                <c:pt idx="4">
                  <c:v>0.96599999999999997</c:v>
                </c:pt>
              </c:numCache>
            </c:numRef>
          </c:val>
          <c:smooth val="0"/>
          <c:extLst xmlns:c16r2="http://schemas.microsoft.com/office/drawing/2015/06/chart">
            <c:ext xmlns:c16="http://schemas.microsoft.com/office/drawing/2014/chart" uri="{C3380CC4-5D6E-409C-BE32-E72D297353CC}">
              <c16:uniqueId val="{00000005-78F5-4157-B0DE-E6E5856FC74C}"/>
            </c:ext>
          </c:extLst>
        </c:ser>
        <c:dLbls>
          <c:showLegendKey val="0"/>
          <c:showVal val="0"/>
          <c:showCatName val="0"/>
          <c:showSerName val="0"/>
          <c:showPercent val="0"/>
          <c:showBubbleSize val="0"/>
        </c:dLbls>
        <c:marker val="1"/>
        <c:smooth val="0"/>
        <c:axId val="406434416"/>
        <c:axId val="406433872"/>
      </c:lineChart>
      <c:catAx>
        <c:axId val="406434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33872"/>
        <c:crosses val="autoZero"/>
        <c:auto val="1"/>
        <c:lblAlgn val="ctr"/>
        <c:lblOffset val="100"/>
        <c:noMultiLvlLbl val="0"/>
      </c:catAx>
      <c:valAx>
        <c:axId val="4064338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4344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ADABC98-90CF-46DD-BF29-277E5BD0FF6B}"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ru-RU"/>
        </a:p>
      </dgm:t>
    </dgm:pt>
    <dgm:pt modelId="{35480956-DED8-4F44-B536-6BBC59128B4A}">
      <dgm:prSet phldrT="[Текст]" custT="1">
        <dgm:style>
          <a:lnRef idx="1">
            <a:schemeClr val="accent5"/>
          </a:lnRef>
          <a:fillRef idx="2">
            <a:schemeClr val="accent5"/>
          </a:fillRef>
          <a:effectRef idx="1">
            <a:schemeClr val="accent5"/>
          </a:effectRef>
          <a:fontRef idx="minor">
            <a:schemeClr val="dk1"/>
          </a:fontRef>
        </dgm:style>
      </dgm:prSet>
      <dgm:spPr>
        <a:xfrm>
          <a:off x="2798009" y="-166757"/>
          <a:ext cx="1281448" cy="1252279"/>
        </a:xfr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dgm:spPr>
      <dgm:t>
        <a:bodyPr/>
        <a:lstStyle/>
        <a:p>
          <a:r>
            <a:rPr lang="ru-RU" sz="1000" b="1">
              <a:solidFill>
                <a:sysClr val="windowText" lastClr="000000"/>
              </a:solidFill>
              <a:latin typeface="Times New Roman" pitchFamily="18" charset="0"/>
              <a:ea typeface="+mn-ea"/>
              <a:cs typeface="Times New Roman" pitchFamily="18" charset="0"/>
            </a:rPr>
            <a:t>Информационные Кампании</a:t>
          </a:r>
        </a:p>
      </dgm:t>
    </dgm:pt>
    <dgm:pt modelId="{D9E37FEC-B99F-44F4-BE02-E2247CC55271}" type="parTrans" cxnId="{93B54808-0D56-43A8-A5C3-B605E6397A88}">
      <dgm:prSet/>
      <dgm:spPr/>
      <dgm:t>
        <a:bodyPr/>
        <a:lstStyle/>
        <a:p>
          <a:endParaRPr lang="ru-RU"/>
        </a:p>
      </dgm:t>
    </dgm:pt>
    <dgm:pt modelId="{CA9330D2-22B2-4629-979C-519B8BBB8712}" type="sibTrans" cxnId="{93B54808-0D56-43A8-A5C3-B605E6397A88}">
      <dgm:prSet/>
      <dgm:spPr>
        <a:xfrm rot="1350000">
          <a:off x="4062030" y="574797"/>
          <a:ext cx="96624" cy="325546"/>
        </a:xfrm>
        <a:solidFill>
          <a:srgbClr val="4F81BD">
            <a:tint val="60000"/>
            <a:hueOff val="0"/>
            <a:satOff val="0"/>
            <a:lumOff val="0"/>
            <a:alphaOff val="0"/>
          </a:srgbClr>
        </a:solidFill>
        <a:ln>
          <a:noFill/>
        </a:ln>
        <a:effectLst/>
      </dgm:spPr>
      <dgm:t>
        <a:bodyPr/>
        <a:lstStyle/>
        <a:p>
          <a:endParaRPr lang="ru-RU">
            <a:solidFill>
              <a:sysClr val="window" lastClr="FFFFFF"/>
            </a:solidFill>
            <a:latin typeface="Calibri"/>
            <a:ea typeface="+mn-ea"/>
            <a:cs typeface="+mn-cs"/>
          </a:endParaRPr>
        </a:p>
      </dgm:t>
    </dgm:pt>
    <dgm:pt modelId="{547ABAB9-9246-43C8-A808-0E35133969E6}">
      <dgm:prSet phldrT="[Текст]" custT="1">
        <dgm:style>
          <a:lnRef idx="1">
            <a:schemeClr val="accent5"/>
          </a:lnRef>
          <a:fillRef idx="2">
            <a:schemeClr val="accent5"/>
          </a:fillRef>
          <a:effectRef idx="1">
            <a:schemeClr val="accent5"/>
          </a:effectRef>
          <a:fontRef idx="minor">
            <a:schemeClr val="dk1"/>
          </a:fontRef>
        </dgm:style>
      </dgm:prSet>
      <dgm:spPr>
        <a:xfrm>
          <a:off x="4146491" y="402191"/>
          <a:ext cx="1260121" cy="1222666"/>
        </a:xfr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dgm:spPr>
      <dgm:t>
        <a:bodyPr/>
        <a:lstStyle/>
        <a:p>
          <a:r>
            <a:rPr lang="ru-RU" sz="1000" b="1">
              <a:solidFill>
                <a:sysClr val="windowText" lastClr="000000"/>
              </a:solidFill>
              <a:latin typeface="Times New Roman" pitchFamily="18" charset="0"/>
              <a:ea typeface="+mn-ea"/>
              <a:cs typeface="Times New Roman" pitchFamily="18" charset="0"/>
            </a:rPr>
            <a:t>Образовательные Программы</a:t>
          </a:r>
          <a:endParaRPr lang="ru-RU" sz="1000">
            <a:solidFill>
              <a:sysClr val="windowText" lastClr="000000"/>
            </a:solidFill>
            <a:latin typeface="Times New Roman" pitchFamily="18" charset="0"/>
            <a:ea typeface="+mn-ea"/>
            <a:cs typeface="Times New Roman" pitchFamily="18" charset="0"/>
          </a:endParaRPr>
        </a:p>
      </dgm:t>
    </dgm:pt>
    <dgm:pt modelId="{0403CBC6-2C45-4ECB-9D39-6B362974D1D7}" type="parTrans" cxnId="{B5990CBD-491A-4154-9054-4AD760CEA4DC}">
      <dgm:prSet/>
      <dgm:spPr/>
      <dgm:t>
        <a:bodyPr/>
        <a:lstStyle/>
        <a:p>
          <a:endParaRPr lang="ru-RU"/>
        </a:p>
      </dgm:t>
    </dgm:pt>
    <dgm:pt modelId="{EACFDE85-A597-419D-B5F7-19732932D150}" type="sibTrans" cxnId="{B5990CBD-491A-4154-9054-4AD760CEA4DC}">
      <dgm:prSet/>
      <dgm:spPr>
        <a:xfrm rot="4050000">
          <a:off x="4992504" y="1525237"/>
          <a:ext cx="126858" cy="325546"/>
        </a:xfrm>
        <a:solidFill>
          <a:srgbClr val="4F81BD">
            <a:tint val="60000"/>
            <a:hueOff val="0"/>
            <a:satOff val="0"/>
            <a:lumOff val="0"/>
            <a:alphaOff val="0"/>
          </a:srgbClr>
        </a:solidFill>
        <a:ln>
          <a:noFill/>
        </a:ln>
        <a:effectLst/>
      </dgm:spPr>
      <dgm:t>
        <a:bodyPr/>
        <a:lstStyle/>
        <a:p>
          <a:endParaRPr lang="ru-RU">
            <a:solidFill>
              <a:sysClr val="window" lastClr="FFFFFF"/>
            </a:solidFill>
            <a:latin typeface="Calibri"/>
            <a:ea typeface="+mn-ea"/>
            <a:cs typeface="+mn-cs"/>
          </a:endParaRPr>
        </a:p>
      </dgm:t>
    </dgm:pt>
    <dgm:pt modelId="{F6F2AF8E-4F4B-4081-889E-5255ACDBFFA8}">
      <dgm:prSet phldrT="[Текст]" custT="1">
        <dgm:style>
          <a:lnRef idx="1">
            <a:schemeClr val="accent5"/>
          </a:lnRef>
          <a:fillRef idx="2">
            <a:schemeClr val="accent5"/>
          </a:fillRef>
          <a:effectRef idx="1">
            <a:schemeClr val="accent5"/>
          </a:effectRef>
          <a:fontRef idx="minor">
            <a:schemeClr val="dk1"/>
          </a:fontRef>
        </dgm:style>
      </dgm:prSet>
      <dgm:spPr>
        <a:xfrm>
          <a:off x="4708066" y="1761047"/>
          <a:ext cx="1245256" cy="1180591"/>
        </a:xfr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dgm:spPr>
      <dgm:t>
        <a:bodyPr/>
        <a:lstStyle/>
        <a:p>
          <a:r>
            <a:rPr lang="ru-RU" sz="1000" b="1">
              <a:solidFill>
                <a:sysClr val="windowText" lastClr="000000"/>
              </a:solidFill>
              <a:latin typeface="Times New Roman" pitchFamily="18" charset="0"/>
              <a:ea typeface="+mn-ea"/>
              <a:cs typeface="Times New Roman" pitchFamily="18" charset="0"/>
            </a:rPr>
            <a:t>Улучшение Доступности</a:t>
          </a:r>
          <a:endParaRPr lang="ru-RU" sz="1000">
            <a:solidFill>
              <a:sysClr val="windowText" lastClr="000000"/>
            </a:solidFill>
            <a:latin typeface="Times New Roman" pitchFamily="18" charset="0"/>
            <a:ea typeface="+mn-ea"/>
            <a:cs typeface="Times New Roman" pitchFamily="18" charset="0"/>
          </a:endParaRPr>
        </a:p>
      </dgm:t>
    </dgm:pt>
    <dgm:pt modelId="{FBEF4AD5-56B1-4C84-B3C6-780A4F4BB7C1}" type="parTrans" cxnId="{2C278394-0E8E-4F53-A164-D5F6F863D676}">
      <dgm:prSet/>
      <dgm:spPr/>
      <dgm:t>
        <a:bodyPr/>
        <a:lstStyle/>
        <a:p>
          <a:endParaRPr lang="ru-RU"/>
        </a:p>
      </dgm:t>
    </dgm:pt>
    <dgm:pt modelId="{58964BA7-FEAE-4D69-ABD6-CF7EAA10F26C}" type="sibTrans" cxnId="{2C278394-0E8E-4F53-A164-D5F6F863D676}">
      <dgm:prSet/>
      <dgm:spPr>
        <a:xfrm rot="6750000">
          <a:off x="5009646" y="2830954"/>
          <a:ext cx="109927" cy="325546"/>
        </a:xfrm>
        <a:solidFill>
          <a:srgbClr val="4F81BD">
            <a:tint val="60000"/>
            <a:hueOff val="0"/>
            <a:satOff val="0"/>
            <a:lumOff val="0"/>
            <a:alphaOff val="0"/>
          </a:srgbClr>
        </a:solidFill>
        <a:ln>
          <a:noFill/>
        </a:ln>
        <a:effectLst/>
      </dgm:spPr>
      <dgm:t>
        <a:bodyPr/>
        <a:lstStyle/>
        <a:p>
          <a:endParaRPr lang="ru-RU">
            <a:solidFill>
              <a:sysClr val="window" lastClr="FFFFFF"/>
            </a:solidFill>
            <a:latin typeface="Calibri"/>
            <a:ea typeface="+mn-ea"/>
            <a:cs typeface="+mn-cs"/>
          </a:endParaRPr>
        </a:p>
      </dgm:t>
    </dgm:pt>
    <dgm:pt modelId="{3516F0F1-2A8F-454E-9C96-F306EF962FA1}">
      <dgm:prSet phldrT="[Текст]" custT="1">
        <dgm:style>
          <a:lnRef idx="1">
            <a:schemeClr val="accent5"/>
          </a:lnRef>
          <a:fillRef idx="2">
            <a:schemeClr val="accent5"/>
          </a:fillRef>
          <a:effectRef idx="1">
            <a:schemeClr val="accent5"/>
          </a:effectRef>
          <a:fontRef idx="minor">
            <a:schemeClr val="dk1"/>
          </a:fontRef>
        </dgm:style>
      </dgm:prSet>
      <dgm:spPr>
        <a:xfrm>
          <a:off x="894043" y="1659115"/>
          <a:ext cx="1305456" cy="1384455"/>
        </a:xfr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dgm:spPr>
      <dgm:t>
        <a:bodyPr/>
        <a:lstStyle/>
        <a:p>
          <a:r>
            <a:rPr lang="ru-RU" sz="1000" b="1">
              <a:solidFill>
                <a:sysClr val="windowText" lastClr="000000"/>
              </a:solidFill>
              <a:latin typeface="Times New Roman" pitchFamily="18" charset="0"/>
              <a:ea typeface="+mn-ea"/>
              <a:cs typeface="Times New Roman" pitchFamily="18" charset="0"/>
            </a:rPr>
            <a:t>Сотрудничество с Организациями и Ассоциациями Пациентов</a:t>
          </a:r>
          <a:r>
            <a:rPr lang="ru-RU" sz="1000">
              <a:solidFill>
                <a:sysClr val="windowText" lastClr="000000"/>
              </a:solidFill>
              <a:latin typeface="Times New Roman" pitchFamily="18" charset="0"/>
              <a:ea typeface="+mn-ea"/>
              <a:cs typeface="Times New Roman" pitchFamily="18" charset="0"/>
            </a:rPr>
            <a:t>:</a:t>
          </a:r>
        </a:p>
      </dgm:t>
    </dgm:pt>
    <dgm:pt modelId="{08D8591F-8D9F-4B7C-8192-D94CF3A0B460}" type="parTrans" cxnId="{157498B7-7BC4-4AD6-B74C-1C145D2311AE}">
      <dgm:prSet/>
      <dgm:spPr/>
      <dgm:t>
        <a:bodyPr/>
        <a:lstStyle/>
        <a:p>
          <a:endParaRPr lang="ru-RU"/>
        </a:p>
      </dgm:t>
    </dgm:pt>
    <dgm:pt modelId="{DB88BB36-1DF3-4B53-952A-1B0B1AEBE96D}" type="sibTrans" cxnId="{157498B7-7BC4-4AD6-B74C-1C145D2311AE}">
      <dgm:prSet/>
      <dgm:spPr>
        <a:xfrm rot="17550000">
          <a:off x="1803310" y="1521049"/>
          <a:ext cx="39915" cy="325546"/>
        </a:xfrm>
        <a:solidFill>
          <a:srgbClr val="4F81BD">
            <a:tint val="60000"/>
            <a:hueOff val="0"/>
            <a:satOff val="0"/>
            <a:lumOff val="0"/>
            <a:alphaOff val="0"/>
          </a:srgbClr>
        </a:solidFill>
        <a:ln>
          <a:noFill/>
        </a:ln>
        <a:effectLst/>
      </dgm:spPr>
      <dgm:t>
        <a:bodyPr/>
        <a:lstStyle/>
        <a:p>
          <a:endParaRPr lang="ru-RU">
            <a:solidFill>
              <a:sysClr val="window" lastClr="FFFFFF"/>
            </a:solidFill>
            <a:latin typeface="Calibri"/>
            <a:ea typeface="+mn-ea"/>
            <a:cs typeface="+mn-cs"/>
          </a:endParaRPr>
        </a:p>
      </dgm:t>
    </dgm:pt>
    <dgm:pt modelId="{8696E272-AC14-4124-85FE-C0ED88EE0944}">
      <dgm:prSet custT="1">
        <dgm:style>
          <a:lnRef idx="1">
            <a:schemeClr val="accent5"/>
          </a:lnRef>
          <a:fillRef idx="2">
            <a:schemeClr val="accent5"/>
          </a:fillRef>
          <a:effectRef idx="1">
            <a:schemeClr val="accent5"/>
          </a:effectRef>
          <a:fontRef idx="minor">
            <a:schemeClr val="dk1"/>
          </a:fontRef>
        </dgm:style>
      </dgm:prSet>
      <dgm:spPr>
        <a:xfrm>
          <a:off x="4145121" y="3040658"/>
          <a:ext cx="1262860" cy="1297006"/>
        </a:xfr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dgm:spPr>
      <dgm:t>
        <a:bodyPr/>
        <a:lstStyle/>
        <a:p>
          <a:r>
            <a:rPr lang="ru-RU" sz="1000" b="1">
              <a:solidFill>
                <a:sysClr val="windowText" lastClr="000000"/>
              </a:solidFill>
              <a:latin typeface="Times New Roman" pitchFamily="18" charset="0"/>
              <a:ea typeface="+mn-ea"/>
              <a:cs typeface="Times New Roman" pitchFamily="18" charset="0"/>
            </a:rPr>
            <a:t>Социальная поддержка</a:t>
          </a:r>
        </a:p>
      </dgm:t>
    </dgm:pt>
    <dgm:pt modelId="{A37DCBCC-7196-4381-972F-DFB38E4BF7B2}" type="parTrans" cxnId="{EBB0B6AB-EE21-4660-B17B-BA3C0CC05355}">
      <dgm:prSet/>
      <dgm:spPr/>
      <dgm:t>
        <a:bodyPr/>
        <a:lstStyle/>
        <a:p>
          <a:endParaRPr lang="ru-RU"/>
        </a:p>
      </dgm:t>
    </dgm:pt>
    <dgm:pt modelId="{7A691DA3-A2DA-4787-B159-63945420BEA7}" type="sibTrans" cxnId="{EBB0B6AB-EE21-4660-B17B-BA3C0CC05355}">
      <dgm:prSet/>
      <dgm:spPr>
        <a:xfrm rot="9450000">
          <a:off x="4066380" y="3801375"/>
          <a:ext cx="92589" cy="325546"/>
        </a:xfrm>
        <a:solidFill>
          <a:srgbClr val="4F81BD">
            <a:tint val="60000"/>
            <a:hueOff val="0"/>
            <a:satOff val="0"/>
            <a:lumOff val="0"/>
            <a:alphaOff val="0"/>
          </a:srgbClr>
        </a:solidFill>
        <a:ln>
          <a:noFill/>
        </a:ln>
        <a:effectLst/>
      </dgm:spPr>
      <dgm:t>
        <a:bodyPr/>
        <a:lstStyle/>
        <a:p>
          <a:endParaRPr lang="ru-RU">
            <a:solidFill>
              <a:sysClr val="window" lastClr="FFFFFF"/>
            </a:solidFill>
            <a:latin typeface="Calibri"/>
            <a:ea typeface="+mn-ea"/>
            <a:cs typeface="+mn-cs"/>
          </a:endParaRPr>
        </a:p>
      </dgm:t>
    </dgm:pt>
    <dgm:pt modelId="{C97840A3-C955-44B7-A145-D394AB491B12}">
      <dgm:prSet custT="1">
        <dgm:style>
          <a:lnRef idx="1">
            <a:schemeClr val="accent5"/>
          </a:lnRef>
          <a:fillRef idx="2">
            <a:schemeClr val="accent5"/>
          </a:fillRef>
          <a:effectRef idx="1">
            <a:schemeClr val="accent5"/>
          </a:effectRef>
          <a:fontRef idx="minor">
            <a:schemeClr val="dk1"/>
          </a:fontRef>
        </dgm:style>
      </dgm:prSet>
      <dgm:spPr>
        <a:xfrm>
          <a:off x="2804949" y="3567098"/>
          <a:ext cx="1267567" cy="1352412"/>
        </a:xfr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dgm:spPr>
      <dgm:t>
        <a:bodyPr/>
        <a:lstStyle/>
        <a:p>
          <a:r>
            <a:rPr lang="ru-RU" sz="1000" b="1">
              <a:solidFill>
                <a:sysClr val="windowText" lastClr="000000"/>
              </a:solidFill>
              <a:latin typeface="Times New Roman" pitchFamily="18" charset="0"/>
              <a:ea typeface="+mn-ea"/>
              <a:cs typeface="Times New Roman" pitchFamily="18" charset="0"/>
            </a:rPr>
            <a:t>Участие Местных Лидеров</a:t>
          </a:r>
          <a:endParaRPr lang="ru-RU" sz="1000">
            <a:solidFill>
              <a:sysClr val="windowText" lastClr="000000"/>
            </a:solidFill>
            <a:latin typeface="Times New Roman" pitchFamily="18" charset="0"/>
            <a:ea typeface="+mn-ea"/>
            <a:cs typeface="Times New Roman" pitchFamily="18" charset="0"/>
          </a:endParaRPr>
        </a:p>
      </dgm:t>
    </dgm:pt>
    <dgm:pt modelId="{C6EB6D2A-A5A2-40D9-AE41-A9F123F7DAD3}" type="parTrans" cxnId="{F3B54685-7E02-4195-8286-B518B38634A0}">
      <dgm:prSet/>
      <dgm:spPr/>
      <dgm:t>
        <a:bodyPr/>
        <a:lstStyle/>
        <a:p>
          <a:endParaRPr lang="ru-RU"/>
        </a:p>
      </dgm:t>
    </dgm:pt>
    <dgm:pt modelId="{2129DAED-7771-4F03-8426-C619F373C985}" type="sibTrans" cxnId="{F3B54685-7E02-4195-8286-B518B38634A0}">
      <dgm:prSet/>
      <dgm:spPr>
        <a:xfrm rot="12150000">
          <a:off x="2696308" y="3796345"/>
          <a:ext cx="112679" cy="325546"/>
        </a:xfrm>
        <a:solidFill>
          <a:srgbClr val="4F81BD">
            <a:tint val="60000"/>
            <a:hueOff val="0"/>
            <a:satOff val="0"/>
            <a:lumOff val="0"/>
            <a:alphaOff val="0"/>
          </a:srgbClr>
        </a:solidFill>
        <a:ln>
          <a:noFill/>
        </a:ln>
        <a:effectLst/>
      </dgm:spPr>
      <dgm:t>
        <a:bodyPr/>
        <a:lstStyle/>
        <a:p>
          <a:endParaRPr lang="ru-RU">
            <a:solidFill>
              <a:sysClr val="window" lastClr="FFFFFF"/>
            </a:solidFill>
            <a:latin typeface="Calibri"/>
            <a:ea typeface="+mn-ea"/>
            <a:cs typeface="+mn-cs"/>
          </a:endParaRPr>
        </a:p>
      </dgm:t>
    </dgm:pt>
    <dgm:pt modelId="{5AC34474-075B-400A-B92D-CB68422C7F69}">
      <dgm:prSet custT="1">
        <dgm:style>
          <a:lnRef idx="1">
            <a:schemeClr val="accent5"/>
          </a:lnRef>
          <a:fillRef idx="2">
            <a:schemeClr val="accent5"/>
          </a:fillRef>
          <a:effectRef idx="1">
            <a:schemeClr val="accent5"/>
          </a:effectRef>
          <a:fontRef idx="minor">
            <a:schemeClr val="dk1"/>
          </a:fontRef>
        </dgm:style>
      </dgm:prSet>
      <dgm:spPr>
        <a:xfrm>
          <a:off x="1505019" y="3092953"/>
          <a:ext cx="1191790" cy="1192417"/>
        </a:xfr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dgm:spPr>
      <dgm:t>
        <a:bodyPr/>
        <a:lstStyle/>
        <a:p>
          <a:r>
            <a:rPr lang="ru-RU" sz="1000" b="1">
              <a:solidFill>
                <a:sysClr val="windowText" lastClr="000000"/>
              </a:solidFill>
              <a:latin typeface="Times New Roman" pitchFamily="18" charset="0"/>
              <a:ea typeface="+mn-ea"/>
              <a:cs typeface="Times New Roman" pitchFamily="18" charset="0"/>
            </a:rPr>
            <a:t>Инновации и Технологии</a:t>
          </a:r>
          <a:endParaRPr lang="ru-RU" sz="1000">
            <a:solidFill>
              <a:sysClr val="windowText" lastClr="000000"/>
            </a:solidFill>
            <a:latin typeface="Times New Roman" pitchFamily="18" charset="0"/>
            <a:ea typeface="+mn-ea"/>
            <a:cs typeface="Times New Roman" pitchFamily="18" charset="0"/>
          </a:endParaRPr>
        </a:p>
      </dgm:t>
    </dgm:pt>
    <dgm:pt modelId="{382426EB-41C4-4BDA-AB12-0F2D9A0B4D89}" type="parTrans" cxnId="{7A001677-3F26-4128-AB87-A57742BA94A2}">
      <dgm:prSet/>
      <dgm:spPr/>
      <dgm:t>
        <a:bodyPr/>
        <a:lstStyle/>
        <a:p>
          <a:endParaRPr lang="ru-RU"/>
        </a:p>
      </dgm:t>
    </dgm:pt>
    <dgm:pt modelId="{5330D440-985C-415E-AF2B-546D20ADA3E3}" type="sibTrans" cxnId="{7A001677-3F26-4128-AB87-A57742BA94A2}">
      <dgm:prSet/>
      <dgm:spPr>
        <a:xfrm rot="14850000">
          <a:off x="1798023" y="2901274"/>
          <a:ext cx="87921" cy="325546"/>
        </a:xfrm>
        <a:solidFill>
          <a:srgbClr val="4F81BD">
            <a:tint val="60000"/>
            <a:hueOff val="0"/>
            <a:satOff val="0"/>
            <a:lumOff val="0"/>
            <a:alphaOff val="0"/>
          </a:srgbClr>
        </a:solidFill>
        <a:ln>
          <a:noFill/>
        </a:ln>
        <a:effectLst/>
      </dgm:spPr>
      <dgm:t>
        <a:bodyPr/>
        <a:lstStyle/>
        <a:p>
          <a:endParaRPr lang="ru-RU">
            <a:solidFill>
              <a:sysClr val="window" lastClr="FFFFFF"/>
            </a:solidFill>
            <a:latin typeface="Calibri"/>
            <a:ea typeface="+mn-ea"/>
            <a:cs typeface="+mn-cs"/>
          </a:endParaRPr>
        </a:p>
      </dgm:t>
    </dgm:pt>
    <dgm:pt modelId="{ACCD4BF2-25BE-4398-92EF-871A3AC7E813}">
      <dgm:prSet custT="1">
        <dgm:style>
          <a:lnRef idx="1">
            <a:schemeClr val="accent5"/>
          </a:lnRef>
          <a:fillRef idx="2">
            <a:schemeClr val="accent5"/>
          </a:fillRef>
          <a:effectRef idx="1">
            <a:schemeClr val="accent5"/>
          </a:effectRef>
          <a:fontRef idx="minor">
            <a:schemeClr val="dk1"/>
          </a:fontRef>
        </dgm:style>
      </dgm:prSet>
      <dgm:spPr>
        <a:xfrm>
          <a:off x="1439152" y="322207"/>
          <a:ext cx="1323523" cy="1382632"/>
        </a:xfr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dgm:spPr>
      <dgm:t>
        <a:bodyPr/>
        <a:lstStyle/>
        <a:p>
          <a:r>
            <a:rPr lang="ru-RU" sz="1000" b="1">
              <a:solidFill>
                <a:sysClr val="windowText" lastClr="000000"/>
              </a:solidFill>
              <a:latin typeface="Times New Roman" pitchFamily="18" charset="0"/>
              <a:ea typeface="+mn-ea"/>
              <a:cs typeface="Times New Roman" pitchFamily="18" charset="0"/>
            </a:rPr>
            <a:t>Устранение Мифов и Заблуждений</a:t>
          </a:r>
          <a:endParaRPr lang="ru-RU" sz="1000">
            <a:solidFill>
              <a:sysClr val="windowText" lastClr="000000"/>
            </a:solidFill>
            <a:latin typeface="Times New Roman" pitchFamily="18" charset="0"/>
            <a:ea typeface="+mn-ea"/>
            <a:cs typeface="Times New Roman" pitchFamily="18" charset="0"/>
          </a:endParaRPr>
        </a:p>
      </dgm:t>
    </dgm:pt>
    <dgm:pt modelId="{F9CCB0BC-2AED-439D-8D9B-ED3BAC8741F1}" type="parTrans" cxnId="{BE448587-B730-43B6-82D2-0022747269C3}">
      <dgm:prSet/>
      <dgm:spPr/>
      <dgm:t>
        <a:bodyPr/>
        <a:lstStyle/>
        <a:p>
          <a:endParaRPr lang="ru-RU"/>
        </a:p>
      </dgm:t>
    </dgm:pt>
    <dgm:pt modelId="{773D1FBC-5924-4C10-91EA-B125CBC61623}" type="sibTrans" cxnId="{BE448587-B730-43B6-82D2-0022747269C3}">
      <dgm:prSet/>
      <dgm:spPr>
        <a:xfrm rot="20250000">
          <a:off x="2742385" y="569275"/>
          <a:ext cx="76143" cy="325546"/>
        </a:xfrm>
        <a:solidFill>
          <a:srgbClr val="4F81BD">
            <a:tint val="60000"/>
            <a:hueOff val="0"/>
            <a:satOff val="0"/>
            <a:lumOff val="0"/>
            <a:alphaOff val="0"/>
          </a:srgbClr>
        </a:solidFill>
        <a:ln>
          <a:noFill/>
        </a:ln>
        <a:effectLst/>
      </dgm:spPr>
      <dgm:t>
        <a:bodyPr/>
        <a:lstStyle/>
        <a:p>
          <a:endParaRPr lang="ru-RU">
            <a:solidFill>
              <a:sysClr val="window" lastClr="FFFFFF"/>
            </a:solidFill>
            <a:latin typeface="Calibri"/>
            <a:ea typeface="+mn-ea"/>
            <a:cs typeface="+mn-cs"/>
          </a:endParaRPr>
        </a:p>
      </dgm:t>
    </dgm:pt>
    <dgm:pt modelId="{0034C945-E3C5-4CCD-9D94-186DC8D9991C}" type="pres">
      <dgm:prSet presAssocID="{5ADABC98-90CF-46DD-BF29-277E5BD0FF6B}" presName="cycle" presStyleCnt="0">
        <dgm:presLayoutVars>
          <dgm:dir/>
          <dgm:resizeHandles val="exact"/>
        </dgm:presLayoutVars>
      </dgm:prSet>
      <dgm:spPr/>
      <dgm:t>
        <a:bodyPr/>
        <a:lstStyle/>
        <a:p>
          <a:endParaRPr lang="ru-RU"/>
        </a:p>
      </dgm:t>
    </dgm:pt>
    <dgm:pt modelId="{37D964AD-DCB5-4CF3-BAB6-A3CF9B97CDF0}" type="pres">
      <dgm:prSet presAssocID="{35480956-DED8-4F44-B536-6BBC59128B4A}" presName="node" presStyleLbl="node1" presStyleIdx="0" presStyleCnt="8" custScaleX="132850" custScaleY="129826">
        <dgm:presLayoutVars>
          <dgm:bulletEnabled val="1"/>
        </dgm:presLayoutVars>
      </dgm:prSet>
      <dgm:spPr>
        <a:prstGeom prst="ellipse">
          <a:avLst/>
        </a:prstGeom>
      </dgm:spPr>
      <dgm:t>
        <a:bodyPr/>
        <a:lstStyle/>
        <a:p>
          <a:endParaRPr lang="ru-RU"/>
        </a:p>
      </dgm:t>
    </dgm:pt>
    <dgm:pt modelId="{F0FA13EB-5588-4851-AEBB-BFE7509AF5A5}" type="pres">
      <dgm:prSet presAssocID="{CA9330D2-22B2-4629-979C-519B8BBB8712}" presName="sibTrans" presStyleLbl="sibTrans2D1" presStyleIdx="0" presStyleCnt="8"/>
      <dgm:spPr>
        <a:prstGeom prst="rightArrow">
          <a:avLst>
            <a:gd name="adj1" fmla="val 60000"/>
            <a:gd name="adj2" fmla="val 50000"/>
          </a:avLst>
        </a:prstGeom>
      </dgm:spPr>
      <dgm:t>
        <a:bodyPr/>
        <a:lstStyle/>
        <a:p>
          <a:endParaRPr lang="ru-RU"/>
        </a:p>
      </dgm:t>
    </dgm:pt>
    <dgm:pt modelId="{6F72A850-CEF1-493A-A1D2-267F6FB2A50D}" type="pres">
      <dgm:prSet presAssocID="{CA9330D2-22B2-4629-979C-519B8BBB8712}" presName="connectorText" presStyleLbl="sibTrans2D1" presStyleIdx="0" presStyleCnt="8"/>
      <dgm:spPr/>
      <dgm:t>
        <a:bodyPr/>
        <a:lstStyle/>
        <a:p>
          <a:endParaRPr lang="ru-RU"/>
        </a:p>
      </dgm:t>
    </dgm:pt>
    <dgm:pt modelId="{02C2B3F0-452D-4BC6-8922-FE7CA9DD4C25}" type="pres">
      <dgm:prSet presAssocID="{547ABAB9-9246-43C8-A808-0E35133969E6}" presName="node" presStyleLbl="node1" presStyleIdx="1" presStyleCnt="8" custScaleX="130639" custScaleY="126756">
        <dgm:presLayoutVars>
          <dgm:bulletEnabled val="1"/>
        </dgm:presLayoutVars>
      </dgm:prSet>
      <dgm:spPr>
        <a:prstGeom prst="ellipse">
          <a:avLst/>
        </a:prstGeom>
      </dgm:spPr>
      <dgm:t>
        <a:bodyPr/>
        <a:lstStyle/>
        <a:p>
          <a:endParaRPr lang="ru-RU"/>
        </a:p>
      </dgm:t>
    </dgm:pt>
    <dgm:pt modelId="{43A21D56-5E9A-46B4-85C8-6866D8D01BF9}" type="pres">
      <dgm:prSet presAssocID="{EACFDE85-A597-419D-B5F7-19732932D150}" presName="sibTrans" presStyleLbl="sibTrans2D1" presStyleIdx="1" presStyleCnt="8"/>
      <dgm:spPr>
        <a:prstGeom prst="rightArrow">
          <a:avLst>
            <a:gd name="adj1" fmla="val 60000"/>
            <a:gd name="adj2" fmla="val 50000"/>
          </a:avLst>
        </a:prstGeom>
      </dgm:spPr>
      <dgm:t>
        <a:bodyPr/>
        <a:lstStyle/>
        <a:p>
          <a:endParaRPr lang="ru-RU"/>
        </a:p>
      </dgm:t>
    </dgm:pt>
    <dgm:pt modelId="{B8A0F602-B455-4ABB-9674-489E77881650}" type="pres">
      <dgm:prSet presAssocID="{EACFDE85-A597-419D-B5F7-19732932D150}" presName="connectorText" presStyleLbl="sibTrans2D1" presStyleIdx="1" presStyleCnt="8"/>
      <dgm:spPr/>
      <dgm:t>
        <a:bodyPr/>
        <a:lstStyle/>
        <a:p>
          <a:endParaRPr lang="ru-RU"/>
        </a:p>
      </dgm:t>
    </dgm:pt>
    <dgm:pt modelId="{D5F099F9-89B5-4C43-9258-9E081378CE2D}" type="pres">
      <dgm:prSet presAssocID="{F6F2AF8E-4F4B-4081-889E-5255ACDBFFA8}" presName="node" presStyleLbl="node1" presStyleIdx="2" presStyleCnt="8" custScaleX="129098" custScaleY="122394">
        <dgm:presLayoutVars>
          <dgm:bulletEnabled val="1"/>
        </dgm:presLayoutVars>
      </dgm:prSet>
      <dgm:spPr>
        <a:prstGeom prst="ellipse">
          <a:avLst/>
        </a:prstGeom>
      </dgm:spPr>
      <dgm:t>
        <a:bodyPr/>
        <a:lstStyle/>
        <a:p>
          <a:endParaRPr lang="ru-RU"/>
        </a:p>
      </dgm:t>
    </dgm:pt>
    <dgm:pt modelId="{95BB4965-1924-4A8C-B6CF-CDC6C46AB6C3}" type="pres">
      <dgm:prSet presAssocID="{58964BA7-FEAE-4D69-ABD6-CF7EAA10F26C}" presName="sibTrans" presStyleLbl="sibTrans2D1" presStyleIdx="2" presStyleCnt="8"/>
      <dgm:spPr>
        <a:prstGeom prst="rightArrow">
          <a:avLst>
            <a:gd name="adj1" fmla="val 60000"/>
            <a:gd name="adj2" fmla="val 50000"/>
          </a:avLst>
        </a:prstGeom>
      </dgm:spPr>
      <dgm:t>
        <a:bodyPr/>
        <a:lstStyle/>
        <a:p>
          <a:endParaRPr lang="ru-RU"/>
        </a:p>
      </dgm:t>
    </dgm:pt>
    <dgm:pt modelId="{518E0A47-59FE-4FD2-93BC-5B62C161B931}" type="pres">
      <dgm:prSet presAssocID="{58964BA7-FEAE-4D69-ABD6-CF7EAA10F26C}" presName="connectorText" presStyleLbl="sibTrans2D1" presStyleIdx="2" presStyleCnt="8"/>
      <dgm:spPr/>
      <dgm:t>
        <a:bodyPr/>
        <a:lstStyle/>
        <a:p>
          <a:endParaRPr lang="ru-RU"/>
        </a:p>
      </dgm:t>
    </dgm:pt>
    <dgm:pt modelId="{AD103288-0E74-4545-86F6-729CBBD98396}" type="pres">
      <dgm:prSet presAssocID="{8696E272-AC14-4124-85FE-C0ED88EE0944}" presName="node" presStyleLbl="node1" presStyleIdx="3" presStyleCnt="8" custScaleX="130923" custScaleY="134463">
        <dgm:presLayoutVars>
          <dgm:bulletEnabled val="1"/>
        </dgm:presLayoutVars>
      </dgm:prSet>
      <dgm:spPr>
        <a:prstGeom prst="ellipse">
          <a:avLst/>
        </a:prstGeom>
      </dgm:spPr>
      <dgm:t>
        <a:bodyPr/>
        <a:lstStyle/>
        <a:p>
          <a:endParaRPr lang="ru-RU"/>
        </a:p>
      </dgm:t>
    </dgm:pt>
    <dgm:pt modelId="{3D6466DD-B001-4EA7-9A83-2AFCCA656B4D}" type="pres">
      <dgm:prSet presAssocID="{7A691DA3-A2DA-4787-B159-63945420BEA7}" presName="sibTrans" presStyleLbl="sibTrans2D1" presStyleIdx="3" presStyleCnt="8"/>
      <dgm:spPr>
        <a:prstGeom prst="rightArrow">
          <a:avLst>
            <a:gd name="adj1" fmla="val 60000"/>
            <a:gd name="adj2" fmla="val 50000"/>
          </a:avLst>
        </a:prstGeom>
      </dgm:spPr>
      <dgm:t>
        <a:bodyPr/>
        <a:lstStyle/>
        <a:p>
          <a:endParaRPr lang="ru-RU"/>
        </a:p>
      </dgm:t>
    </dgm:pt>
    <dgm:pt modelId="{2184093A-6F4A-4403-AA03-F8106C9859B1}" type="pres">
      <dgm:prSet presAssocID="{7A691DA3-A2DA-4787-B159-63945420BEA7}" presName="connectorText" presStyleLbl="sibTrans2D1" presStyleIdx="3" presStyleCnt="8"/>
      <dgm:spPr/>
      <dgm:t>
        <a:bodyPr/>
        <a:lstStyle/>
        <a:p>
          <a:endParaRPr lang="ru-RU"/>
        </a:p>
      </dgm:t>
    </dgm:pt>
    <dgm:pt modelId="{39189A7E-8759-41F4-9CF9-7AABD193C822}" type="pres">
      <dgm:prSet presAssocID="{C97840A3-C955-44B7-A145-D394AB491B12}" presName="node" presStyleLbl="node1" presStyleIdx="4" presStyleCnt="8" custScaleX="131411" custScaleY="140207">
        <dgm:presLayoutVars>
          <dgm:bulletEnabled val="1"/>
        </dgm:presLayoutVars>
      </dgm:prSet>
      <dgm:spPr>
        <a:prstGeom prst="ellipse">
          <a:avLst/>
        </a:prstGeom>
      </dgm:spPr>
      <dgm:t>
        <a:bodyPr/>
        <a:lstStyle/>
        <a:p>
          <a:endParaRPr lang="ru-RU"/>
        </a:p>
      </dgm:t>
    </dgm:pt>
    <dgm:pt modelId="{F4DC9B07-1715-40D8-8A26-3D003AEBDF10}" type="pres">
      <dgm:prSet presAssocID="{2129DAED-7771-4F03-8426-C619F373C985}" presName="sibTrans" presStyleLbl="sibTrans2D1" presStyleIdx="4" presStyleCnt="8"/>
      <dgm:spPr>
        <a:prstGeom prst="rightArrow">
          <a:avLst>
            <a:gd name="adj1" fmla="val 60000"/>
            <a:gd name="adj2" fmla="val 50000"/>
          </a:avLst>
        </a:prstGeom>
      </dgm:spPr>
      <dgm:t>
        <a:bodyPr/>
        <a:lstStyle/>
        <a:p>
          <a:endParaRPr lang="ru-RU"/>
        </a:p>
      </dgm:t>
    </dgm:pt>
    <dgm:pt modelId="{7B50038F-C41E-4C09-8D2D-ED62D2056C80}" type="pres">
      <dgm:prSet presAssocID="{2129DAED-7771-4F03-8426-C619F373C985}" presName="connectorText" presStyleLbl="sibTrans2D1" presStyleIdx="4" presStyleCnt="8"/>
      <dgm:spPr/>
      <dgm:t>
        <a:bodyPr/>
        <a:lstStyle/>
        <a:p>
          <a:endParaRPr lang="ru-RU"/>
        </a:p>
      </dgm:t>
    </dgm:pt>
    <dgm:pt modelId="{347AF7F1-336C-4660-80B5-0DFCB4042CEC}" type="pres">
      <dgm:prSet presAssocID="{5AC34474-075B-400A-B92D-CB68422C7F69}" presName="node" presStyleLbl="node1" presStyleIdx="5" presStyleCnt="8" custScaleX="123555" custScaleY="123620">
        <dgm:presLayoutVars>
          <dgm:bulletEnabled val="1"/>
        </dgm:presLayoutVars>
      </dgm:prSet>
      <dgm:spPr>
        <a:prstGeom prst="ellipse">
          <a:avLst/>
        </a:prstGeom>
      </dgm:spPr>
      <dgm:t>
        <a:bodyPr/>
        <a:lstStyle/>
        <a:p>
          <a:endParaRPr lang="ru-RU"/>
        </a:p>
      </dgm:t>
    </dgm:pt>
    <dgm:pt modelId="{A9D7BDD9-8661-4E5C-B552-29B59485B39C}" type="pres">
      <dgm:prSet presAssocID="{5330D440-985C-415E-AF2B-546D20ADA3E3}" presName="sibTrans" presStyleLbl="sibTrans2D1" presStyleIdx="5" presStyleCnt="8"/>
      <dgm:spPr>
        <a:prstGeom prst="rightArrow">
          <a:avLst>
            <a:gd name="adj1" fmla="val 60000"/>
            <a:gd name="adj2" fmla="val 50000"/>
          </a:avLst>
        </a:prstGeom>
      </dgm:spPr>
      <dgm:t>
        <a:bodyPr/>
        <a:lstStyle/>
        <a:p>
          <a:endParaRPr lang="ru-RU"/>
        </a:p>
      </dgm:t>
    </dgm:pt>
    <dgm:pt modelId="{906ACB1F-5991-486F-B409-78F83EE1A786}" type="pres">
      <dgm:prSet presAssocID="{5330D440-985C-415E-AF2B-546D20ADA3E3}" presName="connectorText" presStyleLbl="sibTrans2D1" presStyleIdx="5" presStyleCnt="8"/>
      <dgm:spPr/>
      <dgm:t>
        <a:bodyPr/>
        <a:lstStyle/>
        <a:p>
          <a:endParaRPr lang="ru-RU"/>
        </a:p>
      </dgm:t>
    </dgm:pt>
    <dgm:pt modelId="{1FD46798-D227-4E7E-9761-97A55C9103FE}" type="pres">
      <dgm:prSet presAssocID="{3516F0F1-2A8F-454E-9C96-F306EF962FA1}" presName="node" presStyleLbl="node1" presStyleIdx="6" presStyleCnt="8" custScaleX="135339" custScaleY="143529">
        <dgm:presLayoutVars>
          <dgm:bulletEnabled val="1"/>
        </dgm:presLayoutVars>
      </dgm:prSet>
      <dgm:spPr>
        <a:prstGeom prst="ellipse">
          <a:avLst/>
        </a:prstGeom>
      </dgm:spPr>
      <dgm:t>
        <a:bodyPr/>
        <a:lstStyle/>
        <a:p>
          <a:endParaRPr lang="ru-RU"/>
        </a:p>
      </dgm:t>
    </dgm:pt>
    <dgm:pt modelId="{AEF754FF-7425-43EC-9B3C-DB7FBB2BF000}" type="pres">
      <dgm:prSet presAssocID="{DB88BB36-1DF3-4B53-952A-1B0B1AEBE96D}" presName="sibTrans" presStyleLbl="sibTrans2D1" presStyleIdx="6" presStyleCnt="8"/>
      <dgm:spPr>
        <a:prstGeom prst="rightArrow">
          <a:avLst>
            <a:gd name="adj1" fmla="val 60000"/>
            <a:gd name="adj2" fmla="val 50000"/>
          </a:avLst>
        </a:prstGeom>
      </dgm:spPr>
      <dgm:t>
        <a:bodyPr/>
        <a:lstStyle/>
        <a:p>
          <a:endParaRPr lang="ru-RU"/>
        </a:p>
      </dgm:t>
    </dgm:pt>
    <dgm:pt modelId="{4077C7EF-0CB0-4F42-837B-0E3B111C65B7}" type="pres">
      <dgm:prSet presAssocID="{DB88BB36-1DF3-4B53-952A-1B0B1AEBE96D}" presName="connectorText" presStyleLbl="sibTrans2D1" presStyleIdx="6" presStyleCnt="8"/>
      <dgm:spPr/>
      <dgm:t>
        <a:bodyPr/>
        <a:lstStyle/>
        <a:p>
          <a:endParaRPr lang="ru-RU"/>
        </a:p>
      </dgm:t>
    </dgm:pt>
    <dgm:pt modelId="{B2C154BE-BB3E-4C5B-B74F-8D7ECA348827}" type="pres">
      <dgm:prSet presAssocID="{ACCD4BF2-25BE-4398-92EF-871A3AC7E813}" presName="node" presStyleLbl="node1" presStyleIdx="7" presStyleCnt="8" custScaleX="137212" custScaleY="143340">
        <dgm:presLayoutVars>
          <dgm:bulletEnabled val="1"/>
        </dgm:presLayoutVars>
      </dgm:prSet>
      <dgm:spPr>
        <a:prstGeom prst="ellipse">
          <a:avLst/>
        </a:prstGeom>
      </dgm:spPr>
      <dgm:t>
        <a:bodyPr/>
        <a:lstStyle/>
        <a:p>
          <a:endParaRPr lang="ru-RU"/>
        </a:p>
      </dgm:t>
    </dgm:pt>
    <dgm:pt modelId="{6495B6AB-EB3C-49DD-8550-562E1C8F5649}" type="pres">
      <dgm:prSet presAssocID="{773D1FBC-5924-4C10-91EA-B125CBC61623}" presName="sibTrans" presStyleLbl="sibTrans2D1" presStyleIdx="7" presStyleCnt="8"/>
      <dgm:spPr>
        <a:prstGeom prst="rightArrow">
          <a:avLst>
            <a:gd name="adj1" fmla="val 60000"/>
            <a:gd name="adj2" fmla="val 50000"/>
          </a:avLst>
        </a:prstGeom>
      </dgm:spPr>
      <dgm:t>
        <a:bodyPr/>
        <a:lstStyle/>
        <a:p>
          <a:endParaRPr lang="ru-RU"/>
        </a:p>
      </dgm:t>
    </dgm:pt>
    <dgm:pt modelId="{04FBA2EB-F514-49BC-91B9-B2F2D7D65547}" type="pres">
      <dgm:prSet presAssocID="{773D1FBC-5924-4C10-91EA-B125CBC61623}" presName="connectorText" presStyleLbl="sibTrans2D1" presStyleIdx="7" presStyleCnt="8"/>
      <dgm:spPr/>
      <dgm:t>
        <a:bodyPr/>
        <a:lstStyle/>
        <a:p>
          <a:endParaRPr lang="ru-RU"/>
        </a:p>
      </dgm:t>
    </dgm:pt>
  </dgm:ptLst>
  <dgm:cxnLst>
    <dgm:cxn modelId="{74C6E364-5084-4FB5-9E75-863220B06199}" type="presOf" srcId="{7A691DA3-A2DA-4787-B159-63945420BEA7}" destId="{2184093A-6F4A-4403-AA03-F8106C9859B1}" srcOrd="1" destOrd="0" presId="urn:microsoft.com/office/officeart/2005/8/layout/cycle2"/>
    <dgm:cxn modelId="{2C278394-0E8E-4F53-A164-D5F6F863D676}" srcId="{5ADABC98-90CF-46DD-BF29-277E5BD0FF6B}" destId="{F6F2AF8E-4F4B-4081-889E-5255ACDBFFA8}" srcOrd="2" destOrd="0" parTransId="{FBEF4AD5-56B1-4C84-B3C6-780A4F4BB7C1}" sibTransId="{58964BA7-FEAE-4D69-ABD6-CF7EAA10F26C}"/>
    <dgm:cxn modelId="{7E8EAF4F-B0E2-4F33-9DD5-7562E54E7FD8}" type="presOf" srcId="{ACCD4BF2-25BE-4398-92EF-871A3AC7E813}" destId="{B2C154BE-BB3E-4C5B-B74F-8D7ECA348827}" srcOrd="0" destOrd="0" presId="urn:microsoft.com/office/officeart/2005/8/layout/cycle2"/>
    <dgm:cxn modelId="{EBB0B6AB-EE21-4660-B17B-BA3C0CC05355}" srcId="{5ADABC98-90CF-46DD-BF29-277E5BD0FF6B}" destId="{8696E272-AC14-4124-85FE-C0ED88EE0944}" srcOrd="3" destOrd="0" parTransId="{A37DCBCC-7196-4381-972F-DFB38E4BF7B2}" sibTransId="{7A691DA3-A2DA-4787-B159-63945420BEA7}"/>
    <dgm:cxn modelId="{B0FAA7FE-BD49-4142-936D-086E69F0A205}" type="presOf" srcId="{5330D440-985C-415E-AF2B-546D20ADA3E3}" destId="{906ACB1F-5991-486F-B409-78F83EE1A786}" srcOrd="1" destOrd="0" presId="urn:microsoft.com/office/officeart/2005/8/layout/cycle2"/>
    <dgm:cxn modelId="{4400AC19-D750-456D-90B7-86F5BD63E774}" type="presOf" srcId="{EACFDE85-A597-419D-B5F7-19732932D150}" destId="{43A21D56-5E9A-46B4-85C8-6866D8D01BF9}" srcOrd="0" destOrd="0" presId="urn:microsoft.com/office/officeart/2005/8/layout/cycle2"/>
    <dgm:cxn modelId="{65BDD459-1AC4-4CEE-8D6E-9560E3743CF9}" type="presOf" srcId="{8696E272-AC14-4124-85FE-C0ED88EE0944}" destId="{AD103288-0E74-4545-86F6-729CBBD98396}" srcOrd="0" destOrd="0" presId="urn:microsoft.com/office/officeart/2005/8/layout/cycle2"/>
    <dgm:cxn modelId="{073ACCF6-7410-4D48-8C4B-F8A9871C3A44}" type="presOf" srcId="{773D1FBC-5924-4C10-91EA-B125CBC61623}" destId="{6495B6AB-EB3C-49DD-8550-562E1C8F5649}" srcOrd="0" destOrd="0" presId="urn:microsoft.com/office/officeart/2005/8/layout/cycle2"/>
    <dgm:cxn modelId="{B5990CBD-491A-4154-9054-4AD760CEA4DC}" srcId="{5ADABC98-90CF-46DD-BF29-277E5BD0FF6B}" destId="{547ABAB9-9246-43C8-A808-0E35133969E6}" srcOrd="1" destOrd="0" parTransId="{0403CBC6-2C45-4ECB-9D39-6B362974D1D7}" sibTransId="{EACFDE85-A597-419D-B5F7-19732932D150}"/>
    <dgm:cxn modelId="{6BE343BF-61A9-41FB-8467-29F3D4EBEF15}" type="presOf" srcId="{2129DAED-7771-4F03-8426-C619F373C985}" destId="{F4DC9B07-1715-40D8-8A26-3D003AEBDF10}" srcOrd="0" destOrd="0" presId="urn:microsoft.com/office/officeart/2005/8/layout/cycle2"/>
    <dgm:cxn modelId="{67B2E08B-60AD-413C-8B60-FAA322357ACD}" type="presOf" srcId="{EACFDE85-A597-419D-B5F7-19732932D150}" destId="{B8A0F602-B455-4ABB-9674-489E77881650}" srcOrd="1" destOrd="0" presId="urn:microsoft.com/office/officeart/2005/8/layout/cycle2"/>
    <dgm:cxn modelId="{DCA57FC1-1962-4E69-BDF0-B2AFF96B6CB9}" type="presOf" srcId="{5AC34474-075B-400A-B92D-CB68422C7F69}" destId="{347AF7F1-336C-4660-80B5-0DFCB4042CEC}" srcOrd="0" destOrd="0" presId="urn:microsoft.com/office/officeart/2005/8/layout/cycle2"/>
    <dgm:cxn modelId="{100ECFEE-E9CA-41D9-95E3-9604F59B70E8}" type="presOf" srcId="{547ABAB9-9246-43C8-A808-0E35133969E6}" destId="{02C2B3F0-452D-4BC6-8922-FE7CA9DD4C25}" srcOrd="0" destOrd="0" presId="urn:microsoft.com/office/officeart/2005/8/layout/cycle2"/>
    <dgm:cxn modelId="{F3B54685-7E02-4195-8286-B518B38634A0}" srcId="{5ADABC98-90CF-46DD-BF29-277E5BD0FF6B}" destId="{C97840A3-C955-44B7-A145-D394AB491B12}" srcOrd="4" destOrd="0" parTransId="{C6EB6D2A-A5A2-40D9-AE41-A9F123F7DAD3}" sibTransId="{2129DAED-7771-4F03-8426-C619F373C985}"/>
    <dgm:cxn modelId="{93B54808-0D56-43A8-A5C3-B605E6397A88}" srcId="{5ADABC98-90CF-46DD-BF29-277E5BD0FF6B}" destId="{35480956-DED8-4F44-B536-6BBC59128B4A}" srcOrd="0" destOrd="0" parTransId="{D9E37FEC-B99F-44F4-BE02-E2247CC55271}" sibTransId="{CA9330D2-22B2-4629-979C-519B8BBB8712}"/>
    <dgm:cxn modelId="{FA28C36B-51A1-4678-9EA9-2646FD2F7203}" type="presOf" srcId="{F6F2AF8E-4F4B-4081-889E-5255ACDBFFA8}" destId="{D5F099F9-89B5-4C43-9258-9E081378CE2D}" srcOrd="0" destOrd="0" presId="urn:microsoft.com/office/officeart/2005/8/layout/cycle2"/>
    <dgm:cxn modelId="{BE448587-B730-43B6-82D2-0022747269C3}" srcId="{5ADABC98-90CF-46DD-BF29-277E5BD0FF6B}" destId="{ACCD4BF2-25BE-4398-92EF-871A3AC7E813}" srcOrd="7" destOrd="0" parTransId="{F9CCB0BC-2AED-439D-8D9B-ED3BAC8741F1}" sibTransId="{773D1FBC-5924-4C10-91EA-B125CBC61623}"/>
    <dgm:cxn modelId="{08EF2E94-E4C4-4697-8E9E-E26323A03F7C}" type="presOf" srcId="{773D1FBC-5924-4C10-91EA-B125CBC61623}" destId="{04FBA2EB-F514-49BC-91B9-B2F2D7D65547}" srcOrd="1" destOrd="0" presId="urn:microsoft.com/office/officeart/2005/8/layout/cycle2"/>
    <dgm:cxn modelId="{82A380D7-8C48-4D31-9337-7A3E3F802130}" type="presOf" srcId="{5330D440-985C-415E-AF2B-546D20ADA3E3}" destId="{A9D7BDD9-8661-4E5C-B552-29B59485B39C}" srcOrd="0" destOrd="0" presId="urn:microsoft.com/office/officeart/2005/8/layout/cycle2"/>
    <dgm:cxn modelId="{691E1892-CD6D-4F05-AD5E-D3C09EEEF686}" type="presOf" srcId="{5ADABC98-90CF-46DD-BF29-277E5BD0FF6B}" destId="{0034C945-E3C5-4CCD-9D94-186DC8D9991C}" srcOrd="0" destOrd="0" presId="urn:microsoft.com/office/officeart/2005/8/layout/cycle2"/>
    <dgm:cxn modelId="{889B1C90-6FB2-415E-9CEA-31FC326857C8}" type="presOf" srcId="{CA9330D2-22B2-4629-979C-519B8BBB8712}" destId="{F0FA13EB-5588-4851-AEBB-BFE7509AF5A5}" srcOrd="0" destOrd="0" presId="urn:microsoft.com/office/officeart/2005/8/layout/cycle2"/>
    <dgm:cxn modelId="{7A001677-3F26-4128-AB87-A57742BA94A2}" srcId="{5ADABC98-90CF-46DD-BF29-277E5BD0FF6B}" destId="{5AC34474-075B-400A-B92D-CB68422C7F69}" srcOrd="5" destOrd="0" parTransId="{382426EB-41C4-4BDA-AB12-0F2D9A0B4D89}" sibTransId="{5330D440-985C-415E-AF2B-546D20ADA3E3}"/>
    <dgm:cxn modelId="{730279A8-1AE5-4B0E-8F67-9602069ABD48}" type="presOf" srcId="{58964BA7-FEAE-4D69-ABD6-CF7EAA10F26C}" destId="{95BB4965-1924-4A8C-B6CF-CDC6C46AB6C3}" srcOrd="0" destOrd="0" presId="urn:microsoft.com/office/officeart/2005/8/layout/cycle2"/>
    <dgm:cxn modelId="{B0715268-52BC-4CD6-9F69-DC8996B79BF5}" type="presOf" srcId="{2129DAED-7771-4F03-8426-C619F373C985}" destId="{7B50038F-C41E-4C09-8D2D-ED62D2056C80}" srcOrd="1" destOrd="0" presId="urn:microsoft.com/office/officeart/2005/8/layout/cycle2"/>
    <dgm:cxn modelId="{157498B7-7BC4-4AD6-B74C-1C145D2311AE}" srcId="{5ADABC98-90CF-46DD-BF29-277E5BD0FF6B}" destId="{3516F0F1-2A8F-454E-9C96-F306EF962FA1}" srcOrd="6" destOrd="0" parTransId="{08D8591F-8D9F-4B7C-8192-D94CF3A0B460}" sibTransId="{DB88BB36-1DF3-4B53-952A-1B0B1AEBE96D}"/>
    <dgm:cxn modelId="{155E1306-A936-4E77-87B4-2A616449F821}" type="presOf" srcId="{58964BA7-FEAE-4D69-ABD6-CF7EAA10F26C}" destId="{518E0A47-59FE-4FD2-93BC-5B62C161B931}" srcOrd="1" destOrd="0" presId="urn:microsoft.com/office/officeart/2005/8/layout/cycle2"/>
    <dgm:cxn modelId="{648F4820-4278-486E-AC73-E814657BE5EC}" type="presOf" srcId="{35480956-DED8-4F44-B536-6BBC59128B4A}" destId="{37D964AD-DCB5-4CF3-BAB6-A3CF9B97CDF0}" srcOrd="0" destOrd="0" presId="urn:microsoft.com/office/officeart/2005/8/layout/cycle2"/>
    <dgm:cxn modelId="{A82602C2-8D02-416D-80F2-3470B58D31E5}" type="presOf" srcId="{C97840A3-C955-44B7-A145-D394AB491B12}" destId="{39189A7E-8759-41F4-9CF9-7AABD193C822}" srcOrd="0" destOrd="0" presId="urn:microsoft.com/office/officeart/2005/8/layout/cycle2"/>
    <dgm:cxn modelId="{80003CCD-49D7-409A-8D8E-889D65A08928}" type="presOf" srcId="{CA9330D2-22B2-4629-979C-519B8BBB8712}" destId="{6F72A850-CEF1-493A-A1D2-267F6FB2A50D}" srcOrd="1" destOrd="0" presId="urn:microsoft.com/office/officeart/2005/8/layout/cycle2"/>
    <dgm:cxn modelId="{699A77B2-D405-426C-AB9F-724A83FDBADB}" type="presOf" srcId="{7A691DA3-A2DA-4787-B159-63945420BEA7}" destId="{3D6466DD-B001-4EA7-9A83-2AFCCA656B4D}" srcOrd="0" destOrd="0" presId="urn:microsoft.com/office/officeart/2005/8/layout/cycle2"/>
    <dgm:cxn modelId="{17855D51-411E-43F2-A50B-9EA104609910}" type="presOf" srcId="{3516F0F1-2A8F-454E-9C96-F306EF962FA1}" destId="{1FD46798-D227-4E7E-9761-97A55C9103FE}" srcOrd="0" destOrd="0" presId="urn:microsoft.com/office/officeart/2005/8/layout/cycle2"/>
    <dgm:cxn modelId="{E6DD6D75-E1F1-472B-A550-51D131DE1DA0}" type="presOf" srcId="{DB88BB36-1DF3-4B53-952A-1B0B1AEBE96D}" destId="{4077C7EF-0CB0-4F42-837B-0E3B111C65B7}" srcOrd="1" destOrd="0" presId="urn:microsoft.com/office/officeart/2005/8/layout/cycle2"/>
    <dgm:cxn modelId="{2EA3721D-4DEB-4C2C-AB09-3FE83231F489}" type="presOf" srcId="{DB88BB36-1DF3-4B53-952A-1B0B1AEBE96D}" destId="{AEF754FF-7425-43EC-9B3C-DB7FBB2BF000}" srcOrd="0" destOrd="0" presId="urn:microsoft.com/office/officeart/2005/8/layout/cycle2"/>
    <dgm:cxn modelId="{0C616C2A-39EF-41A0-BD9E-F4008F613414}" type="presParOf" srcId="{0034C945-E3C5-4CCD-9D94-186DC8D9991C}" destId="{37D964AD-DCB5-4CF3-BAB6-A3CF9B97CDF0}" srcOrd="0" destOrd="0" presId="urn:microsoft.com/office/officeart/2005/8/layout/cycle2"/>
    <dgm:cxn modelId="{A179F111-E217-4D99-B2ED-62617440B2DE}" type="presParOf" srcId="{0034C945-E3C5-4CCD-9D94-186DC8D9991C}" destId="{F0FA13EB-5588-4851-AEBB-BFE7509AF5A5}" srcOrd="1" destOrd="0" presId="urn:microsoft.com/office/officeart/2005/8/layout/cycle2"/>
    <dgm:cxn modelId="{2D916B05-2BE7-4827-BD75-394E7A287819}" type="presParOf" srcId="{F0FA13EB-5588-4851-AEBB-BFE7509AF5A5}" destId="{6F72A850-CEF1-493A-A1D2-267F6FB2A50D}" srcOrd="0" destOrd="0" presId="urn:microsoft.com/office/officeart/2005/8/layout/cycle2"/>
    <dgm:cxn modelId="{85B04755-7201-4E07-86C8-D0FD99BCD667}" type="presParOf" srcId="{0034C945-E3C5-4CCD-9D94-186DC8D9991C}" destId="{02C2B3F0-452D-4BC6-8922-FE7CA9DD4C25}" srcOrd="2" destOrd="0" presId="urn:microsoft.com/office/officeart/2005/8/layout/cycle2"/>
    <dgm:cxn modelId="{08DF3D10-4D63-4564-8742-D2EE112E3D66}" type="presParOf" srcId="{0034C945-E3C5-4CCD-9D94-186DC8D9991C}" destId="{43A21D56-5E9A-46B4-85C8-6866D8D01BF9}" srcOrd="3" destOrd="0" presId="urn:microsoft.com/office/officeart/2005/8/layout/cycle2"/>
    <dgm:cxn modelId="{5BD3B8D0-77CB-45BE-99C7-3758A5D7AD06}" type="presParOf" srcId="{43A21D56-5E9A-46B4-85C8-6866D8D01BF9}" destId="{B8A0F602-B455-4ABB-9674-489E77881650}" srcOrd="0" destOrd="0" presId="urn:microsoft.com/office/officeart/2005/8/layout/cycle2"/>
    <dgm:cxn modelId="{73D2C38C-4B0F-471E-ABB7-C789371F4B2C}" type="presParOf" srcId="{0034C945-E3C5-4CCD-9D94-186DC8D9991C}" destId="{D5F099F9-89B5-4C43-9258-9E081378CE2D}" srcOrd="4" destOrd="0" presId="urn:microsoft.com/office/officeart/2005/8/layout/cycle2"/>
    <dgm:cxn modelId="{2BCE827C-666D-44B6-90D2-432C8B18B985}" type="presParOf" srcId="{0034C945-E3C5-4CCD-9D94-186DC8D9991C}" destId="{95BB4965-1924-4A8C-B6CF-CDC6C46AB6C3}" srcOrd="5" destOrd="0" presId="urn:microsoft.com/office/officeart/2005/8/layout/cycle2"/>
    <dgm:cxn modelId="{544DD8F9-DD8C-483C-9208-A8E83349277B}" type="presParOf" srcId="{95BB4965-1924-4A8C-B6CF-CDC6C46AB6C3}" destId="{518E0A47-59FE-4FD2-93BC-5B62C161B931}" srcOrd="0" destOrd="0" presId="urn:microsoft.com/office/officeart/2005/8/layout/cycle2"/>
    <dgm:cxn modelId="{618D7B4F-9975-427D-9DFC-3061FC21B25F}" type="presParOf" srcId="{0034C945-E3C5-4CCD-9D94-186DC8D9991C}" destId="{AD103288-0E74-4545-86F6-729CBBD98396}" srcOrd="6" destOrd="0" presId="urn:microsoft.com/office/officeart/2005/8/layout/cycle2"/>
    <dgm:cxn modelId="{628A625D-DF4A-4BB0-A8C0-65CB7A82A872}" type="presParOf" srcId="{0034C945-E3C5-4CCD-9D94-186DC8D9991C}" destId="{3D6466DD-B001-4EA7-9A83-2AFCCA656B4D}" srcOrd="7" destOrd="0" presId="urn:microsoft.com/office/officeart/2005/8/layout/cycle2"/>
    <dgm:cxn modelId="{317629E9-BB3A-43CD-A2D7-A71E8889488A}" type="presParOf" srcId="{3D6466DD-B001-4EA7-9A83-2AFCCA656B4D}" destId="{2184093A-6F4A-4403-AA03-F8106C9859B1}" srcOrd="0" destOrd="0" presId="urn:microsoft.com/office/officeart/2005/8/layout/cycle2"/>
    <dgm:cxn modelId="{13230619-CA16-4973-AC9C-3BBB5EA118FB}" type="presParOf" srcId="{0034C945-E3C5-4CCD-9D94-186DC8D9991C}" destId="{39189A7E-8759-41F4-9CF9-7AABD193C822}" srcOrd="8" destOrd="0" presId="urn:microsoft.com/office/officeart/2005/8/layout/cycle2"/>
    <dgm:cxn modelId="{9B8C3123-B6C7-4389-AA9B-E6C1C3BB9C31}" type="presParOf" srcId="{0034C945-E3C5-4CCD-9D94-186DC8D9991C}" destId="{F4DC9B07-1715-40D8-8A26-3D003AEBDF10}" srcOrd="9" destOrd="0" presId="urn:microsoft.com/office/officeart/2005/8/layout/cycle2"/>
    <dgm:cxn modelId="{D17F0636-B21C-44ED-8362-2176E1EF4A44}" type="presParOf" srcId="{F4DC9B07-1715-40D8-8A26-3D003AEBDF10}" destId="{7B50038F-C41E-4C09-8D2D-ED62D2056C80}" srcOrd="0" destOrd="0" presId="urn:microsoft.com/office/officeart/2005/8/layout/cycle2"/>
    <dgm:cxn modelId="{41B4563B-D252-44AA-BB7A-6D42842943A6}" type="presParOf" srcId="{0034C945-E3C5-4CCD-9D94-186DC8D9991C}" destId="{347AF7F1-336C-4660-80B5-0DFCB4042CEC}" srcOrd="10" destOrd="0" presId="urn:microsoft.com/office/officeart/2005/8/layout/cycle2"/>
    <dgm:cxn modelId="{DA0259BF-6AEF-492C-A190-CAEE06F1A0CB}" type="presParOf" srcId="{0034C945-E3C5-4CCD-9D94-186DC8D9991C}" destId="{A9D7BDD9-8661-4E5C-B552-29B59485B39C}" srcOrd="11" destOrd="0" presId="urn:microsoft.com/office/officeart/2005/8/layout/cycle2"/>
    <dgm:cxn modelId="{F0D55FD4-B7AA-4169-8AE0-D4994BED08DD}" type="presParOf" srcId="{A9D7BDD9-8661-4E5C-B552-29B59485B39C}" destId="{906ACB1F-5991-486F-B409-78F83EE1A786}" srcOrd="0" destOrd="0" presId="urn:microsoft.com/office/officeart/2005/8/layout/cycle2"/>
    <dgm:cxn modelId="{46E46234-5716-46A2-AA0B-8CC83DFF0003}" type="presParOf" srcId="{0034C945-E3C5-4CCD-9D94-186DC8D9991C}" destId="{1FD46798-D227-4E7E-9761-97A55C9103FE}" srcOrd="12" destOrd="0" presId="urn:microsoft.com/office/officeart/2005/8/layout/cycle2"/>
    <dgm:cxn modelId="{97AD8354-F78D-43B1-8107-2922B570EB79}" type="presParOf" srcId="{0034C945-E3C5-4CCD-9D94-186DC8D9991C}" destId="{AEF754FF-7425-43EC-9B3C-DB7FBB2BF000}" srcOrd="13" destOrd="0" presId="urn:microsoft.com/office/officeart/2005/8/layout/cycle2"/>
    <dgm:cxn modelId="{29980033-2777-473E-B3D6-92F940D2AC57}" type="presParOf" srcId="{AEF754FF-7425-43EC-9B3C-DB7FBB2BF000}" destId="{4077C7EF-0CB0-4F42-837B-0E3B111C65B7}" srcOrd="0" destOrd="0" presId="urn:microsoft.com/office/officeart/2005/8/layout/cycle2"/>
    <dgm:cxn modelId="{746AE393-EB7C-49A7-BFDA-B1CFF57DF4A4}" type="presParOf" srcId="{0034C945-E3C5-4CCD-9D94-186DC8D9991C}" destId="{B2C154BE-BB3E-4C5B-B74F-8D7ECA348827}" srcOrd="14" destOrd="0" presId="urn:microsoft.com/office/officeart/2005/8/layout/cycle2"/>
    <dgm:cxn modelId="{607CE218-478D-4BD1-B1CE-8E3768C056A0}" type="presParOf" srcId="{0034C945-E3C5-4CCD-9D94-186DC8D9991C}" destId="{6495B6AB-EB3C-49DD-8550-562E1C8F5649}" srcOrd="15" destOrd="0" presId="urn:microsoft.com/office/officeart/2005/8/layout/cycle2"/>
    <dgm:cxn modelId="{C3C52C01-78FD-42E7-A52D-CB7B5482C95A}" type="presParOf" srcId="{6495B6AB-EB3C-49DD-8550-562E1C8F5649}" destId="{04FBA2EB-F514-49BC-91B9-B2F2D7D65547}" srcOrd="0" destOrd="0" presId="urn:microsoft.com/office/officeart/2005/8/layout/cycle2"/>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7D964AD-DCB5-4CF3-BAB6-A3CF9B97CDF0}">
      <dsp:nvSpPr>
        <dsp:cNvPr id="0" name=""/>
        <dsp:cNvSpPr/>
      </dsp:nvSpPr>
      <dsp:spPr>
        <a:xfrm>
          <a:off x="2619210" y="-149219"/>
          <a:ext cx="1141569" cy="1115584"/>
        </a:xfrm>
        <a:prstGeom prst="ellipse">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dsp:spPr>
      <dsp:style>
        <a:lnRef idx="1">
          <a:schemeClr val="accent5"/>
        </a:lnRef>
        <a:fillRef idx="2">
          <a:schemeClr val="accent5"/>
        </a:fillRef>
        <a:effectRef idx="1">
          <a:schemeClr val="accent5"/>
        </a:effectRef>
        <a:fontRef idx="minor">
          <a:schemeClr val="dk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Times New Roman" pitchFamily="18" charset="0"/>
              <a:ea typeface="+mn-ea"/>
              <a:cs typeface="Times New Roman" pitchFamily="18" charset="0"/>
            </a:rPr>
            <a:t>Информационные Кампании</a:t>
          </a:r>
        </a:p>
      </dsp:txBody>
      <dsp:txXfrm>
        <a:off x="2786389" y="14154"/>
        <a:ext cx="807211" cy="788838"/>
      </dsp:txXfrm>
    </dsp:sp>
    <dsp:sp modelId="{F0FA13EB-5588-4851-AEBB-BFE7509AF5A5}">
      <dsp:nvSpPr>
        <dsp:cNvPr id="0" name=""/>
        <dsp:cNvSpPr/>
      </dsp:nvSpPr>
      <dsp:spPr>
        <a:xfrm rot="1350000">
          <a:off x="3745674" y="511816"/>
          <a:ext cx="87293" cy="290010"/>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ysClr val="window" lastClr="FFFFFF"/>
            </a:solidFill>
            <a:latin typeface="Calibri"/>
            <a:ea typeface="+mn-ea"/>
            <a:cs typeface="+mn-cs"/>
          </a:endParaRPr>
        </a:p>
      </dsp:txBody>
      <dsp:txXfrm>
        <a:off x="3746671" y="564807"/>
        <a:ext cx="61105" cy="174006"/>
      </dsp:txXfrm>
    </dsp:sp>
    <dsp:sp modelId="{02C2B3F0-452D-4BC6-8922-FE7CA9DD4C25}">
      <dsp:nvSpPr>
        <dsp:cNvPr id="0" name=""/>
        <dsp:cNvSpPr/>
      </dsp:nvSpPr>
      <dsp:spPr>
        <a:xfrm>
          <a:off x="3822616" y="358502"/>
          <a:ext cx="1122570" cy="1089203"/>
        </a:xfrm>
        <a:prstGeom prst="ellipse">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dsp:spPr>
      <dsp:style>
        <a:lnRef idx="1">
          <a:schemeClr val="accent5"/>
        </a:lnRef>
        <a:fillRef idx="2">
          <a:schemeClr val="accent5"/>
        </a:fillRef>
        <a:effectRef idx="1">
          <a:schemeClr val="accent5"/>
        </a:effectRef>
        <a:fontRef idx="minor">
          <a:schemeClr val="dk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Times New Roman" pitchFamily="18" charset="0"/>
              <a:ea typeface="+mn-ea"/>
              <a:cs typeface="Times New Roman" pitchFamily="18" charset="0"/>
            </a:rPr>
            <a:t>Образовательные Программы</a:t>
          </a:r>
          <a:endParaRPr lang="ru-RU" sz="1000" kern="1200">
            <a:solidFill>
              <a:sysClr val="windowText" lastClr="000000"/>
            </a:solidFill>
            <a:latin typeface="Times New Roman" pitchFamily="18" charset="0"/>
            <a:ea typeface="+mn-ea"/>
            <a:cs typeface="Times New Roman" pitchFamily="18" charset="0"/>
          </a:endParaRPr>
        </a:p>
      </dsp:txBody>
      <dsp:txXfrm>
        <a:off x="3987013" y="518012"/>
        <a:ext cx="793776" cy="770183"/>
      </dsp:txXfrm>
    </dsp:sp>
    <dsp:sp modelId="{43A21D56-5E9A-46B4-85C8-6866D8D01BF9}">
      <dsp:nvSpPr>
        <dsp:cNvPr id="0" name=""/>
        <dsp:cNvSpPr/>
      </dsp:nvSpPr>
      <dsp:spPr>
        <a:xfrm rot="4050000">
          <a:off x="4576098" y="1359989"/>
          <a:ext cx="114227" cy="290010"/>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ysClr val="window" lastClr="FFFFFF"/>
            </a:solidFill>
            <a:latin typeface="Calibri"/>
            <a:ea typeface="+mn-ea"/>
            <a:cs typeface="+mn-cs"/>
          </a:endParaRPr>
        </a:p>
      </dsp:txBody>
      <dsp:txXfrm>
        <a:off x="4586675" y="1402161"/>
        <a:ext cx="79959" cy="174006"/>
      </dsp:txXfrm>
    </dsp:sp>
    <dsp:sp modelId="{D5F099F9-89B5-4C43-9258-9E081378CE2D}">
      <dsp:nvSpPr>
        <dsp:cNvPr id="0" name=""/>
        <dsp:cNvSpPr/>
      </dsp:nvSpPr>
      <dsp:spPr>
        <a:xfrm>
          <a:off x="4323769" y="1571150"/>
          <a:ext cx="1109328" cy="1051721"/>
        </a:xfrm>
        <a:prstGeom prst="ellipse">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dsp:spPr>
      <dsp:style>
        <a:lnRef idx="1">
          <a:schemeClr val="accent5"/>
        </a:lnRef>
        <a:fillRef idx="2">
          <a:schemeClr val="accent5"/>
        </a:fillRef>
        <a:effectRef idx="1">
          <a:schemeClr val="accent5"/>
        </a:effectRef>
        <a:fontRef idx="minor">
          <a:schemeClr val="dk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Times New Roman" pitchFamily="18" charset="0"/>
              <a:ea typeface="+mn-ea"/>
              <a:cs typeface="Times New Roman" pitchFamily="18" charset="0"/>
            </a:rPr>
            <a:t>Улучшение Доступности</a:t>
          </a:r>
          <a:endParaRPr lang="ru-RU" sz="1000" kern="1200">
            <a:solidFill>
              <a:sysClr val="windowText" lastClr="000000"/>
            </a:solidFill>
            <a:latin typeface="Times New Roman" pitchFamily="18" charset="0"/>
            <a:ea typeface="+mn-ea"/>
            <a:cs typeface="Times New Roman" pitchFamily="18" charset="0"/>
          </a:endParaRPr>
        </a:p>
      </dsp:txBody>
      <dsp:txXfrm>
        <a:off x="4486226" y="1725171"/>
        <a:ext cx="784414" cy="743679"/>
      </dsp:txXfrm>
    </dsp:sp>
    <dsp:sp modelId="{95BB4965-1924-4A8C-B6CF-CDC6C46AB6C3}">
      <dsp:nvSpPr>
        <dsp:cNvPr id="0" name=""/>
        <dsp:cNvSpPr/>
      </dsp:nvSpPr>
      <dsp:spPr>
        <a:xfrm rot="6750000">
          <a:off x="4591396" y="2525298"/>
          <a:ext cx="99144" cy="290010"/>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ysClr val="window" lastClr="FFFFFF"/>
            </a:solidFill>
            <a:latin typeface="Calibri"/>
            <a:ea typeface="+mn-ea"/>
            <a:cs typeface="+mn-cs"/>
          </a:endParaRPr>
        </a:p>
      </dsp:txBody>
      <dsp:txXfrm rot="10800000">
        <a:off x="4611959" y="2569561"/>
        <a:ext cx="69401" cy="174006"/>
      </dsp:txXfrm>
    </dsp:sp>
    <dsp:sp modelId="{AD103288-0E74-4545-86F6-729CBBD98396}">
      <dsp:nvSpPr>
        <dsp:cNvPr id="0" name=""/>
        <dsp:cNvSpPr/>
      </dsp:nvSpPr>
      <dsp:spPr>
        <a:xfrm>
          <a:off x="3821396" y="2713203"/>
          <a:ext cx="1125010" cy="1155429"/>
        </a:xfrm>
        <a:prstGeom prst="ellipse">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dsp:spPr>
      <dsp:style>
        <a:lnRef idx="1">
          <a:schemeClr val="accent5"/>
        </a:lnRef>
        <a:fillRef idx="2">
          <a:schemeClr val="accent5"/>
        </a:fillRef>
        <a:effectRef idx="1">
          <a:schemeClr val="accent5"/>
        </a:effectRef>
        <a:fontRef idx="minor">
          <a:schemeClr val="dk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Times New Roman" pitchFamily="18" charset="0"/>
              <a:ea typeface="+mn-ea"/>
              <a:cs typeface="Times New Roman" pitchFamily="18" charset="0"/>
            </a:rPr>
            <a:t>Социальная поддержка</a:t>
          </a:r>
        </a:p>
      </dsp:txBody>
      <dsp:txXfrm>
        <a:off x="3986150" y="2882412"/>
        <a:ext cx="795502" cy="817011"/>
      </dsp:txXfrm>
    </dsp:sp>
    <dsp:sp modelId="{3D6466DD-B001-4EA7-9A83-2AFCCA656B4D}">
      <dsp:nvSpPr>
        <dsp:cNvPr id="0" name=""/>
        <dsp:cNvSpPr/>
      </dsp:nvSpPr>
      <dsp:spPr>
        <a:xfrm rot="9450000">
          <a:off x="3749613" y="3391309"/>
          <a:ext cx="83699" cy="290010"/>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ysClr val="window" lastClr="FFFFFF"/>
            </a:solidFill>
            <a:latin typeface="Calibri"/>
            <a:ea typeface="+mn-ea"/>
            <a:cs typeface="+mn-cs"/>
          </a:endParaRPr>
        </a:p>
      </dsp:txBody>
      <dsp:txXfrm rot="10800000">
        <a:off x="3773767" y="3444506"/>
        <a:ext cx="58589" cy="174006"/>
      </dsp:txXfrm>
    </dsp:sp>
    <dsp:sp modelId="{39189A7E-8759-41F4-9CF9-7AABD193C822}">
      <dsp:nvSpPr>
        <dsp:cNvPr id="0" name=""/>
        <dsp:cNvSpPr/>
      </dsp:nvSpPr>
      <dsp:spPr>
        <a:xfrm>
          <a:off x="2625392" y="3183057"/>
          <a:ext cx="1129203" cy="1204787"/>
        </a:xfrm>
        <a:prstGeom prst="ellipse">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dsp:spPr>
      <dsp:style>
        <a:lnRef idx="1">
          <a:schemeClr val="accent5"/>
        </a:lnRef>
        <a:fillRef idx="2">
          <a:schemeClr val="accent5"/>
        </a:fillRef>
        <a:effectRef idx="1">
          <a:schemeClr val="accent5"/>
        </a:effectRef>
        <a:fontRef idx="minor">
          <a:schemeClr val="dk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Times New Roman" pitchFamily="18" charset="0"/>
              <a:ea typeface="+mn-ea"/>
              <a:cs typeface="Times New Roman" pitchFamily="18" charset="0"/>
            </a:rPr>
            <a:t>Участие Местных Лидеров</a:t>
          </a:r>
          <a:endParaRPr lang="ru-RU" sz="1000" kern="1200">
            <a:solidFill>
              <a:sysClr val="windowText" lastClr="000000"/>
            </a:solidFill>
            <a:latin typeface="Times New Roman" pitchFamily="18" charset="0"/>
            <a:ea typeface="+mn-ea"/>
            <a:cs typeface="Times New Roman" pitchFamily="18" charset="0"/>
          </a:endParaRPr>
        </a:p>
      </dsp:txBody>
      <dsp:txXfrm>
        <a:off x="2790760" y="3359494"/>
        <a:ext cx="798467" cy="851913"/>
      </dsp:txXfrm>
    </dsp:sp>
    <dsp:sp modelId="{F4DC9B07-1715-40D8-8A26-3D003AEBDF10}">
      <dsp:nvSpPr>
        <dsp:cNvPr id="0" name=""/>
        <dsp:cNvSpPr/>
      </dsp:nvSpPr>
      <dsp:spPr>
        <a:xfrm rot="12150000">
          <a:off x="2526974" y="3386854"/>
          <a:ext cx="101596" cy="290010"/>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ysClr val="window" lastClr="FFFFFF"/>
            </a:solidFill>
            <a:latin typeface="Calibri"/>
            <a:ea typeface="+mn-ea"/>
            <a:cs typeface="+mn-cs"/>
          </a:endParaRPr>
        </a:p>
      </dsp:txBody>
      <dsp:txXfrm rot="10800000">
        <a:off x="2556293" y="3450688"/>
        <a:ext cx="71117" cy="174006"/>
      </dsp:txXfrm>
    </dsp:sp>
    <dsp:sp modelId="{347AF7F1-336C-4660-80B5-0DFCB4042CEC}">
      <dsp:nvSpPr>
        <dsp:cNvPr id="0" name=""/>
        <dsp:cNvSpPr/>
      </dsp:nvSpPr>
      <dsp:spPr>
        <a:xfrm>
          <a:off x="1465238" y="2759790"/>
          <a:ext cx="1061697" cy="1062256"/>
        </a:xfrm>
        <a:prstGeom prst="ellipse">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dsp:spPr>
      <dsp:style>
        <a:lnRef idx="1">
          <a:schemeClr val="accent5"/>
        </a:lnRef>
        <a:fillRef idx="2">
          <a:schemeClr val="accent5"/>
        </a:fillRef>
        <a:effectRef idx="1">
          <a:schemeClr val="accent5"/>
        </a:effectRef>
        <a:fontRef idx="minor">
          <a:schemeClr val="dk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Times New Roman" pitchFamily="18" charset="0"/>
              <a:ea typeface="+mn-ea"/>
              <a:cs typeface="Times New Roman" pitchFamily="18" charset="0"/>
            </a:rPr>
            <a:t>Инновации и Технологии</a:t>
          </a:r>
          <a:endParaRPr lang="ru-RU" sz="1000" kern="1200">
            <a:solidFill>
              <a:sysClr val="windowText" lastClr="000000"/>
            </a:solidFill>
            <a:latin typeface="Times New Roman" pitchFamily="18" charset="0"/>
            <a:ea typeface="+mn-ea"/>
            <a:cs typeface="Times New Roman" pitchFamily="18" charset="0"/>
          </a:endParaRPr>
        </a:p>
      </dsp:txBody>
      <dsp:txXfrm>
        <a:off x="1620720" y="2915354"/>
        <a:ext cx="750733" cy="751128"/>
      </dsp:txXfrm>
    </dsp:sp>
    <dsp:sp modelId="{A9D7BDD9-8661-4E5C-B552-29B59485B39C}">
      <dsp:nvSpPr>
        <dsp:cNvPr id="0" name=""/>
        <dsp:cNvSpPr/>
      </dsp:nvSpPr>
      <dsp:spPr>
        <a:xfrm rot="14850000">
          <a:off x="1725224" y="2588006"/>
          <a:ext cx="79540" cy="290010"/>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ysClr val="window" lastClr="FFFFFF"/>
            </a:solidFill>
            <a:latin typeface="Calibri"/>
            <a:ea typeface="+mn-ea"/>
            <a:cs typeface="+mn-cs"/>
          </a:endParaRPr>
        </a:p>
      </dsp:txBody>
      <dsp:txXfrm rot="10800000">
        <a:off x="1741721" y="2657031"/>
        <a:ext cx="55678" cy="174006"/>
      </dsp:txXfrm>
    </dsp:sp>
    <dsp:sp modelId="{1FD46798-D227-4E7E-9761-97A55C9103FE}">
      <dsp:nvSpPr>
        <dsp:cNvPr id="0" name=""/>
        <dsp:cNvSpPr/>
      </dsp:nvSpPr>
      <dsp:spPr>
        <a:xfrm>
          <a:off x="920076" y="1480345"/>
          <a:ext cx="1162956" cy="1233332"/>
        </a:xfrm>
        <a:prstGeom prst="ellipse">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dsp:spPr>
      <dsp:style>
        <a:lnRef idx="1">
          <a:schemeClr val="accent5"/>
        </a:lnRef>
        <a:fillRef idx="2">
          <a:schemeClr val="accent5"/>
        </a:fillRef>
        <a:effectRef idx="1">
          <a:schemeClr val="accent5"/>
        </a:effectRef>
        <a:fontRef idx="minor">
          <a:schemeClr val="dk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Times New Roman" pitchFamily="18" charset="0"/>
              <a:ea typeface="+mn-ea"/>
              <a:cs typeface="Times New Roman" pitchFamily="18" charset="0"/>
            </a:rPr>
            <a:t>Сотрудничество с Организациями и Ассоциациями Пациентов</a:t>
          </a:r>
          <a:r>
            <a:rPr lang="ru-RU" sz="1000" kern="1200">
              <a:solidFill>
                <a:sysClr val="windowText" lastClr="000000"/>
              </a:solidFill>
              <a:latin typeface="Times New Roman" pitchFamily="18" charset="0"/>
              <a:ea typeface="+mn-ea"/>
              <a:cs typeface="Times New Roman" pitchFamily="18" charset="0"/>
            </a:rPr>
            <a:t>:</a:t>
          </a:r>
        </a:p>
      </dsp:txBody>
      <dsp:txXfrm>
        <a:off x="1090387" y="1660962"/>
        <a:ext cx="822334" cy="872098"/>
      </dsp:txXfrm>
    </dsp:sp>
    <dsp:sp modelId="{AEF754FF-7425-43EC-9B3C-DB7FBB2BF000}">
      <dsp:nvSpPr>
        <dsp:cNvPr id="0" name=""/>
        <dsp:cNvSpPr/>
      </dsp:nvSpPr>
      <dsp:spPr>
        <a:xfrm rot="17550000">
          <a:off x="1729908" y="1356321"/>
          <a:ext cx="36774" cy="290010"/>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ysClr val="window" lastClr="FFFFFF"/>
            </a:solidFill>
            <a:latin typeface="Calibri"/>
            <a:ea typeface="+mn-ea"/>
            <a:cs typeface="+mn-cs"/>
          </a:endParaRPr>
        </a:p>
      </dsp:txBody>
      <dsp:txXfrm>
        <a:off x="1733313" y="1419419"/>
        <a:ext cx="25742" cy="174006"/>
      </dsp:txXfrm>
    </dsp:sp>
    <dsp:sp modelId="{B2C154BE-BB3E-4C5B-B74F-8D7ECA348827}">
      <dsp:nvSpPr>
        <dsp:cNvPr id="0" name=""/>
        <dsp:cNvSpPr/>
      </dsp:nvSpPr>
      <dsp:spPr>
        <a:xfrm>
          <a:off x="1406561" y="287250"/>
          <a:ext cx="1179051" cy="1231708"/>
        </a:xfrm>
        <a:prstGeom prst="ellipse">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dsp:spPr>
      <dsp:style>
        <a:lnRef idx="1">
          <a:schemeClr val="accent5"/>
        </a:lnRef>
        <a:fillRef idx="2">
          <a:schemeClr val="accent5"/>
        </a:fillRef>
        <a:effectRef idx="1">
          <a:schemeClr val="accent5"/>
        </a:effectRef>
        <a:fontRef idx="minor">
          <a:schemeClr val="dk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Times New Roman" pitchFamily="18" charset="0"/>
              <a:ea typeface="+mn-ea"/>
              <a:cs typeface="Times New Roman" pitchFamily="18" charset="0"/>
            </a:rPr>
            <a:t>Устранение Мифов и Заблуждений</a:t>
          </a:r>
          <a:endParaRPr lang="ru-RU" sz="1000" kern="1200">
            <a:solidFill>
              <a:sysClr val="windowText" lastClr="000000"/>
            </a:solidFill>
            <a:latin typeface="Times New Roman" pitchFamily="18" charset="0"/>
            <a:ea typeface="+mn-ea"/>
            <a:cs typeface="Times New Roman" pitchFamily="18" charset="0"/>
          </a:endParaRPr>
        </a:p>
      </dsp:txBody>
      <dsp:txXfrm>
        <a:off x="1579229" y="467629"/>
        <a:ext cx="833715" cy="870950"/>
      </dsp:txXfrm>
    </dsp:sp>
    <dsp:sp modelId="{6495B6AB-EB3C-49DD-8550-562E1C8F5649}">
      <dsp:nvSpPr>
        <dsp:cNvPr id="0" name=""/>
        <dsp:cNvSpPr/>
      </dsp:nvSpPr>
      <dsp:spPr>
        <a:xfrm rot="20250000">
          <a:off x="2567958" y="506922"/>
          <a:ext cx="69048" cy="290010"/>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ysClr val="window" lastClr="FFFFFF"/>
            </a:solidFill>
            <a:latin typeface="Calibri"/>
            <a:ea typeface="+mn-ea"/>
            <a:cs typeface="+mn-cs"/>
          </a:endParaRPr>
        </a:p>
      </dsp:txBody>
      <dsp:txXfrm>
        <a:off x="2568746" y="568887"/>
        <a:ext cx="48334" cy="174006"/>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file>

<file path=customXml/itemProps1.xml><?xml version="1.0" encoding="utf-8"?>
<ds:datastoreItem xmlns:ds="http://schemas.openxmlformats.org/officeDocument/2006/customXml" ds:itemID="{00C63EE0-4281-44CB-86AA-EA58F3C38D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134</Pages>
  <Words>147784</Words>
  <Characters>842374</Characters>
  <Application>Microsoft Office Word</Application>
  <DocSecurity>0</DocSecurity>
  <Lines>7019</Lines>
  <Paragraphs>1976</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988182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2</cp:revision>
  <dcterms:created xsi:type="dcterms:W3CDTF">2023-12-01T04:57:00Z</dcterms:created>
  <dcterms:modified xsi:type="dcterms:W3CDTF">2023-12-01T04:57:00Z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2022-10-10T00:00:00Z</vt:filetime>
  </property>
  <property fmtid="{D5CDD505-2E9C-101B-9397-08002B2CF9AE}" pid="3" name="Creator">
    <vt:lpwstr>Microsoft® Word 2010</vt:lpwstr>
  </property>
  <property fmtid="{D5CDD505-2E9C-101B-9397-08002B2CF9AE}" pid="4" name="LastSaved">
    <vt:filetime>2023-03-14T00:00:00Z</vt:filetime>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http://www.zotero.org/styles/gost-r-7-0-5-2008-numeric</vt:lpwstr>
  </property>
  <property fmtid="{D5CDD505-2E9C-101B-9397-08002B2CF9AE}" pid="20" name="Mendeley Recent Style Name 7_1">
    <vt:lpwstr>Russian GOST R 7.0.5-2008 (numeric)</vt:lpwstr>
  </property>
  <property fmtid="{D5CDD505-2E9C-101B-9397-08002B2CF9AE}" pid="21" name="Mendeley Recent Style Id 8_1">
    <vt:lpwstr>http://www.zotero.org/styles/GOST-R-7.0.5-2008 numeric alphabetic</vt:lpwstr>
  </property>
  <property fmtid="{D5CDD505-2E9C-101B-9397-08002B2CF9AE}" pid="22" name="Mendeley Recent Style Name 8_1">
    <vt:lpwstr>Russian GOST R 7.0.5-2008 numeric citations with aplhabetic sorting (dev)</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y fmtid="{D5CDD505-2E9C-101B-9397-08002B2CF9AE}" pid="25" name="Mendeley Document_1">
    <vt:lpwstr>True</vt:lpwstr>
  </property>
  <property fmtid="{D5CDD505-2E9C-101B-9397-08002B2CF9AE}" pid="26" name="Mendeley Unique User Id_1">
    <vt:lpwstr>73a766af-b8a6-31a7-8bae-29484cbe86b7</vt:lpwstr>
  </property>
  <property fmtid="{D5CDD505-2E9C-101B-9397-08002B2CF9AE}" pid="27" name="Mendeley Citation Style_1">
    <vt:lpwstr>http://www.zotero.org/styles/gost-r-7-0-5-2008-numeric</vt:lpwstr>
  </property>
</Properties>
</file>