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1E39" w:rsidRPr="002A136F" w:rsidRDefault="00427E1E" w:rsidP="00F91E39">
      <w:pPr>
        <w:spacing w:after="0" w:line="240" w:lineRule="auto"/>
        <w:jc w:val="center"/>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Некоммерческое акционерное общество</w:t>
      </w:r>
      <w:r w:rsidR="00F91E39" w:rsidRPr="002A136F">
        <w:rPr>
          <w:rFonts w:ascii="Times New Roman" w:eastAsia="Times New Roman" w:hAnsi="Times New Roman" w:cs="Times New Roman"/>
          <w:sz w:val="28"/>
          <w:szCs w:val="28"/>
          <w:lang w:eastAsia="ru-RU"/>
        </w:rPr>
        <w:t xml:space="preserve"> «Медицинский университет Семей»</w:t>
      </w:r>
    </w:p>
    <w:p w:rsidR="00427E1E" w:rsidRPr="002A136F" w:rsidRDefault="00427E1E" w:rsidP="00B262FA">
      <w:pPr>
        <w:spacing w:after="0" w:line="240" w:lineRule="auto"/>
        <w:jc w:val="center"/>
        <w:rPr>
          <w:rFonts w:ascii="Times New Roman" w:eastAsia="Times New Roman" w:hAnsi="Times New Roman" w:cs="Times New Roman"/>
          <w:sz w:val="28"/>
          <w:szCs w:val="28"/>
          <w:lang w:eastAsia="ru-RU"/>
        </w:rPr>
      </w:pPr>
    </w:p>
    <w:p w:rsidR="00427E1E" w:rsidRPr="002A136F" w:rsidRDefault="00427E1E" w:rsidP="00CF530D">
      <w:pPr>
        <w:spacing w:after="0" w:line="240" w:lineRule="auto"/>
        <w:ind w:firstLine="567"/>
        <w:jc w:val="center"/>
        <w:rPr>
          <w:rFonts w:ascii="Times New Roman" w:eastAsia="Times New Roman" w:hAnsi="Times New Roman" w:cs="Times New Roman"/>
          <w:sz w:val="28"/>
          <w:szCs w:val="28"/>
          <w:lang w:eastAsia="ru-RU"/>
        </w:rPr>
      </w:pPr>
    </w:p>
    <w:p w:rsidR="00B262FA" w:rsidRPr="002A136F" w:rsidRDefault="00B262FA" w:rsidP="00B262FA">
      <w:pPr>
        <w:spacing w:after="0" w:line="240" w:lineRule="auto"/>
        <w:rPr>
          <w:rFonts w:ascii="Times New Roman" w:eastAsia="Times New Roman" w:hAnsi="Times New Roman" w:cs="Times New Roman"/>
          <w:sz w:val="28"/>
          <w:szCs w:val="28"/>
          <w:lang w:eastAsia="ru-RU"/>
        </w:rPr>
      </w:pPr>
    </w:p>
    <w:p w:rsidR="00B262FA" w:rsidRPr="002A136F" w:rsidRDefault="00B262FA" w:rsidP="00B262FA">
      <w:pPr>
        <w:spacing w:after="0" w:line="240" w:lineRule="auto"/>
        <w:rPr>
          <w:rFonts w:ascii="Times New Roman" w:eastAsia="Times New Roman" w:hAnsi="Times New Roman" w:cs="Times New Roman"/>
          <w:sz w:val="28"/>
          <w:szCs w:val="28"/>
          <w:lang w:eastAsia="ru-RU"/>
        </w:rPr>
      </w:pPr>
    </w:p>
    <w:p w:rsidR="00427E1E" w:rsidRPr="002A136F" w:rsidRDefault="00427E1E" w:rsidP="00B262FA">
      <w:pPr>
        <w:spacing w:after="0" w:line="240" w:lineRule="auto"/>
        <w:ind w:firstLine="426"/>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УДК</w:t>
      </w:r>
      <w:r w:rsidR="00B262FA" w:rsidRPr="002A136F">
        <w:rPr>
          <w:rFonts w:ascii="Times New Roman" w:eastAsia="Times New Roman" w:hAnsi="Times New Roman" w:cs="Times New Roman"/>
          <w:sz w:val="28"/>
          <w:szCs w:val="28"/>
          <w:lang w:eastAsia="ru-RU"/>
        </w:rPr>
        <w:t>:</w:t>
      </w:r>
      <w:r w:rsidR="00641F48" w:rsidRPr="002A136F">
        <w:rPr>
          <w:rFonts w:ascii="Times New Roman" w:eastAsia="Times New Roman" w:hAnsi="Times New Roman" w:cs="Times New Roman"/>
          <w:sz w:val="28"/>
          <w:szCs w:val="28"/>
          <w:lang w:eastAsia="ru-RU"/>
        </w:rPr>
        <w:t>575:57.026:614.446.1</w:t>
      </w:r>
      <w:r w:rsidRPr="002A136F">
        <w:rPr>
          <w:rFonts w:ascii="Times New Roman" w:eastAsia="Times New Roman" w:hAnsi="Times New Roman" w:cs="Times New Roman"/>
          <w:sz w:val="28"/>
          <w:szCs w:val="28"/>
          <w:lang w:eastAsia="ru-RU"/>
        </w:rPr>
        <w:t>На правах рукописи</w:t>
      </w:r>
    </w:p>
    <w:p w:rsidR="00427E1E" w:rsidRPr="002A136F" w:rsidRDefault="00427E1E" w:rsidP="00CF530D">
      <w:pPr>
        <w:spacing w:after="0" w:line="240" w:lineRule="auto"/>
        <w:ind w:firstLine="567"/>
        <w:rPr>
          <w:rFonts w:ascii="Times New Roman" w:eastAsia="Times New Roman" w:hAnsi="Times New Roman" w:cs="Times New Roman"/>
          <w:sz w:val="28"/>
          <w:szCs w:val="28"/>
          <w:lang w:eastAsia="ru-RU"/>
        </w:rPr>
      </w:pPr>
    </w:p>
    <w:p w:rsidR="00427E1E" w:rsidRPr="002A136F" w:rsidRDefault="00427E1E" w:rsidP="00CF530D">
      <w:pPr>
        <w:spacing w:after="0" w:line="240" w:lineRule="auto"/>
        <w:ind w:firstLine="567"/>
        <w:rPr>
          <w:rFonts w:ascii="Times New Roman" w:eastAsia="Times New Roman" w:hAnsi="Times New Roman" w:cs="Times New Roman"/>
          <w:sz w:val="28"/>
          <w:szCs w:val="28"/>
          <w:lang w:eastAsia="ru-RU"/>
        </w:rPr>
      </w:pPr>
    </w:p>
    <w:p w:rsidR="00427E1E" w:rsidRPr="002A136F" w:rsidRDefault="00427E1E" w:rsidP="00CF530D">
      <w:pPr>
        <w:spacing w:after="0" w:line="240" w:lineRule="auto"/>
        <w:ind w:firstLine="567"/>
        <w:rPr>
          <w:rFonts w:ascii="Times New Roman" w:eastAsia="Times New Roman" w:hAnsi="Times New Roman" w:cs="Times New Roman"/>
          <w:sz w:val="28"/>
          <w:szCs w:val="28"/>
          <w:lang w:eastAsia="ru-RU"/>
        </w:rPr>
      </w:pPr>
    </w:p>
    <w:p w:rsidR="00427E1E" w:rsidRPr="002A136F" w:rsidRDefault="00427E1E" w:rsidP="00CF530D">
      <w:pPr>
        <w:spacing w:after="0" w:line="240" w:lineRule="auto"/>
        <w:ind w:firstLine="567"/>
        <w:rPr>
          <w:rFonts w:ascii="Times New Roman" w:eastAsia="Times New Roman" w:hAnsi="Times New Roman" w:cs="Times New Roman"/>
          <w:sz w:val="28"/>
          <w:szCs w:val="28"/>
          <w:lang w:eastAsia="ru-RU"/>
        </w:rPr>
      </w:pPr>
    </w:p>
    <w:p w:rsidR="00427E1E" w:rsidRPr="002A136F" w:rsidRDefault="00427E1E" w:rsidP="00CF530D">
      <w:pPr>
        <w:spacing w:after="0" w:line="240" w:lineRule="auto"/>
        <w:ind w:firstLine="567"/>
        <w:jc w:val="center"/>
        <w:rPr>
          <w:rFonts w:ascii="Times New Roman" w:eastAsia="Times New Roman" w:hAnsi="Times New Roman" w:cs="Times New Roman"/>
          <w:sz w:val="28"/>
          <w:szCs w:val="28"/>
          <w:lang w:eastAsia="ru-RU"/>
        </w:rPr>
      </w:pPr>
    </w:p>
    <w:p w:rsidR="00427E1E" w:rsidRPr="002A136F" w:rsidRDefault="00427E1E" w:rsidP="00B262FA">
      <w:pPr>
        <w:spacing w:after="0" w:line="240" w:lineRule="auto"/>
        <w:rPr>
          <w:rFonts w:ascii="Times New Roman" w:eastAsia="Times New Roman" w:hAnsi="Times New Roman" w:cs="Times New Roman"/>
          <w:sz w:val="28"/>
          <w:szCs w:val="28"/>
          <w:lang w:eastAsia="ru-RU"/>
        </w:rPr>
      </w:pPr>
    </w:p>
    <w:p w:rsidR="00427E1E" w:rsidRPr="002A136F" w:rsidRDefault="00B262FA" w:rsidP="00B262FA">
      <w:pPr>
        <w:spacing w:after="0" w:line="240" w:lineRule="auto"/>
        <w:jc w:val="cente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ШАПИХАНОВА АЙГЕРИМ МАРАТОВНА</w:t>
      </w:r>
    </w:p>
    <w:p w:rsidR="00427E1E" w:rsidRPr="002A136F" w:rsidRDefault="00427E1E" w:rsidP="00B262FA">
      <w:pPr>
        <w:spacing w:after="0" w:line="240" w:lineRule="auto"/>
        <w:rPr>
          <w:rFonts w:ascii="Times New Roman" w:eastAsia="Times New Roman" w:hAnsi="Times New Roman" w:cs="Times New Roman"/>
          <w:sz w:val="28"/>
          <w:szCs w:val="28"/>
          <w:lang w:eastAsia="ru-RU"/>
        </w:rPr>
      </w:pPr>
    </w:p>
    <w:p w:rsidR="00B262FA" w:rsidRPr="002A136F" w:rsidRDefault="00B262FA" w:rsidP="00B262FA">
      <w:pPr>
        <w:spacing w:after="0" w:line="240" w:lineRule="auto"/>
        <w:rPr>
          <w:rFonts w:ascii="Times New Roman" w:eastAsia="Times New Roman" w:hAnsi="Times New Roman" w:cs="Times New Roman"/>
          <w:sz w:val="28"/>
          <w:szCs w:val="28"/>
          <w:lang w:eastAsia="ru-RU"/>
        </w:rPr>
      </w:pPr>
    </w:p>
    <w:p w:rsidR="00B262FA" w:rsidRPr="002A136F" w:rsidRDefault="00B262FA" w:rsidP="00B262FA">
      <w:pPr>
        <w:spacing w:after="0" w:line="240" w:lineRule="auto"/>
        <w:rPr>
          <w:rFonts w:ascii="Times New Roman" w:eastAsia="Times New Roman" w:hAnsi="Times New Roman" w:cs="Times New Roman"/>
          <w:sz w:val="28"/>
          <w:szCs w:val="28"/>
          <w:lang w:eastAsia="ru-RU"/>
        </w:rPr>
      </w:pPr>
    </w:p>
    <w:p w:rsidR="00427E1E" w:rsidRPr="002A136F" w:rsidRDefault="00427E1E" w:rsidP="00B262FA">
      <w:pPr>
        <w:spacing w:after="0" w:line="240" w:lineRule="auto"/>
        <w:jc w:val="cente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Характеристика молекулярно-генетических маркеров у лиц, проживающих на экологически неблагоприятной территории</w:t>
      </w:r>
    </w:p>
    <w:p w:rsidR="00B262FA" w:rsidRPr="002A136F" w:rsidRDefault="00B262FA" w:rsidP="00B262FA">
      <w:pPr>
        <w:spacing w:after="0" w:line="240" w:lineRule="auto"/>
        <w:jc w:val="center"/>
        <w:rPr>
          <w:rFonts w:ascii="Times New Roman" w:eastAsia="Times New Roman" w:hAnsi="Times New Roman" w:cs="Times New Roman"/>
          <w:sz w:val="28"/>
          <w:szCs w:val="28"/>
          <w:lang w:eastAsia="ru-RU"/>
        </w:rPr>
      </w:pPr>
    </w:p>
    <w:p w:rsidR="00B262FA" w:rsidRPr="002A136F" w:rsidRDefault="00B262FA" w:rsidP="00B262FA">
      <w:pPr>
        <w:spacing w:after="0" w:line="240" w:lineRule="auto"/>
        <w:rPr>
          <w:rFonts w:ascii="Times New Roman" w:eastAsia="Times New Roman" w:hAnsi="Times New Roman" w:cs="Times New Roman"/>
          <w:sz w:val="28"/>
          <w:szCs w:val="28"/>
          <w:lang w:eastAsia="ru-RU"/>
        </w:rPr>
      </w:pPr>
    </w:p>
    <w:p w:rsidR="00427E1E" w:rsidRPr="002A136F" w:rsidRDefault="00AA6FB8" w:rsidP="00B262FA">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r w:rsidR="00B00148" w:rsidRPr="002A136F">
        <w:rPr>
          <w:rFonts w:ascii="Times New Roman" w:eastAsia="Times New Roman" w:hAnsi="Times New Roman" w:cs="Times New Roman"/>
          <w:sz w:val="28"/>
          <w:szCs w:val="28"/>
          <w:lang w:eastAsia="ru-RU"/>
        </w:rPr>
        <w:t>D</w:t>
      </w:r>
      <w:r>
        <w:rPr>
          <w:rFonts w:ascii="Times New Roman" w:eastAsia="Times New Roman" w:hAnsi="Times New Roman" w:cs="Times New Roman"/>
          <w:sz w:val="28"/>
          <w:szCs w:val="28"/>
          <w:lang w:val="kk-KZ" w:eastAsia="ru-RU"/>
        </w:rPr>
        <w:t>110100</w:t>
      </w:r>
      <w:r w:rsidR="00427E1E" w:rsidRPr="002A136F">
        <w:rPr>
          <w:rFonts w:ascii="Times New Roman" w:eastAsia="Times New Roman" w:hAnsi="Times New Roman" w:cs="Times New Roman"/>
          <w:sz w:val="28"/>
          <w:szCs w:val="28"/>
          <w:lang w:eastAsia="ru-RU"/>
        </w:rPr>
        <w:t xml:space="preserve"> - </w:t>
      </w:r>
      <w:r w:rsidR="00427E1E" w:rsidRPr="002A136F">
        <w:rPr>
          <w:rFonts w:ascii="Times New Roman" w:eastAsia="Times New Roman" w:hAnsi="Times New Roman" w:cs="Times New Roman"/>
          <w:sz w:val="28"/>
          <w:szCs w:val="28"/>
          <w:lang w:val="kk-KZ" w:eastAsia="ru-RU"/>
        </w:rPr>
        <w:t>Медицина</w:t>
      </w:r>
    </w:p>
    <w:p w:rsidR="00B262FA" w:rsidRPr="002A136F" w:rsidRDefault="00B262FA" w:rsidP="00CF530D">
      <w:pPr>
        <w:spacing w:after="0" w:line="240" w:lineRule="auto"/>
        <w:ind w:firstLine="567"/>
        <w:jc w:val="center"/>
        <w:rPr>
          <w:rFonts w:ascii="Times New Roman" w:eastAsia="Times New Roman" w:hAnsi="Times New Roman" w:cs="Times New Roman"/>
          <w:sz w:val="28"/>
          <w:szCs w:val="28"/>
          <w:lang w:eastAsia="ru-RU"/>
        </w:rPr>
      </w:pPr>
    </w:p>
    <w:p w:rsidR="00B262FA" w:rsidRPr="002A136F" w:rsidRDefault="00B262FA" w:rsidP="00CF530D">
      <w:pPr>
        <w:spacing w:after="0" w:line="240" w:lineRule="auto"/>
        <w:ind w:firstLine="567"/>
        <w:jc w:val="center"/>
        <w:rPr>
          <w:rFonts w:ascii="Times New Roman" w:eastAsia="Times New Roman" w:hAnsi="Times New Roman" w:cs="Times New Roman"/>
          <w:sz w:val="28"/>
          <w:szCs w:val="28"/>
          <w:lang w:eastAsia="ru-RU"/>
        </w:rPr>
      </w:pPr>
    </w:p>
    <w:p w:rsidR="00427E1E" w:rsidRPr="002A136F" w:rsidRDefault="00427E1E" w:rsidP="00B262FA">
      <w:pPr>
        <w:spacing w:after="0" w:line="240" w:lineRule="auto"/>
        <w:jc w:val="center"/>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 xml:space="preserve">Диссертация на соискание степени </w:t>
      </w:r>
    </w:p>
    <w:p w:rsidR="00427E1E" w:rsidRPr="002A136F" w:rsidRDefault="00427E1E" w:rsidP="00B262FA">
      <w:pPr>
        <w:spacing w:after="0" w:line="240" w:lineRule="auto"/>
        <w:jc w:val="center"/>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доктора философии (PhD)</w:t>
      </w:r>
    </w:p>
    <w:p w:rsidR="00427E1E" w:rsidRPr="002A136F" w:rsidRDefault="00427E1E" w:rsidP="00CF530D">
      <w:pPr>
        <w:spacing w:after="0" w:line="240" w:lineRule="auto"/>
        <w:ind w:firstLine="567"/>
        <w:jc w:val="center"/>
        <w:rPr>
          <w:rFonts w:ascii="Times New Roman" w:eastAsia="Times New Roman" w:hAnsi="Times New Roman" w:cs="Times New Roman"/>
          <w:sz w:val="28"/>
          <w:szCs w:val="28"/>
          <w:lang w:eastAsia="ru-RU"/>
        </w:rPr>
      </w:pPr>
    </w:p>
    <w:p w:rsidR="00427E1E" w:rsidRPr="002A136F" w:rsidRDefault="00427E1E" w:rsidP="00CF530D">
      <w:pPr>
        <w:spacing w:after="0" w:line="240" w:lineRule="auto"/>
        <w:ind w:firstLine="567"/>
        <w:jc w:val="center"/>
        <w:rPr>
          <w:rFonts w:ascii="Times New Roman" w:eastAsia="Times New Roman" w:hAnsi="Times New Roman" w:cs="Times New Roman"/>
          <w:sz w:val="28"/>
          <w:szCs w:val="28"/>
          <w:lang w:eastAsia="ru-RU"/>
        </w:rPr>
      </w:pPr>
    </w:p>
    <w:p w:rsidR="00427E1E" w:rsidRPr="002A136F" w:rsidRDefault="00427E1E" w:rsidP="00CF530D">
      <w:pPr>
        <w:spacing w:after="0" w:line="240" w:lineRule="auto"/>
        <w:ind w:firstLine="567"/>
        <w:jc w:val="center"/>
        <w:rPr>
          <w:rFonts w:ascii="Times New Roman" w:eastAsia="Times New Roman" w:hAnsi="Times New Roman" w:cs="Times New Roman"/>
          <w:sz w:val="28"/>
          <w:szCs w:val="28"/>
          <w:lang w:eastAsia="ru-RU"/>
        </w:rPr>
      </w:pPr>
    </w:p>
    <w:p w:rsidR="00427E1E" w:rsidRPr="002A136F" w:rsidRDefault="00D25EE6" w:rsidP="00012786">
      <w:pPr>
        <w:spacing w:after="0" w:line="240" w:lineRule="auto"/>
        <w:ind w:firstLine="6750"/>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val="kk-KZ" w:eastAsia="ru-RU"/>
        </w:rPr>
        <w:t>Научный</w:t>
      </w:r>
      <w:r w:rsidR="00427E1E" w:rsidRPr="002A136F">
        <w:rPr>
          <w:rFonts w:ascii="Times New Roman" w:eastAsia="Times New Roman" w:hAnsi="Times New Roman" w:cs="Times New Roman"/>
          <w:sz w:val="28"/>
          <w:szCs w:val="28"/>
          <w:lang w:eastAsia="ru-RU"/>
        </w:rPr>
        <w:t xml:space="preserve"> руководитель</w:t>
      </w:r>
    </w:p>
    <w:p w:rsidR="00427E1E" w:rsidRPr="002A136F" w:rsidRDefault="00B262FA" w:rsidP="00012786">
      <w:pPr>
        <w:spacing w:after="0" w:line="240" w:lineRule="auto"/>
        <w:ind w:firstLine="6750"/>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К</w:t>
      </w:r>
      <w:r w:rsidR="00427E1E" w:rsidRPr="002A136F">
        <w:rPr>
          <w:rFonts w:ascii="Times New Roman" w:eastAsia="Times New Roman" w:hAnsi="Times New Roman" w:cs="Times New Roman"/>
          <w:sz w:val="28"/>
          <w:szCs w:val="28"/>
          <w:lang w:eastAsia="ru-RU"/>
        </w:rPr>
        <w:t>анд</w:t>
      </w:r>
      <w:r w:rsidRPr="002A136F">
        <w:rPr>
          <w:rFonts w:ascii="Times New Roman" w:eastAsia="Times New Roman" w:hAnsi="Times New Roman" w:cs="Times New Roman"/>
          <w:sz w:val="28"/>
          <w:szCs w:val="28"/>
          <w:lang w:eastAsia="ru-RU"/>
        </w:rPr>
        <w:t>.</w:t>
      </w:r>
      <w:r w:rsidR="00427E1E" w:rsidRPr="002A136F">
        <w:rPr>
          <w:rFonts w:ascii="Times New Roman" w:eastAsia="Times New Roman" w:hAnsi="Times New Roman" w:cs="Times New Roman"/>
          <w:sz w:val="28"/>
          <w:szCs w:val="28"/>
          <w:lang w:eastAsia="ru-RU"/>
        </w:rPr>
        <w:t xml:space="preserve"> мед</w:t>
      </w:r>
      <w:r w:rsidRPr="002A136F">
        <w:rPr>
          <w:rFonts w:ascii="Times New Roman" w:eastAsia="Times New Roman" w:hAnsi="Times New Roman" w:cs="Times New Roman"/>
          <w:sz w:val="28"/>
          <w:szCs w:val="28"/>
          <w:lang w:eastAsia="ru-RU"/>
        </w:rPr>
        <w:t>.</w:t>
      </w:r>
      <w:r w:rsidR="00427E1E" w:rsidRPr="002A136F">
        <w:rPr>
          <w:rFonts w:ascii="Times New Roman" w:eastAsia="Times New Roman" w:hAnsi="Times New Roman" w:cs="Times New Roman"/>
          <w:sz w:val="28"/>
          <w:szCs w:val="28"/>
          <w:lang w:eastAsia="ru-RU"/>
        </w:rPr>
        <w:t>наук</w:t>
      </w:r>
    </w:p>
    <w:p w:rsidR="00427E1E" w:rsidRPr="002A136F" w:rsidRDefault="00427E1E" w:rsidP="00012786">
      <w:pPr>
        <w:spacing w:after="0" w:line="240" w:lineRule="auto"/>
        <w:ind w:firstLine="6750"/>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Аукенов</w:t>
      </w:r>
      <w:r w:rsidR="00B262FA" w:rsidRPr="002A136F">
        <w:rPr>
          <w:rFonts w:ascii="Times New Roman" w:eastAsia="Times New Roman" w:hAnsi="Times New Roman" w:cs="Times New Roman"/>
          <w:sz w:val="28"/>
          <w:szCs w:val="28"/>
          <w:lang w:eastAsia="ru-RU"/>
        </w:rPr>
        <w:t xml:space="preserve"> Н.Е.</w:t>
      </w:r>
    </w:p>
    <w:p w:rsidR="00427E1E" w:rsidRPr="002A136F" w:rsidRDefault="00427E1E" w:rsidP="00012786">
      <w:pPr>
        <w:spacing w:after="0" w:line="240" w:lineRule="auto"/>
        <w:ind w:firstLine="6750"/>
        <w:rPr>
          <w:rFonts w:ascii="Times New Roman" w:eastAsia="Times New Roman" w:hAnsi="Times New Roman" w:cs="Times New Roman"/>
          <w:sz w:val="28"/>
          <w:szCs w:val="28"/>
          <w:lang w:eastAsia="ru-RU"/>
        </w:rPr>
      </w:pPr>
    </w:p>
    <w:p w:rsidR="00427E1E" w:rsidRPr="002A136F" w:rsidRDefault="00427E1E" w:rsidP="00012786">
      <w:pPr>
        <w:spacing w:after="0" w:line="240" w:lineRule="auto"/>
        <w:ind w:firstLine="6750"/>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Научные консультанты</w:t>
      </w:r>
    </w:p>
    <w:p w:rsidR="00012786" w:rsidRPr="002A136F" w:rsidRDefault="00427E1E" w:rsidP="00012786">
      <w:pPr>
        <w:spacing w:after="0" w:line="240" w:lineRule="auto"/>
        <w:ind w:firstLine="6750"/>
        <w:rPr>
          <w:rFonts w:ascii="Times New Roman" w:eastAsia="Times New Roman" w:hAnsi="Times New Roman" w:cs="Times New Roman"/>
          <w:sz w:val="28"/>
          <w:szCs w:val="28"/>
          <w:lang w:val="kk-KZ" w:eastAsia="ru-RU"/>
        </w:rPr>
      </w:pPr>
      <w:r w:rsidRPr="002A136F">
        <w:rPr>
          <w:rFonts w:ascii="Times New Roman" w:eastAsia="Times New Roman" w:hAnsi="Times New Roman" w:cs="Times New Roman"/>
          <w:sz w:val="28"/>
          <w:szCs w:val="28"/>
          <w:lang w:eastAsia="ru-RU"/>
        </w:rPr>
        <w:t xml:space="preserve">PhD </w:t>
      </w:r>
      <w:r w:rsidRPr="002A136F">
        <w:rPr>
          <w:rFonts w:ascii="Times New Roman" w:eastAsia="Times New Roman" w:hAnsi="Times New Roman" w:cs="Times New Roman"/>
          <w:sz w:val="28"/>
          <w:szCs w:val="28"/>
          <w:lang w:val="kk-KZ" w:eastAsia="ru-RU"/>
        </w:rPr>
        <w:t>М</w:t>
      </w:r>
      <w:r w:rsidRPr="002A136F">
        <w:rPr>
          <w:rFonts w:ascii="Times New Roman" w:eastAsia="Times New Roman" w:hAnsi="Times New Roman" w:cs="Times New Roman"/>
          <w:sz w:val="28"/>
          <w:szCs w:val="28"/>
          <w:lang w:eastAsia="ru-RU"/>
        </w:rPr>
        <w:t xml:space="preserve">.Р. </w:t>
      </w:r>
      <w:r w:rsidRPr="002A136F">
        <w:rPr>
          <w:rFonts w:ascii="Times New Roman" w:eastAsia="Times New Roman" w:hAnsi="Times New Roman" w:cs="Times New Roman"/>
          <w:sz w:val="28"/>
          <w:szCs w:val="28"/>
          <w:lang w:val="kk-KZ" w:eastAsia="ru-RU"/>
        </w:rPr>
        <w:t>Масабаева</w:t>
      </w:r>
    </w:p>
    <w:p w:rsidR="00012786" w:rsidRPr="002A136F" w:rsidRDefault="00012786" w:rsidP="00012786">
      <w:pPr>
        <w:spacing w:after="0" w:line="240" w:lineRule="auto"/>
        <w:ind w:firstLine="6750"/>
        <w:rPr>
          <w:rFonts w:ascii="Times New Roman" w:eastAsia="Times New Roman" w:hAnsi="Times New Roman" w:cs="Times New Roman"/>
          <w:sz w:val="28"/>
          <w:szCs w:val="28"/>
          <w:lang w:val="kk-KZ" w:eastAsia="ru-RU"/>
        </w:rPr>
      </w:pPr>
    </w:p>
    <w:p w:rsidR="00012786" w:rsidRPr="002A136F" w:rsidRDefault="00012786" w:rsidP="00012786">
      <w:pPr>
        <w:spacing w:after="0" w:line="240" w:lineRule="auto"/>
        <w:ind w:firstLine="6750"/>
        <w:rPr>
          <w:rFonts w:ascii="Times New Roman" w:eastAsia="Times New Roman" w:hAnsi="Times New Roman" w:cs="Times New Roman"/>
          <w:sz w:val="28"/>
          <w:szCs w:val="28"/>
          <w:lang w:val="kk-KZ" w:eastAsia="ru-RU"/>
        </w:rPr>
      </w:pPr>
      <w:r w:rsidRPr="002A136F">
        <w:rPr>
          <w:rFonts w:ascii="Times New Roman" w:eastAsia="Times New Roman" w:hAnsi="Times New Roman" w:cs="Times New Roman"/>
          <w:sz w:val="28"/>
          <w:szCs w:val="28"/>
          <w:lang w:val="kk-KZ" w:eastAsia="ru-RU"/>
        </w:rPr>
        <w:t>Зарубежный руководитель</w:t>
      </w:r>
    </w:p>
    <w:p w:rsidR="00427E1E" w:rsidRPr="002A136F" w:rsidRDefault="00B31D1B" w:rsidP="00012786">
      <w:pPr>
        <w:spacing w:after="0" w:line="240" w:lineRule="auto"/>
        <w:ind w:firstLine="675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MD, PhD</w:t>
      </w:r>
      <w:r w:rsidR="00012786" w:rsidRPr="002A136F">
        <w:rPr>
          <w:rFonts w:ascii="Times New Roman" w:eastAsia="Times New Roman" w:hAnsi="Times New Roman" w:cs="Times New Roman"/>
          <w:sz w:val="28"/>
          <w:szCs w:val="28"/>
          <w:lang w:val="kk-KZ" w:eastAsia="ru-RU"/>
        </w:rPr>
        <w:t xml:space="preserve"> Керим Мутиг </w:t>
      </w:r>
    </w:p>
    <w:p w:rsidR="00427E1E" w:rsidRPr="002A136F" w:rsidRDefault="00B262FA" w:rsidP="00B262FA">
      <w:pPr>
        <w:tabs>
          <w:tab w:val="center" w:pos="5269"/>
          <w:tab w:val="right" w:pos="9972"/>
        </w:tabs>
        <w:spacing w:after="0" w:line="240" w:lineRule="auto"/>
        <w:ind w:firstLine="7088"/>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ab/>
      </w:r>
      <w:r w:rsidRPr="002A136F">
        <w:rPr>
          <w:rFonts w:ascii="Times New Roman" w:eastAsia="Times New Roman" w:hAnsi="Times New Roman" w:cs="Times New Roman"/>
          <w:sz w:val="28"/>
          <w:szCs w:val="28"/>
          <w:lang w:eastAsia="ru-RU"/>
        </w:rPr>
        <w:tab/>
      </w:r>
      <w:r w:rsidR="00427E1E" w:rsidRPr="002A136F">
        <w:rPr>
          <w:rFonts w:ascii="Times New Roman" w:eastAsia="Times New Roman" w:hAnsi="Times New Roman" w:cs="Times New Roman"/>
          <w:sz w:val="28"/>
          <w:szCs w:val="28"/>
          <w:lang w:eastAsia="ru-RU"/>
        </w:rPr>
        <w:t>MD, PhD Керим Мутик</w:t>
      </w:r>
    </w:p>
    <w:p w:rsidR="00427E1E" w:rsidRPr="002A136F" w:rsidRDefault="00427E1E" w:rsidP="00CF530D">
      <w:pPr>
        <w:spacing w:after="0" w:line="240" w:lineRule="auto"/>
        <w:ind w:firstLine="567"/>
        <w:jc w:val="center"/>
        <w:rPr>
          <w:rFonts w:ascii="Times New Roman" w:eastAsia="Times New Roman" w:hAnsi="Times New Roman" w:cs="Times New Roman"/>
          <w:sz w:val="28"/>
          <w:szCs w:val="28"/>
          <w:lang w:eastAsia="ru-RU"/>
        </w:rPr>
      </w:pPr>
    </w:p>
    <w:p w:rsidR="00427E1E" w:rsidRPr="002A136F" w:rsidRDefault="00427E1E" w:rsidP="00B262FA">
      <w:pPr>
        <w:spacing w:after="0" w:line="240" w:lineRule="auto"/>
        <w:jc w:val="center"/>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Республика Казахстан</w:t>
      </w:r>
    </w:p>
    <w:p w:rsidR="00427E1E" w:rsidRPr="002A136F" w:rsidRDefault="00A424F5" w:rsidP="00B262F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rect id="Прямоугольник 1" o:spid="_x0000_s1026" style="position:absolute;left:0;text-align:left;margin-left:229.95pt;margin-top:21.6pt;width:31.5pt;height:29.25pt;z-index:251660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" fillcolor="white [3212]" strokecolor="white [3212]" strokeweight="2pt"/>
        </w:pict>
      </w:r>
      <w:r w:rsidR="00A00D07" w:rsidRPr="002A136F">
        <w:rPr>
          <w:rFonts w:ascii="Times New Roman" w:eastAsia="Times New Roman" w:hAnsi="Times New Roman" w:cs="Times New Roman"/>
          <w:sz w:val="28"/>
          <w:szCs w:val="28"/>
          <w:lang w:eastAsia="ru-RU"/>
        </w:rPr>
        <w:t>Семей, 202</w:t>
      </w:r>
      <w:r w:rsidR="00F91E39" w:rsidRPr="002A136F">
        <w:rPr>
          <w:rFonts w:ascii="Times New Roman" w:eastAsia="Times New Roman" w:hAnsi="Times New Roman" w:cs="Times New Roman"/>
          <w:sz w:val="28"/>
          <w:szCs w:val="28"/>
          <w:lang w:eastAsia="ru-RU"/>
        </w:rPr>
        <w:t>4</w:t>
      </w:r>
    </w:p>
    <w:p w:rsidR="008B585B" w:rsidRPr="002A136F" w:rsidRDefault="008B585B" w:rsidP="008B585B">
      <w:pPr>
        <w:spacing w:after="0" w:line="240" w:lineRule="auto"/>
        <w:ind w:firstLine="567"/>
        <w:jc w:val="cente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lastRenderedPageBreak/>
        <w:t>СОДЕРЖАНИЕ</w:t>
      </w:r>
    </w:p>
    <w:p w:rsidR="00B262FA" w:rsidRPr="002A136F" w:rsidRDefault="00B262FA" w:rsidP="00B262FA">
      <w:pPr>
        <w:spacing w:after="0" w:line="240" w:lineRule="auto"/>
        <w:rPr>
          <w:rFonts w:ascii="Times New Roman" w:eastAsia="Times New Roman" w:hAnsi="Times New Roman" w:cs="Times New Roman"/>
          <w:b/>
          <w:sz w:val="28"/>
          <w:szCs w:val="28"/>
          <w:lang w:eastAsia="ru-RU"/>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52"/>
        <w:gridCol w:w="636"/>
      </w:tblGrid>
      <w:tr w:rsidR="002A136F" w:rsidRPr="002A136F" w:rsidTr="00140A88">
        <w:tc>
          <w:tcPr>
            <w:tcW w:w="9552" w:type="dxa"/>
          </w:tcPr>
          <w:p w:rsidR="00B262FA" w:rsidRPr="002A136F" w:rsidRDefault="00B262FA" w:rsidP="008B585B">
            <w:pP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НОРМАТИВНЫЕ ССЫЛКИ</w:t>
            </w:r>
          </w:p>
        </w:tc>
        <w:tc>
          <w:tcPr>
            <w:tcW w:w="479" w:type="dxa"/>
          </w:tcPr>
          <w:p w:rsidR="00B262FA"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4</w:t>
            </w:r>
          </w:p>
        </w:tc>
      </w:tr>
      <w:tr w:rsidR="002A136F" w:rsidRPr="002A136F" w:rsidTr="00140A88">
        <w:tc>
          <w:tcPr>
            <w:tcW w:w="9552" w:type="dxa"/>
          </w:tcPr>
          <w:p w:rsidR="00B262FA" w:rsidRPr="002A136F" w:rsidRDefault="00B262FA" w:rsidP="008B585B">
            <w:pP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ОПРЕДЕЛЕНИЯ</w:t>
            </w:r>
          </w:p>
        </w:tc>
        <w:tc>
          <w:tcPr>
            <w:tcW w:w="479" w:type="dxa"/>
          </w:tcPr>
          <w:p w:rsidR="00B262FA"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5</w:t>
            </w:r>
          </w:p>
        </w:tc>
      </w:tr>
      <w:tr w:rsidR="002A136F" w:rsidRPr="002A136F" w:rsidTr="00140A88">
        <w:tc>
          <w:tcPr>
            <w:tcW w:w="9552" w:type="dxa"/>
          </w:tcPr>
          <w:p w:rsidR="00B262FA" w:rsidRPr="002A136F" w:rsidRDefault="00B262FA" w:rsidP="008B585B">
            <w:pP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ОБОЗНАЧЕНИЯ И СОКРАЩЕНИЯ</w:t>
            </w:r>
          </w:p>
        </w:tc>
        <w:tc>
          <w:tcPr>
            <w:tcW w:w="479" w:type="dxa"/>
          </w:tcPr>
          <w:p w:rsidR="00B262FA"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7</w:t>
            </w:r>
          </w:p>
        </w:tc>
      </w:tr>
      <w:tr w:rsidR="002A136F" w:rsidRPr="002A136F" w:rsidTr="00140A88">
        <w:tc>
          <w:tcPr>
            <w:tcW w:w="9552" w:type="dxa"/>
          </w:tcPr>
          <w:p w:rsidR="00B262FA" w:rsidRPr="002A136F" w:rsidRDefault="00B262FA" w:rsidP="008B585B">
            <w:pP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ВВЕДЕНИЕ</w:t>
            </w:r>
          </w:p>
        </w:tc>
        <w:tc>
          <w:tcPr>
            <w:tcW w:w="479" w:type="dxa"/>
          </w:tcPr>
          <w:p w:rsidR="00B262FA"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8</w:t>
            </w:r>
          </w:p>
        </w:tc>
      </w:tr>
      <w:tr w:rsidR="002A136F" w:rsidRPr="002A136F" w:rsidTr="00046FA3">
        <w:trPr>
          <w:trHeight w:val="621"/>
        </w:trPr>
        <w:tc>
          <w:tcPr>
            <w:tcW w:w="9552" w:type="dxa"/>
          </w:tcPr>
          <w:p w:rsidR="00B262FA" w:rsidRPr="002A136F" w:rsidRDefault="00B262FA" w:rsidP="00046FA3">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 xml:space="preserve">1 </w:t>
            </w:r>
            <w:r w:rsidR="00046FA3" w:rsidRPr="002A136F">
              <w:rPr>
                <w:rFonts w:ascii="Times New Roman" w:eastAsia="Times New Roman" w:hAnsi="Times New Roman" w:cs="Times New Roman"/>
                <w:b/>
                <w:sz w:val="28"/>
                <w:szCs w:val="28"/>
                <w:lang w:eastAsia="ru-RU"/>
              </w:rPr>
              <w:t>РОЛ</w:t>
            </w:r>
            <w:r w:rsidR="00046FA3" w:rsidRPr="002A136F">
              <w:rPr>
                <w:rFonts w:ascii="Times New Roman" w:eastAsia="Times New Roman" w:hAnsi="Times New Roman" w:cs="Times New Roman"/>
                <w:b/>
                <w:sz w:val="28"/>
                <w:szCs w:val="28"/>
                <w:lang w:val="kk-KZ" w:eastAsia="ru-RU"/>
              </w:rPr>
              <w:t>Ь</w:t>
            </w:r>
            <w:r w:rsidRPr="002A136F">
              <w:rPr>
                <w:rFonts w:ascii="Times New Roman" w:eastAsia="Times New Roman" w:hAnsi="Times New Roman" w:cs="Times New Roman"/>
                <w:b/>
                <w:sz w:val="28"/>
                <w:szCs w:val="28"/>
                <w:lang w:eastAsia="ru-RU"/>
              </w:rPr>
              <w:t xml:space="preserve"> ВНЕШНИХ СРЕДОВЫХ И ГЕНЕТИЧЕСКИХ ФАКТОРОВ В РАЗВИТИИ РАЗЛИЧНЫХ ЗАБОЛЕВАНИЙ (ОБЗОР ЛИТЕРАТУРЫ)</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D0276B" w:rsidRPr="002A136F" w:rsidRDefault="00046FA3" w:rsidP="00046FA3">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1</w:t>
            </w:r>
            <w:r w:rsidR="000408D7">
              <w:rPr>
                <w:rFonts w:ascii="Times New Roman" w:eastAsia="Times New Roman" w:hAnsi="Times New Roman" w:cs="Times New Roman"/>
                <w:bCs/>
                <w:sz w:val="28"/>
                <w:szCs w:val="28"/>
                <w:lang w:eastAsia="ru-RU"/>
              </w:rPr>
              <w:t>4</w:t>
            </w:r>
          </w:p>
        </w:tc>
      </w:tr>
      <w:tr w:rsidR="002A136F" w:rsidRPr="002A136F" w:rsidTr="00140A88">
        <w:tc>
          <w:tcPr>
            <w:tcW w:w="9552" w:type="dxa"/>
          </w:tcPr>
          <w:p w:rsidR="00046FA3" w:rsidRPr="002A136F" w:rsidRDefault="00046FA3" w:rsidP="00F91E39">
            <w:pPr>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1.1 Влияние токсичных металлов на ферментативные пути в организме человека</w:t>
            </w:r>
          </w:p>
          <w:p w:rsidR="00B262FA" w:rsidRPr="002A136F" w:rsidRDefault="00046FA3"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1.2</w:t>
            </w:r>
            <w:r w:rsidR="00B262FA" w:rsidRPr="002A136F">
              <w:rPr>
                <w:rFonts w:ascii="Times New Roman" w:eastAsia="Times New Roman" w:hAnsi="Times New Roman" w:cs="Times New Roman"/>
                <w:sz w:val="28"/>
                <w:szCs w:val="28"/>
                <w:lang w:eastAsia="ru-RU"/>
              </w:rPr>
              <w:t xml:space="preserve"> Воздействие факторов окружающей среды и роль нарушения эндоэкологического статуса человека в патогенезе мультифакториальных заболеваний</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D0276B" w:rsidRPr="002A136F" w:rsidRDefault="00046FA3"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1</w:t>
            </w:r>
            <w:r w:rsidR="000408D7">
              <w:rPr>
                <w:rFonts w:ascii="Times New Roman" w:eastAsia="Times New Roman" w:hAnsi="Times New Roman" w:cs="Times New Roman"/>
                <w:bCs/>
                <w:sz w:val="28"/>
                <w:szCs w:val="28"/>
                <w:lang w:eastAsia="ru-RU"/>
              </w:rPr>
              <w:t>9</w:t>
            </w:r>
          </w:p>
          <w:p w:rsidR="00D00EBA" w:rsidRPr="002A136F" w:rsidRDefault="00D00EBA" w:rsidP="00140A88">
            <w:pPr>
              <w:jc w:val="center"/>
              <w:rPr>
                <w:rFonts w:ascii="Times New Roman" w:eastAsia="Times New Roman" w:hAnsi="Times New Roman" w:cs="Times New Roman"/>
                <w:bCs/>
                <w:sz w:val="28"/>
                <w:szCs w:val="28"/>
                <w:lang w:eastAsia="ru-RU"/>
              </w:rPr>
            </w:pPr>
          </w:p>
          <w:p w:rsidR="00D00EBA" w:rsidRPr="002A136F" w:rsidRDefault="00D00EBA" w:rsidP="00140A88">
            <w:pPr>
              <w:jc w:val="center"/>
              <w:rPr>
                <w:rFonts w:ascii="Times New Roman" w:eastAsia="Times New Roman" w:hAnsi="Times New Roman" w:cs="Times New Roman"/>
                <w:bCs/>
                <w:sz w:val="28"/>
                <w:szCs w:val="28"/>
                <w:lang w:eastAsia="ru-RU"/>
              </w:rPr>
            </w:pPr>
          </w:p>
          <w:p w:rsidR="00D0276B" w:rsidRPr="002A136F" w:rsidRDefault="00D25EE6" w:rsidP="00140A88">
            <w:pPr>
              <w:jc w:val="center"/>
              <w:rPr>
                <w:rFonts w:ascii="Times New Roman" w:eastAsia="Times New Roman" w:hAnsi="Times New Roman" w:cs="Times New Roman"/>
                <w:bCs/>
                <w:sz w:val="28"/>
                <w:szCs w:val="28"/>
                <w:lang w:val="kk-KZ" w:eastAsia="ru-RU"/>
              </w:rPr>
            </w:pPr>
            <w:r w:rsidRPr="002A136F">
              <w:rPr>
                <w:rFonts w:ascii="Times New Roman" w:eastAsia="Times New Roman" w:hAnsi="Times New Roman" w:cs="Times New Roman"/>
                <w:bCs/>
                <w:sz w:val="28"/>
                <w:szCs w:val="28"/>
                <w:lang w:val="kk-KZ" w:eastAsia="ru-RU"/>
              </w:rPr>
              <w:t>2</w:t>
            </w:r>
            <w:r w:rsidR="00EA680C">
              <w:rPr>
                <w:rFonts w:ascii="Times New Roman" w:eastAsia="Times New Roman" w:hAnsi="Times New Roman" w:cs="Times New Roman"/>
                <w:bCs/>
                <w:sz w:val="28"/>
                <w:szCs w:val="28"/>
                <w:lang w:val="kk-KZ" w:eastAsia="ru-RU"/>
              </w:rPr>
              <w:t>1</w:t>
            </w:r>
          </w:p>
        </w:tc>
      </w:tr>
      <w:tr w:rsidR="002A136F" w:rsidRPr="002A136F" w:rsidTr="00140A88">
        <w:tc>
          <w:tcPr>
            <w:tcW w:w="9552" w:type="dxa"/>
          </w:tcPr>
          <w:p w:rsidR="00B262FA" w:rsidRPr="002A136F" w:rsidRDefault="00046FA3"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1.3</w:t>
            </w:r>
            <w:r w:rsidR="00B262FA" w:rsidRPr="002A136F">
              <w:rPr>
                <w:rFonts w:ascii="Times New Roman" w:eastAsia="Times New Roman" w:hAnsi="Times New Roman" w:cs="Times New Roman"/>
                <w:sz w:val="28"/>
                <w:szCs w:val="28"/>
                <w:lang w:eastAsia="ru-RU"/>
              </w:rPr>
              <w:t xml:space="preserve"> Система биотрансформации чужеродных химических веществ                    </w:t>
            </w:r>
          </w:p>
        </w:tc>
        <w:tc>
          <w:tcPr>
            <w:tcW w:w="479" w:type="dxa"/>
          </w:tcPr>
          <w:p w:rsidR="00B262FA" w:rsidRPr="002A136F" w:rsidRDefault="00D25EE6" w:rsidP="00140A88">
            <w:pPr>
              <w:jc w:val="center"/>
              <w:rPr>
                <w:rFonts w:ascii="Times New Roman" w:eastAsia="Times New Roman" w:hAnsi="Times New Roman" w:cs="Times New Roman"/>
                <w:bCs/>
                <w:sz w:val="28"/>
                <w:szCs w:val="28"/>
                <w:lang w:val="kk-KZ" w:eastAsia="ru-RU"/>
              </w:rPr>
            </w:pPr>
            <w:r w:rsidRPr="002A136F">
              <w:rPr>
                <w:rFonts w:ascii="Times New Roman" w:eastAsia="Times New Roman" w:hAnsi="Times New Roman" w:cs="Times New Roman"/>
                <w:bCs/>
                <w:sz w:val="28"/>
                <w:szCs w:val="28"/>
                <w:lang w:eastAsia="ru-RU"/>
              </w:rPr>
              <w:t>2</w:t>
            </w:r>
            <w:r w:rsidRPr="002A136F">
              <w:rPr>
                <w:rFonts w:ascii="Times New Roman" w:eastAsia="Times New Roman" w:hAnsi="Times New Roman" w:cs="Times New Roman"/>
                <w:bCs/>
                <w:sz w:val="28"/>
                <w:szCs w:val="28"/>
                <w:lang w:val="kk-KZ" w:eastAsia="ru-RU"/>
              </w:rPr>
              <w:t>3</w:t>
            </w:r>
          </w:p>
        </w:tc>
      </w:tr>
      <w:tr w:rsidR="002A136F" w:rsidRPr="002A136F" w:rsidTr="00140A88">
        <w:tc>
          <w:tcPr>
            <w:tcW w:w="9552" w:type="dxa"/>
          </w:tcPr>
          <w:p w:rsidR="00B262FA" w:rsidRPr="002A136F" w:rsidRDefault="00046FA3"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1.4</w:t>
            </w:r>
            <w:r w:rsidR="00B262FA" w:rsidRPr="002A136F">
              <w:rPr>
                <w:rFonts w:ascii="Times New Roman" w:eastAsia="Times New Roman" w:hAnsi="Times New Roman" w:cs="Times New Roman"/>
                <w:sz w:val="28"/>
                <w:szCs w:val="28"/>
                <w:lang w:eastAsia="ru-RU"/>
              </w:rPr>
              <w:t xml:space="preserve"> Общая характеристика генов детоксикации, кодирующие ферменты суперсемейства цитохрома P450 (CYP)</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D0276B" w:rsidRPr="002A136F" w:rsidRDefault="00D0276B" w:rsidP="00D00EBA">
            <w:pPr>
              <w:jc w:val="center"/>
              <w:rPr>
                <w:rFonts w:ascii="Times New Roman" w:eastAsia="Times New Roman" w:hAnsi="Times New Roman" w:cs="Times New Roman"/>
                <w:bCs/>
                <w:sz w:val="28"/>
                <w:szCs w:val="28"/>
                <w:lang w:val="kk-KZ" w:eastAsia="ru-RU"/>
              </w:rPr>
            </w:pPr>
            <w:r w:rsidRPr="002A136F">
              <w:rPr>
                <w:rFonts w:ascii="Times New Roman" w:eastAsia="Times New Roman" w:hAnsi="Times New Roman" w:cs="Times New Roman"/>
                <w:bCs/>
                <w:sz w:val="28"/>
                <w:szCs w:val="28"/>
                <w:lang w:eastAsia="ru-RU"/>
              </w:rPr>
              <w:t>2</w:t>
            </w:r>
            <w:r w:rsidR="00EA680C">
              <w:rPr>
                <w:rFonts w:ascii="Times New Roman" w:eastAsia="Times New Roman" w:hAnsi="Times New Roman" w:cs="Times New Roman"/>
                <w:bCs/>
                <w:sz w:val="28"/>
                <w:szCs w:val="28"/>
                <w:lang w:val="kk-KZ" w:eastAsia="ru-RU"/>
              </w:rPr>
              <w:t>6</w:t>
            </w:r>
          </w:p>
        </w:tc>
      </w:tr>
      <w:tr w:rsidR="002A136F" w:rsidRPr="002A136F" w:rsidTr="00140A88">
        <w:tc>
          <w:tcPr>
            <w:tcW w:w="9552" w:type="dxa"/>
          </w:tcPr>
          <w:p w:rsidR="00B262FA" w:rsidRPr="002A136F" w:rsidRDefault="00046FA3"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1.5</w:t>
            </w:r>
            <w:r w:rsidR="00B262FA" w:rsidRPr="002A136F">
              <w:rPr>
                <w:rFonts w:ascii="Times New Roman" w:eastAsia="Times New Roman" w:hAnsi="Times New Roman" w:cs="Times New Roman"/>
                <w:sz w:val="28"/>
                <w:szCs w:val="28"/>
                <w:lang w:eastAsia="ru-RU"/>
              </w:rPr>
              <w:t xml:space="preserve"> Общая характеристика генов детоксикации, кодирующие ферменты глутатион-S-</w:t>
            </w:r>
            <w:r w:rsidR="00B262FA" w:rsidRPr="002A136F">
              <w:rPr>
                <w:rFonts w:ascii="Times New Roman" w:eastAsia="Times New Roman" w:hAnsi="Times New Roman" w:cs="Times New Roman"/>
                <w:sz w:val="28"/>
                <w:szCs w:val="28"/>
                <w:lang w:val="kk-KZ" w:eastAsia="ru-RU"/>
              </w:rPr>
              <w:t xml:space="preserve">трансферраз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D0276B" w:rsidRPr="002A136F" w:rsidRDefault="00D25EE6" w:rsidP="00140A88">
            <w:pPr>
              <w:jc w:val="center"/>
              <w:rPr>
                <w:rFonts w:ascii="Times New Roman" w:eastAsia="Times New Roman" w:hAnsi="Times New Roman" w:cs="Times New Roman"/>
                <w:bCs/>
                <w:sz w:val="28"/>
                <w:szCs w:val="28"/>
                <w:lang w:val="kk-KZ" w:eastAsia="ru-RU"/>
              </w:rPr>
            </w:pPr>
            <w:r w:rsidRPr="002A136F">
              <w:rPr>
                <w:rFonts w:ascii="Times New Roman" w:eastAsia="Times New Roman" w:hAnsi="Times New Roman" w:cs="Times New Roman"/>
                <w:bCs/>
                <w:sz w:val="28"/>
                <w:szCs w:val="28"/>
                <w:lang w:eastAsia="ru-RU"/>
              </w:rPr>
              <w:t>2</w:t>
            </w:r>
            <w:r w:rsidR="00EA680C">
              <w:rPr>
                <w:rFonts w:ascii="Times New Roman" w:eastAsia="Times New Roman" w:hAnsi="Times New Roman" w:cs="Times New Roman"/>
                <w:bCs/>
                <w:sz w:val="28"/>
                <w:szCs w:val="28"/>
                <w:lang w:val="kk-KZ" w:eastAsia="ru-RU"/>
              </w:rPr>
              <w:t>8</w:t>
            </w:r>
          </w:p>
        </w:tc>
      </w:tr>
      <w:tr w:rsidR="002A136F" w:rsidRPr="002A136F" w:rsidTr="00140A88">
        <w:tc>
          <w:tcPr>
            <w:tcW w:w="9552" w:type="dxa"/>
          </w:tcPr>
          <w:p w:rsidR="00B262FA" w:rsidRPr="002A136F" w:rsidRDefault="00046FA3"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val="kk-KZ" w:eastAsia="ru-RU"/>
              </w:rPr>
              <w:t>1.6</w:t>
            </w:r>
            <w:r w:rsidR="00B262FA" w:rsidRPr="002A136F">
              <w:rPr>
                <w:rFonts w:ascii="Times New Roman" w:eastAsia="Times New Roman" w:hAnsi="Times New Roman" w:cs="Times New Roman"/>
                <w:sz w:val="28"/>
                <w:szCs w:val="28"/>
                <w:lang w:val="kk-KZ" w:eastAsia="ru-RU"/>
              </w:rPr>
              <w:t xml:space="preserve">  Современные представления о роли полиморфизмов генов CYP1A1, CYP2Е1, GSTP1, GSTТ1, GSTМ1  в развитии различных нозологий</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D0276B" w:rsidRPr="002A136F" w:rsidRDefault="00D00EBA"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2</w:t>
            </w:r>
            <w:r w:rsidR="00EA680C">
              <w:rPr>
                <w:rFonts w:ascii="Times New Roman" w:eastAsia="Times New Roman" w:hAnsi="Times New Roman" w:cs="Times New Roman"/>
                <w:bCs/>
                <w:sz w:val="28"/>
                <w:szCs w:val="28"/>
                <w:lang w:eastAsia="ru-RU"/>
              </w:rPr>
              <w:t>9</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 xml:space="preserve">2  МАТЕРИАЛЫ И МЕТОДЫ ИССЛЕДОВАНИЯ                                          </w:t>
            </w:r>
          </w:p>
        </w:tc>
        <w:tc>
          <w:tcPr>
            <w:tcW w:w="479" w:type="dxa"/>
          </w:tcPr>
          <w:p w:rsidR="00B262FA"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33</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2.1 Характеристика лиц, включенных в исследование</w:t>
            </w:r>
          </w:p>
        </w:tc>
        <w:tc>
          <w:tcPr>
            <w:tcW w:w="479" w:type="dxa"/>
          </w:tcPr>
          <w:p w:rsidR="00D0276B"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33</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 xml:space="preserve">2.2 Методы молекулярно-генетических исследований генов CYP1А1, CYP2E1, GSTP1, GSTT1, GSTM1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D0276B"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36</w:t>
            </w:r>
          </w:p>
        </w:tc>
      </w:tr>
      <w:tr w:rsidR="002A136F" w:rsidRPr="002A136F" w:rsidTr="00140A88">
        <w:tc>
          <w:tcPr>
            <w:tcW w:w="9552" w:type="dxa"/>
          </w:tcPr>
          <w:p w:rsidR="00D0276B" w:rsidRPr="002A136F" w:rsidRDefault="00D0276B" w:rsidP="00D0276B">
            <w:pP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2.2.1 Выделение ДНК</w:t>
            </w:r>
          </w:p>
        </w:tc>
        <w:tc>
          <w:tcPr>
            <w:tcW w:w="479" w:type="dxa"/>
          </w:tcPr>
          <w:p w:rsidR="00D0276B"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36</w:t>
            </w:r>
          </w:p>
        </w:tc>
      </w:tr>
      <w:tr w:rsidR="002A136F" w:rsidRPr="002A136F" w:rsidTr="00140A88">
        <w:tc>
          <w:tcPr>
            <w:tcW w:w="9552" w:type="dxa"/>
          </w:tcPr>
          <w:p w:rsidR="00D0276B" w:rsidRPr="002A136F" w:rsidRDefault="00D0276B" w:rsidP="00D0276B">
            <w:pP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2.2.2 Генотипирование образцов крови</w:t>
            </w:r>
          </w:p>
        </w:tc>
        <w:tc>
          <w:tcPr>
            <w:tcW w:w="479" w:type="dxa"/>
          </w:tcPr>
          <w:p w:rsidR="00D0276B" w:rsidRPr="002A136F" w:rsidRDefault="00D0276B"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36</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 xml:space="preserve">2.3 Методы исследования биохимических показателей крови                             </w:t>
            </w:r>
          </w:p>
        </w:tc>
        <w:tc>
          <w:tcPr>
            <w:tcW w:w="479" w:type="dxa"/>
          </w:tcPr>
          <w:p w:rsidR="00B262FA" w:rsidRPr="002A136F" w:rsidRDefault="00140A88"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4</w:t>
            </w:r>
            <w:r w:rsidR="00EA680C">
              <w:rPr>
                <w:rFonts w:ascii="Times New Roman" w:eastAsia="Times New Roman" w:hAnsi="Times New Roman" w:cs="Times New Roman"/>
                <w:bCs/>
                <w:sz w:val="28"/>
                <w:szCs w:val="28"/>
                <w:lang w:eastAsia="ru-RU"/>
              </w:rPr>
              <w:t>3</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 xml:space="preserve">2.4 </w:t>
            </w:r>
            <w:r w:rsidRPr="002A136F">
              <w:rPr>
                <w:rFonts w:ascii="Times New Roman" w:hAnsi="Times New Roman" w:cs="Times New Roman"/>
                <w:sz w:val="28"/>
                <w:szCs w:val="28"/>
              </w:rPr>
              <w:t xml:space="preserve">Радиоэкологические измерения объектов экологической обстановки изучаемых населенных пунктов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D0276B" w:rsidRPr="002A136F" w:rsidRDefault="00140A88"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43</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hAnsi="Times New Roman" w:cs="Times New Roman"/>
                <w:sz w:val="28"/>
                <w:szCs w:val="28"/>
              </w:rPr>
              <w:t>2.5 Расчет индивидуальных доз облучения для лиц, включенных в исследование</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D0276B" w:rsidRPr="002A136F" w:rsidRDefault="00140A88"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45</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2.</w:t>
            </w:r>
            <w:r w:rsidR="00140A88" w:rsidRPr="002A136F">
              <w:rPr>
                <w:rFonts w:ascii="Times New Roman" w:eastAsia="Times New Roman" w:hAnsi="Times New Roman" w:cs="Times New Roman"/>
                <w:sz w:val="28"/>
                <w:szCs w:val="28"/>
                <w:lang w:eastAsia="ru-RU"/>
              </w:rPr>
              <w:t>6</w:t>
            </w:r>
            <w:r w:rsidRPr="002A136F">
              <w:rPr>
                <w:rFonts w:ascii="Times New Roman" w:eastAsia="Times New Roman" w:hAnsi="Times New Roman" w:cs="Times New Roman"/>
                <w:sz w:val="28"/>
                <w:szCs w:val="28"/>
                <w:lang w:eastAsia="ru-RU"/>
              </w:rPr>
              <w:t xml:space="preserve"> Статистический анализ данных                                                                         </w:t>
            </w:r>
          </w:p>
        </w:tc>
        <w:tc>
          <w:tcPr>
            <w:tcW w:w="479" w:type="dxa"/>
          </w:tcPr>
          <w:p w:rsidR="00B262FA" w:rsidRPr="002A136F" w:rsidRDefault="00140A88"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48</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3  РЕЗУЛЬТАТЫ ИССЛЕДОВАНИЯ</w:t>
            </w:r>
          </w:p>
        </w:tc>
        <w:tc>
          <w:tcPr>
            <w:tcW w:w="479" w:type="dxa"/>
          </w:tcPr>
          <w:p w:rsidR="00B262FA" w:rsidRPr="002A136F" w:rsidRDefault="00EA680C" w:rsidP="00140A88">
            <w:pPr>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49</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 xml:space="preserve">3.1 Сравнительная характеристика экологического загрязнения изучаемых населенных пунктов ВКО и Павлодарской области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140A88" w:rsidRPr="002A136F" w:rsidRDefault="00EA680C" w:rsidP="00140A88">
            <w:pPr>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49</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 xml:space="preserve">3.1.1 Сравнительная характеристика техногенного промышленного загрязнения в городах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140A88" w:rsidRPr="002A136F" w:rsidRDefault="00EA680C" w:rsidP="00140A88">
            <w:pPr>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49</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 xml:space="preserve">3.1.2 Сравнительная характеристика техногенного промышленного загрязнения в районах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140A88" w:rsidRPr="002A136F" w:rsidRDefault="00EA680C" w:rsidP="00140A88">
            <w:pPr>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52</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sz w:val="28"/>
                <w:szCs w:val="28"/>
                <w:lang w:eastAsia="ru-RU"/>
              </w:rPr>
              <w:t xml:space="preserve">3.1.3  Сравнительная характеристика радиационного загрязнения                     </w:t>
            </w:r>
          </w:p>
        </w:tc>
        <w:tc>
          <w:tcPr>
            <w:tcW w:w="479" w:type="dxa"/>
          </w:tcPr>
          <w:p w:rsidR="00B262FA" w:rsidRPr="002A136F" w:rsidRDefault="00EA680C" w:rsidP="00140A88">
            <w:pPr>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54</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3.2</w:t>
            </w:r>
            <w:r w:rsidRPr="002A136F">
              <w:rPr>
                <w:rFonts w:ascii="Times New Roman" w:eastAsia="Times New Roman" w:hAnsi="Times New Roman" w:cs="Times New Roman"/>
                <w:sz w:val="28"/>
                <w:szCs w:val="28"/>
                <w:lang w:eastAsia="ru-RU"/>
              </w:rPr>
              <w:tab/>
              <w:t xml:space="preserve">Сравнительный анализ уровней показателей крови у жителей городов </w:t>
            </w:r>
            <w:r w:rsidRPr="002A136F">
              <w:rPr>
                <w:rFonts w:ascii="Times New Roman" w:eastAsia="Times New Roman" w:hAnsi="Times New Roman" w:cs="Times New Roman"/>
                <w:sz w:val="28"/>
                <w:szCs w:val="28"/>
                <w:lang w:eastAsia="ru-RU"/>
              </w:rPr>
              <w:lastRenderedPageBreak/>
              <w:t xml:space="preserve">Усть-Каменогорск, Аксу, Уральск и сел Караул, Бородулиха, Курчум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140A88" w:rsidRPr="002A136F" w:rsidRDefault="00140A88"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lastRenderedPageBreak/>
              <w:t>5</w:t>
            </w:r>
            <w:r w:rsidR="00EA680C">
              <w:rPr>
                <w:rFonts w:ascii="Times New Roman" w:eastAsia="Times New Roman" w:hAnsi="Times New Roman" w:cs="Times New Roman"/>
                <w:bCs/>
                <w:sz w:val="28"/>
                <w:szCs w:val="28"/>
                <w:lang w:eastAsia="ru-RU"/>
              </w:rPr>
              <w:t>7</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sz w:val="28"/>
                <w:szCs w:val="28"/>
                <w:lang w:eastAsia="ru-RU"/>
              </w:rPr>
            </w:pPr>
            <w:r w:rsidRPr="002A136F">
              <w:rPr>
                <w:rFonts w:ascii="Times New Roman" w:hAnsi="Times New Roman" w:cs="Times New Roman"/>
                <w:sz w:val="28"/>
                <w:szCs w:val="28"/>
              </w:rPr>
              <w:lastRenderedPageBreak/>
              <w:t xml:space="preserve">3.3 Изучение распространенности полиморфизмов генов детоксикации у населения, проживающего на территориях с радиационным и промышленным загрязнением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140A88" w:rsidRPr="002A136F" w:rsidRDefault="00140A88" w:rsidP="00140A88">
            <w:pPr>
              <w:jc w:val="center"/>
              <w:rPr>
                <w:rFonts w:ascii="Times New Roman" w:eastAsia="Times New Roman" w:hAnsi="Times New Roman" w:cs="Times New Roman"/>
                <w:bCs/>
                <w:sz w:val="28"/>
                <w:szCs w:val="28"/>
                <w:lang w:eastAsia="ru-RU"/>
              </w:rPr>
            </w:pPr>
          </w:p>
          <w:p w:rsidR="00140A88" w:rsidRPr="002A136F" w:rsidRDefault="00140A88"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5</w:t>
            </w:r>
            <w:r w:rsidR="00EA680C">
              <w:rPr>
                <w:rFonts w:ascii="Times New Roman" w:eastAsia="Times New Roman" w:hAnsi="Times New Roman" w:cs="Times New Roman"/>
                <w:bCs/>
                <w:sz w:val="28"/>
                <w:szCs w:val="28"/>
                <w:lang w:eastAsia="ru-RU"/>
              </w:rPr>
              <w:t>8</w:t>
            </w:r>
          </w:p>
        </w:tc>
      </w:tr>
      <w:tr w:rsidR="002A136F" w:rsidRPr="002A136F" w:rsidTr="00140A88">
        <w:tc>
          <w:tcPr>
            <w:tcW w:w="9552" w:type="dxa"/>
          </w:tcPr>
          <w:p w:rsidR="00B262FA" w:rsidRPr="002A136F" w:rsidRDefault="00B262FA" w:rsidP="00F91E39">
            <w:pPr>
              <w:jc w:val="both"/>
              <w:rPr>
                <w:rFonts w:ascii="Times New Roman" w:eastAsia="Times New Roman" w:hAnsi="Times New Roman" w:cs="Times New Roman"/>
                <w:sz w:val="28"/>
                <w:szCs w:val="28"/>
                <w:lang w:eastAsia="ru-RU"/>
              </w:rPr>
            </w:pPr>
            <w:r w:rsidRPr="002A136F">
              <w:rPr>
                <w:rFonts w:ascii="Times New Roman" w:hAnsi="Times New Roman" w:cs="Times New Roman"/>
                <w:sz w:val="28"/>
                <w:szCs w:val="28"/>
              </w:rPr>
              <w:t xml:space="preserve">3.3.1 Изучение распределения аллелей полиморфизмов генов детоксикации у населения, проживающего на территориях с радиационным и промышленным загрязнением                                                                                                              </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140A88" w:rsidRPr="002A136F" w:rsidRDefault="00140A88" w:rsidP="00140A88">
            <w:pPr>
              <w:jc w:val="center"/>
              <w:rPr>
                <w:rFonts w:ascii="Times New Roman" w:eastAsia="Times New Roman" w:hAnsi="Times New Roman" w:cs="Times New Roman"/>
                <w:bCs/>
                <w:sz w:val="28"/>
                <w:szCs w:val="28"/>
                <w:lang w:eastAsia="ru-RU"/>
              </w:rPr>
            </w:pPr>
          </w:p>
          <w:p w:rsidR="00140A88" w:rsidRPr="002A136F" w:rsidRDefault="00EA680C" w:rsidP="00140A88">
            <w:pPr>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59</w:t>
            </w:r>
          </w:p>
        </w:tc>
      </w:tr>
      <w:tr w:rsidR="002A136F" w:rsidRPr="002A136F" w:rsidTr="00EA680C">
        <w:tc>
          <w:tcPr>
            <w:tcW w:w="9552" w:type="dxa"/>
          </w:tcPr>
          <w:p w:rsidR="00140A88" w:rsidRPr="002A136F" w:rsidRDefault="00140A88" w:rsidP="00140A88">
            <w:pPr>
              <w:pStyle w:val="a9"/>
              <w:widowControl w:val="0"/>
              <w:numPr>
                <w:ilvl w:val="2"/>
                <w:numId w:val="32"/>
              </w:numPr>
              <w:tabs>
                <w:tab w:val="left" w:pos="142"/>
                <w:tab w:val="left" w:pos="709"/>
                <w:tab w:val="left" w:pos="851"/>
                <w:tab w:val="left" w:pos="1276"/>
              </w:tabs>
              <w:autoSpaceDE w:val="0"/>
              <w:autoSpaceDN w:val="0"/>
              <w:adjustRightInd w:val="0"/>
              <w:ind w:left="0" w:firstLine="0"/>
              <w:jc w:val="both"/>
              <w:rPr>
                <w:rFonts w:ascii="Times New Roman" w:hAnsi="Times New Roman" w:cs="Times New Roman"/>
                <w:bCs/>
                <w:sz w:val="28"/>
                <w:szCs w:val="28"/>
              </w:rPr>
            </w:pPr>
            <w:r w:rsidRPr="002A136F">
              <w:rPr>
                <w:rFonts w:ascii="Times New Roman" w:hAnsi="Times New Roman" w:cs="Times New Roman"/>
                <w:bCs/>
                <w:sz w:val="28"/>
                <w:szCs w:val="28"/>
              </w:rPr>
              <w:t xml:space="preserve">Распространенность генов детоксикации у населения, проживающего в изучаемых населенных пунктах </w:t>
            </w:r>
          </w:p>
        </w:tc>
        <w:tc>
          <w:tcPr>
            <w:tcW w:w="479" w:type="dxa"/>
          </w:tcPr>
          <w:p w:rsidR="00140A88" w:rsidRPr="002A136F" w:rsidRDefault="00140A88" w:rsidP="00140A88">
            <w:pPr>
              <w:jc w:val="center"/>
              <w:rPr>
                <w:rFonts w:ascii="Times New Roman" w:eastAsia="Times New Roman" w:hAnsi="Times New Roman" w:cs="Times New Roman"/>
                <w:bCs/>
                <w:sz w:val="28"/>
                <w:szCs w:val="28"/>
                <w:lang w:eastAsia="ru-RU"/>
              </w:rPr>
            </w:pPr>
          </w:p>
          <w:p w:rsidR="00140A88" w:rsidRPr="002A136F" w:rsidRDefault="00140A88"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6</w:t>
            </w:r>
            <w:r w:rsidR="00EA680C">
              <w:rPr>
                <w:rFonts w:ascii="Times New Roman" w:eastAsia="Times New Roman" w:hAnsi="Times New Roman" w:cs="Times New Roman"/>
                <w:bCs/>
                <w:sz w:val="28"/>
                <w:szCs w:val="28"/>
                <w:lang w:eastAsia="ru-RU"/>
              </w:rPr>
              <w:t>3</w:t>
            </w:r>
          </w:p>
        </w:tc>
      </w:tr>
      <w:tr w:rsidR="002A136F" w:rsidRPr="002A136F" w:rsidTr="00EA680C">
        <w:tc>
          <w:tcPr>
            <w:tcW w:w="9552" w:type="dxa"/>
          </w:tcPr>
          <w:p w:rsidR="00B262FA" w:rsidRPr="002A136F" w:rsidRDefault="00B262FA" w:rsidP="00140A88">
            <w:pPr>
              <w:tabs>
                <w:tab w:val="left" w:pos="0"/>
                <w:tab w:val="left" w:pos="851"/>
                <w:tab w:val="left" w:pos="1134"/>
              </w:tabs>
              <w:jc w:val="both"/>
              <w:rPr>
                <w:rFonts w:ascii="Times New Roman" w:hAnsi="Times New Roman" w:cs="Times New Roman"/>
                <w:b/>
                <w:sz w:val="28"/>
                <w:szCs w:val="28"/>
              </w:rPr>
            </w:pPr>
            <w:r w:rsidRPr="002A136F">
              <w:rPr>
                <w:rFonts w:ascii="Times New Roman" w:hAnsi="Times New Roman" w:cs="Times New Roman"/>
                <w:sz w:val="28"/>
                <w:szCs w:val="28"/>
              </w:rPr>
              <w:t xml:space="preserve">3.4 </w:t>
            </w:r>
            <w:r w:rsidR="00140A88" w:rsidRPr="002A136F">
              <w:rPr>
                <w:rFonts w:ascii="Times New Roman" w:hAnsi="Times New Roman" w:cs="Times New Roman"/>
                <w:bCs/>
                <w:sz w:val="28"/>
                <w:szCs w:val="28"/>
              </w:rPr>
              <w:t>Влияние мутаций в генах детоксикации на некоторые показатели крови населения, проживающего на территориях, прилегающих к Семипалатинскому ядерному полигону, в г. Усть-Каменогорске и контрольных районах</w:t>
            </w:r>
          </w:p>
        </w:tc>
        <w:tc>
          <w:tcPr>
            <w:tcW w:w="479" w:type="dxa"/>
          </w:tcPr>
          <w:p w:rsidR="00B262FA" w:rsidRPr="002A136F" w:rsidRDefault="00B262FA" w:rsidP="00140A88">
            <w:pPr>
              <w:jc w:val="center"/>
              <w:rPr>
                <w:rFonts w:ascii="Times New Roman" w:eastAsia="Times New Roman" w:hAnsi="Times New Roman" w:cs="Times New Roman"/>
                <w:bCs/>
                <w:sz w:val="28"/>
                <w:szCs w:val="28"/>
                <w:lang w:eastAsia="ru-RU"/>
              </w:rPr>
            </w:pPr>
          </w:p>
          <w:p w:rsidR="00140A88" w:rsidRPr="002A136F" w:rsidRDefault="00140A88" w:rsidP="00140A88">
            <w:pPr>
              <w:jc w:val="center"/>
              <w:rPr>
                <w:rFonts w:ascii="Times New Roman" w:eastAsia="Times New Roman" w:hAnsi="Times New Roman" w:cs="Times New Roman"/>
                <w:bCs/>
                <w:sz w:val="28"/>
                <w:szCs w:val="28"/>
                <w:lang w:eastAsia="ru-RU"/>
              </w:rPr>
            </w:pPr>
          </w:p>
          <w:p w:rsidR="00140A88" w:rsidRPr="002A136F" w:rsidRDefault="00140A88" w:rsidP="00140A88">
            <w:pPr>
              <w:jc w:val="center"/>
              <w:rPr>
                <w:rFonts w:ascii="Times New Roman" w:eastAsia="Times New Roman" w:hAnsi="Times New Roman" w:cs="Times New Roman"/>
                <w:bCs/>
                <w:sz w:val="28"/>
                <w:szCs w:val="28"/>
                <w:lang w:eastAsia="ru-RU"/>
              </w:rPr>
            </w:pPr>
          </w:p>
          <w:p w:rsidR="00140A88" w:rsidRPr="002A136F" w:rsidRDefault="00140A88" w:rsidP="00140A88">
            <w:pPr>
              <w:jc w:val="center"/>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6</w:t>
            </w:r>
            <w:r w:rsidR="00EA680C">
              <w:rPr>
                <w:rFonts w:ascii="Times New Roman" w:eastAsia="Times New Roman" w:hAnsi="Times New Roman" w:cs="Times New Roman"/>
                <w:bCs/>
                <w:sz w:val="28"/>
                <w:szCs w:val="28"/>
                <w:lang w:eastAsia="ru-RU"/>
              </w:rPr>
              <w:t>6</w:t>
            </w:r>
          </w:p>
        </w:tc>
      </w:tr>
      <w:tr w:rsidR="002A136F" w:rsidRPr="002A136F" w:rsidTr="00EA680C">
        <w:tc>
          <w:tcPr>
            <w:tcW w:w="9552" w:type="dxa"/>
          </w:tcPr>
          <w:p w:rsidR="00B262FA" w:rsidRPr="002A136F" w:rsidRDefault="00B262FA" w:rsidP="00F91E39">
            <w:pPr>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b/>
                <w:sz w:val="28"/>
                <w:szCs w:val="28"/>
                <w:lang w:eastAsia="ru-RU"/>
              </w:rPr>
              <w:t>ЗАКЛЮЧЕНИЕ</w:t>
            </w:r>
          </w:p>
        </w:tc>
        <w:tc>
          <w:tcPr>
            <w:tcW w:w="479" w:type="dxa"/>
          </w:tcPr>
          <w:p w:rsidR="00EA680C" w:rsidRPr="00901103" w:rsidRDefault="00140A88" w:rsidP="00EA680C">
            <w:pPr>
              <w:jc w:val="center"/>
              <w:rPr>
                <w:rFonts w:ascii="Times New Roman" w:eastAsia="Times New Roman" w:hAnsi="Times New Roman" w:cs="Times New Roman"/>
                <w:bCs/>
                <w:sz w:val="28"/>
                <w:szCs w:val="28"/>
                <w:lang w:val="en-US" w:eastAsia="ru-RU"/>
              </w:rPr>
            </w:pPr>
            <w:r w:rsidRPr="002A136F">
              <w:rPr>
                <w:rFonts w:ascii="Times New Roman" w:eastAsia="Times New Roman" w:hAnsi="Times New Roman" w:cs="Times New Roman"/>
                <w:bCs/>
                <w:sz w:val="28"/>
                <w:szCs w:val="28"/>
                <w:lang w:eastAsia="ru-RU"/>
              </w:rPr>
              <w:t>9</w:t>
            </w:r>
            <w:r w:rsidR="00901103">
              <w:rPr>
                <w:rFonts w:ascii="Times New Roman" w:eastAsia="Times New Roman" w:hAnsi="Times New Roman" w:cs="Times New Roman"/>
                <w:bCs/>
                <w:sz w:val="28"/>
                <w:szCs w:val="28"/>
                <w:lang w:val="en-US" w:eastAsia="ru-RU"/>
              </w:rPr>
              <w:t>7</w:t>
            </w:r>
          </w:p>
        </w:tc>
      </w:tr>
      <w:tr w:rsidR="00EA680C" w:rsidRPr="002A136F" w:rsidTr="00EA680C">
        <w:tc>
          <w:tcPr>
            <w:tcW w:w="9552" w:type="dxa"/>
          </w:tcPr>
          <w:p w:rsidR="00EA680C" w:rsidRPr="002A136F" w:rsidRDefault="00EA680C" w:rsidP="00F91E39">
            <w:pPr>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ПРАКТИЧЕСКИЕ РЕКОМЕНДАЦИИ</w:t>
            </w:r>
          </w:p>
        </w:tc>
        <w:tc>
          <w:tcPr>
            <w:tcW w:w="479" w:type="dxa"/>
          </w:tcPr>
          <w:p w:rsidR="00EA680C" w:rsidRPr="00901103" w:rsidRDefault="00901103" w:rsidP="00EA680C">
            <w:pPr>
              <w:jc w:val="center"/>
              <w:rPr>
                <w:rFonts w:ascii="Times New Roman" w:eastAsia="Times New Roman" w:hAnsi="Times New Roman" w:cs="Times New Roman"/>
                <w:bCs/>
                <w:sz w:val="28"/>
                <w:szCs w:val="28"/>
                <w:lang w:val="en-US" w:eastAsia="ru-RU"/>
              </w:rPr>
            </w:pPr>
            <w:r>
              <w:rPr>
                <w:rFonts w:ascii="Times New Roman" w:eastAsia="Times New Roman" w:hAnsi="Times New Roman" w:cs="Times New Roman"/>
                <w:bCs/>
                <w:sz w:val="28"/>
                <w:szCs w:val="28"/>
                <w:lang w:eastAsia="ru-RU"/>
              </w:rPr>
              <w:t>10</w:t>
            </w:r>
            <w:r>
              <w:rPr>
                <w:rFonts w:ascii="Times New Roman" w:eastAsia="Times New Roman" w:hAnsi="Times New Roman" w:cs="Times New Roman"/>
                <w:bCs/>
                <w:sz w:val="28"/>
                <w:szCs w:val="28"/>
                <w:lang w:val="en-US" w:eastAsia="ru-RU"/>
              </w:rPr>
              <w:t>3</w:t>
            </w:r>
          </w:p>
        </w:tc>
      </w:tr>
      <w:tr w:rsidR="002A136F" w:rsidRPr="002A136F" w:rsidTr="00EA680C">
        <w:tc>
          <w:tcPr>
            <w:tcW w:w="9552" w:type="dxa"/>
          </w:tcPr>
          <w:p w:rsidR="00B262FA" w:rsidRPr="002A136F" w:rsidRDefault="00B262FA" w:rsidP="00F91E39">
            <w:pPr>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СПИСОК ИСПОЛЬЗОВАННЫХ ИСТОЧНИКОВ</w:t>
            </w:r>
          </w:p>
        </w:tc>
        <w:tc>
          <w:tcPr>
            <w:tcW w:w="479" w:type="dxa"/>
          </w:tcPr>
          <w:p w:rsidR="00B262FA" w:rsidRPr="00901103" w:rsidRDefault="00140A88" w:rsidP="00140A88">
            <w:pPr>
              <w:jc w:val="center"/>
              <w:rPr>
                <w:rFonts w:ascii="Times New Roman" w:eastAsia="Times New Roman" w:hAnsi="Times New Roman" w:cs="Times New Roman"/>
                <w:bCs/>
                <w:sz w:val="28"/>
                <w:szCs w:val="28"/>
                <w:lang w:val="en-US" w:eastAsia="ru-RU"/>
              </w:rPr>
            </w:pPr>
            <w:r w:rsidRPr="002A136F">
              <w:rPr>
                <w:rFonts w:ascii="Times New Roman" w:eastAsia="Times New Roman" w:hAnsi="Times New Roman" w:cs="Times New Roman"/>
                <w:bCs/>
                <w:sz w:val="28"/>
                <w:szCs w:val="28"/>
                <w:lang w:eastAsia="ru-RU"/>
              </w:rPr>
              <w:t>10</w:t>
            </w:r>
            <w:r w:rsidR="00901103">
              <w:rPr>
                <w:rFonts w:ascii="Times New Roman" w:eastAsia="Times New Roman" w:hAnsi="Times New Roman" w:cs="Times New Roman"/>
                <w:bCs/>
                <w:sz w:val="28"/>
                <w:szCs w:val="28"/>
                <w:lang w:val="en-US" w:eastAsia="ru-RU"/>
              </w:rPr>
              <w:t>6</w:t>
            </w:r>
          </w:p>
        </w:tc>
      </w:tr>
      <w:tr w:rsidR="002A136F" w:rsidRPr="002A136F" w:rsidTr="00EA680C">
        <w:trPr>
          <w:trHeight w:val="70"/>
        </w:trPr>
        <w:tc>
          <w:tcPr>
            <w:tcW w:w="9552" w:type="dxa"/>
          </w:tcPr>
          <w:p w:rsidR="00B262FA" w:rsidRPr="002A136F" w:rsidRDefault="00B262FA" w:rsidP="00C66B5D">
            <w:pP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ПРИЛОЖЕНИЯ</w:t>
            </w:r>
          </w:p>
        </w:tc>
        <w:tc>
          <w:tcPr>
            <w:tcW w:w="479" w:type="dxa"/>
          </w:tcPr>
          <w:p w:rsidR="00B262FA" w:rsidRPr="00901103" w:rsidRDefault="00140A88" w:rsidP="00140A88">
            <w:pPr>
              <w:jc w:val="center"/>
              <w:rPr>
                <w:rFonts w:ascii="Times New Roman" w:eastAsia="Times New Roman" w:hAnsi="Times New Roman" w:cs="Times New Roman"/>
                <w:bCs/>
                <w:sz w:val="28"/>
                <w:szCs w:val="28"/>
                <w:lang w:val="en-US" w:eastAsia="ru-RU"/>
              </w:rPr>
            </w:pPr>
            <w:r w:rsidRPr="002A136F">
              <w:rPr>
                <w:rFonts w:ascii="Times New Roman" w:eastAsia="Times New Roman" w:hAnsi="Times New Roman" w:cs="Times New Roman"/>
                <w:bCs/>
                <w:sz w:val="28"/>
                <w:szCs w:val="28"/>
                <w:lang w:eastAsia="ru-RU"/>
              </w:rPr>
              <w:t>11</w:t>
            </w:r>
            <w:r w:rsidR="00901103">
              <w:rPr>
                <w:rFonts w:ascii="Times New Roman" w:eastAsia="Times New Roman" w:hAnsi="Times New Roman" w:cs="Times New Roman"/>
                <w:bCs/>
                <w:sz w:val="28"/>
                <w:szCs w:val="28"/>
                <w:lang w:val="en-US" w:eastAsia="ru-RU"/>
              </w:rPr>
              <w:t>8</w:t>
            </w:r>
          </w:p>
        </w:tc>
      </w:tr>
    </w:tbl>
    <w:p w:rsidR="00140A88" w:rsidRPr="002A136F" w:rsidRDefault="00140A88" w:rsidP="00B262FA">
      <w:pPr>
        <w:spacing w:after="0" w:line="240" w:lineRule="auto"/>
        <w:jc w:val="cente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br w:type="page"/>
      </w:r>
    </w:p>
    <w:p w:rsidR="00427E1E" w:rsidRPr="002A136F" w:rsidRDefault="00427E1E" w:rsidP="00B262FA">
      <w:pPr>
        <w:spacing w:after="0" w:line="240" w:lineRule="auto"/>
        <w:jc w:val="cente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lastRenderedPageBreak/>
        <w:t>НОРМАТИВНЫЕ ССЫЛКИ</w:t>
      </w:r>
    </w:p>
    <w:p w:rsidR="00B262FA" w:rsidRPr="002A136F" w:rsidRDefault="00B262FA" w:rsidP="00CF530D">
      <w:pPr>
        <w:spacing w:after="0" w:line="240" w:lineRule="auto"/>
        <w:ind w:firstLine="567"/>
        <w:jc w:val="center"/>
        <w:rPr>
          <w:rFonts w:ascii="Times New Roman" w:eastAsia="Times New Roman" w:hAnsi="Times New Roman" w:cs="Times New Roman"/>
          <w:b/>
          <w:sz w:val="28"/>
          <w:szCs w:val="28"/>
          <w:lang w:eastAsia="ru-RU"/>
        </w:rPr>
      </w:pPr>
    </w:p>
    <w:p w:rsidR="00427E1E" w:rsidRPr="002A136F" w:rsidRDefault="00427E1E" w:rsidP="00CF530D">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В настоящей диссертации использованы ссылки на следующие стандарты:</w:t>
      </w:r>
    </w:p>
    <w:p w:rsidR="00427E1E" w:rsidRPr="002A136F" w:rsidRDefault="00427E1E" w:rsidP="00CF530D">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ГОСТ 7.1-84. –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rsidR="00427E1E" w:rsidRPr="002A136F" w:rsidRDefault="00427E1E" w:rsidP="00CF530D">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ГОСТ 7.32-2001 –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427E1E" w:rsidRPr="002A136F" w:rsidRDefault="00427E1E" w:rsidP="00CF530D">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ГОСТ 7.54-88 –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rsidR="00427E1E" w:rsidRPr="002A136F" w:rsidRDefault="00427E1E" w:rsidP="00CF530D">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ГОСТ 15.101-98 - (Межгосударственный стандарт) Система разработки и постановки продукции на производство. Порядок выполнения научно-исследовательских работ.</w:t>
      </w:r>
    </w:p>
    <w:p w:rsidR="00427E1E" w:rsidRPr="002A136F" w:rsidRDefault="00427E1E" w:rsidP="00CF530D">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ГОСТ 7.9-95 (ИСО 214-76)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427E1E" w:rsidRPr="002A136F" w:rsidRDefault="00427E1E"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ГОСТ 17.1.5.05-85 – Общие требования к отбору проб поверхностных и морских вод, льда и атмосферных осадков.</w:t>
      </w:r>
    </w:p>
    <w:p w:rsidR="00427E1E" w:rsidRPr="002A136F" w:rsidRDefault="00427E1E"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ГОСТ 24481-80 – Вода питьевая. Отбор проб</w:t>
      </w:r>
    </w:p>
    <w:p w:rsidR="00427E1E" w:rsidRPr="002A136F" w:rsidRDefault="00427E1E"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ГОСТ 2874-73 - Вода питьевая</w:t>
      </w:r>
    </w:p>
    <w:p w:rsidR="00427E1E" w:rsidRPr="002A136F" w:rsidRDefault="00427E1E" w:rsidP="00CF530D">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hAnsi="Times New Roman" w:cs="Times New Roman"/>
          <w:sz w:val="28"/>
          <w:szCs w:val="28"/>
        </w:rPr>
        <w:t>ГОСТ 17.4.4.02-84 - Отбор проб почвы для химического анализа</w:t>
      </w:r>
    </w:p>
    <w:p w:rsidR="00C03637" w:rsidRPr="002A136F" w:rsidRDefault="00C03637" w:rsidP="00CF530D">
      <w:pPr>
        <w:spacing w:after="0" w:line="240" w:lineRule="auto"/>
        <w:ind w:firstLine="567"/>
        <w:jc w:val="center"/>
        <w:rPr>
          <w:rFonts w:ascii="Times New Roman" w:eastAsia="Times New Roman" w:hAnsi="Times New Roman" w:cs="Times New Roman"/>
          <w:b/>
          <w:sz w:val="28"/>
          <w:szCs w:val="28"/>
          <w:lang w:eastAsia="ru-RU"/>
        </w:rPr>
        <w:sectPr w:rsidR="00C03637" w:rsidRPr="002A136F" w:rsidSect="00E66F4E">
          <w:footerReference w:type="default" r:id="rId8"/>
          <w:pgSz w:w="12240" w:h="15840"/>
          <w:pgMar w:top="1134" w:right="567" w:bottom="1134" w:left="1701" w:header="709" w:footer="709" w:gutter="0"/>
          <w:cols w:space="708"/>
          <w:docGrid w:linePitch="360"/>
        </w:sectPr>
      </w:pPr>
    </w:p>
    <w:p w:rsidR="00427E1E" w:rsidRPr="002A136F" w:rsidRDefault="00427E1E" w:rsidP="00CF530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ОПРЕДЕЛЕНИЯ</w:t>
      </w:r>
    </w:p>
    <w:p w:rsidR="00427E1E" w:rsidRPr="002A136F" w:rsidRDefault="00427E1E" w:rsidP="00CF530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
          <w:sz w:val="28"/>
          <w:szCs w:val="28"/>
        </w:rPr>
      </w:pPr>
    </w:p>
    <w:p w:rsidR="00427E1E" w:rsidRPr="002A136F" w:rsidRDefault="00427E1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В данной диссертационной работе применяют следующие термины с соответствующими определениями:</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Аллели</w:t>
      </w:r>
      <w:r w:rsidRPr="002A136F">
        <w:rPr>
          <w:rFonts w:ascii="Times New Roman" w:hAnsi="Times New Roman" w:cs="Times New Roman"/>
          <w:sz w:val="28"/>
          <w:szCs w:val="28"/>
        </w:rPr>
        <w:t xml:space="preserve"> – различные варианты одного и того же гена, расположенные в одинаковых участках гомологичных хромосом.</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Биологический маркер</w:t>
      </w:r>
      <w:r w:rsidRPr="002A136F">
        <w:rPr>
          <w:rFonts w:ascii="Times New Roman" w:hAnsi="Times New Roman" w:cs="Times New Roman"/>
          <w:sz w:val="28"/>
          <w:szCs w:val="28"/>
        </w:rPr>
        <w:t xml:space="preserve"> - это параметр, который поддается измерению и по которому можно узнать что-либо о состоянии здоровья: о наличии заболевания, физиологического изменения.</w:t>
      </w:r>
    </w:p>
    <w:p w:rsidR="00597B8E" w:rsidRPr="002A136F" w:rsidRDefault="00597B8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Выборка</w:t>
      </w:r>
      <w:r w:rsidRPr="002A136F">
        <w:rPr>
          <w:rFonts w:ascii="Times New Roman" w:hAnsi="Times New Roman" w:cs="Times New Roman"/>
          <w:sz w:val="28"/>
          <w:szCs w:val="28"/>
        </w:rPr>
        <w:t xml:space="preserve"> – это часть популяции, полученная путем отбора.</w:t>
      </w:r>
    </w:p>
    <w:p w:rsidR="00597B8E" w:rsidRPr="002A136F" w:rsidRDefault="00597B8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Генетический или молекулярно-генетический маркёр</w:t>
      </w:r>
      <w:r w:rsidRPr="002A136F">
        <w:rPr>
          <w:rFonts w:ascii="Times New Roman" w:hAnsi="Times New Roman" w:cs="Times New Roman"/>
          <w:sz w:val="28"/>
          <w:szCs w:val="28"/>
        </w:rPr>
        <w:t xml:space="preserve"> – это полиморфный признак, наследование которого можно проследить методами молекулярной биологии на уровне нуклеотидной последовательности ДНК, для определенного гена или любого участка хромосомы.</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Генетический полиморфизм</w:t>
      </w:r>
      <w:r w:rsidRPr="002A136F">
        <w:rPr>
          <w:rFonts w:ascii="Times New Roman" w:hAnsi="Times New Roman" w:cs="Times New Roman"/>
          <w:sz w:val="28"/>
          <w:szCs w:val="28"/>
        </w:rPr>
        <w:t xml:space="preserve"> – существование в пределах популяции двух или нескольких различных наследственных форм, находящихся в динамическом равновесии в течение нескольких поколений.</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Генотип</w:t>
      </w:r>
      <w:r w:rsidRPr="002A136F">
        <w:rPr>
          <w:rFonts w:ascii="Times New Roman" w:hAnsi="Times New Roman" w:cs="Times New Roman"/>
          <w:sz w:val="28"/>
          <w:szCs w:val="28"/>
        </w:rPr>
        <w:t xml:space="preserve"> - совокупность генов данного организма; комбинация аллелей (пару аллелей), которые индивид имеет в исследуемом районе генома.</w:t>
      </w:r>
    </w:p>
    <w:p w:rsidR="00597B8E" w:rsidRPr="002A136F" w:rsidRDefault="00597B8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Генотипирование</w:t>
      </w:r>
      <w:r w:rsidRPr="002A136F">
        <w:rPr>
          <w:rFonts w:ascii="Times New Roman" w:hAnsi="Times New Roman" w:cs="Times New Roman"/>
          <w:sz w:val="28"/>
          <w:szCs w:val="28"/>
        </w:rPr>
        <w:t xml:space="preserve"> – процесс определения генотипа.</w:t>
      </w:r>
    </w:p>
    <w:p w:rsidR="007E16CE" w:rsidRPr="002A136F" w:rsidRDefault="007E16C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 xml:space="preserve">Гетерозигота </w:t>
      </w:r>
      <w:r w:rsidRPr="002A136F">
        <w:rPr>
          <w:rFonts w:ascii="Times New Roman" w:hAnsi="Times New Roman" w:cs="Times New Roman"/>
          <w:sz w:val="28"/>
          <w:szCs w:val="28"/>
        </w:rPr>
        <w:t>– индивид, несущий два разных аллеля генетического маркера (гена).</w:t>
      </w:r>
    </w:p>
    <w:p w:rsidR="007E16CE" w:rsidRPr="002A136F" w:rsidRDefault="007E16C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 xml:space="preserve">Гомозигота </w:t>
      </w:r>
      <w:r w:rsidRPr="002A136F">
        <w:rPr>
          <w:rFonts w:ascii="Times New Roman" w:hAnsi="Times New Roman" w:cs="Times New Roman"/>
          <w:sz w:val="28"/>
          <w:szCs w:val="28"/>
        </w:rPr>
        <w:t>– два идентичных аллеля данного гена.</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 xml:space="preserve">Детоксикация –  </w:t>
      </w:r>
      <w:r w:rsidRPr="002A136F">
        <w:rPr>
          <w:rFonts w:ascii="Times New Roman" w:hAnsi="Times New Roman" w:cs="Times New Roman"/>
          <w:sz w:val="28"/>
          <w:szCs w:val="28"/>
        </w:rPr>
        <w:t>процесс разрушения и обезвреживания различных токсических веществ химическими, физическими или биологическими методами.</w:t>
      </w:r>
    </w:p>
    <w:p w:rsidR="00597B8E" w:rsidRPr="002A136F" w:rsidRDefault="007E16C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Доверительный интервал (ДИ)</w:t>
      </w:r>
      <w:r w:rsidRPr="002A136F">
        <w:rPr>
          <w:rFonts w:ascii="Times New Roman" w:hAnsi="Times New Roman" w:cs="Times New Roman"/>
          <w:sz w:val="28"/>
          <w:szCs w:val="28"/>
        </w:rPr>
        <w:t xml:space="preserve"> – это статистический показатель, позволяющий оценить </w:t>
      </w:r>
      <w:r w:rsidR="00597B8E" w:rsidRPr="002A136F">
        <w:rPr>
          <w:rFonts w:ascii="Times New Roman" w:hAnsi="Times New Roman" w:cs="Times New Roman"/>
          <w:sz w:val="28"/>
          <w:szCs w:val="28"/>
        </w:rPr>
        <w:t>диапазон колебания истинных значений, где 95% ДИ показывает истинное значение параметра</w:t>
      </w:r>
      <w:r w:rsidR="00A16BD0" w:rsidRPr="002A136F">
        <w:rPr>
          <w:rFonts w:ascii="Times New Roman" w:hAnsi="Times New Roman" w:cs="Times New Roman"/>
          <w:sz w:val="28"/>
          <w:szCs w:val="28"/>
        </w:rPr>
        <w:t xml:space="preserve"> в популяции с вероятностью 95% лежит в его пределах.</w:t>
      </w:r>
    </w:p>
    <w:p w:rsidR="00597B8E" w:rsidRPr="002A136F" w:rsidRDefault="00597B8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 xml:space="preserve">Достоверность – </w:t>
      </w:r>
      <w:r w:rsidRPr="002A136F">
        <w:rPr>
          <w:rFonts w:ascii="Times New Roman" w:hAnsi="Times New Roman" w:cs="Times New Roman"/>
          <w:sz w:val="28"/>
          <w:szCs w:val="28"/>
        </w:rPr>
        <w:t>характеристика, которая показывает, в какой мере полученные результаты измерения соответствуют истиной величине в отношении этой выборки.</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Индукция фермента -</w:t>
      </w:r>
      <w:r w:rsidRPr="002A136F">
        <w:rPr>
          <w:rFonts w:ascii="Times New Roman" w:hAnsi="Times New Roman" w:cs="Times New Roman"/>
          <w:sz w:val="28"/>
          <w:szCs w:val="28"/>
        </w:rPr>
        <w:t xml:space="preserve"> это относительное увеличение скорости синтеза фермента.</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 xml:space="preserve">Индукция гена – </w:t>
      </w:r>
      <w:r w:rsidRPr="002A136F">
        <w:rPr>
          <w:rFonts w:ascii="Times New Roman" w:hAnsi="Times New Roman" w:cs="Times New Roman"/>
          <w:sz w:val="28"/>
          <w:szCs w:val="28"/>
        </w:rPr>
        <w:t>это относительное увеличение скорости транскрипции гена.</w:t>
      </w:r>
    </w:p>
    <w:p w:rsidR="00390A2D" w:rsidRPr="002A136F" w:rsidRDefault="00390A2D"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Интрон</w:t>
      </w:r>
      <w:r w:rsidRPr="002A136F">
        <w:rPr>
          <w:rFonts w:ascii="Times New Roman" w:hAnsi="Times New Roman" w:cs="Times New Roman"/>
          <w:sz w:val="28"/>
          <w:szCs w:val="28"/>
        </w:rPr>
        <w:t xml:space="preserve"> - участок гена, не несущий информацию о первичной структуре белка и расположенный между кодирующими участками – экзонами.</w:t>
      </w:r>
    </w:p>
    <w:p w:rsidR="00427E1E" w:rsidRPr="002A136F" w:rsidRDefault="00427E1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 xml:space="preserve">Ксенобиотики – </w:t>
      </w:r>
      <w:r w:rsidRPr="002A136F">
        <w:rPr>
          <w:rFonts w:ascii="Times New Roman" w:hAnsi="Times New Roman" w:cs="Times New Roman"/>
          <w:sz w:val="28"/>
          <w:szCs w:val="28"/>
        </w:rPr>
        <w:t>чужеродные для живых организмов химические вещества способные нарушать течение биологических процессов.</w:t>
      </w:r>
    </w:p>
    <w:p w:rsidR="00427E1E" w:rsidRPr="002A136F" w:rsidRDefault="00427E1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Локус</w:t>
      </w:r>
      <w:r w:rsidRPr="002A136F">
        <w:rPr>
          <w:rFonts w:ascii="Times New Roman" w:hAnsi="Times New Roman" w:cs="Times New Roman"/>
          <w:sz w:val="28"/>
          <w:szCs w:val="28"/>
        </w:rPr>
        <w:t xml:space="preserve"> – место в хромосоме, где находится специфический ген.</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lastRenderedPageBreak/>
        <w:t>Минорная аллель</w:t>
      </w:r>
      <w:r w:rsidRPr="002A136F">
        <w:rPr>
          <w:rFonts w:ascii="Times New Roman" w:hAnsi="Times New Roman" w:cs="Times New Roman"/>
          <w:sz w:val="28"/>
          <w:szCs w:val="28"/>
        </w:rPr>
        <w:t xml:space="preserve"> – аллель с меньшей частотой.</w:t>
      </w:r>
    </w:p>
    <w:p w:rsidR="00597B8E" w:rsidRPr="002A136F" w:rsidRDefault="00597B8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Мутация</w:t>
      </w:r>
      <w:r w:rsidR="00A16BD0" w:rsidRPr="002A136F">
        <w:rPr>
          <w:rFonts w:ascii="Times New Roman" w:hAnsi="Times New Roman" w:cs="Times New Roman"/>
          <w:sz w:val="28"/>
          <w:szCs w:val="28"/>
        </w:rPr>
        <w:t>–стойкое, внезапно возникшее изменение структуры наследственного материала на различных уровнях его организации, приводящее к изменению тез или иных признаков организма.</w:t>
      </w:r>
    </w:p>
    <w:p w:rsidR="007E16CE" w:rsidRPr="002A136F" w:rsidRDefault="007E16C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Однонуклеотидный полиморфизм</w:t>
      </w:r>
      <w:r w:rsidR="008B542D" w:rsidRPr="002A136F">
        <w:rPr>
          <w:rFonts w:ascii="Times New Roman" w:hAnsi="Times New Roman" w:cs="Times New Roman"/>
          <w:sz w:val="28"/>
          <w:szCs w:val="28"/>
        </w:rPr>
        <w:t xml:space="preserve"> (</w:t>
      </w:r>
      <w:r w:rsidRPr="002A136F">
        <w:rPr>
          <w:rFonts w:ascii="Times New Roman" w:hAnsi="Times New Roman" w:cs="Times New Roman"/>
          <w:sz w:val="28"/>
          <w:szCs w:val="28"/>
        </w:rPr>
        <w:t>англ. Single nucleotide polymorphism, SNP) – отличия последовательности ДНК размером в один нуклеотид (А, Т, G или С) в геноме (или в другой сравниваемой последовательности) представителей одного вида или между гомологичными участками гомологичных хромосом.</w:t>
      </w:r>
    </w:p>
    <w:p w:rsidR="007E16CE" w:rsidRPr="002A136F" w:rsidRDefault="007E16CE" w:rsidP="00B262FA">
      <w:pPr>
        <w:spacing w:after="0" w:line="240" w:lineRule="auto"/>
        <w:ind w:firstLine="567"/>
        <w:jc w:val="both"/>
        <w:rPr>
          <w:rFonts w:ascii="Times New Roman" w:hAnsi="Times New Roman" w:cs="Times New Roman"/>
          <w:sz w:val="28"/>
        </w:rPr>
      </w:pPr>
      <w:r w:rsidRPr="002A136F">
        <w:rPr>
          <w:rFonts w:ascii="Times New Roman" w:hAnsi="Times New Roman" w:cs="Times New Roman"/>
          <w:b/>
          <w:sz w:val="28"/>
        </w:rPr>
        <w:t xml:space="preserve">Отношение шансов </w:t>
      </w:r>
      <w:r w:rsidRPr="002A136F">
        <w:rPr>
          <w:rFonts w:ascii="Times New Roman" w:hAnsi="Times New Roman" w:cs="Times New Roman"/>
          <w:sz w:val="28"/>
        </w:rPr>
        <w:t>(ОШ, англ. OR, odds ratio) – это статистический показатель, позволяющий сравнивать частоту воздействия факторов риска в эпидемиологических исследованиях. Отношений шансов является ретроспективным сравнением влияния данного фактора риска на две группы лиц.</w:t>
      </w:r>
    </w:p>
    <w:p w:rsidR="007E16CE" w:rsidRPr="002A136F" w:rsidRDefault="007E16CE" w:rsidP="00B262FA">
      <w:pPr>
        <w:spacing w:after="0" w:line="240" w:lineRule="auto"/>
        <w:ind w:firstLine="567"/>
        <w:jc w:val="both"/>
        <w:rPr>
          <w:rFonts w:ascii="Times New Roman" w:hAnsi="Times New Roman" w:cs="Times New Roman"/>
          <w:sz w:val="28"/>
        </w:rPr>
      </w:pPr>
      <w:r w:rsidRPr="002A136F">
        <w:rPr>
          <w:rFonts w:ascii="Times New Roman" w:hAnsi="Times New Roman" w:cs="Times New Roman"/>
          <w:b/>
          <w:sz w:val="28"/>
        </w:rPr>
        <w:t>Популяция</w:t>
      </w:r>
      <w:r w:rsidRPr="002A136F">
        <w:rPr>
          <w:rFonts w:ascii="Times New Roman" w:hAnsi="Times New Roman" w:cs="Times New Roman"/>
          <w:sz w:val="28"/>
        </w:rPr>
        <w:t xml:space="preserve"> – это совокупность организмов одного вида, длительное время обитающих на одной территории (занимающих определенный ареал).</w:t>
      </w:r>
    </w:p>
    <w:p w:rsidR="00597B8E" w:rsidRPr="002A136F" w:rsidRDefault="00597B8E" w:rsidP="00B262FA">
      <w:pPr>
        <w:spacing w:after="0" w:line="240" w:lineRule="auto"/>
        <w:ind w:firstLine="567"/>
        <w:jc w:val="both"/>
        <w:rPr>
          <w:rFonts w:ascii="Times New Roman" w:hAnsi="Times New Roman" w:cs="Times New Roman"/>
          <w:sz w:val="28"/>
        </w:rPr>
      </w:pPr>
      <w:r w:rsidRPr="002A136F">
        <w:rPr>
          <w:rFonts w:ascii="Times New Roman" w:hAnsi="Times New Roman" w:cs="Times New Roman"/>
          <w:b/>
          <w:sz w:val="28"/>
        </w:rPr>
        <w:t>Предиктор</w:t>
      </w:r>
      <w:r w:rsidRPr="002A136F">
        <w:rPr>
          <w:rFonts w:ascii="Times New Roman" w:hAnsi="Times New Roman" w:cs="Times New Roman"/>
          <w:sz w:val="28"/>
        </w:rPr>
        <w:t xml:space="preserve"> – прогностический параметр, средство прогнозирования.</w:t>
      </w:r>
    </w:p>
    <w:p w:rsidR="007E16CE" w:rsidRPr="002A136F" w:rsidRDefault="007E16C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 xml:space="preserve">Равновесие Харди-Вайнберга – </w:t>
      </w:r>
      <w:r w:rsidRPr="002A136F">
        <w:rPr>
          <w:rFonts w:ascii="Times New Roman" w:hAnsi="Times New Roman" w:cs="Times New Roman"/>
          <w:sz w:val="28"/>
          <w:szCs w:val="28"/>
        </w:rPr>
        <w:t>положение, согласно которому частоты генотипов по какому либо гену (в случае если в популяции есть два аллеля этого гена) будут поддерживаться постоянными из поколения в поколение.</w:t>
      </w:r>
    </w:p>
    <w:p w:rsidR="007E16CE" w:rsidRPr="002A136F" w:rsidRDefault="003149DB"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b/>
          <w:sz w:val="28"/>
          <w:szCs w:val="28"/>
        </w:rPr>
        <w:t>Секвенирование</w:t>
      </w:r>
      <w:r w:rsidR="007E16CE" w:rsidRPr="002A136F">
        <w:rPr>
          <w:rFonts w:ascii="Times New Roman" w:hAnsi="Times New Roman" w:cs="Times New Roman"/>
          <w:sz w:val="28"/>
          <w:szCs w:val="28"/>
        </w:rPr>
        <w:t xml:space="preserve"> –</w:t>
      </w:r>
      <w:r w:rsidR="007E16CE" w:rsidRPr="002A136F">
        <w:rPr>
          <w:rFonts w:ascii="Times New Roman" w:hAnsi="Times New Roman" w:cs="Times New Roman"/>
          <w:sz w:val="28"/>
          <w:szCs w:val="28"/>
          <w:lang w:val="kk-KZ"/>
        </w:rPr>
        <w:t xml:space="preserve"> этот метод</w:t>
      </w:r>
      <w:r w:rsidR="007E16CE" w:rsidRPr="002A136F">
        <w:rPr>
          <w:rFonts w:ascii="Times New Roman" w:hAnsi="Times New Roman" w:cs="Times New Roman"/>
          <w:sz w:val="28"/>
          <w:szCs w:val="28"/>
        </w:rPr>
        <w:t>, к</w:t>
      </w:r>
      <w:r w:rsidR="007E16CE" w:rsidRPr="002A136F">
        <w:rPr>
          <w:rFonts w:ascii="Times New Roman" w:hAnsi="Times New Roman" w:cs="Times New Roman"/>
          <w:sz w:val="28"/>
          <w:szCs w:val="28"/>
          <w:lang w:val="kk-KZ"/>
        </w:rPr>
        <w:t xml:space="preserve">оторый позволяет установить последовательность нуклеотидов в молекуле ДНК. </w:t>
      </w:r>
    </w:p>
    <w:p w:rsidR="007E16CE" w:rsidRPr="002A136F" w:rsidRDefault="007E16C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Статистическая значимость</w:t>
      </w:r>
      <w:r w:rsidRPr="002A136F">
        <w:rPr>
          <w:rFonts w:ascii="Times New Roman" w:hAnsi="Times New Roman" w:cs="Times New Roman"/>
          <w:sz w:val="28"/>
          <w:szCs w:val="28"/>
        </w:rPr>
        <w:t xml:space="preserve"> – это мера, позволяющая оценить вероятность наблюдаемой или более высокой степени ассоциации между зависимыми и независимыми переменными справедливости нулевой гипотезы.</w:t>
      </w:r>
    </w:p>
    <w:p w:rsidR="00427E1E" w:rsidRPr="002A136F" w:rsidRDefault="00427E1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Частота генотипа</w:t>
      </w:r>
      <w:r w:rsidRPr="002A136F">
        <w:rPr>
          <w:rFonts w:ascii="Times New Roman" w:hAnsi="Times New Roman" w:cs="Times New Roman"/>
          <w:sz w:val="28"/>
          <w:szCs w:val="28"/>
        </w:rPr>
        <w:t xml:space="preserve"> – доля особей, имеющих определенный генотип, среди всех особей популяции.</w:t>
      </w:r>
    </w:p>
    <w:p w:rsidR="00427E1E" w:rsidRPr="002A136F" w:rsidRDefault="00427E1E" w:rsidP="00B262FA">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Частота аллеля</w:t>
      </w:r>
      <w:r w:rsidRPr="002A136F">
        <w:rPr>
          <w:rFonts w:ascii="Times New Roman" w:hAnsi="Times New Roman" w:cs="Times New Roman"/>
          <w:sz w:val="28"/>
          <w:szCs w:val="28"/>
        </w:rPr>
        <w:t xml:space="preserve"> – доля конкретного аллеля среди всех имеющихся в популяции аллелей данного гена.</w:t>
      </w:r>
    </w:p>
    <w:p w:rsidR="00427E1E" w:rsidRPr="002A136F" w:rsidRDefault="00427E1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Фенотип</w:t>
      </w:r>
      <w:r w:rsidRPr="002A136F">
        <w:rPr>
          <w:rFonts w:ascii="Times New Roman" w:hAnsi="Times New Roman" w:cs="Times New Roman"/>
          <w:sz w:val="28"/>
          <w:szCs w:val="28"/>
        </w:rPr>
        <w:t xml:space="preserve"> – совокупность всех признаков особи, формирующаяся в процессе взаимодействия ее генотипа и внешней среды. </w:t>
      </w:r>
    </w:p>
    <w:p w:rsidR="00597B8E" w:rsidRPr="002A136F" w:rsidRDefault="00597B8E"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Хромосома</w:t>
      </w:r>
      <w:r w:rsidR="00A16BD0" w:rsidRPr="002A136F">
        <w:rPr>
          <w:rFonts w:ascii="Times New Roman" w:hAnsi="Times New Roman" w:cs="Times New Roman"/>
          <w:sz w:val="28"/>
          <w:szCs w:val="28"/>
        </w:rPr>
        <w:t>–структура, основу который составляет конденсированный молекула ДНК: носитель генетической информации.</w:t>
      </w:r>
    </w:p>
    <w:p w:rsidR="00390A2D" w:rsidRPr="002A136F" w:rsidRDefault="00390A2D" w:rsidP="00B262FA">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Экзон</w:t>
      </w:r>
      <w:r w:rsidRPr="002A136F">
        <w:rPr>
          <w:rFonts w:ascii="Times New Roman" w:hAnsi="Times New Roman" w:cs="Times New Roman"/>
          <w:sz w:val="28"/>
          <w:szCs w:val="28"/>
        </w:rPr>
        <w:t xml:space="preserve"> -  участок гена, несущий генетическую информацию, кодирующую синтез белка.</w:t>
      </w:r>
    </w:p>
    <w:p w:rsidR="00C03637" w:rsidRPr="002A136F" w:rsidRDefault="00C03637" w:rsidP="00CF530D">
      <w:pPr>
        <w:widowControl w:val="0"/>
        <w:shd w:val="clear" w:color="auto" w:fill="FFFFFF"/>
        <w:tabs>
          <w:tab w:val="left" w:pos="0"/>
        </w:tabs>
        <w:autoSpaceDE w:val="0"/>
        <w:autoSpaceDN w:val="0"/>
        <w:adjustRightInd w:val="0"/>
        <w:spacing w:after="0" w:line="240" w:lineRule="auto"/>
        <w:rPr>
          <w:rFonts w:ascii="Times New Roman" w:hAnsi="Times New Roman" w:cs="Times New Roman"/>
          <w:b/>
          <w:sz w:val="28"/>
          <w:szCs w:val="28"/>
        </w:rPr>
        <w:sectPr w:rsidR="00C03637" w:rsidRPr="002A136F" w:rsidSect="00E66F4E">
          <w:pgSz w:w="12240" w:h="15840"/>
          <w:pgMar w:top="1134" w:right="567" w:bottom="1134" w:left="1701" w:header="709" w:footer="709" w:gutter="0"/>
          <w:cols w:space="708"/>
          <w:docGrid w:linePitch="360"/>
        </w:sectPr>
      </w:pPr>
    </w:p>
    <w:p w:rsidR="00427E1E" w:rsidRPr="002A136F" w:rsidRDefault="003238F1" w:rsidP="003238F1">
      <w:pPr>
        <w:jc w:val="center"/>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lastRenderedPageBreak/>
        <w:t>ОБОЗНАЧЕНИЯ И СОКРАЩЕНИЯ</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анти-ТПО - антитела к тиреопероксидазе</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ВОЗ – Всемирная организация здравоохранения</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 xml:space="preserve">ВКО – Восточно-Казахстанская область </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ГНАМР - Государственный научный автоматизированный медицинский регистр лиц, подвергшихся радиационному воздействию</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ДНК – дезоксирибонуклеиновая кислота</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ИЗА – индекс загрязнения атмосферы</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ИЗВтм – индекс загрязнения воды тяжелыми металлами</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М – средняя</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 xml:space="preserve">Ме – медиана </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МЗ РК – Министерство Здравоохранения Республики Казахстан</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МУС – Медицинский университет Семей</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НАО – Некоммерческое акционерное общество</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ОШ – отношение шансов</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ПДКмр – максимальная разовая предельно допустимая концентрация вещества</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ПДКсс – среднесуточная предельно допустимая концентрация вещества</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ПЦР – полимеразная цепная реакция</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 xml:space="preserve">РК – Республика Казахстан </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СВА – семейная врачебная амбулатория</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СИЯП – Семипалатинский испытательный ядерный полигон</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 xml:space="preserve">СНГ – Союз независимых государств </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 xml:space="preserve">СССР – Союз Советских Социалистических Республик </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США – Соединенные штаты Америки</w:t>
      </w:r>
    </w:p>
    <w:p w:rsidR="00427E1E" w:rsidRPr="002A136F" w:rsidRDefault="00427E1E" w:rsidP="003238F1">
      <w:pPr>
        <w:widowControl w:val="0"/>
        <w:shd w:val="clear" w:color="auto" w:fill="FFFFFF"/>
        <w:tabs>
          <w:tab w:val="left" w:pos="0"/>
        </w:tabs>
        <w:autoSpaceDE w:val="0"/>
        <w:autoSpaceDN w:val="0"/>
        <w:adjustRightInd w:val="0"/>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Т4 – тироксин</w:t>
      </w:r>
    </w:p>
    <w:p w:rsidR="00427E1E" w:rsidRPr="002A136F" w:rsidRDefault="00427E1E" w:rsidP="003238F1">
      <w:pPr>
        <w:widowControl w:val="0"/>
        <w:shd w:val="clear" w:color="auto" w:fill="FFFFFF"/>
        <w:tabs>
          <w:tab w:val="left" w:pos="0"/>
        </w:tabs>
        <w:autoSpaceDE w:val="0"/>
        <w:autoSpaceDN w:val="0"/>
        <w:adjustRightInd w:val="0"/>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ТТГ - тиреотропный гормон</w:t>
      </w:r>
    </w:p>
    <w:p w:rsidR="00427E1E" w:rsidRPr="002A136F" w:rsidRDefault="00427E1E" w:rsidP="003238F1">
      <w:pPr>
        <w:widowControl w:val="0"/>
        <w:shd w:val="clear" w:color="auto" w:fill="FFFFFF"/>
        <w:tabs>
          <w:tab w:val="left" w:pos="0"/>
        </w:tabs>
        <w:autoSpaceDE w:val="0"/>
        <w:autoSpaceDN w:val="0"/>
        <w:adjustRightInd w:val="0"/>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Q</w:t>
      </w:r>
      <w:r w:rsidRPr="002A136F">
        <w:rPr>
          <w:rFonts w:ascii="Times New Roman" w:hAnsi="Times New Roman" w:cs="Times New Roman"/>
          <w:sz w:val="28"/>
          <w:szCs w:val="28"/>
          <w:vertAlign w:val="subscript"/>
        </w:rPr>
        <w:t>1</w:t>
      </w:r>
      <w:r w:rsidRPr="002A136F">
        <w:rPr>
          <w:rFonts w:ascii="Times New Roman" w:hAnsi="Times New Roman" w:cs="Times New Roman"/>
          <w:sz w:val="28"/>
          <w:szCs w:val="28"/>
        </w:rPr>
        <w:t xml:space="preserve"> – первый квартиль</w:t>
      </w:r>
    </w:p>
    <w:p w:rsidR="00427E1E" w:rsidRPr="002A136F" w:rsidRDefault="00427E1E" w:rsidP="003238F1">
      <w:pPr>
        <w:widowControl w:val="0"/>
        <w:shd w:val="clear" w:color="auto" w:fill="FFFFFF"/>
        <w:tabs>
          <w:tab w:val="left" w:pos="0"/>
        </w:tabs>
        <w:autoSpaceDE w:val="0"/>
        <w:autoSpaceDN w:val="0"/>
        <w:adjustRightInd w:val="0"/>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Q</w:t>
      </w:r>
      <w:r w:rsidRPr="002A136F">
        <w:rPr>
          <w:rFonts w:ascii="Times New Roman" w:hAnsi="Times New Roman" w:cs="Times New Roman"/>
          <w:sz w:val="28"/>
          <w:szCs w:val="28"/>
          <w:vertAlign w:val="subscript"/>
        </w:rPr>
        <w:t>3</w:t>
      </w:r>
      <w:r w:rsidRPr="002A136F">
        <w:rPr>
          <w:rFonts w:ascii="Times New Roman" w:hAnsi="Times New Roman" w:cs="Times New Roman"/>
          <w:sz w:val="28"/>
          <w:szCs w:val="28"/>
        </w:rPr>
        <w:t xml:space="preserve"> – третий квартиль </w:t>
      </w:r>
    </w:p>
    <w:p w:rsidR="00427E1E" w:rsidRPr="002A136F" w:rsidRDefault="00427E1E" w:rsidP="003238F1">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rs – обозначение полиморфизмов по референсному сиквенсу человека</w:t>
      </w:r>
    </w:p>
    <w:p w:rsidR="00427E1E" w:rsidRPr="002A136F" w:rsidRDefault="00427E1E" w:rsidP="003238F1">
      <w:pPr>
        <w:spacing w:after="0" w:line="240" w:lineRule="auto"/>
        <w:ind w:firstLine="567"/>
        <w:rPr>
          <w:rFonts w:ascii="Times New Roman" w:hAnsi="Times New Roman" w:cs="Times New Roman"/>
          <w:sz w:val="28"/>
          <w:szCs w:val="28"/>
          <w:lang w:val="en-US"/>
        </w:rPr>
      </w:pPr>
      <w:r w:rsidRPr="002A136F">
        <w:rPr>
          <w:rFonts w:ascii="Times New Roman" w:hAnsi="Times New Roman" w:cs="Times New Roman"/>
          <w:sz w:val="28"/>
          <w:szCs w:val="28"/>
          <w:lang w:val="en-US"/>
        </w:rPr>
        <w:t>SPSS – Statistical Package for the Social Sciences</w:t>
      </w:r>
    </w:p>
    <w:p w:rsidR="00427E1E" w:rsidRPr="002A136F" w:rsidRDefault="00427E1E" w:rsidP="003238F1">
      <w:pPr>
        <w:spacing w:after="0" w:line="240" w:lineRule="auto"/>
        <w:ind w:firstLine="567"/>
        <w:rPr>
          <w:rFonts w:ascii="Times New Roman" w:hAnsi="Times New Roman" w:cs="Times New Roman"/>
          <w:sz w:val="28"/>
          <w:szCs w:val="28"/>
          <w:lang w:val="en-US"/>
        </w:rPr>
      </w:pPr>
      <w:r w:rsidRPr="002A136F">
        <w:rPr>
          <w:rFonts w:ascii="Times New Roman" w:hAnsi="Times New Roman" w:cs="Times New Roman"/>
          <w:sz w:val="28"/>
          <w:szCs w:val="28"/>
          <w:lang w:val="en-US"/>
        </w:rPr>
        <w:t>SNP – single nucleotide polymorphism</w:t>
      </w:r>
    </w:p>
    <w:p w:rsidR="00427E1E" w:rsidRPr="002A136F" w:rsidRDefault="00427E1E" w:rsidP="003238F1">
      <w:pPr>
        <w:spacing w:after="0" w:line="240" w:lineRule="auto"/>
        <w:ind w:firstLine="567"/>
        <w:rPr>
          <w:rFonts w:ascii="Times New Roman" w:hAnsi="Times New Roman" w:cs="Times New Roman"/>
          <w:sz w:val="28"/>
          <w:szCs w:val="28"/>
          <w:lang w:val="en-US"/>
        </w:rPr>
      </w:pPr>
      <w:r w:rsidRPr="002A136F">
        <w:rPr>
          <w:rFonts w:ascii="Times New Roman" w:hAnsi="Times New Roman" w:cs="Times New Roman"/>
          <w:sz w:val="28"/>
          <w:szCs w:val="28"/>
          <w:lang w:val="en-US"/>
        </w:rPr>
        <w:t xml:space="preserve">ZC – </w:t>
      </w:r>
      <w:r w:rsidRPr="002A136F">
        <w:rPr>
          <w:rFonts w:ascii="Times New Roman" w:hAnsi="Times New Roman" w:cs="Times New Roman"/>
          <w:sz w:val="28"/>
          <w:szCs w:val="28"/>
        </w:rPr>
        <w:t>индексзагрязненияпочвытяжелымиметаллами</w:t>
      </w:r>
    </w:p>
    <w:p w:rsidR="00C03637" w:rsidRPr="002A136F" w:rsidRDefault="00C03637" w:rsidP="00CF530D">
      <w:pPr>
        <w:spacing w:after="0" w:line="240" w:lineRule="auto"/>
        <w:ind w:firstLine="567"/>
        <w:jc w:val="center"/>
        <w:rPr>
          <w:rFonts w:ascii="Times New Roman" w:eastAsia="Times New Roman" w:hAnsi="Times New Roman" w:cs="Times New Roman"/>
          <w:b/>
          <w:sz w:val="32"/>
          <w:szCs w:val="28"/>
          <w:lang w:val="en-US" w:eastAsia="ru-RU"/>
        </w:rPr>
        <w:sectPr w:rsidR="00C03637" w:rsidRPr="002A136F" w:rsidSect="00E66F4E">
          <w:pgSz w:w="12240" w:h="15840"/>
          <w:pgMar w:top="1134" w:right="567" w:bottom="1134" w:left="1701" w:header="709" w:footer="709" w:gutter="0"/>
          <w:cols w:space="708"/>
          <w:docGrid w:linePitch="360"/>
        </w:sectPr>
      </w:pPr>
    </w:p>
    <w:p w:rsidR="007A0917" w:rsidRPr="002A136F" w:rsidRDefault="00340073" w:rsidP="003238F1">
      <w:pPr>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ВВЕДЕНИЕ</w:t>
      </w:r>
    </w:p>
    <w:p w:rsidR="003238F1" w:rsidRPr="002A136F" w:rsidRDefault="003238F1" w:rsidP="00CF530D">
      <w:pPr>
        <w:spacing w:after="0" w:line="240" w:lineRule="auto"/>
        <w:ind w:firstLine="567"/>
        <w:jc w:val="center"/>
        <w:rPr>
          <w:rFonts w:ascii="Times New Roman" w:hAnsi="Times New Roman" w:cs="Times New Roman"/>
          <w:b/>
          <w:sz w:val="28"/>
          <w:szCs w:val="28"/>
        </w:rPr>
      </w:pPr>
    </w:p>
    <w:p w:rsidR="00CF530D" w:rsidRPr="002A136F" w:rsidRDefault="007B5516" w:rsidP="00CF530D">
      <w:pPr>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 xml:space="preserve">Актуальность </w:t>
      </w:r>
      <w:r w:rsidR="00CF530D" w:rsidRPr="002A136F">
        <w:rPr>
          <w:rFonts w:ascii="Times New Roman" w:hAnsi="Times New Roman" w:cs="Times New Roman"/>
          <w:b/>
          <w:sz w:val="28"/>
          <w:szCs w:val="28"/>
        </w:rPr>
        <w:t>исследования</w:t>
      </w:r>
    </w:p>
    <w:p w:rsidR="007B5516" w:rsidRPr="002A136F" w:rsidRDefault="007B5516"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На сегодняшний день в Казахстане и во всем мире является актуальной проблема загрязнения окружающей среды отходами промышленности, а также изучение последствий влияния загрязнений на здоровье населения. Это обусловлено ежегодно возрастающими темпами техногенеза, а также особенностями социально-экономического развития нашей республики</w:t>
      </w:r>
      <w:r w:rsidR="00A424F5" w:rsidRPr="002A136F">
        <w:rPr>
          <w:rFonts w:ascii="Times New Roman" w:hAnsi="Times New Roman" w:cs="Times New Roman"/>
          <w:sz w:val="28"/>
          <w:szCs w:val="28"/>
        </w:rPr>
        <w:fldChar w:fldCharType="begin" w:fldLock="1"/>
      </w:r>
      <w:r w:rsidR="00135E2D" w:rsidRPr="002A136F">
        <w:rPr>
          <w:rFonts w:ascii="Times New Roman" w:hAnsi="Times New Roman" w:cs="Times New Roman"/>
          <w:sz w:val="28"/>
          <w:szCs w:val="28"/>
        </w:rPr>
        <w:instrText>ADDIN CSL_CITATION {"citationItems":[{"id":"ITEM-1","itemData":{"author":[{"dropping-particle":"","family":"Тунджак","given":"Башкут","non-dropping-particle":"","parse-names":false,"suffix":""}],"container-title":"Генеральная Ассамблея ООН","id":"ITEM-1","issue":"September","issued":{"date-parts":[["2015"]]},"number-of-pages":"1-25","title":"Доклад Специального докладчика Башкут Тунджака по вопросу о последствиях для прав человека экологически обоснованного регулирования и удаления опасных веществ и отходов, о его миссии в Казахстан","type":"report","volume":"18063"},"uris":["http://www.mendeley.com/documents/?uuid=2a213d0c-9703-42db-92fe-16abadaed79b"]}],"mendeley":{"formattedCitation":"[1]","plainTextFormattedCitation":"[1]","previouslyFormattedCitation":"[1]"},"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849A5" w:rsidRPr="002A136F">
        <w:rPr>
          <w:rFonts w:ascii="Times New Roman" w:hAnsi="Times New Roman" w:cs="Times New Roman"/>
          <w:noProof/>
          <w:sz w:val="28"/>
          <w:szCs w:val="28"/>
        </w:rPr>
        <w:t>[1]</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Установление связи между воздействием факторов окружающей среды и состоянием физического здоровья населения выдвинулась в число наиболее актуальных и сложных вопросов гигиены, клинической и фундаментальной медицины.</w:t>
      </w:r>
      <w:r w:rsidR="00782932" w:rsidRPr="00782932">
        <w:rPr>
          <w:rFonts w:ascii="Times New Roman" w:hAnsi="Times New Roman" w:cs="Times New Roman"/>
          <w:sz w:val="28"/>
          <w:szCs w:val="28"/>
        </w:rPr>
        <w:t xml:space="preserve"> </w:t>
      </w:r>
      <w:r w:rsidRPr="002A136F">
        <w:rPr>
          <w:rFonts w:ascii="Times New Roman" w:hAnsi="Times New Roman" w:cs="Times New Roman"/>
          <w:sz w:val="28"/>
          <w:szCs w:val="28"/>
        </w:rPr>
        <w:t>В последние десятилетия были опубликованы исследования о медицинских последствиях длительного радиационного воздействия на здоровье населе</w:t>
      </w:r>
      <w:r w:rsidR="007612D4" w:rsidRPr="002A136F">
        <w:rPr>
          <w:rFonts w:ascii="Times New Roman" w:hAnsi="Times New Roman" w:cs="Times New Roman"/>
          <w:sz w:val="28"/>
          <w:szCs w:val="28"/>
        </w:rPr>
        <w:t>ния, подвергавшегося облучению, демонстрирующие</w:t>
      </w:r>
      <w:r w:rsidRPr="002A136F">
        <w:rPr>
          <w:rFonts w:ascii="Times New Roman" w:hAnsi="Times New Roman" w:cs="Times New Roman"/>
          <w:sz w:val="28"/>
          <w:szCs w:val="28"/>
        </w:rPr>
        <w:t xml:space="preserve"> увеличение соматической патологии, изменения иммунного статуса, генетические эффекты влияния факторов радиационной природы</w:t>
      </w:r>
      <w:r w:rsidR="00A424F5" w:rsidRPr="002A136F">
        <w:rPr>
          <w:rFonts w:ascii="Times New Roman" w:hAnsi="Times New Roman" w:cs="Times New Roman"/>
          <w:sz w:val="28"/>
          <w:szCs w:val="28"/>
        </w:rPr>
        <w:fldChar w:fldCharType="begin" w:fldLock="1"/>
      </w:r>
      <w:r w:rsidR="00A849A5" w:rsidRPr="002A136F">
        <w:rPr>
          <w:rFonts w:ascii="Times New Roman" w:hAnsi="Times New Roman" w:cs="Times New Roman"/>
          <w:sz w:val="28"/>
          <w:szCs w:val="28"/>
        </w:rPr>
        <w:instrText>ADDIN CSL_CITATION {"citationItems":[{"id":"ITEM-1","itemData":{"author":[{"dropping-particle":"","family":"Апсаликов","given":"К Н","non-dropping-particle":"","parse-names":false,"suffix":""},{"dropping-particle":"","family":"Белихина","given":"Т И","non-dropping-particle":"","parse-names":false,"suffix":""},{"dropping-particle":"","family":"Пивина","given":"Л М","non-dropping-particle":"","parse-names":false,"suffix":""},{"dropping-particle":"","family":"Жунусова","given":"Т","non-dropping-particle":"","parse-names":false,"suffix":""},{"dropping-particle":"","family":"Мулдагалиев","given":"Т Ж","non-dropping-particle":"","parse-names":false,"suffix":""},{"dropping-particle":"","family":"Липихина","given":"А В","non-dropping-particle":"","parse-names":false,"suffix":""},{"dropping-particle":"","family":"Состояния","given":"Изучение","non-dropping-particle":"","parse-names":false,"suffix":""},{"dropping-particle":"","family":"Населения","given":"Здоровья","non-dropping-particle":"","parse-names":false,"suffix":""},{"dropping-particle":"","family":"Облучению","given":"Подвергшегося","non-dropping-particle":"","parse-names":false,"suffix":""},{"dropping-particle":"","family":"Испытаний","given":"В Результате","non-dropping-particle":"","parse-names":false,"suffix":""},{"dropping-particle":"","family":"Оружия","given":"Ядерного","non-dropping-particle":"","parse-names":false,"suffix":""}],"container-title":"Наука и здравоохранение","id":"ITEM-1","issued":{"date-parts":[["2014"]]},"page":"42-44","title":"Изучение состояния здоровья населения Казахстана, подвергшегося облучению в результате испытаний ядерного оружия, на основе идентификации случаев заболеваний и смерти","type":"article-journal","volume":"1"},"uris":["http://www.mendeley.com/documents/?uuid=bc99c296-265c-43fc-bb31-510fe06339de"]},{"id":"ITEM-2","itemData":{"author":[{"dropping-particle":"","family":"Апсаликов","given":"К.Н.","non-dropping-particle":"","parse-names":false,"suffix":""},{"dropping-particle":"","family":"Липихина","given":"А.В.","non-dropping-particle":"","parse-names":false,"suffix":""},{"dropping-particle":"","family":"Кошпесова","given":"Г.К.","non-dropping-particle":"","parse-names":false,"suffix":""},{"dropping-particle":"","family":"Заурбекова","given":"Ж.А.","non-dropping-particle":"","parse-names":false,"suffix":""}],"container-title":"Наука и здравоохранение","id":"ITEM-2","issued":{"date-parts":[["2012"]]},"page":"19-22","title":"Эпидемиологические маркеры радиационных повреждений среди экспонированного радиацией населения и их потомков в отдаленные сроки после формирования доз облучения","type":"article-journal","volume":"4"},"uris":["http://www.mendeley.com/documents/?uuid=23d46f05-3502-416a-a57b-d20f124ae733"]}],"mendeley":{"formattedCitation":"[2,3]","plainTextFormattedCitation":"[2,3]","previouslyFormattedCitation":"[2,3]"},"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849A5" w:rsidRPr="002A136F">
        <w:rPr>
          <w:rFonts w:ascii="Times New Roman" w:hAnsi="Times New Roman" w:cs="Times New Roman"/>
          <w:noProof/>
          <w:sz w:val="28"/>
          <w:szCs w:val="28"/>
        </w:rPr>
        <w:t>[2,3]</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У лиц, подвергшихся различному химическому и радиационному влиянию при недостаточности индивидуальных компенсаторных и восстановительных процессов, могут формироваться функциональные отклонения в работе систем организма. Оценка рисков влияния промышленного и радиационного воздействия на отдельные органы или организм в целом строится на глубоком изучении механизмов развития молекулярных и биохимических изменений в организме</w:t>
      </w:r>
      <w:r w:rsidR="00A424F5" w:rsidRPr="002A136F">
        <w:rPr>
          <w:rFonts w:ascii="Times New Roman" w:hAnsi="Times New Roman" w:cs="Times New Roman"/>
          <w:sz w:val="28"/>
          <w:szCs w:val="28"/>
        </w:rPr>
        <w:fldChar w:fldCharType="begin" w:fldLock="1"/>
      </w:r>
      <w:r w:rsidR="008F332A" w:rsidRPr="002A136F">
        <w:rPr>
          <w:rFonts w:ascii="Times New Roman" w:hAnsi="Times New Roman" w:cs="Times New Roman"/>
          <w:sz w:val="28"/>
          <w:szCs w:val="28"/>
        </w:rPr>
        <w:instrText>ADDIN CSL_CITATION {"citationItems":[{"id":"ITEM-1","itemData":{"ISBN":"0000000313247","author":[{"dropping-particle":"","family":"Пивина","given":"Л М","non-dropping-particle":"","parse-names":false,"suffix":""},{"dropping-particle":"","family":"Семенова","given":"Ю. М.","non-dropping-particle":"","parse-names":false,"suffix":""},{"dropping-particle":"","family":"Белихина","given":"Т. И.","non-dropping-particle":"","parse-names":false,"suffix":""},{"dropping-particle":"","family":"Дюсупов","given":"А. А.","non-dropping-particle":"","parse-names":false,"suffix":""},{"dropping-particle":"","family":"Аукенов","given":"Н. Е.","non-dropping-particle":"","parse-names":false,"suffix":""}],"container-title":"Наука и здравоохранение","id":"ITEM-1","issued":{"date-parts":[["2017"]]},"page":"158-171","title":"Риск развития нарушений неспецифической резистентности при длительном воздействии малых доз радиации","type":"article-journal","volume":"5"},"uris":["http://www.mendeley.com/documents/?uuid=140228f1-3dd7-46d6-b1d3-29b4557960fc"]},{"id":"ITEM-2","itemData":{"ISBN":"0000000313247","author":[{"dropping-particle":"","family":"Белихина","given":"Татьяна И","non-dropping-particle":"","parse-names":false,"suffix":""},{"dropping-particle":"","family":"Пивина","given":"Людмила М","non-dropping-particle":"","parse-names":false,"suffix":""},{"dropping-particle":"","family":"Дюсупов","given":"Алтай А","non-dropping-particle":"","parse-names":false,"suffix":""},{"dropping-particle":"","family":"Семенова","given":"Ю. М.","non-dropping-particle":"","parse-names":false,"suffix":""},{"dropping-particle":"","family":"Манатова","given":"А. М.","non-dropping-particle":"","parse-names":false,"suffix":""},{"dropping-particle":"","family":"Чайжунусова","given":"Н. Ж.","non-dropping-particle":"","parse-names":false,"suffix":""}],"container-title":"Наука и здравоохранение","id":"ITEM-2","issued":{"date-parts":[["2017"]]},"page":"29-41","title":"Методологические основы организации медико-экологических исследований по оценке состояния здоровья населения экологически неблагоприятных территорий Республики Казахстан","type":"article-journal","volume":"5"},"uris":["http://www.mendeley.com/documents/?uuid=480a800b-21f7-477a-a9d0-97e2a5228e33"]}],"mendeley":{"formattedCitation":"[4,5]","plainTextFormattedCitation":"[4,5]","previouslyFormattedCitation":"[4,5]"},"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849A5" w:rsidRPr="002A136F">
        <w:rPr>
          <w:rFonts w:ascii="Times New Roman" w:hAnsi="Times New Roman" w:cs="Times New Roman"/>
          <w:noProof/>
          <w:sz w:val="28"/>
          <w:szCs w:val="28"/>
        </w:rPr>
        <w:t>[4,5]</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.Развитие экологически обусловленных заболеваний определяется как повреждающим действием химических веществ, так и особенностями организма. Одни </w:t>
      </w:r>
      <w:r w:rsidR="00122D60" w:rsidRPr="002A136F">
        <w:rPr>
          <w:rFonts w:ascii="Times New Roman" w:hAnsi="Times New Roman" w:cs="Times New Roman"/>
          <w:sz w:val="28"/>
          <w:szCs w:val="28"/>
        </w:rPr>
        <w:t>индивиды</w:t>
      </w:r>
      <w:r w:rsidRPr="002A136F">
        <w:rPr>
          <w:rFonts w:ascii="Times New Roman" w:hAnsi="Times New Roman" w:cs="Times New Roman"/>
          <w:sz w:val="28"/>
          <w:szCs w:val="28"/>
        </w:rPr>
        <w:t xml:space="preserve"> проявляют устойчивость к воздействию внешних химических веществ, другие наоборот демонстрируют восприимчивость. Такая различная чувствительность к действию химических веществ экзогенного происхождения, или к ксенобиотикам,  определяется генетическими факторами</w:t>
      </w:r>
      <w:r w:rsidR="00A424F5" w:rsidRPr="002A136F">
        <w:rPr>
          <w:rFonts w:ascii="Times New Roman" w:hAnsi="Times New Roman" w:cs="Times New Roman"/>
          <w:sz w:val="28"/>
          <w:szCs w:val="28"/>
        </w:rPr>
        <w:fldChar w:fldCharType="begin" w:fldLock="1"/>
      </w:r>
      <w:r w:rsidR="008F332A" w:rsidRPr="002A136F">
        <w:rPr>
          <w:rFonts w:ascii="Times New Roman" w:hAnsi="Times New Roman" w:cs="Times New Roman"/>
          <w:sz w:val="28"/>
          <w:szCs w:val="28"/>
        </w:rPr>
        <w:instrText>ADDIN CSL_CITATION {"citationItems":[{"id":"ITEM-1","itemData":{"DOI":"10.1155/2013/831969","ISBN":"1942-0994 (Electronic)","ISSN":"19420900","PMID":"23936614","abstract":"In the environmental sensitivity-related illnesses (SRIs), multiple chemical sensitivity (MCS), chronic fatigue syndrome (FCS), and fibromyalgia (FM), the search for genetic polymorphisms of phase I/II xenobiotic-metabolizing enzymes as suitable diagnostic biomarkers produced so far inconclusive results, due to patient heterogeneity, geographic/ethnic differences in genetic backgrounds, and different methodological approaches. Here, we compared the frequency of gene polymorphisms of selected cytochrome P450 (CYP) metabolizing enzymes and, for the first time, the frequency of the xenobiotic sensor Aryl hydrocarbon receptor (AHR) in the three cohorts of 156 diagnosed MCS, 94 suspected MCS, and 80 FM/FCS patients versus 113 healthy controls. We found significantly higher frequency of polymorphisms CYP2C9 *2, CYP2C9 *3, CYP2C19 *2, CYP2D6 *4 and CYP2D6 *41 in patients compared with controls. This confirms that these genetic variants represent a genetic risk factor for SRI. Moreover, the compound heterozygosity for CYP2C9 *2 and *3 variants was useful to discriminate between either MCS or FM/CFS versus SMCS, while the PM *41/ *41 genotype discriminated between MCS and either SMCS or FM/CFS. The compound heterozygosity for CYP2C9 *1/ *3 and CYP2D6 *1/ *4 differentiated MCS and SMCS cases from FM/CFS ones. Interestingly, despite the distribution of the AHR Arg554Lys variant did not result significantly different between SRI cases and controls, it resulted useful for the discrimination between MCS and SMCS cases when considered within haplotypes in combination with CYP2C19 *1/ *2 and CYP2D6 *1/ *4. Results allowed us to propose the genotyping for these specific CYP variants, together with the AHR Arg554Lys variant, as reliable, cost-effective genetic parameters to be included in the still undefined biomarkers' panel for laboratory diagnosis of the main types of environmental-borne SRI.","author":[{"dropping-particle":"","family":"Caccamo","given":"Daniela","non-dropping-particle":"","parse-names":false,"suffix":""},{"dropping-particle":"","family":"Cesareo","given":"Eleonora","non-dropping-particle":"","parse-names":false,"suffix":""},{"dropping-particle":"","family":"Mariani","given":"Serena","non-dropping-particle":"","parse-names":false,"suffix":""},{"dropping-particle":"","family":"Raskovic","given":"Desanka","non-dropping-particle":"","parse-names":false,"suffix":""},{"dropping-particle":"","family":"Ientile","given":"Riccardo","non-dropping-particle":"","parse-names":false,"suffix":""},{"dropping-particle":"","family":"Currò","given":"Monica","non-dropping-particle":"","parse-names":false,"suffix":""},{"dropping-particle":"","family":"Korkina","given":"Liudmila","non-dropping-particle":"","parse-names":false,"suffix":""},{"dropping-particle":"","family":"Luca","given":"Chiara","non-dropping-particle":"De","parse-names":false,"suffix":""}],"container-title":"Oxidative Medicine and Cellular Longevity","id":"ITEM-1","issued":{"date-parts":[["2013"]]},"page":"1-9","title":"Xenobiotic sensor- and metabolism-related gene variants in environmental sensitivity-related illnesses: A survey on the Italian population","type":"article-journal","volume":"2013"},"uris":["http://www.mendeley.com/documents/?uuid=67433458-b39f-41ff-9a58-f92bdf452a6e"]}],"mendeley":{"formattedCitation":"[6]","plainTextFormattedCitation":"[6]","previouslyFormattedCitation":"[6]"},"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849A5" w:rsidRPr="002A136F">
        <w:rPr>
          <w:rFonts w:ascii="Times New Roman" w:hAnsi="Times New Roman" w:cs="Times New Roman"/>
          <w:noProof/>
          <w:sz w:val="28"/>
          <w:szCs w:val="28"/>
        </w:rPr>
        <w:t>[6]</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w:t>
      </w:r>
    </w:p>
    <w:p w:rsidR="007B5516" w:rsidRPr="002A136F" w:rsidRDefault="007B5516"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Гены </w:t>
      </w:r>
      <w:r w:rsidR="008B114D" w:rsidRPr="002A136F">
        <w:rPr>
          <w:rFonts w:ascii="Times New Roman" w:hAnsi="Times New Roman" w:cs="Times New Roman"/>
          <w:i/>
          <w:sz w:val="28"/>
          <w:szCs w:val="28"/>
        </w:rPr>
        <w:t>CYP1A1,CYP2E1,</w:t>
      </w:r>
      <w:r w:rsidRPr="002A136F">
        <w:rPr>
          <w:rFonts w:ascii="Times New Roman" w:hAnsi="Times New Roman" w:cs="Times New Roman"/>
          <w:i/>
          <w:sz w:val="28"/>
          <w:szCs w:val="28"/>
        </w:rPr>
        <w:t xml:space="preserve">GSTP1, GSTM1 </w:t>
      </w:r>
      <w:r w:rsidRPr="002A136F">
        <w:rPr>
          <w:rFonts w:ascii="Times New Roman" w:hAnsi="Times New Roman" w:cs="Times New Roman"/>
          <w:sz w:val="28"/>
          <w:szCs w:val="28"/>
        </w:rPr>
        <w:t xml:space="preserve">являются </w:t>
      </w:r>
      <w:r w:rsidR="00086E4C" w:rsidRPr="002A136F">
        <w:rPr>
          <w:rFonts w:ascii="Times New Roman" w:hAnsi="Times New Roman" w:cs="Times New Roman"/>
          <w:sz w:val="28"/>
          <w:szCs w:val="28"/>
        </w:rPr>
        <w:t>генами</w:t>
      </w:r>
      <w:r w:rsidRPr="002A136F">
        <w:rPr>
          <w:rFonts w:ascii="Times New Roman" w:hAnsi="Times New Roman" w:cs="Times New Roman"/>
          <w:sz w:val="28"/>
          <w:szCs w:val="28"/>
        </w:rPr>
        <w:t xml:space="preserve"> системы биотрансформации ксенобиотиков,</w:t>
      </w:r>
      <w:r w:rsidR="00EE50EF">
        <w:rPr>
          <w:rFonts w:ascii="Times New Roman" w:hAnsi="Times New Roman" w:cs="Times New Roman"/>
          <w:sz w:val="28"/>
          <w:szCs w:val="28"/>
        </w:rPr>
        <w:t xml:space="preserve"> так называемыми генами внешней среды,</w:t>
      </w:r>
      <w:r w:rsidRPr="002A136F">
        <w:rPr>
          <w:rFonts w:ascii="Times New Roman" w:hAnsi="Times New Roman" w:cs="Times New Roman"/>
          <w:sz w:val="28"/>
          <w:szCs w:val="28"/>
        </w:rPr>
        <w:t xml:space="preserve"> которые </w:t>
      </w:r>
      <w:r w:rsidR="00086E4C" w:rsidRPr="002A136F">
        <w:rPr>
          <w:rFonts w:ascii="Times New Roman" w:hAnsi="Times New Roman" w:cs="Times New Roman"/>
          <w:sz w:val="28"/>
          <w:szCs w:val="28"/>
        </w:rPr>
        <w:t xml:space="preserve">метаболизируюттоксические вещества экзогенного </w:t>
      </w:r>
      <w:r w:rsidR="007612D4" w:rsidRPr="002A136F">
        <w:rPr>
          <w:rFonts w:ascii="Times New Roman" w:hAnsi="Times New Roman" w:cs="Times New Roman"/>
          <w:sz w:val="28"/>
          <w:szCs w:val="28"/>
        </w:rPr>
        <w:t>происхождения</w:t>
      </w:r>
      <w:r w:rsidRPr="002A136F">
        <w:rPr>
          <w:rFonts w:ascii="Times New Roman" w:hAnsi="Times New Roman" w:cs="Times New Roman"/>
          <w:sz w:val="28"/>
          <w:szCs w:val="28"/>
        </w:rPr>
        <w:t xml:space="preserve">, лекарственные препараты, канцерогены и другие вещества в полярные водорастворимые метаболиты, </w:t>
      </w:r>
      <w:r w:rsidR="00086E4C" w:rsidRPr="002A136F">
        <w:rPr>
          <w:rFonts w:ascii="Times New Roman" w:hAnsi="Times New Roman" w:cs="Times New Roman"/>
          <w:sz w:val="28"/>
          <w:szCs w:val="28"/>
        </w:rPr>
        <w:t>которые легко выводятся</w:t>
      </w:r>
      <w:r w:rsidRPr="002A136F">
        <w:rPr>
          <w:rFonts w:ascii="Times New Roman" w:hAnsi="Times New Roman" w:cs="Times New Roman"/>
          <w:sz w:val="28"/>
          <w:szCs w:val="28"/>
        </w:rPr>
        <w:t xml:space="preserve"> из организма человека.Полиморфизмы данных генов ассоциированы с риском развития ряда заболеваний, в том числе и различных форм рака</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{"citationItems":[{"id":"ITEM-1","itemData":{"DOI":"10.4103/jcrt.JCRT","ISSN":"19984138","abstract":"Object: To assess the effect of auricular points treatment combined with acupoints application on patient with constipation after lung cancer surgery. Methods: Design and participants: This is a single-center randomized controlled trial. Totally 341 after lung cancer surgery patients were randomly assigned into the experimental group (n = 174) and the control group (n = 167). The control group received routine nursing care, which was included psychological support, diet instruction, and post-operative activities guidance .The experimental group received auricular points treatment combined with acupoints application therapy in addition to the routine nursing care. All the patients had defecation within 3 days after operation. The characteristics of the stool were recorded, and the progress and performance of the incidence of constipation was recorded in two groups. Results: The incidence of constipation in the control group was higher than that in the experimental group (P &lt; 0.001). Moreover, the stool characteristics of experimental group were better than it in the control group by rank-sum test (P = 0.047). Conclusion: On the basis of routine measures to prevent constipation after lung cancer surgery, auricular point sticking combined with acupoint application therapy can effectively decrease the incidence of postoperative constipation.","author":[{"dropping-particle":"","family":"Min Huang","given":"Yan Zeng1","non-dropping-particle":"","parse-names":false,"suffix":""},{"dropping-particle":"","family":"Zhao2","given":"Fen","non-dropping-particle":"","parse-names":false,"suffix":""},{"dropping-particle":"","family":"Huang","given":"Ying","non-dropping-particle":"","parse-names":false,"suffix":""}],"container-title":"Journal of Cancer Research and Therapeutics","id":"ITEM-1","issued":{"date-parts":[["2018"]]},"page":"176-183","title":"Association of glutathione S‑transferase M1 polymorphisms in the colorectal cancer risk: A meta‑analysis","type":"article-journal","volume":"14"},"uris":["http://www.mendeley.com/documents/?uuid=62820eae-51db-4f23-b6a9-a2936761af23"]},{"id":"ITEM-2","itemData":{"abstract":"Polymorphisms in genes encoding enzymes involved in xenobiotic metabolism and/or in cellular defenses against carcinogen-induced DNA damage play an important role in determining individual cancer susceptibility. However, their distribution and association with cancer susceptibility can vary in different populations. Materials and Methods: A case–control study including 290 cancer patients (cases) and 242 controls was performed to evaluate the relationship between polymorphisms of cytochrome P450 (CYP)1A1 and CYP2E1 and X-ray repair complementing defective repair in Chinese hamster cells (XRCC)1 genes and the risk of developing cancer in a Southern Italian (Basilicata) population. Genomic DNA was isolated from 5 ml whole blood and genotyping was performed using a PCR-RFLP technique. Results: No significant differences were observed in the distribution of the CYP1A1, CYP2E1 and XRCC1 gene polymorphisms between the cases and controls in the population under study. Conclusion: The distribution of CYP1A1, CYP2E1 and XRCC1 gene polymorphisms in the Basilicata population is not different from that of other Italian regions or from that reported in the literature for Caucasian populations, and polymorphisms in these genes do not play an important role in determining cancer risk in the population under study.","author":[{"dropping-particle":"","family":"Bianchino","given":"Gabriella","non-dropping-particle":"","parse-names":false,"suffix":""},{"dropping-particle":"","family":"Cittadini","given":"Achille","non-dropping-particle":"","parse-names":false,"suffix":""},{"dropping-particle":"","family":"Grieco","given":"Vitina","non-dropping-particle":"","parse-names":false,"suffix":""},{"dropping-particle":"","family":"Traficante","given":"Antonio","non-dropping-particle":"","parse-names":false,"suffix":""},{"dropping-particle":"","family":"Zupa","given":"Angela","non-dropping-particle":"","parse-names":false,"suffix":""},{"dropping-particle":"","family":"Improta","given":"Giuseppina","non-dropping-particle":"","parse-names":false,"suffix":""},{"dropping-particle":"","family":"Aieta","given":"Michele","non-dropping-particle":"","parse-names":false,"suffix":""},{"dropping-particle":"","family":"Sgambato","given":"Alessandro","non-dropping-particle":"","parse-names":false,"suffix":""}],"container-title":"Anticancer Research","id":"ITEM-2","issue":"31","issued":{"date-parts":[["2011"]]},"page":"1359-1365","title":"Polymorphisms of the CYP1A1, CYP2E1and XRCC1 Genes and Cancer Risk in a Southern Italian Population : A Case – Control Study","type":"article-journal","volume":"1366"},"uris":["http://www.mendeley.com/documents/?uuid=956b6559-79a1-4df7-b732-98907c462a69"]},{"id":"ITEM-3","itemData":{"DOI":"10.1371/journal.pone.0078707","ISSN":"19326203","PMID":"24250808","abstract":"BACKGROUND: Glutathione S-transferases (GSTs) are a family of multifunctional enzymes that are involved in the metabolism of many xenobiotics, including a wide range of environmental carcinogens. While the null genotypes in GSTM1 and GSTT1 have been implicated in tumorigenesis, it remains inconsistent and inconclusive. Herein, we aimed to assess the possible associations of the GSTM1 and GSTT1 null genotype in cancer risks.\\n\\nMETHODS: A meta-analysis based on 506 case-control studies was performed. Odds ratios (OR) with corresponding 95% confidence intervals (CIs) were used to assess the association.\\n\\nRESULTS: The null genotypes of GSTM1 and GSTT1 polymorphisms were associated with a significantly increased risk in cancer (for GSTM1: OR = 1.17; 95%CI = 1.14-1.21; for GSTT1: OR = 1.16; 95%CI = 1.11-1.21, respectively). When the analysis was performed based on their smoking history, the risk associated of GSTM1 null and GSTT1 null genotypes with cancer is further increased (for GSTM1: OR = 2.66; 95%CI = 2.19-3.24; for GSTT1: OR = 2.46; 95%CI = 1.83-3.32, respectively).\\n\\nCONCLUSIONS: These findings indicate that GSTM1 and GSTT1 polymorphisms may play critical roles in the development of cancer, especially in smokers.","author":[{"dropping-particle":"","family":"Fang","given":"Jianzheng","non-dropping-particle":"","parse-names":false,"suffix":""},{"dropping-particle":"","family":"Wang","given":"Shangqian","non-dropping-particle":"","parse-names":false,"suffix":""},{"dropping-particle":"","family":"Zhang","given":"Shengli","non-dropping-particle":"","parse-names":false,"suffix":""},{"dropping-particle":"","family":"Su","given":"Shifeng","non-dropping-particle":"","parse-names":false,"suffix":""},{"dropping-particle":"","family":"Song","given":"Zhen","non-dropping-particle":"","parse-names":false,"suffix":""},{"dropping-particle":"","family":"Deng","given":"Yunfei","non-dropping-particle":"","parse-names":false,"suffix":""},{"dropping-particle":"","family":"Cui","given":"Hongqing","non-dropping-particle":"","parse-names":false,"suffix":""},{"dropping-particle":"","family":"Wang","given":"Hainan","non-dropping-particle":"","parse-names":false,"suffix":""},{"dropping-particle":"","family":"Zhang","given":"Yi","non-dropping-particle":"","parse-names":false,"suffix":""},{"dropping-particle":"","family":"Qian","given":"Jian","non-dropping-particle":"","parse-names":false,"suffix":""},{"dropping-particle":"","family":"Gu","given":"Jinbao","non-dropping-particle":"","parse-names":false,"suffix":""},{"dropping-particle":"","family":"Liu","given":"Bianjiang","non-dropping-particle":"","parse-names":false,"suffix":""},{"dropping-particle":"","family":"Li","given":"Pengchao","non-dropping-particle":"","parse-names":false,"suffix":""},{"dropping-particle":"","family":"Zhang","given":"Rui","non-dropping-particle":"","parse-names":false,"suffix":""},{"dropping-particle":"","family":"Liu","given":"Xinnong","non-dropping-particle":"","parse-names":false,"suffix":""},{"dropping-particle":"","family":"Wang","given":"Zengjun","non-dropping-particle":"","parse-names":false,"suffix":""}],"container-title":"PLoS ONE","id":"ITEM-3","issue":"11","issued":{"date-parts":[["2013"]]},"page":"1-7","title":"Association of the glutathione S-transferase M1, T1 polymorphisms with cancer: Evidence from a meta-analysis","type":"article-journal","volume":"8"},"uris":["http://www.mendeley.com/documents/?uuid=31bef581-8ff7-3731-b2f2-95eb61d2eaf2"]}],"mendeley":{"formattedCitation":"[7–9]","plainTextFormattedCitation":"[7–9]","previouslyFormattedCitation":"[7–9]"},"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[7–9]</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w:t>
      </w:r>
    </w:p>
    <w:p w:rsidR="007B5516" w:rsidRPr="002A136F" w:rsidRDefault="007B5516"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Проанал</w:t>
      </w:r>
      <w:r w:rsidR="008F332A" w:rsidRPr="002A136F">
        <w:rPr>
          <w:rFonts w:ascii="Times New Roman" w:hAnsi="Times New Roman" w:cs="Times New Roman"/>
          <w:sz w:val="28"/>
          <w:szCs w:val="28"/>
        </w:rPr>
        <w:t>изированные литературные данные</w:t>
      </w:r>
      <w:r w:rsidR="008F332A"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с исследованиями полиморфизмов генов системы детоксикации и их воздействии на здоровье человека, обнаруживают неоднозначные и противоречащие друг другу результаты, что говорит о необходимости дальнейших исследований в этом направлений. Определенные авторы указывают на различную частоту распространенности полиморфных вариантов генов детоксикации в зависимо</w:t>
      </w:r>
      <w:r w:rsidR="00A97AE0" w:rsidRPr="002A136F">
        <w:rPr>
          <w:rFonts w:ascii="Times New Roman" w:hAnsi="Times New Roman" w:cs="Times New Roman"/>
          <w:sz w:val="28"/>
          <w:szCs w:val="28"/>
        </w:rPr>
        <w:t xml:space="preserve">сти </w:t>
      </w:r>
      <w:r w:rsidR="00A97AE0" w:rsidRPr="002A136F">
        <w:rPr>
          <w:rFonts w:ascii="Times New Roman" w:hAnsi="Times New Roman" w:cs="Times New Roman"/>
          <w:sz w:val="28"/>
          <w:szCs w:val="28"/>
        </w:rPr>
        <w:lastRenderedPageBreak/>
        <w:t xml:space="preserve">от этнической особенности. </w:t>
      </w:r>
      <w:r w:rsidRPr="002A136F">
        <w:rPr>
          <w:rFonts w:ascii="Times New Roman" w:hAnsi="Times New Roman" w:cs="Times New Roman"/>
          <w:sz w:val="28"/>
          <w:szCs w:val="28"/>
        </w:rPr>
        <w:t>Кроме</w:t>
      </w:r>
      <w:r w:rsidR="00A97AE0" w:rsidRPr="002A136F">
        <w:rPr>
          <w:rFonts w:ascii="Times New Roman" w:hAnsi="Times New Roman" w:cs="Times New Roman"/>
          <w:sz w:val="28"/>
          <w:szCs w:val="28"/>
        </w:rPr>
        <w:t xml:space="preserve"> того результаты </w:t>
      </w:r>
      <w:r w:rsidR="008F7EC5">
        <w:rPr>
          <w:rFonts w:ascii="Times New Roman" w:hAnsi="Times New Roman" w:cs="Times New Roman"/>
          <w:sz w:val="28"/>
          <w:szCs w:val="28"/>
          <w:lang w:val="kk-KZ"/>
        </w:rPr>
        <w:t xml:space="preserve">генетических </w:t>
      </w:r>
      <w:r w:rsidR="008F7EC5">
        <w:rPr>
          <w:rFonts w:ascii="Times New Roman" w:hAnsi="Times New Roman" w:cs="Times New Roman"/>
          <w:sz w:val="28"/>
          <w:szCs w:val="28"/>
        </w:rPr>
        <w:t>исследований</w:t>
      </w:r>
      <w:r w:rsidR="00A97AE0" w:rsidRPr="002A136F">
        <w:rPr>
          <w:rFonts w:ascii="Times New Roman" w:hAnsi="Times New Roman" w:cs="Times New Roman"/>
          <w:sz w:val="28"/>
          <w:szCs w:val="28"/>
        </w:rPr>
        <w:t xml:space="preserve">, </w:t>
      </w:r>
      <w:r w:rsidRPr="002A136F">
        <w:rPr>
          <w:rFonts w:ascii="Times New Roman" w:hAnsi="Times New Roman" w:cs="Times New Roman"/>
          <w:sz w:val="28"/>
          <w:szCs w:val="28"/>
        </w:rPr>
        <w:t>проведенных на одной популяции, не могут быт</w:t>
      </w:r>
      <w:r w:rsidR="008F332A" w:rsidRPr="002A136F">
        <w:rPr>
          <w:rFonts w:ascii="Times New Roman" w:hAnsi="Times New Roman" w:cs="Times New Roman"/>
          <w:sz w:val="28"/>
          <w:szCs w:val="28"/>
        </w:rPr>
        <w:t>ь применены к другой популяции.</w:t>
      </w:r>
      <w:r w:rsidR="00893187" w:rsidRPr="002A136F">
        <w:rPr>
          <w:rFonts w:ascii="Times New Roman" w:hAnsi="Times New Roman" w:cs="Times New Roman"/>
          <w:sz w:val="28"/>
          <w:szCs w:val="28"/>
          <w:lang w:val="kk-KZ"/>
        </w:rPr>
        <w:t>У</w:t>
      </w:r>
      <w:r w:rsidR="00893187" w:rsidRPr="002A136F">
        <w:rPr>
          <w:rFonts w:ascii="Times New Roman" w:hAnsi="Times New Roman" w:cs="Times New Roman"/>
          <w:sz w:val="28"/>
          <w:szCs w:val="28"/>
        </w:rPr>
        <w:t>учитываясказанное выше</w:t>
      </w:r>
      <w:r w:rsidRPr="002A136F">
        <w:rPr>
          <w:rFonts w:ascii="Times New Roman" w:hAnsi="Times New Roman" w:cs="Times New Roman"/>
          <w:sz w:val="28"/>
          <w:szCs w:val="28"/>
        </w:rPr>
        <w:t xml:space="preserve">, </w:t>
      </w:r>
      <w:r w:rsidR="00893187" w:rsidRPr="002A136F">
        <w:rPr>
          <w:rFonts w:ascii="Times New Roman" w:hAnsi="Times New Roman" w:cs="Times New Roman"/>
          <w:sz w:val="28"/>
          <w:szCs w:val="28"/>
        </w:rPr>
        <w:t xml:space="preserve">остается актуальным </w:t>
      </w:r>
      <w:r w:rsidRPr="002A136F">
        <w:rPr>
          <w:rFonts w:ascii="Times New Roman" w:hAnsi="Times New Roman" w:cs="Times New Roman"/>
          <w:sz w:val="28"/>
          <w:szCs w:val="28"/>
        </w:rPr>
        <w:t>изучение полиморфизмов генов детоксикации и состояния здоровья лиц казахской популяции.</w:t>
      </w:r>
    </w:p>
    <w:p w:rsidR="007B5516" w:rsidRPr="002A136F" w:rsidRDefault="008F7EC5" w:rsidP="00CF530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Вместе с тем</w:t>
      </w:r>
      <w:r w:rsidR="007B5516" w:rsidRPr="002A136F">
        <w:rPr>
          <w:rFonts w:ascii="Times New Roman" w:hAnsi="Times New Roman" w:cs="Times New Roman"/>
          <w:sz w:val="28"/>
          <w:szCs w:val="28"/>
        </w:rPr>
        <w:t xml:space="preserve">, недостаточно данных о взаимосвязи полиморфных вариантов генов системы детоксикации и состояния здоровья населения, которое проживает на экологически неблагоприятных территориях, иными словами представляет интерес изучение генов системы детоксикации ксенобиотиков во взаимодействии ген-окружающая среда. </w:t>
      </w:r>
    </w:p>
    <w:p w:rsidR="007B5516" w:rsidRPr="002A136F" w:rsidRDefault="00CF530D"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Цель исследования:</w:t>
      </w:r>
      <w:r w:rsidR="007B5516" w:rsidRPr="002A136F">
        <w:rPr>
          <w:rFonts w:ascii="Times New Roman" w:hAnsi="Times New Roman" w:cs="Times New Roman"/>
          <w:sz w:val="28"/>
          <w:szCs w:val="28"/>
        </w:rPr>
        <w:t xml:space="preserve"> </w:t>
      </w:r>
      <w:r w:rsidR="00B31D1B">
        <w:rPr>
          <w:rFonts w:ascii="Times New Roman" w:hAnsi="Times New Roman" w:cs="Times New Roman"/>
          <w:sz w:val="28"/>
          <w:szCs w:val="28"/>
        </w:rPr>
        <w:t>Разработка подходов к раннему выявлению возможных рисков для здоровья населения, проживающего на экологически неблагоприятной территории, путем определения генов системы детокискации.</w:t>
      </w:r>
      <w:r w:rsidR="007B5516" w:rsidRPr="002A136F">
        <w:rPr>
          <w:rFonts w:ascii="Times New Roman" w:hAnsi="Times New Roman" w:cs="Times New Roman"/>
          <w:sz w:val="28"/>
          <w:szCs w:val="28"/>
        </w:rPr>
        <w:t xml:space="preserve"> </w:t>
      </w:r>
    </w:p>
    <w:p w:rsidR="007B5516" w:rsidRPr="002A136F" w:rsidRDefault="007B5516"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b/>
          <w:sz w:val="28"/>
          <w:szCs w:val="28"/>
        </w:rPr>
        <w:t>Задачи исследования</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1.</w:t>
      </w:r>
      <w:r w:rsidR="00291180" w:rsidRPr="002A136F">
        <w:rPr>
          <w:rFonts w:ascii="Times New Roman" w:hAnsi="Times New Roman" w:cs="Times New Roman"/>
          <w:sz w:val="28"/>
          <w:szCs w:val="28"/>
        </w:rPr>
        <w:t>Провести сравнительную характеристику экологического загрязнения</w:t>
      </w:r>
      <w:r w:rsidR="00A97AE0" w:rsidRPr="002A136F">
        <w:rPr>
          <w:rFonts w:ascii="Times New Roman" w:hAnsi="Times New Roman" w:cs="Times New Roman"/>
          <w:sz w:val="28"/>
          <w:szCs w:val="28"/>
        </w:rPr>
        <w:t xml:space="preserve"> городов Усть-Каменогорск</w:t>
      </w:r>
      <w:r w:rsidR="00CB5C9D" w:rsidRPr="002A136F">
        <w:rPr>
          <w:rFonts w:ascii="Times New Roman" w:hAnsi="Times New Roman" w:cs="Times New Roman"/>
          <w:sz w:val="28"/>
          <w:szCs w:val="28"/>
        </w:rPr>
        <w:t xml:space="preserve"> Восточно-Казахстанская область</w:t>
      </w:r>
      <w:r w:rsidR="00A97AE0" w:rsidRPr="002A136F">
        <w:rPr>
          <w:rFonts w:ascii="Times New Roman" w:hAnsi="Times New Roman" w:cs="Times New Roman"/>
          <w:sz w:val="28"/>
          <w:szCs w:val="28"/>
        </w:rPr>
        <w:t xml:space="preserve">, Аксу </w:t>
      </w:r>
      <w:r w:rsidR="00CB5C9D" w:rsidRPr="002A136F">
        <w:rPr>
          <w:rFonts w:ascii="Times New Roman" w:hAnsi="Times New Roman" w:cs="Times New Roman"/>
          <w:sz w:val="28"/>
          <w:szCs w:val="28"/>
        </w:rPr>
        <w:t>Павлодарская область с</w:t>
      </w:r>
      <w:r w:rsidR="00A97AE0" w:rsidRPr="002A136F">
        <w:rPr>
          <w:rFonts w:ascii="Times New Roman" w:hAnsi="Times New Roman" w:cs="Times New Roman"/>
          <w:sz w:val="28"/>
          <w:szCs w:val="28"/>
        </w:rPr>
        <w:t xml:space="preserve"> городом</w:t>
      </w:r>
      <w:r w:rsidR="00291180" w:rsidRPr="002A136F">
        <w:rPr>
          <w:rFonts w:ascii="Times New Roman" w:hAnsi="Times New Roman" w:cs="Times New Roman"/>
          <w:sz w:val="28"/>
          <w:szCs w:val="28"/>
        </w:rPr>
        <w:t xml:space="preserve"> Уральск</w:t>
      </w:r>
      <w:r w:rsidR="00CB5C9D" w:rsidRPr="002A136F">
        <w:rPr>
          <w:rFonts w:ascii="Times New Roman" w:hAnsi="Times New Roman" w:cs="Times New Roman"/>
          <w:sz w:val="28"/>
          <w:szCs w:val="28"/>
        </w:rPr>
        <w:t xml:space="preserve"> Западно-Казахстанская область</w:t>
      </w:r>
      <w:r w:rsidR="00291180" w:rsidRPr="002A136F">
        <w:rPr>
          <w:rFonts w:ascii="Times New Roman" w:hAnsi="Times New Roman" w:cs="Times New Roman"/>
          <w:sz w:val="28"/>
          <w:szCs w:val="28"/>
        </w:rPr>
        <w:t xml:space="preserve"> и сел Караул, Бородулиха</w:t>
      </w:r>
      <w:r w:rsidR="00A97AE0" w:rsidRPr="002A136F">
        <w:rPr>
          <w:rFonts w:ascii="Times New Roman" w:hAnsi="Times New Roman" w:cs="Times New Roman"/>
          <w:sz w:val="28"/>
          <w:szCs w:val="28"/>
        </w:rPr>
        <w:t xml:space="preserve"> с селом</w:t>
      </w:r>
      <w:r w:rsidR="00291180" w:rsidRPr="002A136F">
        <w:rPr>
          <w:rFonts w:ascii="Times New Roman" w:hAnsi="Times New Roman" w:cs="Times New Roman"/>
          <w:sz w:val="28"/>
          <w:szCs w:val="28"/>
        </w:rPr>
        <w:t xml:space="preserve"> Курчум</w:t>
      </w:r>
      <w:r w:rsidR="00CB5C9D" w:rsidRPr="002A136F">
        <w:rPr>
          <w:rFonts w:ascii="Times New Roman" w:hAnsi="Times New Roman" w:cs="Times New Roman"/>
          <w:sz w:val="28"/>
          <w:szCs w:val="28"/>
        </w:rPr>
        <w:t xml:space="preserve"> Восточно-Казахстанская область</w:t>
      </w:r>
      <w:r w:rsidR="00291180" w:rsidRPr="002A136F">
        <w:rPr>
          <w:rFonts w:ascii="Times New Roman" w:hAnsi="Times New Roman" w:cs="Times New Roman"/>
          <w:sz w:val="28"/>
          <w:szCs w:val="28"/>
        </w:rPr>
        <w:t>.</w:t>
      </w:r>
    </w:p>
    <w:p w:rsidR="005D6BE9" w:rsidRPr="002A136F" w:rsidRDefault="005D6BE9"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2</w:t>
      </w:r>
      <w:r w:rsidR="00C8484A" w:rsidRPr="002A136F">
        <w:rPr>
          <w:rFonts w:ascii="Times New Roman" w:hAnsi="Times New Roman" w:cs="Times New Roman"/>
          <w:sz w:val="28"/>
          <w:szCs w:val="28"/>
        </w:rPr>
        <w:t>.</w:t>
      </w:r>
      <w:r w:rsidRPr="002A136F">
        <w:rPr>
          <w:rFonts w:ascii="Times New Roman" w:hAnsi="Times New Roman" w:cs="Times New Roman"/>
          <w:sz w:val="28"/>
          <w:szCs w:val="28"/>
        </w:rPr>
        <w:t xml:space="preserve">Провести сравнительный анализ показателей крови у жителей </w:t>
      </w:r>
      <w:r w:rsidR="00CC45B1" w:rsidRPr="002A136F">
        <w:rPr>
          <w:rFonts w:ascii="Times New Roman" w:hAnsi="Times New Roman" w:cs="Times New Roman"/>
          <w:sz w:val="28"/>
          <w:szCs w:val="28"/>
        </w:rPr>
        <w:t>изучаемых городов и сел</w:t>
      </w:r>
      <w:r w:rsidR="008B114D" w:rsidRPr="002A136F">
        <w:rPr>
          <w:rFonts w:ascii="Times New Roman" w:hAnsi="Times New Roman" w:cs="Times New Roman"/>
          <w:sz w:val="28"/>
          <w:szCs w:val="28"/>
        </w:rPr>
        <w:t>.</w:t>
      </w:r>
    </w:p>
    <w:p w:rsidR="007B5516" w:rsidRPr="002A136F" w:rsidRDefault="005D6BE9"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3</w:t>
      </w:r>
      <w:r w:rsidR="007B5516" w:rsidRPr="002A136F">
        <w:rPr>
          <w:rFonts w:ascii="Times New Roman" w:hAnsi="Times New Roman" w:cs="Times New Roman"/>
          <w:sz w:val="28"/>
          <w:szCs w:val="28"/>
        </w:rPr>
        <w:t>.Оценит</w:t>
      </w:r>
      <w:r w:rsidR="00086E4C" w:rsidRPr="002A136F">
        <w:rPr>
          <w:rFonts w:ascii="Times New Roman" w:hAnsi="Times New Roman" w:cs="Times New Roman"/>
          <w:sz w:val="28"/>
          <w:szCs w:val="28"/>
        </w:rPr>
        <w:t>ь распространенность полиморфизмов</w:t>
      </w:r>
      <w:r w:rsidR="007B5516" w:rsidRPr="002A136F">
        <w:rPr>
          <w:rFonts w:ascii="Times New Roman" w:hAnsi="Times New Roman" w:cs="Times New Roman"/>
          <w:sz w:val="28"/>
          <w:szCs w:val="28"/>
        </w:rPr>
        <w:t xml:space="preserve"> генов детоксикации </w:t>
      </w:r>
      <w:r w:rsidR="007B5516" w:rsidRPr="002A136F">
        <w:rPr>
          <w:rFonts w:ascii="Times New Roman" w:hAnsi="Times New Roman" w:cs="Times New Roman"/>
          <w:i/>
          <w:sz w:val="28"/>
          <w:szCs w:val="28"/>
        </w:rPr>
        <w:t>CYP1А1</w:t>
      </w:r>
      <w:r w:rsidR="007B5516" w:rsidRPr="002A136F">
        <w:rPr>
          <w:rFonts w:ascii="Times New Roman" w:hAnsi="Times New Roman" w:cs="Times New Roman"/>
          <w:sz w:val="28"/>
          <w:szCs w:val="28"/>
        </w:rPr>
        <w:t xml:space="preserve"> (rs1048943, rs4646421), </w:t>
      </w:r>
      <w:r w:rsidR="007B5516" w:rsidRPr="002A136F">
        <w:rPr>
          <w:rFonts w:ascii="Times New Roman" w:hAnsi="Times New Roman" w:cs="Times New Roman"/>
          <w:i/>
          <w:sz w:val="28"/>
          <w:szCs w:val="28"/>
        </w:rPr>
        <w:t>CYP2E1</w:t>
      </w:r>
      <w:r w:rsidR="007B5516" w:rsidRPr="002A136F">
        <w:rPr>
          <w:rFonts w:ascii="Times New Roman" w:hAnsi="Times New Roman" w:cs="Times New Roman"/>
          <w:sz w:val="28"/>
          <w:szCs w:val="28"/>
        </w:rPr>
        <w:t xml:space="preserve"> (rs2070676, rs3</w:t>
      </w:r>
      <w:r w:rsidR="009715A3" w:rsidRPr="002A136F">
        <w:rPr>
          <w:rFonts w:ascii="Times New Roman" w:hAnsi="Times New Roman" w:cs="Times New Roman"/>
          <w:sz w:val="28"/>
          <w:szCs w:val="28"/>
        </w:rPr>
        <w:t xml:space="preserve">813867), </w:t>
      </w:r>
      <w:r w:rsidR="009715A3" w:rsidRPr="002A136F">
        <w:rPr>
          <w:rFonts w:ascii="Times New Roman" w:hAnsi="Times New Roman" w:cs="Times New Roman"/>
          <w:i/>
          <w:sz w:val="28"/>
          <w:szCs w:val="28"/>
        </w:rPr>
        <w:t>GSTP1</w:t>
      </w:r>
      <w:r w:rsidR="009715A3" w:rsidRPr="002A136F">
        <w:rPr>
          <w:rFonts w:ascii="Times New Roman" w:hAnsi="Times New Roman" w:cs="Times New Roman"/>
          <w:sz w:val="28"/>
          <w:szCs w:val="28"/>
        </w:rPr>
        <w:t xml:space="preserve"> (rs1695)</w:t>
      </w:r>
      <w:r w:rsidR="007B5516" w:rsidRPr="002A136F">
        <w:rPr>
          <w:rFonts w:ascii="Times New Roman" w:hAnsi="Times New Roman" w:cs="Times New Roman"/>
          <w:sz w:val="28"/>
          <w:szCs w:val="28"/>
        </w:rPr>
        <w:t xml:space="preserve"> среди населения этнических казахов, проживающего на территориях с радиационным и промышленным загрязнением</w:t>
      </w:r>
      <w:r w:rsidR="00B31D1B">
        <w:rPr>
          <w:rFonts w:ascii="Times New Roman" w:hAnsi="Times New Roman" w:cs="Times New Roman"/>
          <w:sz w:val="28"/>
          <w:szCs w:val="28"/>
        </w:rPr>
        <w:t xml:space="preserve"> и в группах сравнения.</w:t>
      </w:r>
      <w:r w:rsidR="007B5516" w:rsidRPr="002A136F">
        <w:rPr>
          <w:rFonts w:ascii="Times New Roman" w:hAnsi="Times New Roman" w:cs="Times New Roman"/>
          <w:sz w:val="28"/>
          <w:szCs w:val="28"/>
        </w:rPr>
        <w:t xml:space="preserve"> </w:t>
      </w:r>
    </w:p>
    <w:p w:rsidR="007B5516" w:rsidRPr="002A136F" w:rsidRDefault="005D6BE9"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4</w:t>
      </w:r>
      <w:r w:rsidR="007B5516" w:rsidRPr="002A136F">
        <w:rPr>
          <w:rFonts w:ascii="Times New Roman" w:hAnsi="Times New Roman" w:cs="Times New Roman"/>
          <w:sz w:val="28"/>
          <w:szCs w:val="28"/>
        </w:rPr>
        <w:t xml:space="preserve">.Изучить влияние полиморфизмов генов детоксикации </w:t>
      </w:r>
      <w:r w:rsidR="007B5516" w:rsidRPr="002A136F">
        <w:rPr>
          <w:rFonts w:ascii="Times New Roman" w:hAnsi="Times New Roman" w:cs="Times New Roman"/>
          <w:i/>
          <w:sz w:val="28"/>
          <w:szCs w:val="28"/>
        </w:rPr>
        <w:t>CYP1А1</w:t>
      </w:r>
      <w:r w:rsidR="007B5516" w:rsidRPr="002A136F">
        <w:rPr>
          <w:rFonts w:ascii="Times New Roman" w:hAnsi="Times New Roman" w:cs="Times New Roman"/>
          <w:sz w:val="28"/>
          <w:szCs w:val="28"/>
        </w:rPr>
        <w:t xml:space="preserve"> (rs1048943, rs4646421), </w:t>
      </w:r>
      <w:r w:rsidR="007B5516" w:rsidRPr="002A136F">
        <w:rPr>
          <w:rFonts w:ascii="Times New Roman" w:hAnsi="Times New Roman" w:cs="Times New Roman"/>
          <w:i/>
          <w:sz w:val="28"/>
          <w:szCs w:val="28"/>
        </w:rPr>
        <w:t>CYP2E1</w:t>
      </w:r>
      <w:r w:rsidR="007B5516" w:rsidRPr="002A136F">
        <w:rPr>
          <w:rFonts w:ascii="Times New Roman" w:hAnsi="Times New Roman" w:cs="Times New Roman"/>
          <w:sz w:val="28"/>
          <w:szCs w:val="28"/>
        </w:rPr>
        <w:t xml:space="preserve"> (rs2070676, rs3813867), </w:t>
      </w:r>
      <w:r w:rsidR="007B5516" w:rsidRPr="002A136F">
        <w:rPr>
          <w:rFonts w:ascii="Times New Roman" w:hAnsi="Times New Roman" w:cs="Times New Roman"/>
          <w:i/>
          <w:sz w:val="28"/>
          <w:szCs w:val="28"/>
        </w:rPr>
        <w:t>GSTP1</w:t>
      </w:r>
      <w:r w:rsidR="007B5516" w:rsidRPr="002A136F">
        <w:rPr>
          <w:rFonts w:ascii="Times New Roman" w:hAnsi="Times New Roman" w:cs="Times New Roman"/>
          <w:sz w:val="28"/>
          <w:szCs w:val="28"/>
        </w:rPr>
        <w:t xml:space="preserve"> (rs1695), </w:t>
      </w:r>
      <w:r w:rsidR="007B5516" w:rsidRPr="002A136F">
        <w:rPr>
          <w:rFonts w:ascii="Times New Roman" w:hAnsi="Times New Roman" w:cs="Times New Roman"/>
          <w:i/>
          <w:sz w:val="28"/>
          <w:szCs w:val="28"/>
        </w:rPr>
        <w:t>GSTM1</w:t>
      </w:r>
      <w:r w:rsidR="007B5516" w:rsidRPr="002A136F">
        <w:rPr>
          <w:rFonts w:ascii="Times New Roman" w:hAnsi="Times New Roman" w:cs="Times New Roman"/>
          <w:sz w:val="28"/>
          <w:szCs w:val="28"/>
        </w:rPr>
        <w:t xml:space="preserve"> Ins/Del на здоровье населения, проживающего на экологически неблагоприятной территории. </w:t>
      </w:r>
    </w:p>
    <w:p w:rsidR="007B5516" w:rsidRPr="002A136F" w:rsidRDefault="007B5516" w:rsidP="003238F1">
      <w:pPr>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Материалы и методы исследования</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Объектами исследования явились 1527 лиц казахской национальности в возрасте от 18 до 60 лет. Расчет размера выборки был проведен с помощью калькулятора EpiInfo 7.0. Группа исследования была разделена на жителей, проживающих в городах 859 человек (основная группа г. Усть-Каменогорск</w:t>
      </w:r>
      <w:r w:rsidR="00086E4C" w:rsidRPr="002A136F">
        <w:rPr>
          <w:rFonts w:ascii="Times New Roman" w:hAnsi="Times New Roman" w:cs="Times New Roman"/>
          <w:sz w:val="28"/>
          <w:szCs w:val="28"/>
        </w:rPr>
        <w:t xml:space="preserve"> Восточно-Казахстан</w:t>
      </w:r>
      <w:r w:rsidR="00EC2A9A" w:rsidRPr="002A136F">
        <w:rPr>
          <w:rFonts w:ascii="Times New Roman" w:hAnsi="Times New Roman" w:cs="Times New Roman"/>
          <w:sz w:val="28"/>
          <w:szCs w:val="28"/>
        </w:rPr>
        <w:t>ск</w:t>
      </w:r>
      <w:r w:rsidR="00086E4C" w:rsidRPr="002A136F">
        <w:rPr>
          <w:rFonts w:ascii="Times New Roman" w:hAnsi="Times New Roman" w:cs="Times New Roman"/>
          <w:sz w:val="28"/>
          <w:szCs w:val="28"/>
        </w:rPr>
        <w:t>ая область</w:t>
      </w:r>
      <w:r w:rsidRPr="002A136F">
        <w:rPr>
          <w:rFonts w:ascii="Times New Roman" w:hAnsi="Times New Roman" w:cs="Times New Roman"/>
          <w:sz w:val="28"/>
          <w:szCs w:val="28"/>
        </w:rPr>
        <w:t>, г. Аксу</w:t>
      </w:r>
      <w:r w:rsidR="00CB5C9D" w:rsidRPr="002A136F">
        <w:rPr>
          <w:rFonts w:ascii="Times New Roman" w:hAnsi="Times New Roman" w:cs="Times New Roman"/>
          <w:sz w:val="28"/>
          <w:szCs w:val="28"/>
        </w:rPr>
        <w:t xml:space="preserve"> Павлодарская область</w:t>
      </w:r>
      <w:r w:rsidRPr="002A136F">
        <w:rPr>
          <w:rFonts w:ascii="Times New Roman" w:hAnsi="Times New Roman" w:cs="Times New Roman"/>
          <w:sz w:val="28"/>
          <w:szCs w:val="28"/>
        </w:rPr>
        <w:t>, группа сравнения г. Уральск</w:t>
      </w:r>
      <w:r w:rsidR="00EC2A9A" w:rsidRPr="002A136F">
        <w:rPr>
          <w:rFonts w:ascii="Times New Roman" w:hAnsi="Times New Roman" w:cs="Times New Roman"/>
          <w:sz w:val="28"/>
          <w:szCs w:val="28"/>
        </w:rPr>
        <w:t xml:space="preserve"> Западно-Казахстанская</w:t>
      </w:r>
      <w:r w:rsidRPr="002A136F">
        <w:rPr>
          <w:rFonts w:ascii="Times New Roman" w:hAnsi="Times New Roman" w:cs="Times New Roman"/>
          <w:sz w:val="28"/>
          <w:szCs w:val="28"/>
        </w:rPr>
        <w:t>) и жителей, проживающих в районах 698 человек (основная группа с. Караул Абайский, с. Бородулиха Бородулихинский районы и группа сравнения с. Курчум Курчумского района</w:t>
      </w:r>
      <w:r w:rsidR="00EC2A9A" w:rsidRPr="002A136F">
        <w:rPr>
          <w:rFonts w:ascii="Times New Roman" w:hAnsi="Times New Roman" w:cs="Times New Roman"/>
          <w:sz w:val="28"/>
          <w:szCs w:val="28"/>
        </w:rPr>
        <w:t xml:space="preserve"> Восточно-Казахстанская область). В городах </w:t>
      </w:r>
      <w:r w:rsidRPr="002A136F">
        <w:rPr>
          <w:rFonts w:ascii="Times New Roman" w:hAnsi="Times New Roman" w:cs="Times New Roman"/>
          <w:sz w:val="28"/>
          <w:szCs w:val="28"/>
        </w:rPr>
        <w:t xml:space="preserve">и в районах основную группу составило население, </w:t>
      </w:r>
      <w:r w:rsidR="00EC2A9A" w:rsidRPr="002A136F">
        <w:rPr>
          <w:rFonts w:ascii="Times New Roman" w:hAnsi="Times New Roman" w:cs="Times New Roman"/>
          <w:sz w:val="28"/>
          <w:szCs w:val="28"/>
        </w:rPr>
        <w:t>которое подверглось воздействию радиации</w:t>
      </w:r>
      <w:r w:rsidRPr="002A136F">
        <w:rPr>
          <w:rFonts w:ascii="Times New Roman" w:hAnsi="Times New Roman" w:cs="Times New Roman"/>
          <w:sz w:val="28"/>
          <w:szCs w:val="28"/>
        </w:rPr>
        <w:t xml:space="preserve"> и проживающее на территории с промышленным загрязнением, в группу сравнения вошли город Уральск (242 человека) и с. Курчум Курчумский район (245 человек), не </w:t>
      </w:r>
      <w:r w:rsidRPr="002A136F">
        <w:rPr>
          <w:rFonts w:ascii="Times New Roman" w:hAnsi="Times New Roman" w:cs="Times New Roman"/>
          <w:sz w:val="28"/>
          <w:szCs w:val="28"/>
        </w:rPr>
        <w:lastRenderedPageBreak/>
        <w:t>подвергшиеся воздействию неблагоприятных экологических и радиационных факторов.</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Методы исследования:</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1. Выделение ДНК из образцов крови, измерения качества и количества ДНК – на базе Центра научно-исследовательской лаборатории (ЦНИЛ) НАО «Медицинского университета Семей», г. Семей.</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2. Молекулярно-генетическое исследование полиморфизмов системы детоксикации ксенобиотиков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rs4646421), </w:t>
      </w:r>
      <w:r w:rsidRPr="002A136F">
        <w:rPr>
          <w:rFonts w:ascii="Times New Roman" w:hAnsi="Times New Roman" w:cs="Times New Roman"/>
          <w:i/>
          <w:sz w:val="28"/>
          <w:szCs w:val="28"/>
        </w:rPr>
        <w:t>CYP2E1</w:t>
      </w:r>
      <w:r w:rsidRPr="002A136F">
        <w:rPr>
          <w:rFonts w:ascii="Times New Roman" w:hAnsi="Times New Roman" w:cs="Times New Roman"/>
          <w:sz w:val="28"/>
          <w:szCs w:val="28"/>
        </w:rPr>
        <w:t xml:space="preserve"> (rs2070676, rs3813867), </w:t>
      </w:r>
      <w:r w:rsidRPr="002A136F">
        <w:rPr>
          <w:rFonts w:ascii="Times New Roman" w:hAnsi="Times New Roman" w:cs="Times New Roman"/>
          <w:i/>
          <w:sz w:val="28"/>
          <w:szCs w:val="28"/>
        </w:rPr>
        <w:t>GSTP1</w:t>
      </w:r>
      <w:r w:rsidRPr="002A136F">
        <w:rPr>
          <w:rFonts w:ascii="Times New Roman" w:hAnsi="Times New Roman" w:cs="Times New Roman"/>
          <w:sz w:val="28"/>
          <w:szCs w:val="28"/>
        </w:rPr>
        <w:t xml:space="preserve"> (rs1695),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Ins/Del методом полимеразной цепной реакции (ПЦР) в режиме реального времени – на базе Лаборатории коллективного пользования НАО «Медицинского университета Караганды», г. Караганда. </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3. Биохимический анализ крови: исследование некоторых показателей крови - макроминералов, гормонов щитовидной железы, гормонов стресса и инсулина – на базе лаборатории INVIVO.</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Локальным этическим комитетом НАО «Медицинский университет Семей» получено одобрение на протокол исследования (протокол №6 от 27.04.2017), исследование проведено согласно принципам Хельсинской декларации Всемирной медицинской ассоциации. Всем участникам исследования была представлена информация о ходе исследования и предстоящих процедурах, и у каждого участника было получено информированное согласие.</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Статистическая обработка полученных данных проведена с использованием пакета IBM SPSS Version 20.0 (Semey Medical University License) и </w:t>
      </w:r>
      <w:r w:rsidR="001C7B17" w:rsidRPr="002A136F">
        <w:rPr>
          <w:rFonts w:ascii="Times New Roman" w:hAnsi="Times New Roman" w:cs="Times New Roman"/>
          <w:sz w:val="28"/>
          <w:szCs w:val="28"/>
        </w:rPr>
        <w:t xml:space="preserve">генетического </w:t>
      </w:r>
      <w:r w:rsidRPr="002A136F">
        <w:rPr>
          <w:rFonts w:ascii="Times New Roman" w:hAnsi="Times New Roman" w:cs="Times New Roman"/>
          <w:sz w:val="28"/>
          <w:szCs w:val="28"/>
        </w:rPr>
        <w:t xml:space="preserve">онлайн калькулятора SNPStat (https://www.snpstats.net/). </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Работа проведена в рамках научно-технической программы МОН РК «Разработка научно-методологических основ минимизации экологической нагрузки, медицинского обеспечения, социальной защиты и оздоровления населения экологически неблагоприятных территорий Республики Казахстан».</w:t>
      </w:r>
    </w:p>
    <w:p w:rsidR="007B5516" w:rsidRPr="002A136F" w:rsidRDefault="007B5516" w:rsidP="003238F1">
      <w:pPr>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Научная новизна исследования</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w:t>
      </w:r>
      <w:r w:rsidRPr="002A136F">
        <w:rPr>
          <w:rFonts w:ascii="Times New Roman" w:hAnsi="Times New Roman" w:cs="Times New Roman"/>
          <w:sz w:val="28"/>
          <w:szCs w:val="28"/>
        </w:rPr>
        <w:tab/>
      </w:r>
      <w:r w:rsidR="008017F1" w:rsidRPr="002A136F">
        <w:rPr>
          <w:rFonts w:ascii="Times New Roman" w:hAnsi="Times New Roman" w:cs="Times New Roman"/>
          <w:sz w:val="28"/>
          <w:szCs w:val="28"/>
        </w:rPr>
        <w:t>Впервые и</w:t>
      </w:r>
      <w:r w:rsidRPr="002A136F">
        <w:rPr>
          <w:rFonts w:ascii="Times New Roman" w:hAnsi="Times New Roman" w:cs="Times New Roman"/>
          <w:sz w:val="28"/>
          <w:szCs w:val="28"/>
        </w:rPr>
        <w:t>зучена распространенность аллелей и полиморфизмов генов детоксикации, у лиц казахской популяции, проживающих на территориях с радиационным и промышленным загрязнением Восточно-Казахстанской и Павлодарской областей.</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w:t>
      </w:r>
      <w:r w:rsidRPr="002A136F">
        <w:rPr>
          <w:rFonts w:ascii="Times New Roman" w:hAnsi="Times New Roman" w:cs="Times New Roman"/>
          <w:sz w:val="28"/>
          <w:szCs w:val="28"/>
        </w:rPr>
        <w:tab/>
        <w:t xml:space="preserve">Впервые проведена оценка молекулярно-генетических факторов и их </w:t>
      </w:r>
      <w:r w:rsidR="00CC45B1" w:rsidRPr="002A136F">
        <w:rPr>
          <w:rFonts w:ascii="Times New Roman" w:hAnsi="Times New Roman" w:cs="Times New Roman"/>
          <w:sz w:val="28"/>
          <w:szCs w:val="28"/>
        </w:rPr>
        <w:t>связь</w:t>
      </w:r>
      <w:r w:rsidRPr="002A136F">
        <w:rPr>
          <w:rFonts w:ascii="Times New Roman" w:hAnsi="Times New Roman" w:cs="Times New Roman"/>
          <w:sz w:val="28"/>
          <w:szCs w:val="28"/>
        </w:rPr>
        <w:t xml:space="preserve"> с изменениями некоторых показателей крови среди населения казахской национальности, проживающих на территориях с промышленным и радиационным воздействием Восточно-Казахстанской и Павлодарской областей.</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w:t>
      </w:r>
      <w:r w:rsidRPr="002A136F">
        <w:rPr>
          <w:rFonts w:ascii="Times New Roman" w:hAnsi="Times New Roman" w:cs="Times New Roman"/>
          <w:sz w:val="28"/>
          <w:szCs w:val="28"/>
        </w:rPr>
        <w:tab/>
        <w:t>Проведена сравнительная характеристика экологического загрязнения изучаемых населенных пунктов в ВКО и Павлодарской области.</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w:t>
      </w:r>
      <w:r w:rsidRPr="002A136F">
        <w:rPr>
          <w:rFonts w:ascii="Times New Roman" w:hAnsi="Times New Roman" w:cs="Times New Roman"/>
          <w:sz w:val="28"/>
          <w:szCs w:val="28"/>
        </w:rPr>
        <w:tab/>
        <w:t>Авторское свидетельство №30945 от 8.12.2022г.</w:t>
      </w:r>
      <w:r w:rsidR="008D3019" w:rsidRPr="002A136F">
        <w:rPr>
          <w:rFonts w:ascii="Times New Roman" w:hAnsi="Times New Roman" w:cs="Times New Roman"/>
          <w:sz w:val="28"/>
          <w:szCs w:val="28"/>
        </w:rPr>
        <w:t xml:space="preserve"> на методическую рекомендацию «Влияние молекулярно-генетических факторов на здоровье </w:t>
      </w:r>
      <w:r w:rsidR="008D3019" w:rsidRPr="002A136F">
        <w:rPr>
          <w:rFonts w:ascii="Times New Roman" w:hAnsi="Times New Roman" w:cs="Times New Roman"/>
          <w:sz w:val="28"/>
          <w:szCs w:val="28"/>
        </w:rPr>
        <w:lastRenderedPageBreak/>
        <w:t xml:space="preserve">населения проживающих на территориях, прилегающих к </w:t>
      </w:r>
      <w:r w:rsidR="00EC2A9A" w:rsidRPr="002A136F">
        <w:rPr>
          <w:rFonts w:ascii="Times New Roman" w:hAnsi="Times New Roman" w:cs="Times New Roman"/>
          <w:sz w:val="28"/>
          <w:szCs w:val="28"/>
        </w:rPr>
        <w:t>С</w:t>
      </w:r>
      <w:r w:rsidR="008D3019" w:rsidRPr="002A136F">
        <w:rPr>
          <w:rFonts w:ascii="Times New Roman" w:hAnsi="Times New Roman" w:cs="Times New Roman"/>
          <w:sz w:val="28"/>
          <w:szCs w:val="28"/>
        </w:rPr>
        <w:t>емипалатинскому ядерному полигону, в г. Усть-Каменогорске и контрольных районах».</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w:t>
      </w:r>
      <w:r w:rsidRPr="002A136F">
        <w:rPr>
          <w:rFonts w:ascii="Times New Roman" w:hAnsi="Times New Roman" w:cs="Times New Roman"/>
          <w:sz w:val="28"/>
          <w:szCs w:val="28"/>
        </w:rPr>
        <w:tab/>
        <w:t>Авторское свидетельство №30515 от 22.11.2022г.</w:t>
      </w:r>
      <w:r w:rsidR="001577D1" w:rsidRPr="002A136F">
        <w:rPr>
          <w:rFonts w:ascii="Times New Roman" w:hAnsi="Times New Roman" w:cs="Times New Roman"/>
          <w:sz w:val="28"/>
          <w:szCs w:val="28"/>
        </w:rPr>
        <w:t>«</w:t>
      </w:r>
      <w:r w:rsidR="008D3019" w:rsidRPr="002A136F">
        <w:rPr>
          <w:rFonts w:ascii="Times New Roman" w:hAnsi="Times New Roman" w:cs="Times New Roman"/>
          <w:sz w:val="28"/>
          <w:szCs w:val="28"/>
        </w:rPr>
        <w:t>Диагностический алгоритм генетического и гормонального обследования лиц, проживающих на территориях с промышленным и радиационным загрязнением</w:t>
      </w:r>
      <w:r w:rsidR="001577D1" w:rsidRPr="002A136F">
        <w:rPr>
          <w:rFonts w:ascii="Times New Roman" w:hAnsi="Times New Roman" w:cs="Times New Roman"/>
          <w:sz w:val="28"/>
          <w:szCs w:val="28"/>
        </w:rPr>
        <w:t>»</w:t>
      </w:r>
      <w:r w:rsidR="008D3019" w:rsidRPr="002A136F">
        <w:rPr>
          <w:rFonts w:ascii="Times New Roman" w:hAnsi="Times New Roman" w:cs="Times New Roman"/>
          <w:sz w:val="28"/>
          <w:szCs w:val="28"/>
        </w:rPr>
        <w:t>.</w:t>
      </w:r>
    </w:p>
    <w:p w:rsidR="007B5516" w:rsidRPr="002A136F" w:rsidRDefault="007B5516" w:rsidP="003238F1">
      <w:pPr>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Основные положения, выносимые на защиту</w:t>
      </w:r>
    </w:p>
    <w:p w:rsidR="007B5516" w:rsidRPr="002A136F" w:rsidRDefault="00CF530D" w:rsidP="003238F1">
      <w:pPr>
        <w:tabs>
          <w:tab w:val="left" w:pos="851"/>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1. </w:t>
      </w:r>
      <w:r w:rsidR="007B5516" w:rsidRPr="002A136F">
        <w:rPr>
          <w:rFonts w:ascii="Times New Roman" w:hAnsi="Times New Roman" w:cs="Times New Roman"/>
          <w:sz w:val="28"/>
          <w:szCs w:val="28"/>
        </w:rPr>
        <w:t>Сравнительный анализ экологического загрязнения изучаемых населенных пунктов показал, что г. Усть-Каменогорск и г. Аксу характеризуются как загрязненные города среди исследуемых, г. Усть-Каменогорск</w:t>
      </w:r>
      <w:r w:rsidR="00715C10" w:rsidRPr="002A136F">
        <w:rPr>
          <w:rFonts w:ascii="Times New Roman" w:hAnsi="Times New Roman" w:cs="Times New Roman"/>
          <w:sz w:val="28"/>
          <w:szCs w:val="28"/>
        </w:rPr>
        <w:t xml:space="preserve"> является наиболее загрязненным, в г. Усть-Каменогорск обнаружены повышения предельно-допустимых концентраций металлов цинка, меди, свинца в почве и поверхностных водах, взвешенных веществ в воздухе, в г. Аксу обнаружены превышения предельно-допустимых концентраций  меди в поверхностных водах и взвешенных частиц, диоксида азота и диоксида серы в атмосферном воздухе.</w:t>
      </w:r>
      <w:r w:rsidR="007B5516" w:rsidRPr="002A136F">
        <w:rPr>
          <w:rFonts w:ascii="Times New Roman" w:hAnsi="Times New Roman" w:cs="Times New Roman"/>
          <w:sz w:val="28"/>
          <w:szCs w:val="28"/>
        </w:rPr>
        <w:t xml:space="preserve"> Основные радиологические показатели местности (мощность экспозиционной дозы гамма-излучения, мощность ЭРОА, скорость альфа-частиц, скорость бета-частиц) во всех изучаемых населенных пунктах находятся в пределах допустимых границ.</w:t>
      </w:r>
    </w:p>
    <w:p w:rsidR="005D6BE9" w:rsidRPr="002A136F" w:rsidRDefault="005D6BE9" w:rsidP="003238F1">
      <w:pPr>
        <w:tabs>
          <w:tab w:val="left" w:pos="851"/>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2. </w:t>
      </w:r>
      <w:r w:rsidR="002357C3" w:rsidRPr="002A136F">
        <w:rPr>
          <w:rFonts w:ascii="Times New Roman" w:hAnsi="Times New Roman" w:cs="Times New Roman"/>
          <w:sz w:val="28"/>
          <w:szCs w:val="28"/>
        </w:rPr>
        <w:t>Существуют значимые различия в концентрациях изучаемых показателей крови в группе с экологическим воздействием г. Усть-Каменогорск, села Караул, Бородулиха ВКО, г. Аксу Павлодарской области, и в группе без него, г. Уральск СКО, Курчум  ВКО.</w:t>
      </w:r>
    </w:p>
    <w:p w:rsidR="007B5516" w:rsidRPr="002A136F" w:rsidRDefault="002357C3" w:rsidP="003238F1">
      <w:pPr>
        <w:tabs>
          <w:tab w:val="left" w:pos="851"/>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3</w:t>
      </w:r>
      <w:r w:rsidR="007B5516" w:rsidRPr="002A136F">
        <w:rPr>
          <w:rFonts w:ascii="Times New Roman" w:hAnsi="Times New Roman" w:cs="Times New Roman"/>
          <w:sz w:val="28"/>
          <w:szCs w:val="28"/>
        </w:rPr>
        <w:t xml:space="preserve">. Частоты минорных аллелей полиморфизмов генов детоксикации </w:t>
      </w:r>
      <w:r w:rsidR="007B5516" w:rsidRPr="002A136F">
        <w:rPr>
          <w:rFonts w:ascii="Times New Roman" w:hAnsi="Times New Roman" w:cs="Times New Roman"/>
          <w:i/>
          <w:sz w:val="28"/>
          <w:szCs w:val="28"/>
        </w:rPr>
        <w:t xml:space="preserve">CYP1А1 </w:t>
      </w:r>
      <w:r w:rsidR="007B5516" w:rsidRPr="002A136F">
        <w:rPr>
          <w:rFonts w:ascii="Times New Roman" w:hAnsi="Times New Roman" w:cs="Times New Roman"/>
          <w:sz w:val="28"/>
          <w:szCs w:val="28"/>
        </w:rPr>
        <w:t xml:space="preserve">(rs1048943, rs4646421), </w:t>
      </w:r>
      <w:r w:rsidR="007B5516" w:rsidRPr="002A136F">
        <w:rPr>
          <w:rFonts w:ascii="Times New Roman" w:hAnsi="Times New Roman" w:cs="Times New Roman"/>
          <w:i/>
          <w:sz w:val="28"/>
          <w:szCs w:val="28"/>
        </w:rPr>
        <w:t>CYP2E1</w:t>
      </w:r>
      <w:r w:rsidR="007B5516" w:rsidRPr="002A136F">
        <w:rPr>
          <w:rFonts w:ascii="Times New Roman" w:hAnsi="Times New Roman" w:cs="Times New Roman"/>
          <w:sz w:val="28"/>
          <w:szCs w:val="28"/>
        </w:rPr>
        <w:t xml:space="preserve"> (rs2070676, rs3813867), </w:t>
      </w:r>
      <w:r w:rsidR="007B5516" w:rsidRPr="002A136F">
        <w:rPr>
          <w:rFonts w:ascii="Times New Roman" w:hAnsi="Times New Roman" w:cs="Times New Roman"/>
          <w:i/>
          <w:sz w:val="28"/>
          <w:szCs w:val="28"/>
        </w:rPr>
        <w:t xml:space="preserve">GSTP1 </w:t>
      </w:r>
      <w:r w:rsidR="007B5516" w:rsidRPr="002A136F">
        <w:rPr>
          <w:rFonts w:ascii="Times New Roman" w:hAnsi="Times New Roman" w:cs="Times New Roman"/>
          <w:sz w:val="28"/>
          <w:szCs w:val="28"/>
        </w:rPr>
        <w:t xml:space="preserve">(rs1695), </w:t>
      </w:r>
      <w:r w:rsidR="007B5516" w:rsidRPr="002A136F">
        <w:rPr>
          <w:rFonts w:ascii="Times New Roman" w:hAnsi="Times New Roman" w:cs="Times New Roman"/>
          <w:i/>
          <w:sz w:val="28"/>
          <w:szCs w:val="28"/>
        </w:rPr>
        <w:t>GSTM1</w:t>
      </w:r>
      <w:r w:rsidR="007B5516" w:rsidRPr="002A136F">
        <w:rPr>
          <w:rFonts w:ascii="Times New Roman" w:hAnsi="Times New Roman" w:cs="Times New Roman"/>
          <w:sz w:val="28"/>
          <w:szCs w:val="28"/>
        </w:rPr>
        <w:t xml:space="preserve"> (Ins/Del) в казахской популяции (жители городов Усть-Каменогорск, Аксу, Уральск и районов Абайского, Бородулихинского, Курчумского)</w:t>
      </w:r>
      <w:r w:rsidR="00EC2A9A" w:rsidRPr="002A136F">
        <w:rPr>
          <w:rFonts w:ascii="Times New Roman" w:hAnsi="Times New Roman" w:cs="Times New Roman"/>
          <w:sz w:val="28"/>
          <w:szCs w:val="28"/>
        </w:rPr>
        <w:t xml:space="preserve"> были</w:t>
      </w:r>
      <w:r w:rsidR="006839B0" w:rsidRPr="002A136F">
        <w:rPr>
          <w:rFonts w:ascii="Times New Roman" w:hAnsi="Times New Roman" w:cs="Times New Roman"/>
          <w:sz w:val="28"/>
          <w:szCs w:val="28"/>
        </w:rPr>
        <w:t>сопоставимы</w:t>
      </w:r>
      <w:r w:rsidR="00EC2A9A" w:rsidRPr="002A136F">
        <w:rPr>
          <w:rFonts w:ascii="Times New Roman" w:hAnsi="Times New Roman" w:cs="Times New Roman"/>
          <w:sz w:val="28"/>
          <w:szCs w:val="28"/>
        </w:rPr>
        <w:t xml:space="preserve"> с европейской</w:t>
      </w:r>
      <w:r w:rsidR="007B5516" w:rsidRPr="002A136F">
        <w:rPr>
          <w:rFonts w:ascii="Times New Roman" w:hAnsi="Times New Roman" w:cs="Times New Roman"/>
          <w:sz w:val="28"/>
          <w:szCs w:val="28"/>
        </w:rPr>
        <w:t xml:space="preserve"> и с восточноазиатской популяциями.Казахская этническая группа по распространенност</w:t>
      </w:r>
      <w:r w:rsidR="006839B0" w:rsidRPr="002A136F">
        <w:rPr>
          <w:rFonts w:ascii="Times New Roman" w:hAnsi="Times New Roman" w:cs="Times New Roman"/>
          <w:sz w:val="28"/>
          <w:szCs w:val="28"/>
        </w:rPr>
        <w:t xml:space="preserve">и изучаемых генов детоксикации </w:t>
      </w:r>
      <w:r w:rsidR="007B5516" w:rsidRPr="002A136F">
        <w:rPr>
          <w:rFonts w:ascii="Times New Roman" w:hAnsi="Times New Roman" w:cs="Times New Roman"/>
          <w:sz w:val="28"/>
          <w:szCs w:val="28"/>
        </w:rPr>
        <w:t>занимает промежуточное положение между европейской и восточно-азиатскими популяциями.</w:t>
      </w:r>
    </w:p>
    <w:p w:rsidR="007B5516" w:rsidRPr="002A136F" w:rsidRDefault="002357C3"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4</w:t>
      </w:r>
      <w:r w:rsidR="006839B0" w:rsidRPr="002A136F">
        <w:rPr>
          <w:rFonts w:ascii="Times New Roman" w:hAnsi="Times New Roman" w:cs="Times New Roman"/>
          <w:sz w:val="28"/>
          <w:szCs w:val="28"/>
        </w:rPr>
        <w:t xml:space="preserve">. </w:t>
      </w:r>
      <w:r w:rsidR="007B5516" w:rsidRPr="002A136F">
        <w:rPr>
          <w:rFonts w:ascii="Times New Roman" w:hAnsi="Times New Roman" w:cs="Times New Roman"/>
          <w:sz w:val="28"/>
          <w:szCs w:val="28"/>
        </w:rPr>
        <w:t xml:space="preserve">Носительство генотипа AG или GG полиморфизма rs1048943 в группе с экологическим воздействием связано с риском изменений уровня магния, ТТГ и инсулина в крови; носительство генотипа АА этого полиморфизма связано с изменениями в уровне Т4, АКТГ и кортизола. Носительство генотипов GC или CC полиморфизма rs3813867 в группе с экологическим воздействием связано с изменениями уровня натрия. Носительство генотипа AG или GG полиморфизма rs1695 в группе с экологическим воздействием связано с риском изменений уровней магния, калия, Т4, АКТГ и кортизола в крови, носительство генотипа АА связано с изменениями уровня ТТГ.  </w:t>
      </w:r>
    </w:p>
    <w:p w:rsidR="007B5516" w:rsidRPr="002A136F" w:rsidRDefault="007B5516" w:rsidP="003238F1">
      <w:pPr>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Научно-практическая значимость диссертационной работы</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Полученные в ходе </w:t>
      </w:r>
      <w:r w:rsidR="008D3019" w:rsidRPr="002A136F">
        <w:rPr>
          <w:rFonts w:ascii="Times New Roman" w:hAnsi="Times New Roman" w:cs="Times New Roman"/>
          <w:sz w:val="28"/>
          <w:szCs w:val="28"/>
        </w:rPr>
        <w:t>исследований результаты, помогают</w:t>
      </w:r>
      <w:r w:rsidRPr="002A136F">
        <w:rPr>
          <w:rFonts w:ascii="Times New Roman" w:hAnsi="Times New Roman" w:cs="Times New Roman"/>
          <w:sz w:val="28"/>
          <w:szCs w:val="28"/>
        </w:rPr>
        <w:t xml:space="preserve"> расширить знания о молекулярно-генетических маркерах патологических изменений функций органов и систем, а также могут быть использованы в персонализированной медицине для развития терапевтических подходов при диагностике и лечении различных нозологий, учитывая немаловажный фактор </w:t>
      </w:r>
      <w:r w:rsidR="006839B0" w:rsidRPr="002A136F">
        <w:rPr>
          <w:rFonts w:ascii="Times New Roman" w:hAnsi="Times New Roman" w:cs="Times New Roman"/>
          <w:sz w:val="28"/>
          <w:szCs w:val="28"/>
        </w:rPr>
        <w:t xml:space="preserve">как этническая принадлежность. </w:t>
      </w:r>
      <w:r w:rsidRPr="002A136F">
        <w:rPr>
          <w:rFonts w:ascii="Times New Roman" w:hAnsi="Times New Roman" w:cs="Times New Roman"/>
          <w:sz w:val="28"/>
          <w:szCs w:val="28"/>
        </w:rPr>
        <w:t xml:space="preserve">Полученные результаты, имеют междисциплинарный характер и представляют ценную информацию для специалистов смежных наук, находя широкое применение у специалистов биологических, экологических и медицинских отраслей. В рамках диссертационной работы разработана методическая рекомендация «Влияние молекулярно-генетических факторов на здоровье населения проживающих на территориях, прилегающих к семипалатинскому ядерному полигону, в г. Усть-Каменогорске и контрольных районах», утвержденная Министерством здравоохранения Республики Казахстан (2019 г., ISBN 978-601-248-931-6). </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Полученные в результате исследования данные о генетических маркерах индивидуальной чувствительности организма к тем или иным токсическим веществам и устойчивости организма к негативным факторам окружающей среды п</w:t>
      </w:r>
      <w:r w:rsidR="008D3019" w:rsidRPr="002A136F">
        <w:rPr>
          <w:rFonts w:ascii="Times New Roman" w:hAnsi="Times New Roman" w:cs="Times New Roman"/>
          <w:sz w:val="28"/>
          <w:szCs w:val="28"/>
        </w:rPr>
        <w:t>озволя</w:t>
      </w:r>
      <w:r w:rsidR="00CB5C9D" w:rsidRPr="002A136F">
        <w:rPr>
          <w:rFonts w:ascii="Times New Roman" w:hAnsi="Times New Roman" w:cs="Times New Roman"/>
          <w:sz w:val="28"/>
          <w:szCs w:val="28"/>
        </w:rPr>
        <w:t>ю</w:t>
      </w:r>
      <w:r w:rsidRPr="002A136F">
        <w:rPr>
          <w:rFonts w:ascii="Times New Roman" w:hAnsi="Times New Roman" w:cs="Times New Roman"/>
          <w:sz w:val="28"/>
          <w:szCs w:val="28"/>
        </w:rPr>
        <w:t xml:space="preserve">т проводить скрининг среди жителей различных регионов с экологической нагрузкой. </w:t>
      </w:r>
      <w:r w:rsidR="00AA287A">
        <w:rPr>
          <w:rFonts w:ascii="Times New Roman" w:hAnsi="Times New Roman" w:cs="Times New Roman"/>
          <w:sz w:val="28"/>
          <w:szCs w:val="28"/>
          <w:lang w:val="kk-KZ"/>
        </w:rPr>
        <w:t>Поиск</w:t>
      </w:r>
      <w:r w:rsidR="00EC2A9A" w:rsidRPr="002A136F">
        <w:rPr>
          <w:rFonts w:ascii="Times New Roman" w:hAnsi="Times New Roman" w:cs="Times New Roman"/>
          <w:sz w:val="28"/>
          <w:szCs w:val="28"/>
        </w:rPr>
        <w:t>подобных</w:t>
      </w:r>
      <w:r w:rsidRPr="002A136F">
        <w:rPr>
          <w:rFonts w:ascii="Times New Roman" w:hAnsi="Times New Roman" w:cs="Times New Roman"/>
          <w:sz w:val="28"/>
          <w:szCs w:val="28"/>
        </w:rPr>
        <w:t xml:space="preserve"> маркеров имеет вы</w:t>
      </w:r>
      <w:r w:rsidR="00EC2A9A" w:rsidRPr="002A136F">
        <w:rPr>
          <w:rFonts w:ascii="Times New Roman" w:hAnsi="Times New Roman" w:cs="Times New Roman"/>
          <w:sz w:val="28"/>
          <w:szCs w:val="28"/>
        </w:rPr>
        <w:t>сокий практический выход для предотвращения</w:t>
      </w:r>
      <w:r w:rsidRPr="002A136F">
        <w:rPr>
          <w:rFonts w:ascii="Times New Roman" w:hAnsi="Times New Roman" w:cs="Times New Roman"/>
          <w:sz w:val="28"/>
          <w:szCs w:val="28"/>
        </w:rPr>
        <w:t xml:space="preserve"> развития характерной патологии у лиц, проживающих на загрязненных территориях. Разработан и внедрен диагностический алгоритм генетического и гормонального обследования лиц, проживающих на территориях с промышленным и радиационным загрязнением. Подан патент Республики Казахстан №2023/0188.1 от 14.03.2023г. «Способ ранней диагностики дисфункции щитовидной железы у лиц, проживающих на экологически неблагоприятных территориях» (пройдена формальная экспертиза).</w:t>
      </w:r>
    </w:p>
    <w:p w:rsidR="007B5516" w:rsidRPr="002A136F" w:rsidRDefault="007B5516" w:rsidP="003238F1">
      <w:pPr>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Апробация работы</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Основные результаты диссертационной работы были представлены и обсуждены на:</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Конференции молодых ученых «Наука и здоровье», посвященной 70-летию члена-корреспондента НАЕН РК, профессора Дюсупова Ахметкали Зайнолдаевича и ассоциированного профессора Дюсуповой Бактыбалы Бексултановны, г. Семей, Казахстан, 5 октября 2018 г.</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Международной научной конференция студентов и молодых ученых на английском языке «Актуальные вопросы медицины», г. Ставрополь, Россия, 26 апреля 2019г;</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Республиканской научно-практической конференции с международным участием «Наука и здоровье», г. Семей, Казахстан, 20 ноября 2020г;</w:t>
      </w:r>
    </w:p>
    <w:p w:rsidR="007B5516" w:rsidRPr="002A136F" w:rsidRDefault="007B5516"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XV Международной научно-практической конференции «Экология. Радиация. Здоровье», посвященной 30-летию закрытия Семипалатинского испытательного ядерного полигона, г. Семей, Казахстан, 28 Августа 2021г;</w:t>
      </w:r>
    </w:p>
    <w:p w:rsidR="007B5516" w:rsidRPr="002A136F" w:rsidRDefault="007B5516" w:rsidP="003238F1">
      <w:pPr>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lastRenderedPageBreak/>
        <w:t>Сведения о публикациях</w:t>
      </w:r>
    </w:p>
    <w:p w:rsidR="001205B5" w:rsidRPr="001205B5" w:rsidRDefault="001205B5" w:rsidP="001205B5">
      <w:pPr>
        <w:spacing w:after="0" w:line="240" w:lineRule="auto"/>
        <w:ind w:firstLine="567"/>
        <w:jc w:val="both"/>
        <w:rPr>
          <w:rFonts w:ascii="Times New Roman" w:hAnsi="Times New Roman" w:cs="Times New Roman"/>
          <w:sz w:val="28"/>
          <w:szCs w:val="28"/>
        </w:rPr>
      </w:pPr>
      <w:r w:rsidRPr="001205B5">
        <w:rPr>
          <w:rFonts w:ascii="Times New Roman" w:hAnsi="Times New Roman" w:cs="Times New Roman"/>
          <w:sz w:val="28"/>
          <w:szCs w:val="28"/>
        </w:rPr>
        <w:t xml:space="preserve">По теме диссертации опубликованы 10 работ, из них – 4 статей (3 статьи в журналах, рекомендованных Комитетом по обеспечению качества в сфере науки и высшего образования, где диссертант является первым автором, 1 статья в журнале, индексируемого в международных базах данных </w:t>
      </w:r>
      <w:r w:rsidRPr="001205B5">
        <w:rPr>
          <w:rFonts w:ascii="Times New Roman" w:hAnsi="Times New Roman" w:cs="Times New Roman"/>
          <w:sz w:val="28"/>
          <w:szCs w:val="28"/>
          <w:lang w:val="en-US"/>
        </w:rPr>
        <w:t>Scopus</w:t>
      </w:r>
      <w:r w:rsidRPr="001205B5">
        <w:rPr>
          <w:rFonts w:ascii="Times New Roman" w:hAnsi="Times New Roman" w:cs="Times New Roman"/>
          <w:sz w:val="28"/>
          <w:szCs w:val="28"/>
        </w:rPr>
        <w:t xml:space="preserve"> и </w:t>
      </w:r>
      <w:r w:rsidRPr="001205B5">
        <w:rPr>
          <w:rFonts w:ascii="Times New Roman" w:hAnsi="Times New Roman" w:cs="Times New Roman"/>
          <w:sz w:val="28"/>
          <w:szCs w:val="28"/>
          <w:lang w:val="en-US"/>
        </w:rPr>
        <w:t>WebofScience</w:t>
      </w:r>
      <w:r w:rsidRPr="001205B5">
        <w:rPr>
          <w:rFonts w:ascii="Times New Roman" w:hAnsi="Times New Roman" w:cs="Times New Roman"/>
          <w:sz w:val="28"/>
          <w:szCs w:val="28"/>
        </w:rPr>
        <w:t>: в журнале «</w:t>
      </w:r>
      <w:r w:rsidRPr="001205B5">
        <w:rPr>
          <w:rFonts w:ascii="Times New Roman" w:hAnsi="Times New Roman" w:cs="Times New Roman"/>
          <w:sz w:val="28"/>
          <w:szCs w:val="28"/>
          <w:lang w:val="en-US"/>
        </w:rPr>
        <w:t>MolecularMedicine</w:t>
      </w:r>
      <w:r w:rsidRPr="001205B5">
        <w:rPr>
          <w:rFonts w:ascii="Times New Roman" w:hAnsi="Times New Roman" w:cs="Times New Roman"/>
          <w:sz w:val="28"/>
          <w:szCs w:val="28"/>
        </w:rPr>
        <w:t xml:space="preserve">», имеющий </w:t>
      </w:r>
      <w:r w:rsidRPr="001205B5">
        <w:rPr>
          <w:rFonts w:ascii="Times New Roman" w:hAnsi="Times New Roman" w:cs="Times New Roman"/>
          <w:sz w:val="28"/>
          <w:szCs w:val="28"/>
          <w:lang w:val="en-US"/>
        </w:rPr>
        <w:t>Q</w:t>
      </w:r>
      <w:r w:rsidRPr="001205B5">
        <w:rPr>
          <w:rFonts w:ascii="Times New Roman" w:hAnsi="Times New Roman" w:cs="Times New Roman"/>
          <w:sz w:val="28"/>
          <w:szCs w:val="28"/>
        </w:rPr>
        <w:t>1 по биохимии и молекулярной биологии, где диссертант является соавтором), 1 методические рекомендации, 5 тезисов в материалах международных и республиканских конференций, где соискатель является первым автором.</w:t>
      </w:r>
    </w:p>
    <w:p w:rsidR="007B5516" w:rsidRPr="001205B5" w:rsidRDefault="001205B5" w:rsidP="001205B5">
      <w:pPr>
        <w:spacing w:after="0" w:line="240" w:lineRule="auto"/>
        <w:ind w:firstLine="567"/>
        <w:jc w:val="both"/>
        <w:rPr>
          <w:rFonts w:ascii="Times New Roman" w:hAnsi="Times New Roman" w:cs="Times New Roman"/>
          <w:sz w:val="28"/>
          <w:szCs w:val="28"/>
        </w:rPr>
      </w:pPr>
      <w:r w:rsidRPr="001205B5">
        <w:rPr>
          <w:rFonts w:ascii="Times New Roman" w:hAnsi="Times New Roman" w:cs="Times New Roman"/>
          <w:sz w:val="28"/>
          <w:szCs w:val="28"/>
        </w:rPr>
        <w:t>По результатам научной работы получены 2 авторских свидетельства и 3 акта внедрения.</w:t>
      </w:r>
    </w:p>
    <w:p w:rsidR="007A0917" w:rsidRPr="002A136F" w:rsidRDefault="007A0917" w:rsidP="003238F1">
      <w:pPr>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Объем и структура диссертации</w:t>
      </w:r>
    </w:p>
    <w:p w:rsidR="007A0917" w:rsidRPr="002A136F" w:rsidRDefault="00381C39"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Диссертация изл</w:t>
      </w:r>
      <w:r w:rsidR="00942267" w:rsidRPr="002A136F">
        <w:rPr>
          <w:rFonts w:ascii="Times New Roman" w:hAnsi="Times New Roman" w:cs="Times New Roman"/>
          <w:sz w:val="28"/>
          <w:szCs w:val="28"/>
        </w:rPr>
        <w:t>ожена на 12</w:t>
      </w:r>
      <w:r w:rsidR="00745BF3" w:rsidRPr="00745BF3">
        <w:rPr>
          <w:rFonts w:ascii="Times New Roman" w:hAnsi="Times New Roman" w:cs="Times New Roman"/>
          <w:sz w:val="28"/>
          <w:szCs w:val="28"/>
        </w:rPr>
        <w:t>8</w:t>
      </w:r>
      <w:r w:rsidR="007A0917" w:rsidRPr="002A136F">
        <w:rPr>
          <w:rFonts w:ascii="Times New Roman" w:hAnsi="Times New Roman" w:cs="Times New Roman"/>
          <w:sz w:val="28"/>
          <w:szCs w:val="28"/>
        </w:rPr>
        <w:t xml:space="preserve"> страницах компьютерного текста, состоит из введения, 4 разделов, заключения, выводов, практических рекомендаций, списка использованных источников, включающего </w:t>
      </w:r>
      <w:r w:rsidR="005A635D" w:rsidRPr="002A136F">
        <w:rPr>
          <w:rFonts w:ascii="Times New Roman" w:hAnsi="Times New Roman" w:cs="Times New Roman"/>
          <w:sz w:val="28"/>
          <w:szCs w:val="28"/>
          <w:lang w:val="kk-KZ"/>
        </w:rPr>
        <w:t>1</w:t>
      </w:r>
      <w:r w:rsidR="00745BF3" w:rsidRPr="00745BF3">
        <w:rPr>
          <w:rFonts w:ascii="Times New Roman" w:hAnsi="Times New Roman" w:cs="Times New Roman"/>
          <w:sz w:val="28"/>
          <w:szCs w:val="28"/>
        </w:rPr>
        <w:t>52</w:t>
      </w:r>
      <w:r w:rsidR="001205B5">
        <w:rPr>
          <w:rFonts w:ascii="Times New Roman" w:hAnsi="Times New Roman" w:cs="Times New Roman"/>
          <w:sz w:val="28"/>
          <w:szCs w:val="28"/>
        </w:rPr>
        <w:t>наименований</w:t>
      </w:r>
      <w:bookmarkStart w:id="0" w:name="_GoBack"/>
      <w:bookmarkEnd w:id="0"/>
      <w:r w:rsidR="009C2625" w:rsidRPr="002A136F">
        <w:rPr>
          <w:rFonts w:ascii="Times New Roman" w:hAnsi="Times New Roman" w:cs="Times New Roman"/>
          <w:sz w:val="28"/>
          <w:szCs w:val="28"/>
        </w:rPr>
        <w:t xml:space="preserve"> и </w:t>
      </w:r>
      <w:r w:rsidR="00EC2A9A" w:rsidRPr="002A136F">
        <w:rPr>
          <w:rFonts w:ascii="Times New Roman" w:hAnsi="Times New Roman" w:cs="Times New Roman"/>
          <w:sz w:val="28"/>
          <w:szCs w:val="28"/>
          <w:lang w:val="kk-KZ"/>
        </w:rPr>
        <w:t>8</w:t>
      </w:r>
      <w:r w:rsidR="009F608F" w:rsidRPr="002A136F">
        <w:rPr>
          <w:rFonts w:ascii="Times New Roman" w:hAnsi="Times New Roman" w:cs="Times New Roman"/>
          <w:sz w:val="28"/>
          <w:szCs w:val="28"/>
        </w:rPr>
        <w:t>приложений</w:t>
      </w:r>
      <w:r w:rsidR="004004D8" w:rsidRPr="002A136F">
        <w:rPr>
          <w:rFonts w:ascii="Times New Roman" w:hAnsi="Times New Roman" w:cs="Times New Roman"/>
          <w:sz w:val="28"/>
          <w:szCs w:val="28"/>
        </w:rPr>
        <w:t xml:space="preserve">. Работа иллюстрирована </w:t>
      </w:r>
      <w:r w:rsidRPr="002A136F">
        <w:rPr>
          <w:rFonts w:ascii="Times New Roman" w:hAnsi="Times New Roman" w:cs="Times New Roman"/>
          <w:sz w:val="28"/>
          <w:szCs w:val="28"/>
        </w:rPr>
        <w:t>3</w:t>
      </w:r>
      <w:r w:rsidR="00046FA3" w:rsidRPr="002A136F">
        <w:rPr>
          <w:rFonts w:ascii="Times New Roman" w:hAnsi="Times New Roman" w:cs="Times New Roman"/>
          <w:sz w:val="28"/>
          <w:szCs w:val="28"/>
          <w:lang w:val="kk-KZ"/>
        </w:rPr>
        <w:t>7</w:t>
      </w:r>
      <w:r w:rsidR="00046FA3" w:rsidRPr="002A136F">
        <w:rPr>
          <w:rFonts w:ascii="Times New Roman" w:hAnsi="Times New Roman" w:cs="Times New Roman"/>
          <w:sz w:val="28"/>
          <w:szCs w:val="28"/>
        </w:rPr>
        <w:t xml:space="preserve"> таблицами и  </w:t>
      </w:r>
      <w:r w:rsidR="00EC2A9A" w:rsidRPr="002A136F">
        <w:rPr>
          <w:rFonts w:ascii="Times New Roman" w:hAnsi="Times New Roman" w:cs="Times New Roman"/>
          <w:sz w:val="28"/>
          <w:szCs w:val="28"/>
          <w:lang w:val="kk-KZ"/>
        </w:rPr>
        <w:t>13</w:t>
      </w:r>
      <w:r w:rsidR="007A0917" w:rsidRPr="002A136F">
        <w:rPr>
          <w:rFonts w:ascii="Times New Roman" w:hAnsi="Times New Roman" w:cs="Times New Roman"/>
          <w:sz w:val="28"/>
          <w:szCs w:val="28"/>
        </w:rPr>
        <w:t>рисунками.</w:t>
      </w:r>
    </w:p>
    <w:p w:rsidR="002719A8" w:rsidRPr="002A136F" w:rsidRDefault="002719A8" w:rsidP="00CF530D">
      <w:pPr>
        <w:spacing w:after="0" w:line="240" w:lineRule="auto"/>
        <w:ind w:firstLine="567"/>
        <w:jc w:val="both"/>
        <w:rPr>
          <w:rFonts w:ascii="Times New Roman" w:eastAsia="Times New Roman" w:hAnsi="Times New Roman" w:cs="Times New Roman"/>
          <w:b/>
          <w:sz w:val="32"/>
          <w:szCs w:val="28"/>
          <w:lang w:eastAsia="ru-RU"/>
        </w:rPr>
        <w:sectPr w:rsidR="002719A8" w:rsidRPr="002A136F" w:rsidSect="00E66F4E">
          <w:pgSz w:w="12240" w:h="15840"/>
          <w:pgMar w:top="1134" w:right="567" w:bottom="1134" w:left="1701" w:header="709" w:footer="709" w:gutter="0"/>
          <w:cols w:space="708"/>
          <w:docGrid w:linePitch="360"/>
        </w:sectPr>
      </w:pPr>
    </w:p>
    <w:p w:rsidR="00BC719D" w:rsidRPr="002A136F" w:rsidRDefault="00BC719D" w:rsidP="00CF530D">
      <w:pPr>
        <w:spacing w:after="0" w:line="240" w:lineRule="auto"/>
        <w:ind w:firstLine="567"/>
        <w:jc w:val="both"/>
        <w:rPr>
          <w:rFonts w:ascii="Times New Roman" w:hAnsi="Times New Roman" w:cs="Times New Roman"/>
          <w:sz w:val="28"/>
          <w:szCs w:val="28"/>
        </w:rPr>
      </w:pPr>
      <w:r w:rsidRPr="002A136F">
        <w:rPr>
          <w:rFonts w:ascii="Times New Roman" w:eastAsia="Times New Roman" w:hAnsi="Times New Roman" w:cs="Times New Roman"/>
          <w:b/>
          <w:sz w:val="28"/>
          <w:szCs w:val="28"/>
          <w:lang w:eastAsia="ru-RU"/>
        </w:rPr>
        <w:lastRenderedPageBreak/>
        <w:t xml:space="preserve">1 </w:t>
      </w:r>
      <w:r w:rsidR="006F2207" w:rsidRPr="002A136F">
        <w:rPr>
          <w:rFonts w:ascii="Times New Roman" w:eastAsia="Times New Roman" w:hAnsi="Times New Roman" w:cs="Times New Roman"/>
          <w:b/>
          <w:sz w:val="28"/>
          <w:szCs w:val="28"/>
          <w:lang w:eastAsia="ru-RU"/>
        </w:rPr>
        <w:t>ФАКТОРЫ ВОЗНИКН</w:t>
      </w:r>
      <w:r w:rsidR="009129EE" w:rsidRPr="002A136F">
        <w:rPr>
          <w:rFonts w:ascii="Times New Roman" w:eastAsia="Times New Roman" w:hAnsi="Times New Roman" w:cs="Times New Roman"/>
          <w:b/>
          <w:sz w:val="28"/>
          <w:szCs w:val="28"/>
          <w:lang w:eastAsia="ru-RU"/>
        </w:rPr>
        <w:t>ОВЕНИЯ РАЗЛИЧНЫХ ЗАБОЛЕВАНИЙ СРЕ</w:t>
      </w:r>
      <w:r w:rsidR="006F2207" w:rsidRPr="002A136F">
        <w:rPr>
          <w:rFonts w:ascii="Times New Roman" w:eastAsia="Times New Roman" w:hAnsi="Times New Roman" w:cs="Times New Roman"/>
          <w:b/>
          <w:sz w:val="28"/>
          <w:szCs w:val="28"/>
          <w:lang w:eastAsia="ru-RU"/>
        </w:rPr>
        <w:t>ДИ НАСЛЕНИЯ, ПРОЖИВАЮЩИХ НА ЭКОЛОГИЧЕСКИ НЕБЛАГОПРИЯТНЫХ ТЕРРИТОРИЯХ</w:t>
      </w:r>
      <w:r w:rsidR="004C75AF" w:rsidRPr="002A136F">
        <w:rPr>
          <w:rFonts w:ascii="Times New Roman" w:eastAsia="Times New Roman" w:hAnsi="Times New Roman" w:cs="Times New Roman"/>
          <w:b/>
          <w:sz w:val="28"/>
          <w:szCs w:val="28"/>
          <w:lang w:eastAsia="ru-RU"/>
        </w:rPr>
        <w:t xml:space="preserve"> (ОБЗОР ЛИТЕРАТУРЫ)</w:t>
      </w:r>
    </w:p>
    <w:p w:rsidR="00AE1B54" w:rsidRPr="002A136F" w:rsidRDefault="00AE1B54" w:rsidP="009F3E51">
      <w:pPr>
        <w:spacing w:after="0" w:line="240" w:lineRule="auto"/>
        <w:jc w:val="both"/>
        <w:rPr>
          <w:rFonts w:ascii="Times New Roman" w:hAnsi="Times New Roman" w:cs="Times New Roman"/>
          <w:sz w:val="28"/>
          <w:szCs w:val="28"/>
        </w:rPr>
      </w:pPr>
    </w:p>
    <w:p w:rsidR="00AE1B54" w:rsidRPr="002A136F" w:rsidRDefault="00AE1B54" w:rsidP="00AE1B54">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В связи с особенностями промышленно-экономического развития республики Восточный и Северо-Восточный регионы Казахстана отличаются неблагополучной экологической ситуацией. Восточно-Казахстанская область (ВКО) является крупным промышленным рег</w:t>
      </w:r>
      <w:r w:rsidR="00717C9F" w:rsidRPr="002A136F">
        <w:rPr>
          <w:rFonts w:ascii="Times New Roman" w:hAnsi="Times New Roman" w:cs="Times New Roman"/>
          <w:sz w:val="28"/>
          <w:szCs w:val="28"/>
        </w:rPr>
        <w:t>и</w:t>
      </w:r>
      <w:r w:rsidRPr="002A136F">
        <w:rPr>
          <w:rFonts w:ascii="Times New Roman" w:hAnsi="Times New Roman" w:cs="Times New Roman"/>
          <w:sz w:val="28"/>
          <w:szCs w:val="28"/>
        </w:rPr>
        <w:t xml:space="preserve">оном страны, где действуют крупные предприятия горнодобывающей и металлургической отраслей, производящие цветные и редкие металлы </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{"citationItems":[{"id":"ITEM-1","itemData":{"author":[{"dropping-particle":"","family":"Демченко","given":"А. И.","non-dropping-particle":"","parse-names":false,"suffix":""},{"dropping-particle":"","family":"Соляник","given":"В. П.","non-dropping-particle":"","parse-names":false,"suffix":""},{"dropping-particle":"","family":"Тихоненко","given":"В. И.","non-dropping-particle":"","parse-names":false,"suffix":""}],"container-title":"Усть-Каменогорск: Фонды АО ИГН им. К.И. Сатпаева","id":"ITEM-1","issued":{"date-parts":[["1993"]]},"title":"Оценка техногенного загрязнения территории Восточно-Казахстанской области промышленными предприятиями и транспортом","type":"article-journal"},"uris":["http://www.mendeley.com/documents/?uuid=d8288eac-3795-4d98-af8a-d079d5ab5519"]}],"mendeley":{"formattedCitation":"[10]","plainTextFormattedCitation":"[10]","previouslyFormattedCitation":"[10]"},"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[10]</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 Эта территория подвержена значительной антропогенной нагрузке, включая выбросы вредных веществ в атмосферу, сбросы сточных вод в водоемы и водостоки, а также накопление твердых отходов. Перерабатываемые руды содержат различные элементы, включая свинец, цинк, медь и другие, а также литий, таллий, ниобий, бериллий и др. </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{"citationItems":[{"id":"ITEM-1","itemData":{"id":"ITEM-1","issued":{"date-parts":[["2020"]]},"page":"542","title":"Национальный доклад о состоянии окружающей среды и об использовании природных ресурсов Республики Казахстан. Министерство экологии, геологии и природных ресурсов","type":"bill"},"uris":["http://www.mendeley.com/documents/?uuid=81e27db6-5a0f-4eca-b215-2bd106ad75de"]}],"mendeley":{"formattedCitation":"[11]","plainTextFormattedCitation":"[11]","previouslyFormattedCitation":"[11]"},"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[11]</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w:t>
      </w:r>
    </w:p>
    <w:p w:rsidR="0078701A" w:rsidRPr="002A136F" w:rsidRDefault="00AE1B54" w:rsidP="00AE1B54">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Радиационная обстановка в ВКО обусловлена как природными, так и антропогенными радиационными источниками. Здесь обнаружены 30 природных объектов, связанных с радиационными аномалиями и загрязнениями. Антропогенные источники радиационного загрязнения включают в себя территории, загрязненные в результате ядерных испытаний, радиоактивные отходы промышленных комплексов и военно-промышленных учреждений </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author":[{"dropping-particle":"","family":"Баяндинова","given":"С.М.","non-dropping-particle":"","parse-names":false,"suffix":""},{"dropping-particle":"","family":"Досмухамедова","given":"Г.М.","non-dropping-particle":"","parse-names":false,"suffix":""}],"container-title":"ЭНЕРГОЭКОЛОГИЯ","id":"ITEM-1","issued":{"date-parts":[["2006"]]},"page":"1-4","title":"Техногенные факторы формирования природной среды горнорудных районов республики Казахастан (на примере г.Усть-Каменогорска)","type":"article"},"uris":["http://www.mendeley.com/documents/?uuid=447db0b4-6de9-472e-87a8-481c74884aeb"]}],"mendeley":{"formattedCitation":"[12]","plainTextFormattedCitation":"[12]","previouslyFormattedCitation":"[12]"},"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[12]</w:t>
      </w:r>
      <w:r w:rsidR="00A424F5" w:rsidRPr="002A136F">
        <w:rPr>
          <w:rFonts w:ascii="Times New Roman" w:hAnsi="Times New Roman" w:cs="Times New Roman"/>
          <w:sz w:val="28"/>
          <w:szCs w:val="28"/>
        </w:rPr>
        <w:fldChar w:fldCharType="end"/>
      </w:r>
      <w:r w:rsidR="0078701A" w:rsidRPr="002A136F">
        <w:rPr>
          <w:rFonts w:ascii="Times New Roman" w:hAnsi="Times New Roman" w:cs="Times New Roman"/>
          <w:sz w:val="28"/>
          <w:szCs w:val="28"/>
        </w:rPr>
        <w:t>.</w:t>
      </w:r>
    </w:p>
    <w:p w:rsidR="007B13C9" w:rsidRPr="002A136F" w:rsidRDefault="0078701A"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К источникам радиоактивного загрязнения антропогенного характера необходимо отнести в первую очередь Семипалатинский испытательный ядерный полигон (СИЯП), который был закрыт Указом № 409 Президента РК от 29 августа 1991г.</w:t>
      </w:r>
      <w:r w:rsidR="007B13C9" w:rsidRPr="002A136F">
        <w:rPr>
          <w:rFonts w:ascii="Times New Roman" w:hAnsi="Times New Roman" w:cs="Times New Roman"/>
          <w:sz w:val="28"/>
          <w:szCs w:val="28"/>
        </w:rPr>
        <w:t xml:space="preserve">СИЯП был одним из основных полигонов в СССР, который использовался для испытаний ядерного оружия на протяжении 40 лет. СИЯП охватывает территорию Восточно-Казахстанской, </w:t>
      </w:r>
      <w:r w:rsidR="00655E9C" w:rsidRPr="002A136F">
        <w:rPr>
          <w:rFonts w:ascii="Times New Roman" w:hAnsi="Times New Roman" w:cs="Times New Roman"/>
          <w:sz w:val="28"/>
          <w:szCs w:val="28"/>
        </w:rPr>
        <w:t xml:space="preserve">Абайской (примечание: ранее Восточно-Казахстанской, далее по тексту </w:t>
      </w:r>
      <w:r w:rsidR="00813E67" w:rsidRPr="002A136F">
        <w:rPr>
          <w:rFonts w:ascii="Times New Roman" w:hAnsi="Times New Roman" w:cs="Times New Roman"/>
          <w:sz w:val="28"/>
          <w:szCs w:val="28"/>
        </w:rPr>
        <w:t>Восточно-Казахстанская</w:t>
      </w:r>
      <w:r w:rsidR="00655E9C" w:rsidRPr="002A136F">
        <w:rPr>
          <w:rFonts w:ascii="Times New Roman" w:hAnsi="Times New Roman" w:cs="Times New Roman"/>
          <w:sz w:val="28"/>
          <w:szCs w:val="28"/>
        </w:rPr>
        <w:t xml:space="preserve">), </w:t>
      </w:r>
      <w:r w:rsidR="007B13C9" w:rsidRPr="002A136F">
        <w:rPr>
          <w:rFonts w:ascii="Times New Roman" w:hAnsi="Times New Roman" w:cs="Times New Roman"/>
          <w:sz w:val="28"/>
          <w:szCs w:val="28"/>
        </w:rPr>
        <w:t xml:space="preserve">Павлодарской и Карагандинской областей Республики Казахстан (РК). Общая площадь </w:t>
      </w:r>
      <w:r w:rsidR="00655E9C" w:rsidRPr="002A136F">
        <w:rPr>
          <w:rFonts w:ascii="Times New Roman" w:hAnsi="Times New Roman" w:cs="Times New Roman"/>
          <w:sz w:val="28"/>
          <w:szCs w:val="28"/>
        </w:rPr>
        <w:t xml:space="preserve">ядерного полигона </w:t>
      </w:r>
      <w:r w:rsidR="007B13C9" w:rsidRPr="002A136F">
        <w:rPr>
          <w:rFonts w:ascii="Times New Roman" w:hAnsi="Times New Roman" w:cs="Times New Roman"/>
          <w:sz w:val="28"/>
          <w:szCs w:val="28"/>
        </w:rPr>
        <w:t>– 18500 кв. км, периметр – около 600 км. На каждую из перечисленных областей приходится соответственно 54%, 39%, и 7% территории полигона. Всего за период с 1949 по 1990 годы на Семипалатинском полигоне было проведено 467 ядерных испытаний</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{"citationItems":[{"id":"ITEM-1","itemData":{"DOI":"10.5195/cajgh.2015.127","abstract":"The nuclear bomb testing conducted at the Semipalatinsk nuclear test site in Kazakhstan is of great importance for today’s radiation protection research, particularly in the area of low dose exposures. This type of radiation is of particular interest due to the lack of research in this field and how it impacts population health. In order to understand the possible health effects of nuclear bomb testing, it is important to determine what studies have been conducted on the effects of low dose exposure and dosimetry, and evaluate new epidemiologic data and biological material collected from populations living in proximity to the test site. With time, new epidemiological data has been made available, and it is possible that these data may be linked to biological samples. Next to linking existing and newly available data to examine health effects, the existing dosimetry system needs to be expanded and further developed to include residential areas, which have not yet been taken into account. The aim of this paper is to provide an overview of previous studies evaluating the health effects of nuclear testing, including some information on dosimetry efforts, and pointing out directions for future epidemiologic studies.","author":[{"dropping-particle":"","family":"Grosche","given":"Bernd","non-dropping-particle":"","parse-names":false,"suffix":""},{"dropping-particle":"","family":"Zhunussova","given":"Tamara","non-dropping-particle":"","parse-names":false,"suffix":""},{"dropping-particle":"","family":"Apsalikov","given":"Kazbek","non-dropping-particle":"","parse-names":false,"suffix":""},{"dropping-particle":"","family":"Kesminiene","given":"Ausrele","non-dropping-particle":"","parse-names":false,"suffix":""}],"container-title":"Central Asian Journal of Global Health","id":"ITEM-1","issue":"1","issued":{"date-parts":[["2015"]]},"title":"Studies of Health Effects from Nuclear Testing near the Semipalatinsk Nuclear Test Site, Kazakhstan","type":"article-journal","volume":"4"},"uris":["http://www.mendeley.com/documents/?uuid=c7f115fc-6295-479a-a502-84dd22dfb2de"]}],"mendeley":{"formattedCitation":"[13]","plainTextFormattedCitation":"[13]","previouslyFormattedCitation":"[13]"},"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[13]</w:t>
      </w:r>
      <w:r w:rsidR="00A424F5" w:rsidRPr="002A136F">
        <w:rPr>
          <w:rFonts w:ascii="Times New Roman" w:hAnsi="Times New Roman" w:cs="Times New Roman"/>
          <w:sz w:val="28"/>
          <w:szCs w:val="28"/>
        </w:rPr>
        <w:fldChar w:fldCharType="end"/>
      </w:r>
      <w:r w:rsidR="007B13C9" w:rsidRPr="002A136F">
        <w:rPr>
          <w:rFonts w:ascii="Times New Roman" w:hAnsi="Times New Roman" w:cs="Times New Roman"/>
          <w:sz w:val="28"/>
          <w:szCs w:val="28"/>
        </w:rPr>
        <w:t>.</w:t>
      </w:r>
    </w:p>
    <w:p w:rsidR="009A39C4" w:rsidRPr="002A136F" w:rsidRDefault="00A81577"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Годы функционирования СИЯП привели к устойчивому радиоактивному загрязнению зоны испытаний </w:t>
      </w:r>
      <w:r w:rsidR="00BC07FB" w:rsidRPr="002A136F">
        <w:rPr>
          <w:rFonts w:ascii="Times New Roman" w:hAnsi="Times New Roman" w:cs="Times New Roman"/>
          <w:sz w:val="28"/>
          <w:szCs w:val="28"/>
        </w:rPr>
        <w:t>обширных территорий ряда регионов, прилегающих к полигону</w:t>
      </w:r>
      <w:r w:rsidR="00A424F5" w:rsidRPr="002A136F">
        <w:rPr>
          <w:rFonts w:ascii="Times New Roman" w:hAnsi="Times New Roman" w:cs="Times New Roman"/>
          <w:sz w:val="28"/>
          <w:szCs w:val="28"/>
        </w:rPr>
        <w:fldChar w:fldCharType="begin" w:fldLock="1"/>
      </w:r>
      <w:r w:rsidR="003A1694" w:rsidRPr="002A136F">
        <w:rPr>
          <w:rFonts w:ascii="Times New Roman" w:hAnsi="Times New Roman" w:cs="Times New Roman"/>
          <w:sz w:val="28"/>
          <w:szCs w:val="28"/>
        </w:rPr>
        <w:instrText>ADDIN CSL_CITATION {"citationItems":[{"id":"ITEM-1","itemData":{"author":[{"dropping-particle":"","family":"Апсаликов","given":"К Н","non-dropping-particle":"","parse-names":false,"suffix":""},{"dropping-particle":"","family":"Белихина","given":"Т И","non-dropping-particle":"","parse-names":false,"suffix":""},{"dropping-particle":"","family":"Пивина","given":"Л М","non-dropping-particle":"","parse-names":false,"suffix":""},{"dropping-particle":"","family":"Жунусова","given":"Т","non-dropping-particle":"","parse-names":false,"suffix":""},{"dropping-particle":"","family":"Мулдагалиев","given":"Т Ж","non-dropping-particle":"","parse-names":false,"suffix":""},{"dropping-particle":"","family":"Липихина","given":"А В","non-dropping-particle":"","parse-names":false,"suffix":""},{"dropping-particle":"","family":"Состояния","given":"Изучение","non-dropping-particle":"","parse-names":false,"suffix":""},{"dropping-particle":"","family":"Населения","given":"Здоровья","non-dropping-particle":"","parse-names":false,"suffix":""},{"dropping-particle":"","family":"Облучению","given":"Подвергшегося","non-dropping-particle":"","parse-names":false,"suffix":""},{"dropping-particle":"","family":"Испытаний","given":"В Результате","non-dropping-particle":"","parse-names":false,"suffix":""},{"dropping-particle":"","family":"Оружия","given":"Ядерного","non-dropping-particle":"","parse-names":false,"suffix":""}],"container-title":"Наука и здравоохранение","id":"ITEM-1","issued":{"date-parts":[["2014"]]},"page":"42-44","title":"Изучение состояния здоровья населения Казахстана, подвергшегося облучению в результате испытаний ядерного оружия, на основе идентификации случаев заболеваний и смерти","type":"article-journal","volume":"1"},"uris":["http://www.mendeley.com/documents/?uuid=bc99c296-265c-43fc-bb31-510fe06339de"]}],"mendeley":{"formattedCitation":"[2]","manualFormatting":"[2,с. 5]","plainTextFormattedCitation":"[2]","previouslyFormattedCitation":"[2]"},"properties":{"noteIndex":0},"schema":"https://github.com/citation-style-language/schema/raw/master/csl-citation.json"}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849A5" w:rsidRPr="002A136F">
        <w:rPr>
          <w:rFonts w:ascii="Times New Roman" w:hAnsi="Times New Roman" w:cs="Times New Roman"/>
          <w:noProof/>
          <w:sz w:val="28"/>
          <w:szCs w:val="28"/>
        </w:rPr>
        <w:t>[2</w:t>
      </w:r>
      <w:r w:rsidR="00C8484A" w:rsidRPr="002A136F">
        <w:rPr>
          <w:rFonts w:ascii="Times New Roman" w:hAnsi="Times New Roman" w:cs="Times New Roman"/>
          <w:noProof/>
          <w:sz w:val="28"/>
          <w:szCs w:val="28"/>
        </w:rPr>
        <w:t>,с. 5</w:t>
      </w:r>
      <w:r w:rsidR="00A849A5" w:rsidRPr="002A136F">
        <w:rPr>
          <w:rFonts w:ascii="Times New Roman" w:hAnsi="Times New Roman" w:cs="Times New Roman"/>
          <w:noProof/>
          <w:sz w:val="28"/>
          <w:szCs w:val="28"/>
        </w:rPr>
        <w:t>]</w:t>
      </w:r>
      <w:r w:rsidR="00A424F5" w:rsidRPr="002A136F">
        <w:rPr>
          <w:rFonts w:ascii="Times New Roman" w:hAnsi="Times New Roman" w:cs="Times New Roman"/>
          <w:sz w:val="28"/>
          <w:szCs w:val="28"/>
        </w:rPr>
        <w:fldChar w:fldCharType="end"/>
      </w:r>
      <w:r w:rsidR="00BC07FB" w:rsidRPr="002A136F">
        <w:rPr>
          <w:rFonts w:ascii="Times New Roman" w:hAnsi="Times New Roman" w:cs="Times New Roman"/>
          <w:sz w:val="28"/>
          <w:szCs w:val="28"/>
        </w:rPr>
        <w:t>. Основной вклад в радиоактивное загрязнение прилегающих к полигону территорий внесли атмосферные (воздушные и наземные) ядерные испытания, проводимые в период 1949-1962 годов, з</w:t>
      </w:r>
      <w:r w:rsidRPr="002A136F">
        <w:rPr>
          <w:rFonts w:ascii="Times New Roman" w:hAnsi="Times New Roman" w:cs="Times New Roman"/>
          <w:sz w:val="28"/>
          <w:szCs w:val="28"/>
        </w:rPr>
        <w:t>а пределы полигона вышли радиоактивные облака 55 воздушных и наземных взрывов и газовая фракция 169 подземных испытаний. Именно эти 224 взрыва обусловили радиационное загрязнение всей восточ</w:t>
      </w:r>
      <w:r w:rsidR="00CA6A8D" w:rsidRPr="002A136F">
        <w:rPr>
          <w:rFonts w:ascii="Times New Roman" w:hAnsi="Times New Roman" w:cs="Times New Roman"/>
          <w:sz w:val="28"/>
          <w:szCs w:val="28"/>
        </w:rPr>
        <w:t xml:space="preserve">ной части территории Казахстана. </w:t>
      </w:r>
      <w:r w:rsidR="00BC07FB" w:rsidRPr="002A136F">
        <w:rPr>
          <w:rFonts w:ascii="Times New Roman" w:hAnsi="Times New Roman" w:cs="Times New Roman"/>
          <w:sz w:val="28"/>
          <w:szCs w:val="28"/>
        </w:rPr>
        <w:t xml:space="preserve">Кроме локального </w:t>
      </w:r>
      <w:r w:rsidR="00BC07FB" w:rsidRPr="002A136F">
        <w:rPr>
          <w:rFonts w:ascii="Times New Roman" w:hAnsi="Times New Roman" w:cs="Times New Roman"/>
          <w:sz w:val="28"/>
          <w:szCs w:val="28"/>
        </w:rPr>
        <w:lastRenderedPageBreak/>
        <w:t xml:space="preserve">загрязнения местности по следу движения облака ядерного взрыва, происходило также радиоактивное загрязнение объектов внешней среды, что стало причиной и </w:t>
      </w:r>
      <w:r w:rsidR="00CA6A8D" w:rsidRPr="002A136F">
        <w:rPr>
          <w:rFonts w:ascii="Times New Roman" w:hAnsi="Times New Roman" w:cs="Times New Roman"/>
          <w:sz w:val="28"/>
          <w:szCs w:val="28"/>
        </w:rPr>
        <w:t xml:space="preserve">внутреннего облучения населения </w:t>
      </w:r>
      <w:r w:rsidR="00C8484A" w:rsidRPr="002A136F">
        <w:rPr>
          <w:rFonts w:ascii="Times New Roman" w:hAnsi="Times New Roman" w:cs="Times New Roman"/>
          <w:sz w:val="28"/>
          <w:szCs w:val="28"/>
        </w:rPr>
        <w:t>(рисунок</w:t>
      </w:r>
      <w:r w:rsidR="00CA6A8D" w:rsidRPr="002A136F">
        <w:rPr>
          <w:rFonts w:ascii="Times New Roman" w:hAnsi="Times New Roman" w:cs="Times New Roman"/>
          <w:sz w:val="28"/>
          <w:szCs w:val="28"/>
        </w:rPr>
        <w:t xml:space="preserve"> 1).</w:t>
      </w:r>
    </w:p>
    <w:p w:rsidR="00CF530D" w:rsidRPr="002A136F" w:rsidRDefault="00CF530D" w:rsidP="00CF530D">
      <w:pPr>
        <w:spacing w:after="0" w:line="240" w:lineRule="auto"/>
        <w:ind w:firstLine="567"/>
        <w:jc w:val="both"/>
        <w:rPr>
          <w:rFonts w:ascii="Times New Roman" w:hAnsi="Times New Roman" w:cs="Times New Roman"/>
          <w:sz w:val="28"/>
          <w:szCs w:val="28"/>
        </w:rPr>
      </w:pPr>
    </w:p>
    <w:p w:rsidR="00A81577" w:rsidRPr="002A136F" w:rsidRDefault="00E770AF"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noProof/>
          <w:sz w:val="28"/>
          <w:szCs w:val="28"/>
          <w:lang w:eastAsia="ru-RU"/>
        </w:rPr>
        <w:drawing>
          <wp:inline distT="0" distB="0" distL="0" distR="0">
            <wp:extent cx="5165503" cy="5467350"/>
            <wp:effectExtent l="0" t="0" r="0" b="0"/>
            <wp:docPr id="65" name="Рисунок 65" descr="D:\Disk D\DDisk\Айгерим777\НАУКА!\ДИССЕР\по диссеру\карта СИЯ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k D\DDisk\Айгерим777\НАУКА!\ДИССЕР\по диссеру\карта СИЯП.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4309" cy="5487254"/>
                    </a:xfrm>
                    <a:prstGeom prst="rect">
                      <a:avLst/>
                    </a:prstGeom>
                    <a:noFill/>
                    <a:ln>
                      <a:noFill/>
                    </a:ln>
                  </pic:spPr>
                </pic:pic>
              </a:graphicData>
            </a:graphic>
          </wp:inline>
        </w:drawing>
      </w:r>
    </w:p>
    <w:p w:rsidR="003238F1" w:rsidRPr="002A136F" w:rsidRDefault="003238F1" w:rsidP="00CF530D">
      <w:pPr>
        <w:spacing w:after="0" w:line="240" w:lineRule="auto"/>
        <w:jc w:val="center"/>
        <w:rPr>
          <w:rFonts w:ascii="Times New Roman" w:hAnsi="Times New Roman" w:cs="Times New Roman"/>
          <w:sz w:val="28"/>
          <w:szCs w:val="28"/>
        </w:rPr>
      </w:pPr>
    </w:p>
    <w:p w:rsidR="009A39C4" w:rsidRPr="002A136F" w:rsidRDefault="009A39C4"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Рисунок 1</w:t>
      </w:r>
      <w:r w:rsidR="00340073" w:rsidRPr="002A136F">
        <w:rPr>
          <w:rFonts w:ascii="Times New Roman" w:hAnsi="Times New Roman" w:cs="Times New Roman"/>
          <w:sz w:val="28"/>
          <w:szCs w:val="28"/>
        </w:rPr>
        <w:t xml:space="preserve"> – </w:t>
      </w:r>
      <w:r w:rsidRPr="002A136F">
        <w:rPr>
          <w:rFonts w:ascii="Times New Roman" w:hAnsi="Times New Roman" w:cs="Times New Roman"/>
          <w:sz w:val="28"/>
          <w:szCs w:val="28"/>
        </w:rPr>
        <w:t>Карта СИЯП</w:t>
      </w:r>
    </w:p>
    <w:p w:rsidR="00D0276B" w:rsidRPr="002A136F" w:rsidRDefault="00D0276B" w:rsidP="00CF530D">
      <w:pPr>
        <w:spacing w:after="0" w:line="240" w:lineRule="auto"/>
        <w:jc w:val="center"/>
        <w:rPr>
          <w:rFonts w:ascii="Times New Roman" w:hAnsi="Times New Roman" w:cs="Times New Roman"/>
          <w:sz w:val="28"/>
          <w:szCs w:val="28"/>
        </w:rPr>
      </w:pPr>
    </w:p>
    <w:p w:rsidR="009F3E51" w:rsidRPr="002A136F" w:rsidRDefault="007B13C9" w:rsidP="009F3E5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Для ликвидации последствий деятельности СИЯП был принят Закон Республики Казахстан «О социальной защите граждан, пострадавших вследствие ядерных испытаний на Семипалатинском испытательном ядерном полигоне» от 18.12.1992 года №1787-XII</w:t>
      </w:r>
      <w:r w:rsidR="00420F28" w:rsidRPr="002A136F">
        <w:rPr>
          <w:rFonts w:ascii="Times New Roman" w:hAnsi="Times New Roman" w:cs="Times New Roman"/>
          <w:sz w:val="28"/>
          <w:szCs w:val="28"/>
        </w:rPr>
        <w:t xml:space="preserve"> (с изменениями и дополнениями по состоянию на 31.03.2014 г.)</w:t>
      </w:r>
      <w:r w:rsidRPr="002A136F">
        <w:rPr>
          <w:rFonts w:ascii="Times New Roman" w:hAnsi="Times New Roman" w:cs="Times New Roman"/>
          <w:sz w:val="28"/>
          <w:szCs w:val="28"/>
        </w:rPr>
        <w:t xml:space="preserve">. Законом установлена классификация территорий, подвергшихся </w:t>
      </w:r>
      <w:r w:rsidR="00581617" w:rsidRPr="002A136F">
        <w:rPr>
          <w:rFonts w:ascii="Times New Roman" w:hAnsi="Times New Roman" w:cs="Times New Roman"/>
          <w:sz w:val="28"/>
          <w:szCs w:val="28"/>
        </w:rPr>
        <w:t>воздействию ядерных испытаний</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{"citationItems":[{"id":"ITEM-1","itemData":{"ISBN":"9788490225370","abstract":"This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inequality.","author":[{"dropping-particle":"","family":"Закон Республики Казахстан от 18 декабря 1992 года №1787-XII","given":"","non-dropping-particle":"","parse-names":false,"suffix":""}],"id":"ITEM-1","issued":{"date-parts":[["1997"]]},"title":"О социальной защите гpаждан, постpадавших вследствие ядеpных испытаний на Семипалатинском испытательном ядеpном полигоне","type":"article-journal"},"uris":["http://www.mendeley.com/documents/?uuid=91982902-8845-4151-8e67-ac4aad81572c"]}],"mendeley":{"formattedCitation":"[14]","plainTextFormattedCitation":"[14]","previouslyFormattedCitation":"[14]"},"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[14]</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Так, согласно этому закону</w:t>
      </w:r>
      <w:r w:rsidR="00420F28" w:rsidRPr="002A136F">
        <w:rPr>
          <w:rFonts w:ascii="Times New Roman" w:hAnsi="Times New Roman" w:cs="Times New Roman"/>
          <w:sz w:val="28"/>
          <w:szCs w:val="28"/>
        </w:rPr>
        <w:t>,</w:t>
      </w:r>
      <w:r w:rsidRPr="002A136F">
        <w:rPr>
          <w:rFonts w:ascii="Times New Roman" w:hAnsi="Times New Roman" w:cs="Times New Roman"/>
          <w:sz w:val="28"/>
          <w:szCs w:val="28"/>
        </w:rPr>
        <w:t xml:space="preserve"> к зоне с максимальн</w:t>
      </w:r>
      <w:r w:rsidR="00BC07FB" w:rsidRPr="002A136F">
        <w:rPr>
          <w:rFonts w:ascii="Times New Roman" w:hAnsi="Times New Roman" w:cs="Times New Roman"/>
          <w:sz w:val="28"/>
          <w:szCs w:val="28"/>
        </w:rPr>
        <w:t>ого</w:t>
      </w:r>
      <w:r w:rsidRPr="002A136F">
        <w:rPr>
          <w:rFonts w:ascii="Times New Roman" w:hAnsi="Times New Roman" w:cs="Times New Roman"/>
          <w:sz w:val="28"/>
          <w:szCs w:val="28"/>
        </w:rPr>
        <w:t xml:space="preserve"> радиационн</w:t>
      </w:r>
      <w:r w:rsidR="00BC07FB" w:rsidRPr="002A136F">
        <w:rPr>
          <w:rFonts w:ascii="Times New Roman" w:hAnsi="Times New Roman" w:cs="Times New Roman"/>
          <w:sz w:val="28"/>
          <w:szCs w:val="28"/>
        </w:rPr>
        <w:t>ого</w:t>
      </w:r>
      <w:r w:rsidRPr="002A136F">
        <w:rPr>
          <w:rFonts w:ascii="Times New Roman" w:hAnsi="Times New Roman" w:cs="Times New Roman"/>
          <w:sz w:val="28"/>
          <w:szCs w:val="28"/>
        </w:rPr>
        <w:t xml:space="preserve"> риск</w:t>
      </w:r>
      <w:r w:rsidR="00BC07FB" w:rsidRPr="002A136F">
        <w:rPr>
          <w:rFonts w:ascii="Times New Roman" w:hAnsi="Times New Roman" w:cs="Times New Roman"/>
          <w:sz w:val="28"/>
          <w:szCs w:val="28"/>
        </w:rPr>
        <w:t>а</w:t>
      </w:r>
      <w:r w:rsidRPr="002A136F">
        <w:rPr>
          <w:rFonts w:ascii="Times New Roman" w:hAnsi="Times New Roman" w:cs="Times New Roman"/>
          <w:sz w:val="28"/>
          <w:szCs w:val="28"/>
        </w:rPr>
        <w:t xml:space="preserve"> относится А</w:t>
      </w:r>
      <w:r w:rsidR="00BC07FB" w:rsidRPr="002A136F">
        <w:rPr>
          <w:rFonts w:ascii="Times New Roman" w:hAnsi="Times New Roman" w:cs="Times New Roman"/>
          <w:sz w:val="28"/>
          <w:szCs w:val="28"/>
        </w:rPr>
        <w:t>байскийрайон</w:t>
      </w:r>
      <w:r w:rsidRPr="002A136F">
        <w:rPr>
          <w:rFonts w:ascii="Times New Roman" w:hAnsi="Times New Roman" w:cs="Times New Roman"/>
          <w:sz w:val="28"/>
          <w:szCs w:val="28"/>
        </w:rPr>
        <w:t xml:space="preserve"> ВКО</w:t>
      </w:r>
      <w:r w:rsidR="00BC07FB" w:rsidRPr="002A136F">
        <w:rPr>
          <w:rFonts w:ascii="Times New Roman" w:hAnsi="Times New Roman" w:cs="Times New Roman"/>
          <w:sz w:val="28"/>
          <w:szCs w:val="28"/>
        </w:rPr>
        <w:t xml:space="preserve"> с </w:t>
      </w:r>
      <w:r w:rsidR="00BC07FB" w:rsidRPr="002A136F">
        <w:rPr>
          <w:rFonts w:ascii="Times New Roman" w:hAnsi="Times New Roman" w:cs="Times New Roman"/>
          <w:sz w:val="28"/>
          <w:szCs w:val="28"/>
        </w:rPr>
        <w:lastRenderedPageBreak/>
        <w:t xml:space="preserve">эффективной эквивалентной дозой (ЭЭД) облучения населения 35-100 сЗв, к зонам повышенного радиационного риском относится Бородулихиснкий район и г.Усть-Каменогорск ВКО с </w:t>
      </w:r>
      <w:r w:rsidR="00420F28" w:rsidRPr="002A136F">
        <w:rPr>
          <w:rFonts w:ascii="Times New Roman" w:hAnsi="Times New Roman" w:cs="Times New Roman"/>
          <w:sz w:val="28"/>
          <w:szCs w:val="28"/>
        </w:rPr>
        <w:t>дозой воздействия на население</w:t>
      </w:r>
      <w:r w:rsidR="00BC07FB" w:rsidRPr="002A136F">
        <w:rPr>
          <w:rFonts w:ascii="Times New Roman" w:hAnsi="Times New Roman" w:cs="Times New Roman"/>
          <w:sz w:val="28"/>
          <w:szCs w:val="28"/>
        </w:rPr>
        <w:t xml:space="preserve"> 7-35 сЗв</w:t>
      </w:r>
      <w:r w:rsidR="00420F28" w:rsidRPr="002A136F">
        <w:rPr>
          <w:rFonts w:ascii="Times New Roman" w:hAnsi="Times New Roman" w:cs="Times New Roman"/>
          <w:sz w:val="28"/>
          <w:szCs w:val="28"/>
        </w:rPr>
        <w:t xml:space="preserve"> за весь период испытания</w:t>
      </w:r>
      <w:r w:rsidR="00BC07FB" w:rsidRPr="002A136F">
        <w:rPr>
          <w:rFonts w:ascii="Times New Roman" w:hAnsi="Times New Roman" w:cs="Times New Roman"/>
          <w:sz w:val="28"/>
          <w:szCs w:val="28"/>
        </w:rPr>
        <w:t>.</w:t>
      </w:r>
      <w:r w:rsidR="001A7FA0" w:rsidRPr="002A136F">
        <w:rPr>
          <w:rFonts w:ascii="Times New Roman" w:hAnsi="Times New Roman" w:cs="Times New Roman"/>
          <w:sz w:val="28"/>
          <w:szCs w:val="28"/>
          <w:lang w:val="kk-KZ"/>
        </w:rPr>
        <w:t xml:space="preserve">В </w:t>
      </w:r>
      <w:r w:rsidR="001A7FA0" w:rsidRPr="002A136F">
        <w:rPr>
          <w:rFonts w:ascii="Times New Roman" w:hAnsi="Times New Roman" w:cs="Times New Roman"/>
          <w:sz w:val="28"/>
          <w:szCs w:val="28"/>
        </w:rPr>
        <w:t xml:space="preserve">настоящее время факторы техногенеза в Восточном и Северо-Восточном Казахстане оказывают большое влияние на развитие современной экосистемы регионов и, главное, негативно сказываются на здоровье населения </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{"citationItems":[{"id":"ITEM-1","itemData":{"author":[{"dropping-particle":"","family":"Белихина","given":"Т. И.","non-dropping-particle":"","parse-names":false,"suffix":""},{"dropping-particle":"","family":"Алиев","given":"Б. Х.","non-dropping-particle":"","parse-names":false,"suffix":""},{"dropping-particle":"","family":"Ажмуратова","given":"Г. К.","non-dropping-particle":"","parse-names":false,"suffix":""},{"dropping-particle":"","family":"Нуртанова","given":"А. М.","non-dropping-particle":"","parse-names":false,"suffix":""}],"container-title":"Наука и здравоохранение","id":"ITEM-1","issued":{"date-parts":[["2014"]]},"page":"24-26","title":"Уровни смертности декретированного населения ВКО, проживающего в районах, прилегающих к СИЯП за период 2005-2010 гг. и ранжирование модифицирующих факторов риска","type":"article-journal","volume":"6"},"uris":["http://www.mendeley.com/documents/?uuid=1af45676-4507-4a94-8818-5b68d840fed9"]}],"mendeley":{"formattedCitation":"[15]","plainTextFormattedCitation":"[15]","previouslyFormattedCitation":"[15]"},"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[15]</w:t>
      </w:r>
      <w:r w:rsidR="00A424F5" w:rsidRPr="002A136F">
        <w:rPr>
          <w:rFonts w:ascii="Times New Roman" w:hAnsi="Times New Roman" w:cs="Times New Roman"/>
          <w:sz w:val="28"/>
          <w:szCs w:val="28"/>
        </w:rPr>
        <w:fldChar w:fldCharType="end"/>
      </w:r>
      <w:r w:rsidR="001A7FA0" w:rsidRPr="002A136F">
        <w:rPr>
          <w:rFonts w:ascii="Times New Roman" w:hAnsi="Times New Roman" w:cs="Times New Roman"/>
          <w:sz w:val="28"/>
          <w:szCs w:val="28"/>
        </w:rPr>
        <w:t>.</w:t>
      </w:r>
      <w:r w:rsidR="003F00B9" w:rsidRPr="002A136F">
        <w:rPr>
          <w:rFonts w:ascii="Times New Roman" w:hAnsi="Times New Roman" w:cs="Times New Roman"/>
          <w:sz w:val="28"/>
          <w:szCs w:val="28"/>
        </w:rPr>
        <w:t xml:space="preserve">Население прилегающих к СИЯП территорий подвергалась длительному многократному воздействию различных доз радиации, при отсутствии дезактивации территории и замены продуктов питания. </w:t>
      </w:r>
      <w:r w:rsidR="00AE1B54" w:rsidRPr="002A136F">
        <w:rPr>
          <w:rFonts w:ascii="Times New Roman" w:hAnsi="Times New Roman" w:cs="Times New Roman"/>
          <w:sz w:val="28"/>
          <w:szCs w:val="28"/>
        </w:rPr>
        <w:t>Создавшаяся радиационно-гигиеническая обстановка приводит к тому, что население, непосредственно пострадавшее от радиационного воздействия во время ядерных испытаний, а также их потомки во втором и третьем поколении, подвергается дополнительному облучению</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{"citationItems":[{"id":"ITEM-1","itemData":{"DOI":"http://dx.doi.org/10.1016/j.yebeh.2005.10.012","ISSN":"1525-5050; EN :1525-5069","abstract":"Depression is one of the most prevalent of the psychiatric disorders and is common among individuals with epilepsy. Depression often begins in adolescence. The present review focuses on adolescent depression. In particular, this review first summarizes the definition, description, and classification of adolescent depression. Next, potential causes of adolescent depression are reviewed from a vulnerability-stress perspective. This part of the review focuses on the role of stressors and how stressors interact with genetic, biological, cognitive, personality, and interpersonal vulnerabilities to predict adolescent depression. Last, clinical aspects of adolescent depression are reviewed, including treatment and prevention of depression and the relation to epileptic disorders in adolescence. In sum, a substantial percentage of youth with epilepsy and seizures exhibit depression, and many are not diagnosed or treated in a timely manner. The present review shows that there are valid, empirically based assessments, treatments, and preventions for depression in adolescence that hold promise for reducing the significant burden associated with depression. © 2005 Elsevier Inc. All rights reserved.","author":[{"dropping-particle":"","family":"Шалгумбаева","given":"Г М","non-dropping-particle":"","parse-names":false,"suffix":""},{"dropping-particle":"","family":"Рахыпбеков","given":"Т К","non-dropping-particle":"","parse-names":false,"suffix":""},{"dropping-particle":"","family":"Сандыбаев","given":"М Н","non-dropping-particle":"","parse-names":false,"suffix":""},{"dropping-particle":"","family":"Кырыкбаева","given":"С С","non-dropping-particle":"","parse-names":false,"suffix":""},{"dropping-particle":"","family":"Семенова","given":"Ю М","non-dropping-particle":"","parse-names":false,"suffix":""},{"dropping-particle":"","family":"Адиева","given":"М К","non-dropping-particle":"","parse-names":false,"suffix":""},{"dropping-particle":"","family":"Жумырбаева","given":"Н А","non-dropping-particle":"","parse-names":false,"suffix":""},{"dropping-particle":"","family":"Садыбекова","given":"Ж Т","non-dropping-particle":"","parse-names":false,"suffix":""},{"dropping-particle":"","family":"Слямханова","given":"Н Б","non-dropping-particle":"","parse-names":false,"suffix":""},{"dropping-particle":"","family":"Байбусинова","given":"А Ж","non-dropping-particle":"","parse-names":false,"suffix":""},{"dropping-particle":"","family":"Гржибовский","given":"А М","non-dropping-particle":"","parse-names":false,"suffix":""}],"container-title":"Экология человека","id":"ITEM-1","issued":{"date-parts":[["2014"]]},"page":"41-47","title":"Заболеваемость И Смертность От Рака Шейки Матки В 2008-2012 Годах На Территории,Прилегающей К Бывшему Семипалатинскому Ядерному Полигону","type":"article-journal","volume":"5"},"uris":["http://www.mendeley.com/documents/?uuid=494e0b32-4212-4e55-b07f-bb01076be034"]}],"mendeley":{"formattedCitation":"[16]","plainTextFormattedCitation":"[16]","previouslyFormattedCitation":"[16]"},"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[16]</w:t>
      </w:r>
      <w:r w:rsidR="00A424F5" w:rsidRPr="002A136F">
        <w:rPr>
          <w:rFonts w:ascii="Times New Roman" w:hAnsi="Times New Roman" w:cs="Times New Roman"/>
          <w:sz w:val="28"/>
          <w:szCs w:val="28"/>
        </w:rPr>
        <w:fldChar w:fldCharType="end"/>
      </w:r>
      <w:r w:rsidR="00AE1B54" w:rsidRPr="002A136F">
        <w:rPr>
          <w:rFonts w:ascii="Times New Roman" w:hAnsi="Times New Roman" w:cs="Times New Roman"/>
          <w:sz w:val="28"/>
          <w:szCs w:val="28"/>
        </w:rPr>
        <w:t>.</w:t>
      </w:r>
    </w:p>
    <w:p w:rsidR="00042D0B" w:rsidRPr="002A136F" w:rsidRDefault="00042D0B" w:rsidP="009F3E5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Город Усть-Каменогорск, расположенный в Восточно-Казахстанской области, является эпицентром очага техногенного загрязнения </w:t>
      </w:r>
      <w:r w:rsidR="00AF3410" w:rsidRPr="002A136F">
        <w:rPr>
          <w:rFonts w:ascii="Times New Roman" w:hAnsi="Times New Roman" w:cs="Times New Roman"/>
          <w:sz w:val="28"/>
          <w:szCs w:val="28"/>
        </w:rPr>
        <w:t>региона</w:t>
      </w:r>
      <w:r w:rsidR="00AF3410" w:rsidRPr="002A136F">
        <w:rPr>
          <w:rFonts w:ascii="Times New Roman" w:hAnsi="Times New Roman" w:cs="Times New Roman"/>
          <w:sz w:val="28"/>
          <w:szCs w:val="28"/>
          <w:lang w:val="kk-KZ"/>
        </w:rPr>
        <w:t xml:space="preserve"> и подвержено высокой степени загрязнения токсическими веществами</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{"citationItems":[{"id":"ITEM-1","itemData":{"author":[{"dropping-particle":"","family":"Федоров","given":"Г. В.","non-dropping-particle":"","parse-names":false,"suffix":""}],"container-title":"ТОО \"Экосервис С\"","id":"ITEM-1","issue":"1","issued":{"date-parts":[["2005"]]},"number-of-pages":"304","title":"Разработка научно-обоснованного экологического паспорта города Усть-Каменогорска:","type":"report","volume":"3"},"uris":["http://www.mendeley.com/documents/?uuid=d7bf8fc5-e5cb-4f3d-b39a-326c511b932e"]}],"mendeley":{"formattedCitation":"[17]","plainTextFormattedCitation":"[17]","previouslyFormattedCitation":"[17]"},"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[17]</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w:t>
      </w:r>
    </w:p>
    <w:p w:rsidR="007A0917" w:rsidRPr="002A136F" w:rsidRDefault="00AF3410"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На состояние окружающей среды и здоровье населения Усть-Каменогорска влияют две основные группы факторов: природные и антропогенные.</w:t>
      </w:r>
      <w:r w:rsidR="00531F4D" w:rsidRPr="002A136F">
        <w:rPr>
          <w:rFonts w:ascii="Times New Roman" w:hAnsi="Times New Roman" w:cs="Times New Roman"/>
          <w:sz w:val="28"/>
          <w:szCs w:val="28"/>
        </w:rPr>
        <w:t xml:space="preserve"> К природным факторам относятся геологические условия и природно-климатические особенности.</w:t>
      </w:r>
      <w:r w:rsidRPr="002A136F">
        <w:rPr>
          <w:rFonts w:ascii="Times New Roman" w:hAnsi="Times New Roman" w:cs="Times New Roman"/>
          <w:sz w:val="28"/>
          <w:szCs w:val="28"/>
          <w:shd w:val="clear" w:color="auto" w:fill="FFFFFF"/>
        </w:rPr>
        <w:t>Антропогенная группа факторов включает в себя деятельность промышленных предприятий, сельского хозяйства, пищевой промышленности и управление твердыми бытовыми отходами</w:t>
      </w:r>
      <w:r w:rsidR="00A424F5" w:rsidRPr="002A136F">
        <w:rPr>
          <w:rFonts w:ascii="Times New Roman" w:hAnsi="Times New Roman" w:cs="Times New Roman"/>
          <w:sz w:val="28"/>
          <w:szCs w:val="28"/>
          <w:shd w:val="clear" w:color="auto" w:fill="FFFFFF"/>
        </w:rPr>
        <w:fldChar w:fldCharType="begin" w:fldLock="1"/>
      </w:r>
      <w:r w:rsidR="007F0196" w:rsidRPr="002A136F">
        <w:rPr>
          <w:rFonts w:ascii="Times New Roman" w:hAnsi="Times New Roman" w:cs="Times New Roman"/>
          <w:sz w:val="28"/>
          <w:szCs w:val="28"/>
          <w:shd w:val="clear" w:color="auto" w:fill="FFFFFF"/>
        </w:rPr>
        <w:instrText>ADDIN CSL_CITATION {"citationItems":[{"id":"ITEM-1","itemData":{"author":[{"dropping-particle":"","family":"Yalaltdinova","given":"A.R.","non-dropping-particle":"","parse-names":false,"suffix":""}],"id":"ITEM-1","issued":{"date-parts":[["2015"]]},"number-of-pages":"131","title":"Elemental Composition of Vegetation as an Indicator of Technogenic Influence in Ust-Kamenogorsk City","type":"book"},"uris":["http://www.mendeley.com/documents/?uuid=011cd14a-02a5-4111-b1ac-1c7a50b25419"]}],"mendeley":{"formattedCitation":"[18]","plainTextFormattedCitation":"[18]","previouslyFormattedCitation":"[18]"},"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7F0196" w:rsidRPr="002A136F">
        <w:rPr>
          <w:rFonts w:ascii="Times New Roman" w:hAnsi="Times New Roman" w:cs="Times New Roman"/>
          <w:noProof/>
          <w:sz w:val="28"/>
          <w:szCs w:val="28"/>
          <w:shd w:val="clear" w:color="auto" w:fill="FFFFFF"/>
        </w:rPr>
        <w:t>[18]</w:t>
      </w:r>
      <w:r w:rsidR="00A424F5" w:rsidRPr="002A136F">
        <w:rPr>
          <w:rFonts w:ascii="Times New Roman" w:hAnsi="Times New Roman" w:cs="Times New Roman"/>
          <w:sz w:val="28"/>
          <w:szCs w:val="28"/>
          <w:shd w:val="clear" w:color="auto" w:fill="FFFFFF"/>
        </w:rPr>
        <w:fldChar w:fldCharType="end"/>
      </w:r>
      <w:r w:rsidR="00ED5028" w:rsidRPr="002A136F">
        <w:rPr>
          <w:rFonts w:ascii="Times New Roman" w:hAnsi="Times New Roman" w:cs="Times New Roman"/>
          <w:sz w:val="28"/>
          <w:szCs w:val="28"/>
        </w:rPr>
        <w:t>.На территории Усть-Каменогорска функционирует более 150 предприятий</w:t>
      </w:r>
      <w:r w:rsidR="007A0917" w:rsidRPr="002A136F">
        <w:rPr>
          <w:rFonts w:ascii="Times New Roman" w:hAnsi="Times New Roman" w:cs="Times New Roman"/>
          <w:sz w:val="28"/>
          <w:szCs w:val="28"/>
        </w:rPr>
        <w:t>, в числе которых крупнейшие металлургические предприятия Казахстана: ОАО «Казцинк», «Усть-Каменогорский тит</w:t>
      </w:r>
      <w:r w:rsidR="00E75466" w:rsidRPr="002A136F">
        <w:rPr>
          <w:rFonts w:ascii="Times New Roman" w:hAnsi="Times New Roman" w:cs="Times New Roman"/>
          <w:sz w:val="28"/>
          <w:szCs w:val="28"/>
        </w:rPr>
        <w:t>ано-магниевый комбинат»</w:t>
      </w:r>
      <w:r w:rsidR="007A0917" w:rsidRPr="002A136F">
        <w:rPr>
          <w:rFonts w:ascii="Times New Roman" w:hAnsi="Times New Roman" w:cs="Times New Roman"/>
          <w:sz w:val="28"/>
          <w:szCs w:val="28"/>
        </w:rPr>
        <w:t>, ОАО «Ульбинский</w:t>
      </w:r>
      <w:r w:rsidR="00BB4C84" w:rsidRPr="002A136F">
        <w:rPr>
          <w:rFonts w:ascii="Times New Roman" w:hAnsi="Times New Roman" w:cs="Times New Roman"/>
          <w:sz w:val="28"/>
          <w:szCs w:val="28"/>
        </w:rPr>
        <w:t xml:space="preserve"> металлургический завод» (УМЗ). </w:t>
      </w:r>
      <w:r w:rsidR="001A7FA0" w:rsidRPr="002A136F">
        <w:rPr>
          <w:rFonts w:ascii="Times New Roman" w:hAnsi="Times New Roman" w:cs="Times New Roman"/>
          <w:sz w:val="28"/>
          <w:szCs w:val="28"/>
        </w:rPr>
        <w:t xml:space="preserve">Город </w:t>
      </w:r>
      <w:r w:rsidR="001A7FA0" w:rsidRPr="002A136F">
        <w:rPr>
          <w:rFonts w:ascii="Times New Roman" w:hAnsi="Times New Roman" w:cs="Times New Roman"/>
          <w:sz w:val="28"/>
          <w:szCs w:val="28"/>
          <w:lang w:val="kk-KZ"/>
        </w:rPr>
        <w:t>является</w:t>
      </w:r>
      <w:r w:rsidR="001A7FA0" w:rsidRPr="002A136F">
        <w:rPr>
          <w:rFonts w:ascii="Times New Roman" w:hAnsi="Times New Roman" w:cs="Times New Roman"/>
          <w:sz w:val="28"/>
          <w:szCs w:val="28"/>
        </w:rPr>
        <w:t xml:space="preserve"> од</w:t>
      </w:r>
      <w:r w:rsidR="001A7FA0" w:rsidRPr="002A136F">
        <w:rPr>
          <w:rFonts w:ascii="Times New Roman" w:hAnsi="Times New Roman" w:cs="Times New Roman"/>
          <w:sz w:val="28"/>
          <w:szCs w:val="28"/>
          <w:lang w:val="kk-KZ"/>
        </w:rPr>
        <w:t>ним</w:t>
      </w:r>
      <w:r w:rsidR="007A0917" w:rsidRPr="002A136F">
        <w:rPr>
          <w:rFonts w:ascii="Times New Roman" w:hAnsi="Times New Roman" w:cs="Times New Roman"/>
          <w:sz w:val="28"/>
          <w:szCs w:val="28"/>
        </w:rPr>
        <w:t xml:space="preserve"> из основных в республике производителей свинца, цинка, меди в концентратах, аффинированных золота и серебра, и единственный – титана, магния, тантала, топлива для АЭС. В перерабатываемых рудах кроме свинца, цинка, меди содержатся и другие элементы. Есть также источники поступления лития, таллия, ниобия, бериллия и др.</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{"citationItems":[{"id":"ITEM-1","itemData":{"author":[{"dropping-particle":"","family":"Гарапова","given":"Р А","non-dropping-particle":"","parse-names":false,"suffix":""}],"container-title":"Ползуновский Вестник","id":"ITEM-1","issue":"2","issued":{"date-parts":[["2011"]]},"page":"72-75","title":"Оценка экологического состояния промышленного города и здоровье населения (на примере Усть–Каменогорска)","type":"article-journal","volume":"4"},"uris":["http://www.mendeley.com/documents/?uuid=c057a900-4846-45ff-ac8f-be2ab0e0bf9c"]}],"mendeley":{"formattedCitation":"[19]","plainTextFormattedCitation":"[19]","previouslyFormattedCitation":"[19]"},"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[19]</w:t>
      </w:r>
      <w:r w:rsidR="00A424F5" w:rsidRPr="002A136F">
        <w:rPr>
          <w:rFonts w:ascii="Times New Roman" w:hAnsi="Times New Roman" w:cs="Times New Roman"/>
          <w:sz w:val="28"/>
          <w:szCs w:val="28"/>
        </w:rPr>
        <w:fldChar w:fldCharType="end"/>
      </w:r>
      <w:r w:rsidR="00C8484A" w:rsidRPr="002A136F">
        <w:rPr>
          <w:rFonts w:ascii="Times New Roman" w:hAnsi="Times New Roman" w:cs="Times New Roman"/>
          <w:sz w:val="28"/>
          <w:szCs w:val="28"/>
        </w:rPr>
        <w:t>.</w:t>
      </w:r>
    </w:p>
    <w:p w:rsidR="007A0917" w:rsidRPr="002A136F" w:rsidRDefault="00ED5028"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Характерной особенностью промышленной застройки г. Усть-Каменогорска является отсутствие «буферных» зон: селитебные массивы вплотную прилегают к таким промышленным гигантам, как Казцинк, УМЗ, УК Машзавод, УК ТМК и др. Кроме того, отходы производства, как правило, складируются, в непосредственной близости от действующих производств, тем самым усугубляя экологический пре</w:t>
      </w:r>
      <w:r w:rsidR="00813E67" w:rsidRPr="002A136F">
        <w:rPr>
          <w:rFonts w:ascii="Times New Roman" w:hAnsi="Times New Roman" w:cs="Times New Roman"/>
          <w:sz w:val="28"/>
          <w:szCs w:val="28"/>
        </w:rPr>
        <w:t>ссинг на окружающую среду</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{"citationItems":[{"id":"ITEM-1","itemData":{"author":[{"dropping-particle":"","family":"Тасмагамбетова","given":"А И","non-dropping-particle":"","parse-names":false,"suffix":""},{"dropping-particle":"","family":"Меньшикова","given":"О В","non-dropping-particle":"","parse-names":false,"suffix":""},{"dropping-particle":"","family":"Меньшиков","given":"В В","non-dropping-particle":"","parse-names":false,"suffix":""}],"container-title":"Вестник Российского университета дружбы народов","id":"ITEM-1","issued":{"date-parts":[["2011"]]},"page":"104-112","title":"Сравнительная оценка коллективного риска для здоровья населения г.Усть-Каменогорска от промышленных выбросов в атмосферу","type":"article-journal","volume":"3"},"uris":["http://www.mendeley.com/documents/?uuid=95c88f2d-d6df-4e6d-96fa-7233a6f3a651"]}],"mendeley":{"formattedCitation":"[20]","plainTextFormattedCitation":"[20]","previouslyFormattedCitation":"[20]"},"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[20]</w:t>
      </w:r>
      <w:r w:rsidR="00A424F5" w:rsidRPr="002A136F">
        <w:rPr>
          <w:rFonts w:ascii="Times New Roman" w:hAnsi="Times New Roman" w:cs="Times New Roman"/>
          <w:sz w:val="28"/>
          <w:szCs w:val="28"/>
        </w:rPr>
        <w:fldChar w:fldCharType="end"/>
      </w:r>
      <w:r w:rsidR="00813E67" w:rsidRPr="002A136F">
        <w:rPr>
          <w:rFonts w:ascii="Times New Roman" w:hAnsi="Times New Roman" w:cs="Times New Roman"/>
          <w:sz w:val="28"/>
          <w:szCs w:val="28"/>
        </w:rPr>
        <w:t>.</w:t>
      </w:r>
    </w:p>
    <w:p w:rsidR="009F3E51" w:rsidRPr="002A136F" w:rsidRDefault="00E75466" w:rsidP="009F3E5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Природно-климатические факторы города препятствуют рассеиванию вредных выбросов, </w:t>
      </w:r>
      <w:r w:rsidR="00EB3F9A" w:rsidRPr="002A136F">
        <w:rPr>
          <w:rFonts w:ascii="Times New Roman" w:hAnsi="Times New Roman" w:cs="Times New Roman"/>
          <w:sz w:val="28"/>
          <w:szCs w:val="28"/>
        </w:rPr>
        <w:t>в виду того, что Усть-Каменогорск</w:t>
      </w:r>
      <w:r w:rsidRPr="002A136F">
        <w:rPr>
          <w:rFonts w:ascii="Times New Roman" w:hAnsi="Times New Roman" w:cs="Times New Roman"/>
          <w:sz w:val="28"/>
          <w:szCs w:val="28"/>
        </w:rPr>
        <w:t xml:space="preserve"> расположен в доли</w:t>
      </w:r>
      <w:r w:rsidR="00EB3F9A" w:rsidRPr="002A136F">
        <w:rPr>
          <w:rFonts w:ascii="Times New Roman" w:hAnsi="Times New Roman" w:cs="Times New Roman"/>
          <w:sz w:val="28"/>
          <w:szCs w:val="28"/>
        </w:rPr>
        <w:t xml:space="preserve">не окруженный возвышенностями. Более </w:t>
      </w:r>
      <w:r w:rsidRPr="002A136F">
        <w:rPr>
          <w:rFonts w:ascii="Times New Roman" w:hAnsi="Times New Roman" w:cs="Times New Roman"/>
          <w:sz w:val="28"/>
          <w:szCs w:val="28"/>
        </w:rPr>
        <w:t xml:space="preserve">того </w:t>
      </w:r>
      <w:r w:rsidR="00EB3F9A" w:rsidRPr="002A136F">
        <w:rPr>
          <w:rFonts w:ascii="Times New Roman" w:hAnsi="Times New Roman" w:cs="Times New Roman"/>
          <w:sz w:val="28"/>
          <w:szCs w:val="28"/>
        </w:rPr>
        <w:t xml:space="preserve">промышленные предприятия находятся на тех же высотах, что и жилые районы. Эти предприятия вносят в </w:t>
      </w:r>
      <w:r w:rsidR="00EB3F9A" w:rsidRPr="002A136F">
        <w:rPr>
          <w:rFonts w:ascii="Times New Roman" w:hAnsi="Times New Roman" w:cs="Times New Roman"/>
          <w:sz w:val="28"/>
          <w:szCs w:val="28"/>
        </w:rPr>
        <w:lastRenderedPageBreak/>
        <w:t xml:space="preserve">окружающую среду разнообразные загрязняющие вещества, такие как цинк, кадмий, свинец, железо, мышьяк, таллий, селен, бериллий, магний, марганец, литий, бензапирен, фтористый водород, хром (VI), диоксид азота, диоксид серы, оксид азота, оксид никеля, хлор, диоксид азота, сероводород, фтористые соединения, нефтяной бензин, аммиак и другие </w:t>
      </w:r>
      <w:r w:rsidR="00A424F5" w:rsidRPr="002A136F">
        <w:rPr>
          <w:rFonts w:ascii="Times New Roman" w:hAnsi="Times New Roman" w:cs="Times New Roman"/>
          <w:sz w:val="28"/>
          <w:szCs w:val="28"/>
        </w:rPr>
        <w:fldChar w:fldCharType="begin" w:fldLock="1"/>
      </w:r>
      <w:r w:rsidR="007F0196" w:rsidRPr="002A136F">
        <w:rPr>
          <w:rFonts w:ascii="Times New Roman" w:hAnsi="Times New Roman" w:cs="Times New Roman"/>
          <w:sz w:val="28"/>
          <w:szCs w:val="28"/>
        </w:rPr>
        <w:instrText>ADDIN CSL_CITATION {"citationItems":[{"id":"ITEM-1","itemData":{"author":[{"dropping-particle":"","family":"Панин","given":"М. С.","non-dropping-particle":"","parse-names":false,"suffix":""}],"container-title":"Тяжелые металлы и радионуклиды в окружающей среде: Материалы VI Международной научно- практической конференции","id":"ITEM-1","issued":{"date-parts":[["2010"]]},"page":"144-146","title":"Химические элементы в пылевых выбросах Усть-Каменогорского металлургического предприятия ОАО «Казцинк» Республики Казахстан","type":"article-journal","volume":"2"},"uris":["http://www.mendeley.com/documents/?uuid=12758d1e-10c9-4b73-8552-e814f2718905"]},{"id":"ITEM-2","itemData":{"author":[{"dropping-particle":"","family":"Галямова","given":"Г К","non-dropping-particle":"","parse-names":false,"suffix":""}],"container-title":"Geography and geoecology","id":"ITEM-2","issued":{"date-parts":[["2013"]]},"page":"120-126","title":"Химические элементы в почвах Г.Усть-каменогорска","type":"article-journal","volume":"2"},"uris":["http://www.mendeley.com/documents/?uuid=f872bfcd-5a07-414e-95cb-8626ebed1daa"]}],"mendeley":{"formattedCitation":"[21,22]","plainTextFormattedCitation":"[21,22]","previouslyFormattedCitation":"[21,22]"},"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7F0196" w:rsidRPr="002A136F">
        <w:rPr>
          <w:rFonts w:ascii="Times New Roman" w:hAnsi="Times New Roman" w:cs="Times New Roman"/>
          <w:noProof/>
          <w:sz w:val="28"/>
          <w:szCs w:val="28"/>
        </w:rPr>
        <w:t>[21,22]</w:t>
      </w:r>
      <w:r w:rsidR="00A424F5" w:rsidRPr="002A136F">
        <w:rPr>
          <w:rFonts w:ascii="Times New Roman" w:hAnsi="Times New Roman" w:cs="Times New Roman"/>
          <w:sz w:val="28"/>
          <w:szCs w:val="28"/>
        </w:rPr>
        <w:fldChar w:fldCharType="end"/>
      </w:r>
      <w:r w:rsidR="00717C9F" w:rsidRPr="002A136F">
        <w:rPr>
          <w:rFonts w:ascii="Times New Roman" w:hAnsi="Times New Roman" w:cs="Times New Roman"/>
          <w:sz w:val="28"/>
          <w:szCs w:val="28"/>
        </w:rPr>
        <w:t>.</w:t>
      </w:r>
    </w:p>
    <w:p w:rsidR="00801F71" w:rsidRPr="002A136F" w:rsidRDefault="00EB3F9A" w:rsidP="00EB3F9A">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В городе существует 20 источников сточных вод, которые приводят к загрязнению окружающей среды. Помимо этого, объекты водоснабжения подвержены влиянию техногенного загрязнения как подземных, так и поверхностных вод из-за долговременного воздействия различных источников загрязнения. На территории города расположены отвалы химических и тепловых электростанций, а также хвостохранилища металлургических предприятий, что приводит к вымыванию токсичных компонентов в подземные горизонты </w:t>
      </w:r>
      <w:r w:rsidR="00A424F5" w:rsidRPr="002A136F">
        <w:rPr>
          <w:rFonts w:ascii="Times New Roman" w:eastAsia="Calibri" w:hAnsi="Times New Roman" w:cs="Times New Roman"/>
          <w:sz w:val="28"/>
          <w:szCs w:val="28"/>
        </w:rPr>
        <w:fldChar w:fldCharType="begin" w:fldLock="1"/>
      </w:r>
      <w:r w:rsidR="007F0196" w:rsidRPr="002A136F">
        <w:rPr>
          <w:rFonts w:ascii="Times New Roman" w:eastAsia="Calibri" w:hAnsi="Times New Roman" w:cs="Times New Roman"/>
          <w:sz w:val="28"/>
          <w:szCs w:val="28"/>
        </w:rPr>
        <w:instrText>ADDIN CSL_CITATION {"citationItems":[{"id":"ITEM-1","itemData":{"author":[{"dropping-particle":"","family":"Каримова","given":"А. В.","non-dropping-particle":"","parse-names":false,"suffix":""}],"id":"ITEM-1","issued":{"date-parts":[["2012"]]},"title":"Мониторинг экологического состояния питьевых вод города Усть-Каменогорск (Республика Казахстан)","type":"report"},"uris":["http://www.mendeley.com/documents/?uuid=b8930ef6-ccc6-49a9-80d1-f6eb4fa7813c"]}],"mendeley":{"formattedCitation":"[23]","plainTextFormattedCitation":"[23]","previouslyFormattedCitation":"[23]"},"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7F0196" w:rsidRPr="002A136F">
        <w:rPr>
          <w:rFonts w:ascii="Times New Roman" w:eastAsia="Calibri" w:hAnsi="Times New Roman" w:cs="Times New Roman"/>
          <w:noProof/>
          <w:sz w:val="28"/>
          <w:szCs w:val="28"/>
        </w:rPr>
        <w:t>[23]</w:t>
      </w:r>
      <w:r w:rsidR="00A424F5" w:rsidRPr="002A136F">
        <w:rPr>
          <w:rFonts w:ascii="Times New Roman" w:eastAsia="Calibri" w:hAnsi="Times New Roman" w:cs="Times New Roman"/>
          <w:sz w:val="28"/>
          <w:szCs w:val="28"/>
        </w:rPr>
        <w:fldChar w:fldCharType="end"/>
      </w:r>
      <w:r w:rsidR="00ED5028" w:rsidRPr="002A136F">
        <w:rPr>
          <w:rFonts w:ascii="Times New Roman" w:eastAsia="Calibri" w:hAnsi="Times New Roman" w:cs="Times New Roman"/>
          <w:sz w:val="28"/>
          <w:szCs w:val="28"/>
        </w:rPr>
        <w:t>.</w:t>
      </w:r>
    </w:p>
    <w:p w:rsidR="00EB3F9A" w:rsidRPr="002A136F" w:rsidRDefault="00EB3F9A"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Город Усть-Каменогорск находится к востоку от Семипалатинского ядерного полигона (СИЯП) на расстоянии 400 км (рисунок 2). </w:t>
      </w:r>
    </w:p>
    <w:p w:rsidR="009A39C4" w:rsidRPr="002A136F" w:rsidRDefault="009A39C4" w:rsidP="00CF530D">
      <w:pPr>
        <w:spacing w:after="0" w:line="240" w:lineRule="auto"/>
        <w:ind w:firstLine="709"/>
        <w:jc w:val="both"/>
        <w:rPr>
          <w:rFonts w:ascii="Times New Roman" w:hAnsi="Times New Roman" w:cs="Times New Roman"/>
          <w:sz w:val="28"/>
          <w:szCs w:val="28"/>
        </w:rPr>
      </w:pPr>
    </w:p>
    <w:p w:rsidR="0079033C" w:rsidRPr="002A136F" w:rsidRDefault="0079033C" w:rsidP="00CF530D">
      <w:pPr>
        <w:spacing w:after="0" w:line="240" w:lineRule="auto"/>
        <w:jc w:val="center"/>
        <w:rPr>
          <w:rFonts w:ascii="Times New Roman" w:hAnsi="Times New Roman" w:cs="Times New Roman"/>
          <w:noProof/>
          <w:sz w:val="28"/>
          <w:szCs w:val="28"/>
          <w:lang w:eastAsia="ru-RU"/>
        </w:rPr>
      </w:pPr>
    </w:p>
    <w:p w:rsidR="001C31A6" w:rsidRPr="002A136F" w:rsidRDefault="0079033C"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noProof/>
          <w:sz w:val="28"/>
          <w:szCs w:val="28"/>
          <w:lang w:eastAsia="ru-RU"/>
        </w:rPr>
        <w:drawing>
          <wp:inline distT="0" distB="0" distL="0" distR="0">
            <wp:extent cx="4826933" cy="4774018"/>
            <wp:effectExtent l="0" t="0" r="0" b="7620"/>
            <wp:docPr id="67" name="Рисунок 67" descr="D:\Disk D\DDisk\Айгерим777\НАУКА!\ДИССЕР\по диссеру\карта сияп УК на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k D\DDisk\Айгерим777\НАУКА!\ДИССЕР\по диссеру\карта сияп УК на рус.png"/>
                    <pic:cNvPicPr>
                      <a:picLocks noChangeAspect="1" noChangeArrowheads="1"/>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758"/>
                    <a:stretch/>
                  </pic:blipFill>
                  <pic:spPr bwMode="auto">
                    <a:xfrm>
                      <a:off x="0" y="0"/>
                      <a:ext cx="4840046" cy="47869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208DB" w:rsidRPr="002A136F" w:rsidRDefault="004208DB" w:rsidP="00CF530D">
      <w:pPr>
        <w:spacing w:after="0" w:line="240" w:lineRule="auto"/>
        <w:ind w:firstLine="709"/>
        <w:jc w:val="center"/>
        <w:rPr>
          <w:rFonts w:ascii="Times New Roman" w:hAnsi="Times New Roman" w:cs="Times New Roman"/>
          <w:sz w:val="18"/>
          <w:szCs w:val="18"/>
        </w:rPr>
      </w:pPr>
    </w:p>
    <w:p w:rsidR="009A39C4" w:rsidRPr="002A136F" w:rsidRDefault="009A39C4" w:rsidP="003238F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Рис</w:t>
      </w:r>
      <w:r w:rsidR="00340073" w:rsidRPr="002A136F">
        <w:rPr>
          <w:rFonts w:ascii="Times New Roman" w:hAnsi="Times New Roman" w:cs="Times New Roman"/>
          <w:sz w:val="28"/>
          <w:szCs w:val="28"/>
        </w:rPr>
        <w:t xml:space="preserve">унок </w:t>
      </w:r>
      <w:r w:rsidRPr="002A136F">
        <w:rPr>
          <w:rFonts w:ascii="Times New Roman" w:hAnsi="Times New Roman" w:cs="Times New Roman"/>
          <w:sz w:val="28"/>
          <w:szCs w:val="28"/>
        </w:rPr>
        <w:t xml:space="preserve">2 </w:t>
      </w:r>
      <w:r w:rsidR="00340073" w:rsidRPr="002A136F">
        <w:rPr>
          <w:rFonts w:ascii="Times New Roman" w:hAnsi="Times New Roman" w:cs="Times New Roman"/>
          <w:sz w:val="28"/>
          <w:szCs w:val="28"/>
        </w:rPr>
        <w:t xml:space="preserve">– </w:t>
      </w:r>
      <w:r w:rsidRPr="002A136F">
        <w:rPr>
          <w:rFonts w:ascii="Times New Roman" w:hAnsi="Times New Roman" w:cs="Times New Roman"/>
          <w:sz w:val="28"/>
          <w:szCs w:val="28"/>
        </w:rPr>
        <w:t>Расположение Усть-</w:t>
      </w:r>
      <w:r w:rsidR="00340073" w:rsidRPr="002A136F">
        <w:rPr>
          <w:rFonts w:ascii="Times New Roman" w:hAnsi="Times New Roman" w:cs="Times New Roman"/>
          <w:sz w:val="28"/>
          <w:szCs w:val="28"/>
        </w:rPr>
        <w:t>Каменогорска относительно СИЯП</w:t>
      </w:r>
      <w:r w:rsidR="00E770AF" w:rsidRPr="002A136F">
        <w:rPr>
          <w:rFonts w:ascii="Times New Roman" w:hAnsi="Times New Roman" w:cs="Times New Roman"/>
          <w:sz w:val="28"/>
          <w:szCs w:val="28"/>
        </w:rPr>
        <w:t xml:space="preserve"> и взрывов</w:t>
      </w:r>
    </w:p>
    <w:p w:rsidR="009F3E51" w:rsidRPr="002A136F" w:rsidRDefault="009F3E51" w:rsidP="009F3E51">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hAnsi="Times New Roman" w:cs="Times New Roman"/>
          <w:sz w:val="28"/>
          <w:szCs w:val="28"/>
        </w:rPr>
        <w:lastRenderedPageBreak/>
        <w:t xml:space="preserve">Исходя из архивных данных, радиоактивные выбросы в городе Усть-Каменогорск зафиксированы после четырех ядерных испытаний: двух наземных взрывов, проведенных 24 августа 1956 года и 11 ноября 1962 года, а также двух воздушных взрывов, произведенных 21 сентября и 25 октября 1961 года. Совокупная эффективная доза облучения населения Усть-Каменогорска в результате этих четырех взрывов колеблется от 1,8 до 6,5 сЗв, со средним значением в 3,6 сЗв </w:t>
      </w:r>
      <w:r w:rsidR="00A424F5" w:rsidRPr="002A136F">
        <w:rPr>
          <w:rFonts w:ascii="Times New Roman" w:hAnsi="Times New Roman" w:cs="Times New Roman"/>
          <w:sz w:val="28"/>
          <w:szCs w:val="28"/>
        </w:rPr>
        <w:fldChar w:fldCharType="begin" w:fldLock="1"/>
      </w:r>
      <w:r w:rsidRPr="002A136F">
        <w:rPr>
          <w:rFonts w:ascii="Times New Roman" w:hAnsi="Times New Roman" w:cs="Times New Roman"/>
          <w:sz w:val="28"/>
          <w:szCs w:val="28"/>
        </w:rPr>
        <w:instrText>ADDIN CSL_CITATION {"citationItems":[{"id":"ITEM-1","itemData":{"author":[{"dropping-particle":"","family":"Брайт","given":"Ю.Ю.","non-dropping-particle":"","parse-names":false,"suffix":""},{"dropping-particle":"","family":"Липихина","given":"А.В.","non-dropping-particle":"","parse-names":false,"suffix":""}],"container-title":"Современная наука: актуальные вопросы, достижения и инновации","id":"ITEM-1","issued":{"date-parts":[["2018"]]},"page":"221-225","title":"Радиационное воздействие атмосферных ядерных испытаний на территорию и население города Усть-Каменогорска","type":"paper-conference","volume":"314"},"uris":["http://www.mendeley.com/documents/?uuid=83694a12-14ba-4470-af75-427e1aba1b0e"]}],"mendeley":{"formattedCitation":"[24]","plainTextFormattedCitation":"[24]","previouslyFormattedCitation":"[24]"},"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Pr="002A136F">
        <w:rPr>
          <w:rFonts w:ascii="Times New Roman" w:hAnsi="Times New Roman" w:cs="Times New Roman"/>
          <w:noProof/>
          <w:sz w:val="28"/>
          <w:szCs w:val="28"/>
        </w:rPr>
        <w:t>[24]</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w:t>
      </w:r>
    </w:p>
    <w:p w:rsidR="00183361" w:rsidRPr="002A136F" w:rsidRDefault="00183361" w:rsidP="00CF530D">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Павлодарская область, имеет</w:t>
      </w:r>
      <w:r w:rsidR="007A0917" w:rsidRPr="002A136F">
        <w:rPr>
          <w:rFonts w:ascii="Times New Roman" w:eastAsia="Times New Roman" w:hAnsi="Times New Roman" w:cs="Times New Roman"/>
          <w:sz w:val="28"/>
          <w:szCs w:val="28"/>
          <w:lang w:eastAsia="ru-RU"/>
        </w:rPr>
        <w:t xml:space="preserve"> территорию 127,5 тыс. кв. км и население 875,7 тыс. человек, является одним из наиболее развитых в экономическом  и промышленном отношении регионов Республики Казахстан, имеющим стратегическое значение для всей страны.</w:t>
      </w:r>
      <w:r w:rsidRPr="002A136F">
        <w:rPr>
          <w:rFonts w:ascii="Times New Roman" w:hAnsi="Times New Roman" w:cs="Times New Roman"/>
          <w:sz w:val="28"/>
          <w:szCs w:val="28"/>
        </w:rPr>
        <w:t>О</w:t>
      </w:r>
      <w:r w:rsidRPr="002A136F">
        <w:rPr>
          <w:rFonts w:ascii="Times New Roman" w:eastAsia="Times New Roman" w:hAnsi="Times New Roman" w:cs="Times New Roman"/>
          <w:sz w:val="28"/>
          <w:szCs w:val="28"/>
          <w:lang w:eastAsia="ru-RU"/>
        </w:rPr>
        <w:t xml:space="preserve">дним из загрязняющих факторов области можно рассматривать деятельность крупных предприятий теплоэнергетики и металлургической промышленности, выбросы которых составляют порядка 94,4% от объема выбросов загрязняющих вещества области. </w:t>
      </w:r>
      <w:r w:rsidRPr="002A136F">
        <w:rPr>
          <w:rFonts w:ascii="Times New Roman" w:eastAsia="Calibri" w:hAnsi="Times New Roman" w:cs="Times New Roman"/>
          <w:sz w:val="28"/>
          <w:szCs w:val="28"/>
        </w:rPr>
        <w:t>В области сформировались три энергоузла с центрами в город</w:t>
      </w:r>
      <w:r w:rsidR="003D750E" w:rsidRPr="002A136F">
        <w:rPr>
          <w:rFonts w:ascii="Times New Roman" w:eastAsia="Calibri" w:hAnsi="Times New Roman" w:cs="Times New Roman"/>
          <w:sz w:val="28"/>
          <w:szCs w:val="28"/>
        </w:rPr>
        <w:t>ах Павлодаре, Экибастузе и Аксу</w:t>
      </w:r>
      <w:r w:rsidRPr="002A136F">
        <w:rPr>
          <w:rFonts w:ascii="Times New Roman" w:eastAsia="Calibri" w:hAnsi="Times New Roman" w:cs="Times New Roman"/>
          <w:sz w:val="28"/>
          <w:szCs w:val="28"/>
        </w:rPr>
        <w:t>.</w:t>
      </w:r>
    </w:p>
    <w:p w:rsidR="003D750E" w:rsidRPr="002A136F" w:rsidRDefault="00830578" w:rsidP="008F49AE">
      <w:pPr>
        <w:spacing w:after="0" w:line="240" w:lineRule="auto"/>
        <w:ind w:firstLine="567"/>
        <w:jc w:val="both"/>
        <w:rPr>
          <w:rFonts w:ascii="Times New Roman" w:eastAsia="Calibri" w:hAnsi="Times New Roman" w:cs="Times New Roman"/>
          <w:sz w:val="28"/>
          <w:szCs w:val="28"/>
        </w:rPr>
      </w:pPr>
      <w:r w:rsidRPr="002A136F">
        <w:rPr>
          <w:rFonts w:ascii="Times New Roman" w:eastAsia="Calibri" w:hAnsi="Times New Roman" w:cs="Times New Roman"/>
          <w:sz w:val="28"/>
          <w:szCs w:val="28"/>
        </w:rPr>
        <w:t>Город Аксу, расположенный в Павлодарской области, представляет собой индустриально-сельскохозяйственный центр. В его производственной инфраструктуре выделяются два ключевых предприятия: Аксуский завод ферросплавов и электростанция, принадлежащая АО «Евроазиатская энергетическая корпорация». Все электростанции области используют каменный уголь из Экибастузского месторождения в качестве основного источника топлива</w:t>
      </w:r>
      <w:r w:rsidR="003D750E" w:rsidRPr="002A136F">
        <w:rPr>
          <w:rFonts w:ascii="Times New Roman" w:eastAsia="Calibri" w:hAnsi="Times New Roman" w:cs="Times New Roman"/>
          <w:sz w:val="28"/>
          <w:szCs w:val="28"/>
        </w:rPr>
        <w:t xml:space="preserve">. </w:t>
      </w:r>
      <w:r w:rsidRPr="002A136F">
        <w:rPr>
          <w:rFonts w:ascii="Times New Roman" w:eastAsia="Calibri" w:hAnsi="Times New Roman" w:cs="Times New Roman"/>
          <w:sz w:val="28"/>
          <w:szCs w:val="28"/>
        </w:rPr>
        <w:t xml:space="preserve">Уголь — наиболее распространенный вид минерального топлива. В процессе его добычи и использования в окружающую среду попадают естественные радионуклиды, которые могут накапливаться, перемещаться и добавлять дополнительную радиационную нагрузку на окружающую среду на всех этапах переработки топлива. </w:t>
      </w:r>
      <w:r w:rsidR="003D750E" w:rsidRPr="002A136F">
        <w:rPr>
          <w:rFonts w:ascii="Times New Roman" w:eastAsia="Calibri" w:hAnsi="Times New Roman" w:cs="Times New Roman"/>
          <w:sz w:val="28"/>
          <w:szCs w:val="28"/>
        </w:rPr>
        <w:t xml:space="preserve">Взаимодействие энергетического предприятия с окружающей средой происходит на всех стадиях добычи и использования топлива, преобразования и передачи энергии. Наиболее емкой областью использования твердого топлива является теплоэнергетика. Теплоэнергетика – один из основных </w:t>
      </w:r>
      <w:r w:rsidR="00225FCB" w:rsidRPr="002A136F">
        <w:rPr>
          <w:rFonts w:ascii="Times New Roman" w:eastAsia="Calibri" w:hAnsi="Times New Roman" w:cs="Times New Roman"/>
          <w:sz w:val="28"/>
          <w:szCs w:val="28"/>
        </w:rPr>
        <w:t xml:space="preserve">факторов загрязнения атмосферы, занимающая </w:t>
      </w:r>
      <w:r w:rsidR="003D750E" w:rsidRPr="002A136F">
        <w:rPr>
          <w:rFonts w:ascii="Times New Roman" w:eastAsia="Calibri" w:hAnsi="Times New Roman" w:cs="Times New Roman"/>
          <w:sz w:val="28"/>
          <w:szCs w:val="28"/>
        </w:rPr>
        <w:t>порядка 3</w:t>
      </w:r>
      <w:r w:rsidR="00225FCB" w:rsidRPr="002A136F">
        <w:rPr>
          <w:rFonts w:ascii="Times New Roman" w:eastAsia="Calibri" w:hAnsi="Times New Roman" w:cs="Times New Roman"/>
          <w:sz w:val="28"/>
          <w:szCs w:val="28"/>
        </w:rPr>
        <w:t xml:space="preserve">0% от общего объема загрязнений </w:t>
      </w:r>
      <w:r w:rsidR="00A424F5" w:rsidRPr="002A136F">
        <w:rPr>
          <w:rFonts w:ascii="Times New Roman" w:eastAsia="Calibri" w:hAnsi="Times New Roman" w:cs="Times New Roman"/>
          <w:sz w:val="28"/>
          <w:szCs w:val="28"/>
        </w:rPr>
        <w:fldChar w:fldCharType="begin" w:fldLock="1"/>
      </w:r>
      <w:r w:rsidR="007F0196" w:rsidRPr="002A136F">
        <w:rPr>
          <w:rFonts w:ascii="Times New Roman" w:eastAsia="Calibri" w:hAnsi="Times New Roman" w:cs="Times New Roman"/>
          <w:sz w:val="28"/>
          <w:szCs w:val="28"/>
        </w:rPr>
        <w:instrText>ADDIN CSL_CITATION {"citationItems":[{"id":"ITEM-1","itemData":{"DOI":"10.21661/r-470011","ISSN":"24149411","author":[{"dropping-particle":"","family":"Kozhakhmetova","given":"Bakyt Aldangorovna","non-dropping-particle":"","parse-names":false,"suffix":""}],"container-title":"Ecology","id":"ITEM-1","issue":"5 (27)","issued":{"date-parts":[["2018"]]},"page":"67-69","title":"About the problems of ecology of Pavlodar region","type":"article-journal","volume":"5"},"uris":["http://www.mendeley.com/documents/?uuid=3fc385ea-ff99-4898-83fe-5f1d64ce081e"]}],"mendeley":{"formattedCitation":"[25]","plainTextFormattedCitation":"[25]","previouslyFormattedCitation":"[25]"},"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7F0196" w:rsidRPr="002A136F">
        <w:rPr>
          <w:rFonts w:ascii="Times New Roman" w:eastAsia="Calibri" w:hAnsi="Times New Roman" w:cs="Times New Roman"/>
          <w:noProof/>
          <w:sz w:val="28"/>
          <w:szCs w:val="28"/>
        </w:rPr>
        <w:t>[25]</w:t>
      </w:r>
      <w:r w:rsidR="00A424F5" w:rsidRPr="002A136F">
        <w:rPr>
          <w:rFonts w:ascii="Times New Roman" w:eastAsia="Calibri" w:hAnsi="Times New Roman" w:cs="Times New Roman"/>
          <w:sz w:val="28"/>
          <w:szCs w:val="28"/>
        </w:rPr>
        <w:fldChar w:fldCharType="end"/>
      </w:r>
      <w:r w:rsidR="00225FCB" w:rsidRPr="002A136F">
        <w:rPr>
          <w:rFonts w:ascii="Times New Roman" w:eastAsia="Calibri" w:hAnsi="Times New Roman" w:cs="Times New Roman"/>
          <w:sz w:val="28"/>
          <w:szCs w:val="28"/>
        </w:rPr>
        <w:t>.</w:t>
      </w:r>
      <w:r w:rsidR="003D750E" w:rsidRPr="002A136F">
        <w:rPr>
          <w:rFonts w:ascii="Times New Roman" w:eastAsia="Calibri" w:hAnsi="Times New Roman" w:cs="Times New Roman"/>
          <w:sz w:val="28"/>
          <w:szCs w:val="28"/>
        </w:rPr>
        <w:t xml:space="preserve">Ферросплав – продукт металлургического производства, являющийся сплавом железа с кремнием, марганцем, хромом и другими элементами, используемыми при выплавке стали. </w:t>
      </w:r>
      <w:r w:rsidR="007E1CA9" w:rsidRPr="002A136F">
        <w:rPr>
          <w:rFonts w:ascii="Times New Roman" w:hAnsi="Times New Roman" w:cs="Times New Roman"/>
          <w:sz w:val="28"/>
          <w:szCs w:val="28"/>
        </w:rPr>
        <w:t xml:space="preserve">Металлургическое производство, в частности выплавка связана со значительными объемами образования выбросов и отходов производства, что обусловлено особенностями течения восстановительных процессов в электродуговых печах. </w:t>
      </w:r>
      <w:r w:rsidR="008F49AE" w:rsidRPr="002A136F">
        <w:rPr>
          <w:rFonts w:ascii="Times New Roman" w:eastAsia="Calibri" w:hAnsi="Times New Roman" w:cs="Times New Roman"/>
          <w:sz w:val="28"/>
          <w:szCs w:val="28"/>
        </w:rPr>
        <w:t xml:space="preserve">Аксуский завод ферросплавов является крупнейшим </w:t>
      </w:r>
      <w:r w:rsidR="008F6B24" w:rsidRPr="002A136F">
        <w:rPr>
          <w:rFonts w:ascii="Times New Roman" w:eastAsia="Calibri" w:hAnsi="Times New Roman" w:cs="Times New Roman"/>
          <w:sz w:val="28"/>
          <w:szCs w:val="28"/>
        </w:rPr>
        <w:t xml:space="preserve">на планете </w:t>
      </w:r>
      <w:r w:rsidR="008F49AE" w:rsidRPr="002A136F">
        <w:rPr>
          <w:rFonts w:ascii="Times New Roman" w:eastAsia="Calibri" w:hAnsi="Times New Roman" w:cs="Times New Roman"/>
          <w:sz w:val="28"/>
          <w:szCs w:val="28"/>
        </w:rPr>
        <w:t xml:space="preserve">заводом по изготовлению ферросплаовов. </w:t>
      </w:r>
      <w:r w:rsidR="008F6B24" w:rsidRPr="002A136F">
        <w:rPr>
          <w:rFonts w:ascii="Times New Roman" w:eastAsia="Calibri" w:hAnsi="Times New Roman" w:cs="Times New Roman"/>
          <w:sz w:val="28"/>
          <w:szCs w:val="28"/>
        </w:rPr>
        <w:t>З</w:t>
      </w:r>
      <w:r w:rsidR="003D750E" w:rsidRPr="002A136F">
        <w:rPr>
          <w:rFonts w:ascii="Times New Roman" w:eastAsia="Calibri" w:hAnsi="Times New Roman" w:cs="Times New Roman"/>
          <w:sz w:val="28"/>
          <w:szCs w:val="28"/>
        </w:rPr>
        <w:t>аводом при производстве ферросилиция, ферро</w:t>
      </w:r>
      <w:r w:rsidR="007E1CA9" w:rsidRPr="002A136F">
        <w:rPr>
          <w:rFonts w:ascii="Times New Roman" w:eastAsia="Calibri" w:hAnsi="Times New Roman" w:cs="Times New Roman"/>
          <w:sz w:val="28"/>
          <w:szCs w:val="28"/>
        </w:rPr>
        <w:t>силикомарган</w:t>
      </w:r>
      <w:r w:rsidR="003D750E" w:rsidRPr="002A136F">
        <w:rPr>
          <w:rFonts w:ascii="Times New Roman" w:eastAsia="Calibri" w:hAnsi="Times New Roman" w:cs="Times New Roman"/>
          <w:sz w:val="28"/>
          <w:szCs w:val="28"/>
        </w:rPr>
        <w:t xml:space="preserve">ца и феррохрома в окружающую среду </w:t>
      </w:r>
      <w:r w:rsidR="007E1CA9" w:rsidRPr="002A136F">
        <w:rPr>
          <w:rFonts w:ascii="Times New Roman" w:eastAsia="Calibri" w:hAnsi="Times New Roman" w:cs="Times New Roman"/>
          <w:sz w:val="28"/>
          <w:szCs w:val="28"/>
        </w:rPr>
        <w:t>выбрасываю</w:t>
      </w:r>
      <w:r w:rsidR="003D750E" w:rsidRPr="002A136F">
        <w:rPr>
          <w:rFonts w:ascii="Times New Roman" w:eastAsia="Calibri" w:hAnsi="Times New Roman" w:cs="Times New Roman"/>
          <w:sz w:val="28"/>
          <w:szCs w:val="28"/>
        </w:rPr>
        <w:t xml:space="preserve">тся </w:t>
      </w:r>
      <w:r w:rsidR="007E1CA9" w:rsidRPr="002A136F">
        <w:rPr>
          <w:rFonts w:ascii="Times New Roman" w:eastAsia="Calibri" w:hAnsi="Times New Roman" w:cs="Times New Roman"/>
          <w:sz w:val="28"/>
          <w:szCs w:val="28"/>
        </w:rPr>
        <w:t xml:space="preserve">неорганическая пыль, алюминий, хром, свинец, оксиды железа, олова, магния, натрия, кальция, серы, </w:t>
      </w:r>
      <w:r w:rsidR="007E1CA9" w:rsidRPr="002A136F">
        <w:rPr>
          <w:rFonts w:ascii="Times New Roman" w:eastAsia="Calibri" w:hAnsi="Times New Roman" w:cs="Times New Roman"/>
          <w:sz w:val="28"/>
          <w:szCs w:val="28"/>
        </w:rPr>
        <w:lastRenderedPageBreak/>
        <w:t>углерода, азота, дифосфор пентаксид, динатрий карбонат, азотная кислота, аммиак и др</w:t>
      </w:r>
      <w:r w:rsidR="00A424F5" w:rsidRPr="002A136F">
        <w:rPr>
          <w:rFonts w:ascii="Times New Roman" w:eastAsia="Calibri" w:hAnsi="Times New Roman" w:cs="Times New Roman"/>
          <w:sz w:val="28"/>
          <w:szCs w:val="28"/>
        </w:rPr>
        <w:fldChar w:fldCharType="begin" w:fldLock="1"/>
      </w:r>
      <w:r w:rsidR="007F0196" w:rsidRPr="002A136F">
        <w:rPr>
          <w:rFonts w:ascii="Times New Roman" w:eastAsia="Calibri" w:hAnsi="Times New Roman" w:cs="Times New Roman"/>
          <w:sz w:val="28"/>
          <w:szCs w:val="28"/>
        </w:rPr>
        <w:instrText>ADDIN CSL_CITATION {"citationItems":[{"id":"ITEM-1","itemData":{"ISBN":"9781119130536","abstract":"Predicting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Русяев","given":"М.В.","non-dropping-particle":"","parse-names":false,"suffix":""},{"dropping-particle":"","family":"Гульмарал","given":"Н","non-dropping-particle":"","parse-names":false,"suffix":""},{"dropping-particle":"","family":"Жарылқасын","given":"Ж Ж","non-dropping-particle":"","parse-names":false,"suffix":""},{"dropping-particle":"","family":"Кызкенова","given":"А Ж","non-dropping-particle":"","parse-names":false,"suffix":""}],"container-title":"The scientific heritage","id":"ITEM-1","issued":{"date-parts":[["2019"]]},"page":"6-9","title":"Сезонные особенности загрязнения воздуха г. Аксу Павлодарской области Казахстана","type":"article-journal","volume":"41"},"uris":["http://www.mendeley.com/documents/?uuid=283ea6ff-a78b-4638-a11f-cd5453b7cb38"]}],"mendeley":{"formattedCitation":"[26]","plainTextFormattedCitation":"[26]","previouslyFormattedCitation":"[26]"},"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7F0196" w:rsidRPr="002A136F">
        <w:rPr>
          <w:rFonts w:ascii="Times New Roman" w:eastAsia="Calibri" w:hAnsi="Times New Roman" w:cs="Times New Roman"/>
          <w:noProof/>
          <w:sz w:val="28"/>
          <w:szCs w:val="28"/>
        </w:rPr>
        <w:t>[26]</w:t>
      </w:r>
      <w:r w:rsidR="00A424F5" w:rsidRPr="002A136F">
        <w:rPr>
          <w:rFonts w:ascii="Times New Roman" w:eastAsia="Calibri" w:hAnsi="Times New Roman" w:cs="Times New Roman"/>
          <w:sz w:val="28"/>
          <w:szCs w:val="28"/>
        </w:rPr>
        <w:fldChar w:fldCharType="end"/>
      </w:r>
      <w:r w:rsidR="007E1CA9" w:rsidRPr="002A136F">
        <w:rPr>
          <w:rFonts w:ascii="Times New Roman" w:eastAsia="Calibri" w:hAnsi="Times New Roman" w:cs="Times New Roman"/>
          <w:sz w:val="28"/>
          <w:szCs w:val="28"/>
        </w:rPr>
        <w:t xml:space="preserve">. </w:t>
      </w:r>
      <w:r w:rsidR="008F6B24" w:rsidRPr="002A136F">
        <w:rPr>
          <w:rFonts w:ascii="Times New Roman" w:eastAsia="Calibri" w:hAnsi="Times New Roman" w:cs="Times New Roman"/>
          <w:sz w:val="28"/>
          <w:szCs w:val="28"/>
        </w:rPr>
        <w:t>Стоить отметить, что жители города Аксу не подверг</w:t>
      </w:r>
      <w:r w:rsidRPr="002A136F">
        <w:rPr>
          <w:rFonts w:ascii="Times New Roman" w:eastAsia="Calibri" w:hAnsi="Times New Roman" w:cs="Times New Roman"/>
          <w:sz w:val="28"/>
          <w:szCs w:val="28"/>
        </w:rPr>
        <w:t xml:space="preserve">ались радиационным рискам. Город не относится к перечню территорий, пострадавших </w:t>
      </w:r>
      <w:r w:rsidR="008F6B24" w:rsidRPr="002A136F">
        <w:rPr>
          <w:rFonts w:ascii="Times New Roman" w:eastAsia="Calibri" w:hAnsi="Times New Roman" w:cs="Times New Roman"/>
          <w:sz w:val="28"/>
          <w:szCs w:val="28"/>
        </w:rPr>
        <w:t>от воздействия СИЯП.</w:t>
      </w:r>
    </w:p>
    <w:p w:rsidR="00A43557" w:rsidRPr="002A136F" w:rsidRDefault="00A43557" w:rsidP="003238F1">
      <w:pPr>
        <w:spacing w:after="0" w:line="240" w:lineRule="auto"/>
        <w:ind w:firstLine="567"/>
        <w:jc w:val="both"/>
        <w:rPr>
          <w:rFonts w:ascii="Times New Roman" w:eastAsia="Calibri" w:hAnsi="Times New Roman" w:cs="Times New Roman"/>
          <w:b/>
          <w:sz w:val="28"/>
          <w:szCs w:val="28"/>
        </w:rPr>
      </w:pPr>
    </w:p>
    <w:p w:rsidR="00FA2307" w:rsidRPr="002A136F" w:rsidRDefault="00046FA3" w:rsidP="003238F1">
      <w:pPr>
        <w:spacing w:after="0" w:line="240" w:lineRule="auto"/>
        <w:ind w:firstLine="567"/>
        <w:jc w:val="both"/>
        <w:rPr>
          <w:rFonts w:ascii="Times New Roman" w:eastAsia="Calibri" w:hAnsi="Times New Roman" w:cs="Times New Roman"/>
          <w:b/>
          <w:sz w:val="28"/>
          <w:szCs w:val="28"/>
        </w:rPr>
      </w:pPr>
      <w:r w:rsidRPr="002A136F">
        <w:rPr>
          <w:rFonts w:ascii="Times New Roman" w:eastAsia="Calibri" w:hAnsi="Times New Roman" w:cs="Times New Roman"/>
          <w:b/>
          <w:sz w:val="28"/>
          <w:szCs w:val="28"/>
          <w:lang w:val="kk-KZ"/>
        </w:rPr>
        <w:t>1</w:t>
      </w:r>
      <w:r w:rsidRPr="002A136F">
        <w:rPr>
          <w:rFonts w:ascii="Times New Roman" w:eastAsia="Calibri" w:hAnsi="Times New Roman" w:cs="Times New Roman"/>
          <w:b/>
          <w:sz w:val="28"/>
          <w:szCs w:val="28"/>
        </w:rPr>
        <w:t xml:space="preserve">.1 </w:t>
      </w:r>
      <w:r w:rsidR="00FA2307" w:rsidRPr="002A136F">
        <w:rPr>
          <w:rFonts w:ascii="Times New Roman" w:eastAsia="Calibri" w:hAnsi="Times New Roman" w:cs="Times New Roman"/>
          <w:b/>
          <w:sz w:val="28"/>
          <w:szCs w:val="28"/>
        </w:rPr>
        <w:t xml:space="preserve">Влияние токсичных металлов на ферментативные пути </w:t>
      </w:r>
      <w:r w:rsidR="004F7BD5" w:rsidRPr="002A136F">
        <w:rPr>
          <w:rFonts w:ascii="Times New Roman" w:eastAsia="Calibri" w:hAnsi="Times New Roman" w:cs="Times New Roman"/>
          <w:b/>
          <w:sz w:val="28"/>
          <w:szCs w:val="28"/>
        </w:rPr>
        <w:t xml:space="preserve">в организме </w:t>
      </w:r>
      <w:r w:rsidR="00FA2307" w:rsidRPr="002A136F">
        <w:rPr>
          <w:rFonts w:ascii="Times New Roman" w:eastAsia="Calibri" w:hAnsi="Times New Roman" w:cs="Times New Roman"/>
          <w:b/>
          <w:sz w:val="28"/>
          <w:szCs w:val="28"/>
        </w:rPr>
        <w:t>человека</w:t>
      </w:r>
    </w:p>
    <w:p w:rsidR="00363274" w:rsidRPr="002A136F" w:rsidRDefault="000859D2" w:rsidP="00E9032F">
      <w:pPr>
        <w:spacing w:after="0" w:line="240" w:lineRule="auto"/>
        <w:ind w:firstLine="567"/>
        <w:jc w:val="both"/>
        <w:rPr>
          <w:rFonts w:ascii="Times New Roman" w:eastAsia="Calibri" w:hAnsi="Times New Roman" w:cs="Times New Roman"/>
          <w:sz w:val="28"/>
          <w:szCs w:val="28"/>
        </w:rPr>
      </w:pPr>
      <w:r w:rsidRPr="002A136F">
        <w:rPr>
          <w:rFonts w:ascii="Times New Roman" w:eastAsia="Calibri" w:hAnsi="Times New Roman" w:cs="Times New Roman"/>
          <w:sz w:val="28"/>
          <w:szCs w:val="28"/>
        </w:rPr>
        <w:t>Металлы могут попадать в организм с пищей, водой, впитываться через кожу, а также могут попадать путем ингаляции. В организме человека некоторые</w:t>
      </w:r>
      <w:r w:rsidR="004F6BEB" w:rsidRPr="002A136F">
        <w:rPr>
          <w:rFonts w:ascii="Times New Roman" w:eastAsia="Calibri" w:hAnsi="Times New Roman" w:cs="Times New Roman"/>
          <w:sz w:val="28"/>
          <w:szCs w:val="28"/>
        </w:rPr>
        <w:t xml:space="preserve"> металлы в небольших количествах необходимы для правильного функционирования ферментов, например, </w:t>
      </w:r>
      <w:r w:rsidR="00E9032F" w:rsidRPr="002A136F">
        <w:rPr>
          <w:rFonts w:ascii="Times New Roman" w:eastAsia="Calibri" w:hAnsi="Times New Roman" w:cs="Times New Roman"/>
          <w:sz w:val="28"/>
          <w:szCs w:val="28"/>
          <w:lang w:val="kk-KZ"/>
        </w:rPr>
        <w:t>медь, цинк, марганец,</w:t>
      </w:r>
      <w:r w:rsidR="004F6BEB" w:rsidRPr="002A136F">
        <w:rPr>
          <w:rFonts w:ascii="Times New Roman" w:eastAsia="Calibri" w:hAnsi="Times New Roman" w:cs="Times New Roman"/>
          <w:sz w:val="28"/>
          <w:szCs w:val="28"/>
        </w:rPr>
        <w:t xml:space="preserve"> в качестве микроэлементов, но при чрезмерной концентрации в организме могут оказывать токсические эффекты. Некоторые же металлы могут иметь токсический эффект даже при попадании в организм в низких концентрациях</w:t>
      </w:r>
      <w:r w:rsidR="00A424F5" w:rsidRPr="002A136F">
        <w:rPr>
          <w:rFonts w:ascii="Times New Roman" w:eastAsia="Calibri" w:hAnsi="Times New Roman" w:cs="Times New Roman"/>
          <w:sz w:val="28"/>
          <w:szCs w:val="28"/>
        </w:rPr>
        <w:fldChar w:fldCharType="begin" w:fldLock="1"/>
      </w:r>
      <w:r w:rsidR="007F0196" w:rsidRPr="002A136F">
        <w:rPr>
          <w:rFonts w:ascii="Times New Roman" w:eastAsia="Calibri" w:hAnsi="Times New Roman" w:cs="Times New Roman"/>
          <w:sz w:val="28"/>
          <w:szCs w:val="28"/>
        </w:rPr>
        <w:instrText>ADDIN CSL_CITATION {"citationItems":[{"id":"ITEM-1","itemData":{"author":[{"dropping-particle":"","family":"Теплая","given":"Г А","non-dropping-particle":"","parse-names":false,"suffix":""}],"container-title":"Астрахагский вестник экологического образования","id":"ITEM-1","issue":"23","issued":{"date-parts":[["2013"]]},"page":"182-192","title":"Тяжелые металлы как фактор загрязнения окружающей среды (обзор литературы)","type":"article-journal","volume":"1"},"uris":["http://www.mendeley.com/documents/?uuid=9e2b065d-7632-404a-b777-3ba5f6938aed"]}],"mendeley":{"formattedCitation":"[27]","plainTextFormattedCitation":"[27]","previouslyFormattedCitation":"[27]"},"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7F0196" w:rsidRPr="002A136F">
        <w:rPr>
          <w:rFonts w:ascii="Times New Roman" w:eastAsia="Calibri" w:hAnsi="Times New Roman" w:cs="Times New Roman"/>
          <w:noProof/>
          <w:sz w:val="28"/>
          <w:szCs w:val="28"/>
        </w:rPr>
        <w:t>[27]</w:t>
      </w:r>
      <w:r w:rsidR="00A424F5" w:rsidRPr="002A136F">
        <w:rPr>
          <w:rFonts w:ascii="Times New Roman" w:eastAsia="Calibri" w:hAnsi="Times New Roman" w:cs="Times New Roman"/>
          <w:sz w:val="28"/>
          <w:szCs w:val="28"/>
        </w:rPr>
        <w:fldChar w:fldCharType="end"/>
      </w:r>
      <w:r w:rsidR="004F6BEB" w:rsidRPr="002A136F">
        <w:rPr>
          <w:rFonts w:ascii="Times New Roman" w:eastAsia="Calibri" w:hAnsi="Times New Roman" w:cs="Times New Roman"/>
          <w:sz w:val="28"/>
          <w:szCs w:val="28"/>
        </w:rPr>
        <w:t xml:space="preserve">. </w:t>
      </w:r>
      <w:r w:rsidR="00FA2307" w:rsidRPr="002A136F">
        <w:rPr>
          <w:rFonts w:ascii="Times New Roman" w:eastAsia="Calibri" w:hAnsi="Times New Roman" w:cs="Times New Roman"/>
          <w:sz w:val="28"/>
          <w:szCs w:val="28"/>
        </w:rPr>
        <w:t>Механизмы токсичности металлов в целом известны, но в то же время сложно найти такой меха</w:t>
      </w:r>
      <w:r w:rsidR="00762A83">
        <w:rPr>
          <w:rFonts w:ascii="Times New Roman" w:eastAsia="Calibri" w:hAnsi="Times New Roman" w:cs="Times New Roman"/>
          <w:sz w:val="28"/>
          <w:szCs w:val="28"/>
        </w:rPr>
        <w:t xml:space="preserve">низм для какого-то конкретного </w:t>
      </w:r>
      <w:r w:rsidR="00FA2307" w:rsidRPr="002A136F">
        <w:rPr>
          <w:rFonts w:ascii="Times New Roman" w:eastAsia="Calibri" w:hAnsi="Times New Roman" w:cs="Times New Roman"/>
          <w:sz w:val="28"/>
          <w:szCs w:val="28"/>
        </w:rPr>
        <w:t xml:space="preserve">металла. Один из таких механизмов токсичности тяжёлых металлов связан с конкуренцией за обладание местами связывания в белках между необходимыми и токсичными металлами, так как ионы металлов стабилизируют и активируют многие белки, входящих в состав многих ферментов </w:t>
      </w:r>
      <w:r w:rsidR="00A424F5" w:rsidRPr="002A136F">
        <w:rPr>
          <w:rFonts w:ascii="Times New Roman" w:eastAsia="Calibri" w:hAnsi="Times New Roman" w:cs="Times New Roman"/>
          <w:sz w:val="28"/>
          <w:szCs w:val="28"/>
        </w:rPr>
        <w:fldChar w:fldCharType="begin" w:fldLock="1"/>
      </w:r>
      <w:r w:rsidR="00762A83">
        <w:rPr>
          <w:rFonts w:ascii="Times New Roman" w:eastAsia="Calibri" w:hAnsi="Times New Roman" w:cs="Times New Roman"/>
          <w:sz w:val="28"/>
          <w:szCs w:val="28"/>
        </w:rPr>
        <w:instrText>ADDIN CSL_CITATION {"citationItems":[{"id":"ITEM-1","itemData":{"ISSN":"2408-8919","author":[{"dropping-particle":"","family":"Черных","given":"Н А","non-dropping-particle":"","parse-names":false,"suffix":""},{"dropping-particle":"","family":"Баева","given":"Ю И","non-dropping-particle":"","parse-names":false,"suffix":""}],"container-title":"Вестник Российского Университета Дружбы Народов","id":"ITEM-1","issue":"1","issued":{"date-parts":[["2004"]]},"page":"125-134","title":"Тяжелые металлы и здоровье человека","type":"article-journal","volume":"10"},"uris":["http://www.mendeley.com/documents/?uuid=7c3b1e43-d117-46bb-b223-6a70fb86cf4e"]}],"mendeley":{"formattedCitation":"[28]","plainTextFormattedCitation":"[28]","previouslyFormattedCitation":"[28]"},"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7F0196" w:rsidRPr="002A136F">
        <w:rPr>
          <w:rFonts w:ascii="Times New Roman" w:eastAsia="Calibri" w:hAnsi="Times New Roman" w:cs="Times New Roman"/>
          <w:noProof/>
          <w:sz w:val="28"/>
          <w:szCs w:val="28"/>
        </w:rPr>
        <w:t>[28]</w:t>
      </w:r>
      <w:r w:rsidR="00A424F5" w:rsidRPr="002A136F">
        <w:rPr>
          <w:rFonts w:ascii="Times New Roman" w:eastAsia="Calibri" w:hAnsi="Times New Roman" w:cs="Times New Roman"/>
          <w:sz w:val="28"/>
          <w:szCs w:val="28"/>
        </w:rPr>
        <w:fldChar w:fldCharType="end"/>
      </w:r>
      <w:r w:rsidR="00FA2307" w:rsidRPr="002A136F">
        <w:rPr>
          <w:rFonts w:ascii="Times New Roman" w:eastAsia="Calibri" w:hAnsi="Times New Roman" w:cs="Times New Roman"/>
          <w:sz w:val="28"/>
          <w:szCs w:val="28"/>
        </w:rPr>
        <w:t>. Конкуренция между ионами металлов за участки связывания с белками может вызвать проблемы в транспорте некоторых молекул и катализе химических реакций в организме человека.</w:t>
      </w:r>
      <w:r w:rsidR="000E510D" w:rsidRPr="002A136F">
        <w:rPr>
          <w:rFonts w:ascii="Times New Roman" w:eastAsia="Calibri" w:hAnsi="Times New Roman" w:cs="Times New Roman"/>
          <w:sz w:val="28"/>
          <w:szCs w:val="28"/>
        </w:rPr>
        <w:t>Важным аспектом воздействия ионов металлов на организм человека являются металл-опосредованные белок-белковые взаимодействия</w:t>
      </w:r>
      <w:r w:rsidR="00A424F5">
        <w:rPr>
          <w:rFonts w:ascii="Times New Roman" w:eastAsia="Calibri" w:hAnsi="Times New Roman" w:cs="Times New Roman"/>
          <w:sz w:val="28"/>
          <w:szCs w:val="28"/>
        </w:rPr>
        <w:fldChar w:fldCharType="begin" w:fldLock="1"/>
      </w:r>
      <w:r w:rsidR="00A21D3F">
        <w:rPr>
          <w:rFonts w:ascii="Times New Roman" w:eastAsia="Calibri" w:hAnsi="Times New Roman" w:cs="Times New Roman"/>
          <w:sz w:val="28"/>
          <w:szCs w:val="28"/>
        </w:rPr>
        <w:instrText>ADDIN CSL_CITATION {"citationItems":[{"id":"ITEM-1","itemData":{"DOI":"10.3390/cells8121598","ISSN":"20734409","PMID":"31835360","abstract":"Genetic disorders associated with metal metabolism form a large group of disorders and mostly result from defects in the proteins/enzymes involved in nutrient metabolism and energy production. These defects can affect different metabolic pathways and cause mild to severe disorders related to metal metabolism. Some disorders have moderate to severe clinical consequences. In severe cases, these elements accumulate in different tissues and organs, particularly the brain. As they are toxic and interfere with normal biological functions, the severity of the disorder increases. However, the human body requires a very small amount of these elements, and a deficiency of or increase in these elements can cause different genetic disorders to occur. Some of the metals discussed in the present review are copper, iron, manganese, zinc, and selenium. These elements may play a key role in the pathology and physiology of the nervous system.","author":[{"dropping-particle":"","family":"Umair","given":"Muhammad","non-dropping-particle":"","parse-names":false,"suffix":""},{"dropping-particle":"","family":"Alfadhel","given":"Majid","non-dropping-particle":"","parse-names":false,"suffix":""}],"container-title":"Cells","id":"ITEM-1","issue":"12","issued":{"date-parts":[["2019"]]},"page":"1-23","title":"Genetic disorders associated with metal metabolism","type":"article-journal","volume":"8"},"uris":["http://www.mendeley.com/documents/?uuid=8ee7041a-7f00-4bef-9b8d-a6e85796b1f2"]}],"mendeley":{"formattedCitation":"[29]","plainTextFormattedCitation":"[29]"},"properties":{"noteIndex":0},"schema":"https://github.com/citation-style-language/schema/raw/master/csl-citation.json"}</w:instrText>
      </w:r>
      <w:r w:rsidR="00A424F5">
        <w:rPr>
          <w:rFonts w:ascii="Times New Roman" w:eastAsia="Calibri" w:hAnsi="Times New Roman" w:cs="Times New Roman"/>
          <w:sz w:val="28"/>
          <w:szCs w:val="28"/>
        </w:rPr>
        <w:fldChar w:fldCharType="separate"/>
      </w:r>
      <w:r w:rsidR="00A21D3F" w:rsidRPr="00A21D3F">
        <w:rPr>
          <w:rFonts w:ascii="Times New Roman" w:eastAsia="Calibri" w:hAnsi="Times New Roman" w:cs="Times New Roman"/>
          <w:noProof/>
          <w:sz w:val="28"/>
          <w:szCs w:val="28"/>
        </w:rPr>
        <w:t>[29]</w:t>
      </w:r>
      <w:r w:rsidR="00A424F5">
        <w:rPr>
          <w:rFonts w:ascii="Times New Roman" w:eastAsia="Calibri" w:hAnsi="Times New Roman" w:cs="Times New Roman"/>
          <w:sz w:val="28"/>
          <w:szCs w:val="28"/>
        </w:rPr>
        <w:fldChar w:fldCharType="end"/>
      </w:r>
      <w:r w:rsidR="000E510D" w:rsidRPr="002A136F">
        <w:rPr>
          <w:rFonts w:ascii="Times New Roman" w:eastAsia="Calibri" w:hAnsi="Times New Roman" w:cs="Times New Roman"/>
          <w:sz w:val="28"/>
          <w:szCs w:val="28"/>
        </w:rPr>
        <w:t xml:space="preserve">. </w:t>
      </w:r>
      <w:r w:rsidR="003976E3" w:rsidRPr="002A136F">
        <w:rPr>
          <w:rFonts w:ascii="Times New Roman" w:eastAsia="Calibri" w:hAnsi="Times New Roman" w:cs="Times New Roman"/>
          <w:sz w:val="28"/>
          <w:szCs w:val="28"/>
        </w:rPr>
        <w:t xml:space="preserve">Понимание этих взаимодействий имеет решающее значение для понимания молекулярных деталей воздействия тяжелых металлов на здоровье человека. </w:t>
      </w:r>
      <w:r w:rsidR="00FA2307" w:rsidRPr="002A136F">
        <w:rPr>
          <w:rFonts w:ascii="Times New Roman" w:eastAsia="Calibri" w:hAnsi="Times New Roman" w:cs="Times New Roman"/>
          <w:sz w:val="28"/>
          <w:szCs w:val="28"/>
        </w:rPr>
        <w:t>Белковые молекулы имеют свободные сульфгидрильные группы, которые способны вступать во взаимодействие с ионами токсичных металлов, таких как к</w:t>
      </w:r>
      <w:r w:rsidR="000E510D" w:rsidRPr="002A136F">
        <w:rPr>
          <w:rFonts w:ascii="Times New Roman" w:eastAsia="Calibri" w:hAnsi="Times New Roman" w:cs="Times New Roman"/>
          <w:sz w:val="28"/>
          <w:szCs w:val="28"/>
        </w:rPr>
        <w:t>адмий, свинец, ртуть, цинк, что</w:t>
      </w:r>
      <w:r w:rsidR="00FA2307" w:rsidRPr="002A136F">
        <w:rPr>
          <w:rFonts w:ascii="Times New Roman" w:eastAsia="Calibri" w:hAnsi="Times New Roman" w:cs="Times New Roman"/>
          <w:sz w:val="28"/>
          <w:szCs w:val="28"/>
        </w:rPr>
        <w:t xml:space="preserve"> в конечном счете приводит к в</w:t>
      </w:r>
      <w:r w:rsidR="000E510D" w:rsidRPr="002A136F">
        <w:rPr>
          <w:rFonts w:ascii="Times New Roman" w:eastAsia="Calibri" w:hAnsi="Times New Roman" w:cs="Times New Roman"/>
          <w:sz w:val="28"/>
          <w:szCs w:val="28"/>
        </w:rPr>
        <w:t>озникновению токсичных эффектов.</w:t>
      </w:r>
      <w:r w:rsidR="00FA2307" w:rsidRPr="002A136F">
        <w:rPr>
          <w:rFonts w:ascii="Times New Roman" w:eastAsia="Calibri" w:hAnsi="Times New Roman" w:cs="Times New Roman"/>
          <w:sz w:val="28"/>
          <w:szCs w:val="28"/>
        </w:rPr>
        <w:t>Механизмы поддержания гомеостаза металлов в клетках включают главным образом богаты</w:t>
      </w:r>
      <w:r w:rsidR="00631D6E" w:rsidRPr="002A136F">
        <w:rPr>
          <w:rFonts w:ascii="Times New Roman" w:eastAsia="Calibri" w:hAnsi="Times New Roman" w:cs="Times New Roman"/>
          <w:sz w:val="28"/>
          <w:szCs w:val="28"/>
        </w:rPr>
        <w:t>е цистеином</w:t>
      </w:r>
      <w:r w:rsidR="00FA2307" w:rsidRPr="002A136F">
        <w:rPr>
          <w:rFonts w:ascii="Times New Roman" w:eastAsia="Calibri" w:hAnsi="Times New Roman" w:cs="Times New Roman"/>
          <w:sz w:val="28"/>
          <w:szCs w:val="28"/>
        </w:rPr>
        <w:t xml:space="preserve"> металлсвязывающие пептиды, </w:t>
      </w:r>
      <w:r w:rsidR="003976E3" w:rsidRPr="002A136F">
        <w:rPr>
          <w:rFonts w:ascii="Times New Roman" w:eastAsia="Calibri" w:hAnsi="Times New Roman" w:cs="Times New Roman"/>
          <w:sz w:val="28"/>
          <w:szCs w:val="28"/>
        </w:rPr>
        <w:t xml:space="preserve">одним из таких пептидов наряду с другими, является глутатион (GSH). </w:t>
      </w:r>
    </w:p>
    <w:p w:rsidR="009F7EF8" w:rsidRPr="002A136F" w:rsidRDefault="00363274" w:rsidP="00E9032F">
      <w:pPr>
        <w:spacing w:after="0" w:line="240" w:lineRule="auto"/>
        <w:ind w:firstLine="567"/>
        <w:jc w:val="both"/>
        <w:rPr>
          <w:rFonts w:ascii="Times New Roman" w:eastAsia="Calibri" w:hAnsi="Times New Roman" w:cs="Times New Roman"/>
          <w:sz w:val="28"/>
          <w:szCs w:val="28"/>
          <w:lang w:val="kk-KZ"/>
        </w:rPr>
      </w:pPr>
      <w:r w:rsidRPr="002A136F">
        <w:rPr>
          <w:rFonts w:ascii="Times New Roman" w:eastAsia="Calibri" w:hAnsi="Times New Roman" w:cs="Times New Roman"/>
          <w:sz w:val="28"/>
          <w:szCs w:val="28"/>
          <w:lang w:val="kk-KZ"/>
        </w:rPr>
        <w:t>С</w:t>
      </w:r>
      <w:r w:rsidRPr="002A136F">
        <w:rPr>
          <w:rFonts w:ascii="Times New Roman" w:eastAsia="Calibri" w:hAnsi="Times New Roman" w:cs="Times New Roman"/>
          <w:sz w:val="28"/>
          <w:szCs w:val="28"/>
        </w:rPr>
        <w:t>винец (</w:t>
      </w:r>
      <w:r w:rsidRPr="002A136F">
        <w:rPr>
          <w:rFonts w:ascii="Times New Roman" w:eastAsia="Calibri" w:hAnsi="Times New Roman" w:cs="Times New Roman"/>
          <w:sz w:val="28"/>
          <w:szCs w:val="28"/>
          <w:lang w:val="en-US"/>
        </w:rPr>
        <w:t>Pb</w:t>
      </w:r>
      <w:r w:rsidRPr="002A136F">
        <w:rPr>
          <w:rFonts w:ascii="Times New Roman" w:eastAsia="Calibri" w:hAnsi="Times New Roman" w:cs="Times New Roman"/>
          <w:sz w:val="28"/>
          <w:szCs w:val="28"/>
        </w:rPr>
        <w:t xml:space="preserve">), остается одним из наиболее изученных токсичных элементов из-за обширного воздействия свинца на человека с древних времен, а также из-за </w:t>
      </w:r>
      <w:r w:rsidRPr="002A136F">
        <w:rPr>
          <w:rFonts w:ascii="Times New Roman" w:eastAsia="Calibri" w:hAnsi="Times New Roman" w:cs="Times New Roman"/>
          <w:sz w:val="28"/>
          <w:szCs w:val="28"/>
          <w:lang w:val="kk-KZ"/>
        </w:rPr>
        <w:t xml:space="preserve">его </w:t>
      </w:r>
      <w:r w:rsidRPr="002A136F">
        <w:rPr>
          <w:rFonts w:ascii="Times New Roman" w:eastAsia="Calibri" w:hAnsi="Times New Roman" w:cs="Times New Roman"/>
          <w:sz w:val="28"/>
          <w:szCs w:val="28"/>
        </w:rPr>
        <w:t>токсических</w:t>
      </w:r>
      <w:r w:rsidRPr="002A136F">
        <w:rPr>
          <w:rFonts w:ascii="Times New Roman" w:eastAsia="Calibri" w:hAnsi="Times New Roman" w:cs="Times New Roman"/>
          <w:sz w:val="28"/>
          <w:szCs w:val="28"/>
          <w:lang w:val="kk-KZ"/>
        </w:rPr>
        <w:t xml:space="preserve"> эффектов</w:t>
      </w:r>
      <w:r w:rsidR="00762A83">
        <w:rPr>
          <w:rFonts w:ascii="Times New Roman" w:eastAsia="Calibri" w:hAnsi="Times New Roman" w:cs="Times New Roman"/>
          <w:sz w:val="28"/>
          <w:szCs w:val="28"/>
          <w:lang w:val="kk-KZ"/>
        </w:rPr>
        <w:t>.</w:t>
      </w:r>
      <w:r w:rsidR="003976E3" w:rsidRPr="002A136F">
        <w:rPr>
          <w:rFonts w:ascii="Times New Roman" w:eastAsia="Calibri" w:hAnsi="Times New Roman" w:cs="Times New Roman"/>
          <w:sz w:val="28"/>
          <w:szCs w:val="28"/>
        </w:rPr>
        <w:t>С</w:t>
      </w:r>
      <w:r w:rsidR="00FA2307" w:rsidRPr="002A136F">
        <w:rPr>
          <w:rFonts w:ascii="Times New Roman" w:eastAsia="Calibri" w:hAnsi="Times New Roman" w:cs="Times New Roman"/>
          <w:sz w:val="28"/>
          <w:szCs w:val="28"/>
        </w:rPr>
        <w:t>винецблагодаря своему биофизико-химическому сходству с кальцием, магнием и другими дв</w:t>
      </w:r>
      <w:r w:rsidRPr="002A136F">
        <w:rPr>
          <w:rFonts w:ascii="Times New Roman" w:eastAsia="Calibri" w:hAnsi="Times New Roman" w:cs="Times New Roman"/>
          <w:sz w:val="28"/>
          <w:szCs w:val="28"/>
        </w:rPr>
        <w:t>ухвалентными минералами, облада</w:t>
      </w:r>
      <w:r w:rsidRPr="002A136F">
        <w:rPr>
          <w:rFonts w:ascii="Times New Roman" w:eastAsia="Calibri" w:hAnsi="Times New Roman" w:cs="Times New Roman"/>
          <w:sz w:val="28"/>
          <w:szCs w:val="28"/>
          <w:lang w:val="kk-KZ"/>
        </w:rPr>
        <w:t>е</w:t>
      </w:r>
      <w:r w:rsidR="00FA2307" w:rsidRPr="002A136F">
        <w:rPr>
          <w:rFonts w:ascii="Times New Roman" w:eastAsia="Calibri" w:hAnsi="Times New Roman" w:cs="Times New Roman"/>
          <w:sz w:val="28"/>
          <w:szCs w:val="28"/>
        </w:rPr>
        <w:t>т способностью имитировать основные металлы и/или заменять их в определенных местах. Эти ионы связываются со специфическими участками магния, цинка и кальция</w:t>
      </w:r>
      <w:r w:rsidR="003976E3" w:rsidRPr="002A136F">
        <w:rPr>
          <w:rFonts w:ascii="Times New Roman" w:eastAsia="Calibri" w:hAnsi="Times New Roman" w:cs="Times New Roman"/>
          <w:sz w:val="28"/>
          <w:szCs w:val="28"/>
        </w:rPr>
        <w:t>,</w:t>
      </w:r>
      <w:r w:rsidR="00FA2307" w:rsidRPr="002A136F">
        <w:rPr>
          <w:rFonts w:ascii="Times New Roman" w:eastAsia="Calibri" w:hAnsi="Times New Roman" w:cs="Times New Roman"/>
          <w:sz w:val="28"/>
          <w:szCs w:val="28"/>
        </w:rPr>
        <w:t xml:space="preserve"> не способны опосредовать некоторые жизненно важные функции, что делает их фатальными для клеток млекопитающих</w:t>
      </w:r>
      <w:r w:rsidR="00A424F5" w:rsidRPr="002A136F">
        <w:rPr>
          <w:rFonts w:ascii="Times New Roman" w:eastAsia="Calibri" w:hAnsi="Times New Roman" w:cs="Times New Roman"/>
          <w:sz w:val="28"/>
          <w:szCs w:val="28"/>
        </w:rPr>
        <w:fldChar w:fldCharType="begin" w:fldLock="1"/>
      </w:r>
      <w:r w:rsidR="00A21D3F">
        <w:rPr>
          <w:rFonts w:ascii="Times New Roman" w:eastAsia="Calibri" w:hAnsi="Times New Roman" w:cs="Times New Roman"/>
          <w:sz w:val="28"/>
          <w:szCs w:val="28"/>
        </w:rPr>
        <w:instrText>ADDIN CSL_CITATION {"citationItems":[{"id":"ITEM-1","itemData":{"DOI":"10.3390/molecules26196060","ISSN":"14203049","PMID":"34641604","abstract":"Heavy metals enter the human body through the gastrointestinal tract, skin, or via in-halation. Toxic metals have proven to be a major threat to human health, mostly because of their ability to cause membrane and DNA damage, and to perturb protein function and enzyme activity. These metals disturb native proteins’ functions by binding to free thiols or other functional groups, catalyzing the oxidation of amino acid side chains, perturbing protein folding, and/or displacing essential metal ions in enzymes. The review shows the physiological and biochemical effects of selected toxic metals interactions with proteins and enzymes. As environmental contamination by heavy metals is one of the most significant global problems, some detoxification strategies are also mentioned.","author":[{"dropping-particle":"","family":"Witkowska","given":"Danuta","non-dropping-particle":"","parse-names":false,"suffix":""},{"dropping-particle":"","family":"Słowik","given":"Joanna","non-dropping-particle":"","parse-names":false,"suffix":""},{"dropping-particle":"","family":"Chilicka","given":"Karolina","non-dropping-particle":"","parse-names":false,"suffix":""}],"container-title":"Molecules","id":"ITEM-1","issue":"19","issued":{"date-parts":[["2021"]]},"title":"Review heavy metals and human health: Possible exposure pathways and the competition for protein binding sites","type":"article-journal","volume":"26"},"uris":["http://www.mendeley.com/documents/?uuid=f772f017-4949-4da0-8d69-b5ee69429131"]}],"mendeley":{"formattedCitation":"[30]","plainTextFormattedCitation":"[30]","previouslyFormattedCitation":"[29]"},"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A21D3F" w:rsidRPr="00A21D3F">
        <w:rPr>
          <w:rFonts w:ascii="Times New Roman" w:eastAsia="Calibri" w:hAnsi="Times New Roman" w:cs="Times New Roman"/>
          <w:noProof/>
          <w:sz w:val="28"/>
          <w:szCs w:val="28"/>
        </w:rPr>
        <w:t>[30]</w:t>
      </w:r>
      <w:r w:rsidR="00A424F5" w:rsidRPr="002A136F">
        <w:rPr>
          <w:rFonts w:ascii="Times New Roman" w:eastAsia="Calibri" w:hAnsi="Times New Roman" w:cs="Times New Roman"/>
          <w:sz w:val="28"/>
          <w:szCs w:val="28"/>
        </w:rPr>
        <w:fldChar w:fldCharType="end"/>
      </w:r>
      <w:r w:rsidR="00FA2307" w:rsidRPr="002A136F">
        <w:rPr>
          <w:rFonts w:ascii="Times New Roman" w:eastAsia="Calibri" w:hAnsi="Times New Roman" w:cs="Times New Roman"/>
          <w:sz w:val="28"/>
          <w:szCs w:val="28"/>
        </w:rPr>
        <w:t>.</w:t>
      </w:r>
      <w:r w:rsidR="00762A83">
        <w:rPr>
          <w:rFonts w:ascii="Times New Roman" w:eastAsia="Calibri" w:hAnsi="Times New Roman" w:cs="Times New Roman"/>
          <w:sz w:val="28"/>
          <w:szCs w:val="28"/>
        </w:rPr>
        <w:t>Известно, что т</w:t>
      </w:r>
      <w:r w:rsidR="00762A83" w:rsidRPr="00762A83">
        <w:rPr>
          <w:rFonts w:ascii="Times New Roman" w:eastAsia="Calibri" w:hAnsi="Times New Roman" w:cs="Times New Roman"/>
          <w:sz w:val="28"/>
          <w:szCs w:val="28"/>
          <w:lang w:val="kk-KZ"/>
        </w:rPr>
        <w:t>оксичность свинца увеличивается при недостатке в организме кальция и железа</w:t>
      </w:r>
      <w:r w:rsidR="00A424F5">
        <w:rPr>
          <w:rFonts w:ascii="Times New Roman" w:eastAsia="Calibri" w:hAnsi="Times New Roman" w:cs="Times New Roman"/>
          <w:sz w:val="28"/>
          <w:szCs w:val="28"/>
          <w:lang w:val="kk-KZ"/>
        </w:rPr>
        <w:fldChar w:fldCharType="begin" w:fldLock="1"/>
      </w:r>
      <w:r w:rsidR="00A21D3F">
        <w:rPr>
          <w:rFonts w:ascii="Times New Roman" w:eastAsia="Calibri" w:hAnsi="Times New Roman" w:cs="Times New Roman"/>
          <w:sz w:val="28"/>
          <w:szCs w:val="28"/>
          <w:lang w:val="kk-KZ"/>
        </w:rPr>
        <w:instrText>ADDIN CSL_CITATION {"citationItems":[{"id":"ITEM-1","itemData":{"abstract":"В статье приводится обзор данных литературы по содержанию тяжелых металлов в окружающей среде, описывается негативное воздействие некоторых из них на организм человека в целом.","author":[{"dropping-particle":"","family":"Гулиева","given":"Севда Вагиф Кызы","non-dropping-particle":"","parse-names":false,"suffix":""},{"dropping-particle":"","family":"Керимова","given":"Рена Джаббар Кызы","non-dropping-particle":"","parse-names":false,"suffix":""},{"dropping-particle":"","family":"Юсифова","given":"Матанат Юсиф Кызы","non-dropping-particle":"","parse-names":false,"suffix":""}],"container-title":"Медицинские Науки","id":"ITEM-1","issue":"12 (39)","issued":{"date-parts":[["2018"]]},"page":"77-81","title":"Влияние тяжелых металлов на биохимические процессы в организме человека","type":"article-journal"},"uris":["http://www.mendeley.com/documents/?uuid=d5e084c1-2fc8-48bd-8e26-cadc641c1777"]}],"mendeley":{"formattedCitation":"[31]","plainTextFormattedCitation":"[31]","previouslyFormattedCitation":"[30]"},"properties":{"noteIndex":0},"schema":"https://github.com/citation-style-language/schema/raw/master/csl-citation.json"}</w:instrText>
      </w:r>
      <w:r w:rsidR="00A424F5">
        <w:rPr>
          <w:rFonts w:ascii="Times New Roman" w:eastAsia="Calibri" w:hAnsi="Times New Roman" w:cs="Times New Roman"/>
          <w:sz w:val="28"/>
          <w:szCs w:val="28"/>
          <w:lang w:val="kk-KZ"/>
        </w:rPr>
        <w:fldChar w:fldCharType="separate"/>
      </w:r>
      <w:r w:rsidR="00A21D3F" w:rsidRPr="00A21D3F">
        <w:rPr>
          <w:rFonts w:ascii="Times New Roman" w:eastAsia="Calibri" w:hAnsi="Times New Roman" w:cs="Times New Roman"/>
          <w:noProof/>
          <w:sz w:val="28"/>
          <w:szCs w:val="28"/>
          <w:lang w:val="kk-KZ"/>
        </w:rPr>
        <w:t>[31]</w:t>
      </w:r>
      <w:r w:rsidR="00A424F5">
        <w:rPr>
          <w:rFonts w:ascii="Times New Roman" w:eastAsia="Calibri" w:hAnsi="Times New Roman" w:cs="Times New Roman"/>
          <w:sz w:val="28"/>
          <w:szCs w:val="28"/>
          <w:lang w:val="kk-KZ"/>
        </w:rPr>
        <w:fldChar w:fldCharType="end"/>
      </w:r>
      <w:r w:rsidR="001F5CA7">
        <w:rPr>
          <w:rFonts w:ascii="Times New Roman" w:eastAsia="Calibri" w:hAnsi="Times New Roman" w:cs="Times New Roman"/>
          <w:sz w:val="28"/>
          <w:szCs w:val="28"/>
          <w:lang w:val="kk-KZ"/>
        </w:rPr>
        <w:t xml:space="preserve">. </w:t>
      </w:r>
      <w:r w:rsidRPr="002A136F">
        <w:rPr>
          <w:rFonts w:ascii="Times New Roman" w:eastAsia="Calibri" w:hAnsi="Times New Roman" w:cs="Times New Roman"/>
          <w:sz w:val="28"/>
          <w:szCs w:val="28"/>
          <w:lang w:val="kk-KZ"/>
        </w:rPr>
        <w:t>Так</w:t>
      </w:r>
      <w:r w:rsidR="008C5EF2" w:rsidRPr="002A136F">
        <w:rPr>
          <w:rFonts w:ascii="Times New Roman" w:eastAsia="Calibri" w:hAnsi="Times New Roman" w:cs="Times New Roman"/>
          <w:sz w:val="28"/>
          <w:szCs w:val="28"/>
          <w:lang w:val="kk-KZ"/>
        </w:rPr>
        <w:t>,</w:t>
      </w:r>
      <w:r w:rsidRPr="002A136F">
        <w:rPr>
          <w:rFonts w:ascii="Times New Roman" w:eastAsia="Calibri" w:hAnsi="Times New Roman" w:cs="Times New Roman"/>
          <w:sz w:val="28"/>
          <w:szCs w:val="28"/>
          <w:lang w:val="kk-KZ"/>
        </w:rPr>
        <w:t xml:space="preserve"> в </w:t>
      </w:r>
      <w:r w:rsidRPr="002A136F">
        <w:rPr>
          <w:rFonts w:ascii="Times New Roman" w:eastAsia="Calibri" w:hAnsi="Times New Roman" w:cs="Times New Roman"/>
          <w:sz w:val="28"/>
          <w:szCs w:val="28"/>
          <w:lang w:val="kk-KZ"/>
        </w:rPr>
        <w:lastRenderedPageBreak/>
        <w:t>исследовании, изучавшем уровень магния и отдельные показатели оксилительного стресса у работников, подвергавшихся воздействию свинца</w:t>
      </w:r>
      <w:r w:rsidR="008C5EF2" w:rsidRPr="002A136F">
        <w:rPr>
          <w:rFonts w:ascii="Times New Roman" w:eastAsia="Calibri" w:hAnsi="Times New Roman" w:cs="Times New Roman"/>
          <w:sz w:val="28"/>
          <w:szCs w:val="28"/>
          <w:lang w:val="kk-KZ"/>
        </w:rPr>
        <w:t>,</w:t>
      </w:r>
      <w:r w:rsidRPr="002A136F">
        <w:rPr>
          <w:rFonts w:ascii="Times New Roman" w:eastAsia="Calibri" w:hAnsi="Times New Roman" w:cs="Times New Roman"/>
          <w:sz w:val="28"/>
          <w:szCs w:val="28"/>
          <w:lang w:val="kk-KZ"/>
        </w:rPr>
        <w:t xml:space="preserve"> ученые заключичли, что низкие уровни магния в сыворотке способствуют индуцированному свинцом окислительному стрессу и приводят к неблагоприятной модификации функции антиоксидантной системы и способствуют нарушениям синтеза гема, вызванным свинцом</w:t>
      </w:r>
      <w:r w:rsidR="00A424F5" w:rsidRPr="002A136F">
        <w:rPr>
          <w:rFonts w:ascii="Times New Roman" w:eastAsia="Calibri" w:hAnsi="Times New Roman" w:cs="Times New Roman"/>
          <w:sz w:val="28"/>
          <w:szCs w:val="28"/>
        </w:rPr>
        <w:fldChar w:fldCharType="begin" w:fldLock="1"/>
      </w:r>
      <w:r w:rsidR="00A21D3F">
        <w:rPr>
          <w:rFonts w:ascii="Times New Roman" w:eastAsia="Calibri" w:hAnsi="Times New Roman" w:cs="Times New Roman"/>
          <w:sz w:val="28"/>
          <w:szCs w:val="28"/>
        </w:rPr>
        <w:instrText>ADDIN CSL_CITATION {"citationItems":[{"id":"ITEM-1","itemData":{"DOI":"10.1007/s12011-020-02168-x","ISSN":"15590720","PMID":"32372126","abstract":"Occupational exposure to lead is one of the important hazards to human global population. Lead interferes with divalent cations, such as calcium, magnesium, and iron. Magnesium is the fourth most common mineral in the human body and a cofactor in more than 325 enzymes. There are many disorders associated with magnesium deficiency. It has been postulated that hypomagnesemia promotes oxidative stress. Study population included 232 male employees of lead-zinc works and was divided into two sub-groups based on the median of magnesium serum level: low magnesium level (L-Mg) group and high magnesium level (H-Mg) group. Magnesium level was significantly higher in the H-Mg group than in the L-Mg group due to the study design. The level of zinc protoporphyrin was significantly higher in the L-Mg group than in the H-Mg group by 13%, while the blood lead levels were similar in the examined groups. The serum level of MDA was significantly higher in the L-Mg group than in the H-Mg group by 12%, while the serum levels of thiol groups, TAC, and bilirubin were significantly lower in that group by 6%, 3%, and 27%, respectively. Similarly, the erythrocyte SOD activity was lower in the L-Mg group than in the H-Mg group by 5%. Low serum magnesium levels contribute to lead-induced oxidative stress, result in unfavorable modification of antioxidant system function, and promote lead-induced impairment of heme synthesis. Obtained results indicate that prevention of hypomagnesemia should be regarded as an important step in ensuring adequate prophylaxis of chronic lead poisoning.","author":[{"dropping-particle":"","family":"Wyparło-Wszelaki","given":"Magdalena","non-dropping-particle":"","parse-names":false,"suffix":""},{"dropping-particle":"","family":"Wąsik","given":"Marta","non-dropping-particle":"","parse-names":false,"suffix":""},{"dropping-particle":"","family":"Machoń-Grecka","given":"Anna","non-dropping-particle":"","parse-names":false,"suffix":""},{"dropping-particle":"","family":"Kasperczyk","given":"Aleksandra","non-dropping-particle":"","parse-names":false,"suffix":""},{"dropping-particle":"","family":"Bellanti","given":"Francesco","non-dropping-particle":"","parse-names":false,"suffix":""},{"dropping-particle":"","family":"Kasperczyk","given":"Sławomir","non-dropping-particle":"","parse-names":false,"suffix":""},{"dropping-particle":"","family":"Dobrakowski","given":"Michał","non-dropping-particle":"","parse-names":false,"suffix":""}],"container-title":"Biological Trace Element Research","id":"ITEM-1","issue":"2","issued":{"date-parts":[["2021"]]},"page":"465-472","title":"Blood magnesium level and selected oxidative stress indices in lead-exposed workers","type":"article-journal","volume":"199"},"uris":["http://www.mendeley.com/documents/?uuid=3989cbbd-3bba-4c21-9ba9-ae9e80deadb7"]}],"mendeley":{"formattedCitation":"[32]","plainTextFormattedCitation":"[32]","previouslyFormattedCitation":"[31]"},"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A21D3F" w:rsidRPr="00A21D3F">
        <w:rPr>
          <w:rFonts w:ascii="Times New Roman" w:eastAsia="Calibri" w:hAnsi="Times New Roman" w:cs="Times New Roman"/>
          <w:noProof/>
          <w:sz w:val="28"/>
          <w:szCs w:val="28"/>
        </w:rPr>
        <w:t>[32]</w:t>
      </w:r>
      <w:r w:rsidR="00A424F5" w:rsidRPr="002A136F">
        <w:rPr>
          <w:rFonts w:ascii="Times New Roman" w:eastAsia="Calibri" w:hAnsi="Times New Roman" w:cs="Times New Roman"/>
          <w:sz w:val="28"/>
          <w:szCs w:val="28"/>
        </w:rPr>
        <w:fldChar w:fldCharType="end"/>
      </w:r>
      <w:r w:rsidRPr="002A136F">
        <w:rPr>
          <w:rFonts w:ascii="Times New Roman" w:eastAsia="Calibri" w:hAnsi="Times New Roman" w:cs="Times New Roman"/>
          <w:sz w:val="28"/>
          <w:szCs w:val="28"/>
          <w:lang w:val="kk-KZ"/>
        </w:rPr>
        <w:t>.</w:t>
      </w:r>
      <w:r w:rsidR="00E41B3E" w:rsidRPr="002A136F">
        <w:rPr>
          <w:rFonts w:ascii="Times New Roman" w:eastAsia="Calibri" w:hAnsi="Times New Roman" w:cs="Times New Roman"/>
          <w:sz w:val="28"/>
          <w:szCs w:val="28"/>
          <w:lang w:val="kk-KZ"/>
        </w:rPr>
        <w:t>Кроме того</w:t>
      </w:r>
      <w:r w:rsidR="00E41B3E" w:rsidRPr="002A136F">
        <w:rPr>
          <w:rFonts w:ascii="Times New Roman" w:eastAsia="Calibri" w:hAnsi="Times New Roman" w:cs="Times New Roman"/>
          <w:sz w:val="28"/>
          <w:szCs w:val="28"/>
        </w:rPr>
        <w:t>, широко известно онейротоксических эффектах</w:t>
      </w:r>
      <w:r w:rsidRPr="002A136F">
        <w:rPr>
          <w:rFonts w:ascii="Times New Roman" w:eastAsia="Calibri" w:hAnsi="Times New Roman" w:cs="Times New Roman"/>
          <w:sz w:val="28"/>
          <w:szCs w:val="28"/>
          <w:lang w:val="kk-KZ"/>
        </w:rPr>
        <w:t>свинца</w:t>
      </w:r>
      <w:r w:rsidR="00E41B3E" w:rsidRPr="002A136F">
        <w:rPr>
          <w:rFonts w:ascii="Times New Roman" w:eastAsia="Calibri" w:hAnsi="Times New Roman" w:cs="Times New Roman"/>
          <w:sz w:val="28"/>
          <w:szCs w:val="28"/>
          <w:lang w:val="kk-KZ"/>
        </w:rPr>
        <w:t>. Бы</w:t>
      </w:r>
      <w:r w:rsidR="00733CCA" w:rsidRPr="002A136F">
        <w:rPr>
          <w:rFonts w:ascii="Times New Roman" w:eastAsia="Calibri" w:hAnsi="Times New Roman" w:cs="Times New Roman"/>
          <w:sz w:val="28"/>
          <w:szCs w:val="28"/>
          <w:lang w:val="kk-KZ"/>
        </w:rPr>
        <w:t>ло показано, что свинец блокирует кальциевые каналы в нейронах человека</w:t>
      </w:r>
      <w:r w:rsidR="00A424F5" w:rsidRPr="002A136F">
        <w:rPr>
          <w:rFonts w:ascii="Times New Roman" w:eastAsia="Calibri" w:hAnsi="Times New Roman" w:cs="Times New Roman"/>
          <w:sz w:val="28"/>
          <w:szCs w:val="28"/>
        </w:rPr>
        <w:fldChar w:fldCharType="begin" w:fldLock="1"/>
      </w:r>
      <w:r w:rsidR="00A21D3F">
        <w:rPr>
          <w:rFonts w:ascii="Times New Roman" w:eastAsia="Calibri" w:hAnsi="Times New Roman" w:cs="Times New Roman"/>
          <w:sz w:val="28"/>
          <w:szCs w:val="28"/>
        </w:rPr>
        <w:instrText>ADDIN CSL_CITATION {"citationItems":[{"id":"ITEM-1","itemData":{"author":[{"dropping-particle":"","family":"Новикова М.А.","given":"","non-dropping-particle":"","parse-names":false,"suffix":""},{"dropping-particle":"","family":"Пушкарев Б.Г.","given":"","non-dropping-particle":"","parse-names":false,"suffix":""},{"dropping-particle":"","family":"Судаков Н.П.","given":"","non-dropping-particle":"","parse-names":false,"suffix":""}],"container-title":"Сибирский Медицинский Журнал","id":"ITEM-1","issue":"2","issued":{"date-parts":[["2013"]]},"page":"13-16","title":"Влияние хронической свинцовой интоксикации на организм человека","type":"article-journal"},"uris":["http://www.mendeley.com/documents/?uuid=cfd2f3fc-3e20-46b1-9780-952ebefa023e"]}],"mendeley":{"formattedCitation":"[33]","plainTextFormattedCitation":"[33]","previouslyFormattedCitation":"[32]"},"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A21D3F" w:rsidRPr="00A21D3F">
        <w:rPr>
          <w:rFonts w:ascii="Times New Roman" w:eastAsia="Calibri" w:hAnsi="Times New Roman" w:cs="Times New Roman"/>
          <w:noProof/>
          <w:sz w:val="28"/>
          <w:szCs w:val="28"/>
        </w:rPr>
        <w:t>[33]</w:t>
      </w:r>
      <w:r w:rsidR="00A424F5" w:rsidRPr="002A136F">
        <w:rPr>
          <w:rFonts w:ascii="Times New Roman" w:eastAsia="Calibri" w:hAnsi="Times New Roman" w:cs="Times New Roman"/>
          <w:sz w:val="28"/>
          <w:szCs w:val="28"/>
        </w:rPr>
        <w:fldChar w:fldCharType="end"/>
      </w:r>
      <w:r w:rsidR="000859D2" w:rsidRPr="002A136F">
        <w:rPr>
          <w:rFonts w:ascii="Times New Roman" w:eastAsia="Calibri" w:hAnsi="Times New Roman" w:cs="Times New Roman"/>
          <w:sz w:val="28"/>
          <w:szCs w:val="28"/>
        </w:rPr>
        <w:t xml:space="preserve">. </w:t>
      </w:r>
    </w:p>
    <w:p w:rsidR="00A05BBF" w:rsidRPr="002A136F" w:rsidRDefault="00A05BBF" w:rsidP="00A05BBF">
      <w:pPr>
        <w:spacing w:after="0" w:line="240" w:lineRule="auto"/>
        <w:ind w:firstLine="567"/>
        <w:jc w:val="both"/>
        <w:rPr>
          <w:rFonts w:ascii="Times New Roman" w:eastAsia="Calibri" w:hAnsi="Times New Roman" w:cs="Times New Roman"/>
          <w:sz w:val="28"/>
          <w:szCs w:val="28"/>
        </w:rPr>
      </w:pPr>
      <w:r w:rsidRPr="002A136F">
        <w:rPr>
          <w:rFonts w:ascii="Times New Roman" w:eastAsia="Calibri" w:hAnsi="Times New Roman" w:cs="Times New Roman"/>
          <w:sz w:val="28"/>
          <w:szCs w:val="28"/>
        </w:rPr>
        <w:t>По данным литературы никель (</w:t>
      </w:r>
      <w:r w:rsidRPr="002A136F">
        <w:rPr>
          <w:rFonts w:ascii="Times New Roman" w:eastAsia="Calibri" w:hAnsi="Times New Roman" w:cs="Times New Roman"/>
          <w:sz w:val="28"/>
          <w:szCs w:val="28"/>
          <w:lang w:val="en-US"/>
        </w:rPr>
        <w:t>Ni</w:t>
      </w:r>
      <w:r w:rsidRPr="002A136F">
        <w:rPr>
          <w:rFonts w:ascii="Times New Roman" w:eastAsia="Calibri" w:hAnsi="Times New Roman" w:cs="Times New Roman"/>
          <w:sz w:val="28"/>
          <w:szCs w:val="28"/>
        </w:rPr>
        <w:t>), у человека может вызывать аллергию, бронхит, рак носа и легких</w:t>
      </w:r>
      <w:r w:rsidR="00A424F5" w:rsidRPr="002A136F">
        <w:rPr>
          <w:rFonts w:ascii="Times New Roman" w:eastAsia="Calibri" w:hAnsi="Times New Roman" w:cs="Times New Roman"/>
          <w:sz w:val="28"/>
          <w:szCs w:val="28"/>
        </w:rPr>
        <w:fldChar w:fldCharType="begin" w:fldLock="1"/>
      </w:r>
      <w:r w:rsidR="00A21D3F">
        <w:rPr>
          <w:rFonts w:ascii="Times New Roman" w:eastAsia="Calibri" w:hAnsi="Times New Roman" w:cs="Times New Roman"/>
          <w:sz w:val="28"/>
          <w:szCs w:val="28"/>
        </w:rPr>
        <w:instrText>ADDIN CSL_CITATION {"citationItems":[{"id":"ITEM-1","itemData":{"DOI":"10.1016/j.chemosphere.2021.129735","ISSN":"18791298","PMID":"33736223","abstract":"Heavy metals pose a serious threat if they go beyond permissible limits in our bodies. Much heavy metal's viz. Lead, Chromium, Arsenic, Mercury, Nickel, and Cadmium pose a serious threat when they go beyond permissible limits and cause hepatotoxicity. They cause the generation of ROS which in turn causes numerous injuries and undesirable changes in the liver. Epidemiological studies have shown an increase in the levels of such heavy metals in the environment posing a serious threat to human health. Epigenetic alterations have been seen in the event of exposure to such heavy metals. Apoptosis, caspase activation as well as ultrastructural changes in the hepatocytes have also been seen due to heavy metals. Inflammation involving TNF-alpha, pro-inflammatory cytokines, MAPK, ERK pathways have been seen in the event of heavy metal hepatotoxicity. All these have shown that these heavy metals pose a serious threat to human health in particular and the environment as a whole.","author":[{"dropping-particle":"","family":"Renu","given":"Kaviyarasi","non-dropping-particle":"","parse-names":false,"suffix":""},{"dropping-particle":"","family":"Chakraborty","given":"Rituraj","non-dropping-particle":"","parse-names":false,"suffix":""},{"dropping-particle":"","family":"Myakala","given":"Haritha","non-dropping-particle":"","parse-names":false,"suffix":""},{"dropping-particle":"","family":"Koti","given":"Rajeshwari","non-dropping-particle":"","parse-names":false,"suffix":""},{"dropping-particle":"","family":"Famurewa","given":"Ademola C.","non-dropping-particle":"","parse-names":false,"suffix":""},{"dropping-particle":"","family":"Madhyastha","given":"Harishkumar","non-dropping-particle":"","parse-names":false,"suffix":""},{"dropping-particle":"","family":"Vellingiri","given":"Balachandar","non-dropping-particle":"","parse-names":false,"suffix":""},{"dropping-particle":"","family":"George","given":"Alex","non-dropping-particle":"","parse-names":false,"suffix":""},{"dropping-particle":"","family":"Valsala Gopalakrishnan","given":"Abilash","non-dropping-particle":"","parse-names":false,"suffix":""}],"container-title":"Chemosphere","id":"ITEM-1","issued":{"date-parts":[["2021"]]},"page":"129735","publisher":"Elsevier Ltd","title":"Molecular mechanism of heavy metals (Lead, Chromium, Arsenic, Mercury, Nickel and Cadmium) - induced hepatotoxicity – A review","type":"article-journal","volume":"271"},"uris":["http://www.mendeley.com/documents/?uuid=144c955e-40d5-4bb0-8718-f302cba57b93"]}],"mendeley":{"formattedCitation":"[34]","plainTextFormattedCitation":"[34]","previouslyFormattedCitation":"[33]"},"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A21D3F" w:rsidRPr="00A21D3F">
        <w:rPr>
          <w:rFonts w:ascii="Times New Roman" w:eastAsia="Calibri" w:hAnsi="Times New Roman" w:cs="Times New Roman"/>
          <w:noProof/>
          <w:sz w:val="28"/>
          <w:szCs w:val="28"/>
        </w:rPr>
        <w:t>[34]</w:t>
      </w:r>
      <w:r w:rsidR="00A424F5" w:rsidRPr="002A136F">
        <w:rPr>
          <w:rFonts w:ascii="Times New Roman" w:eastAsia="Calibri" w:hAnsi="Times New Roman" w:cs="Times New Roman"/>
          <w:sz w:val="28"/>
          <w:szCs w:val="28"/>
        </w:rPr>
        <w:fldChar w:fldCharType="end"/>
      </w:r>
      <w:r w:rsidRPr="002A136F">
        <w:rPr>
          <w:rFonts w:ascii="Times New Roman" w:eastAsia="Calibri" w:hAnsi="Times New Roman" w:cs="Times New Roman"/>
          <w:sz w:val="28"/>
          <w:szCs w:val="28"/>
        </w:rPr>
        <w:t xml:space="preserve">. Интересно, что никель также может быть косвенно ответственен за язву желудка и рак, поскольку он является важным кофактором ферментов бактерий H.pylori: [NiFe]-гидрогеназы и уреазы </w:t>
      </w:r>
      <w:r w:rsidR="00A424F5" w:rsidRPr="002A136F">
        <w:rPr>
          <w:rFonts w:ascii="Times New Roman" w:eastAsia="Calibri" w:hAnsi="Times New Roman" w:cs="Times New Roman"/>
          <w:sz w:val="28"/>
          <w:szCs w:val="28"/>
        </w:rPr>
        <w:fldChar w:fldCharType="begin" w:fldLock="1"/>
      </w:r>
      <w:r w:rsidR="00A21D3F">
        <w:rPr>
          <w:rFonts w:ascii="Times New Roman" w:eastAsia="Calibri" w:hAnsi="Times New Roman" w:cs="Times New Roman"/>
          <w:sz w:val="28"/>
          <w:szCs w:val="28"/>
        </w:rPr>
        <w:instrText>ADDIN CSL_CITATION {"citationItems":[{"id":"ITEM-1","itemData":{"DOI":"10.26355/eurrev_202212_30681","ISSN":"22840729","PMID":"36591839","abstract":"Modern industrial agricultural processes expose human beings to multifactorial environmental pollution including heightened levels of heavy metals. The effects of acute heavy metal exposures at toxic levels are usually known; they are tested for and treated promptly. The effects of low/moderate-level chronic heavy metal exposures are less known as they may be subclinical, and pathogenic effects may only manifest clinically over time under the disguise of a diagnosable disease or miscellaneous symptoms attributed to aging. Consequently, the health impact of low-moderate heavy metal exposure is unlikely to be identified. Furthermore, established heavy metal safety levels often fail to recognize the potential toxic effects on humans. We report in this review what is known about the sub-chronic and chronic effects of exposure to heavy metals, particularly lead, mercury, cadmium, arsenic, and nickel, and we highlight their possible effects in the brain, cardiovascular and endocrine-metabolic systems, and on reproduction.","author":[{"dropping-particle":"","family":"Perrelli","given":"M.","non-dropping-particle":"","parse-names":false,"suffix":""},{"dropping-particle":"","family":"Wu","given":"R.","non-dropping-particle":"","parse-names":false,"suffix":""},{"dropping-particle":"","family":"Liu","given":"D. J.","non-dropping-particle":"","parse-names":false,"suffix":""},{"dropping-particle":"","family":"Lucchini","given":"R. G.","non-dropping-particle":"","parse-names":false,"suffix":""},{"dropping-particle":"","family":"Bosque-Plata","given":"L.","non-dropping-particle":"Del","parse-names":false,"suffix":""},{"dropping-particle":"","family":"Vergare","given":"M. J.","non-dropping-particle":"","parse-names":false,"suffix":""},{"dropping-particle":"","family":"Akhter","given":"M. P.","non-dropping-particle":"","parse-names":false,"suffix":""},{"dropping-particle":"","family":"Ott","given":"J.","non-dropping-particle":"","parse-names":false,"suffix":""},{"dropping-particle":"","family":"Gragnoli","given":"C.","non-dropping-particle":"","parse-names":false,"suffix":""}],"container-title":"European Review for Medical and Pharmacological Sciences","id":"ITEM-1","issue":"24","issued":{"date-parts":[["2022"]]},"page":"9275-9310","title":"Heavy metals as risk factors for human diseases – a Bayesian network approach","type":"article-journal","volume":"26"},"uris":["http://www.mendeley.com/documents/?uuid=8ff36024-1ee6-47a3-a5f7-b2f969c2caa3"]}],"mendeley":{"formattedCitation":"[35]","plainTextFormattedCitation":"[35]","previouslyFormattedCitation":"[34]"},"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A21D3F" w:rsidRPr="00A21D3F">
        <w:rPr>
          <w:rFonts w:ascii="Times New Roman" w:eastAsia="Calibri" w:hAnsi="Times New Roman" w:cs="Times New Roman"/>
          <w:noProof/>
          <w:sz w:val="28"/>
          <w:szCs w:val="28"/>
        </w:rPr>
        <w:t>[35]</w:t>
      </w:r>
      <w:r w:rsidR="00A424F5" w:rsidRPr="002A136F">
        <w:rPr>
          <w:rFonts w:ascii="Times New Roman" w:eastAsia="Calibri" w:hAnsi="Times New Roman" w:cs="Times New Roman"/>
          <w:sz w:val="28"/>
          <w:szCs w:val="28"/>
        </w:rPr>
        <w:fldChar w:fldCharType="end"/>
      </w:r>
      <w:r w:rsidRPr="002A136F">
        <w:rPr>
          <w:rFonts w:ascii="Times New Roman" w:eastAsia="Calibri" w:hAnsi="Times New Roman" w:cs="Times New Roman"/>
          <w:sz w:val="28"/>
          <w:szCs w:val="28"/>
        </w:rPr>
        <w:t xml:space="preserve">. После координации никеля некоторыми эндогенными лигандами ионы никеля могут провоцировать образование активных кислородных интермедиатов, вызывая дисбаланс окислительно-восстановительных реакций, который может быть связан с онкогенной стимуляцией. Более того, репарация и репликация ДНК могут ингибироваться присутствием Ni(II). Однако наиболее распространенным воздействием никеля на здоровье человека является контактная аллергия </w:t>
      </w:r>
      <w:r w:rsidR="00A424F5" w:rsidRPr="002A136F">
        <w:rPr>
          <w:rFonts w:ascii="Times New Roman" w:eastAsia="Calibri" w:hAnsi="Times New Roman" w:cs="Times New Roman"/>
          <w:sz w:val="28"/>
          <w:szCs w:val="28"/>
        </w:rPr>
        <w:fldChar w:fldCharType="begin" w:fldLock="1"/>
      </w:r>
      <w:r w:rsidR="00A21D3F">
        <w:rPr>
          <w:rFonts w:ascii="Times New Roman" w:eastAsia="Calibri" w:hAnsi="Times New Roman" w:cs="Times New Roman"/>
          <w:sz w:val="28"/>
          <w:szCs w:val="28"/>
        </w:rPr>
        <w:instrText>ADDIN CSL_CITATION {"citationItems":[{"id":"ITEM-1","itemData":{"DOI":"10.5604/12321966.1152077","ISSN":"18982263","PMID":"26094520","abstract":"Introduction. It has been recognized that environmental pollution can affect the quality of health of the human population. Heavy metals are among the group of highly emitted contaminants and their adverse effect of living organisms has been widely studied in recent decades. Lifestyle and quality of the ambient environment are among these factors which can mainly contribute to the heavy metals exposure in humans. Objective. A review of literature linking heavy metals and the female reproductive system and description of the possible associations with emission and exposure of heavy metals and impairments of female reproductive system according to current knowledge. Results. The potential health disorders caused by chronic or acute heavy metals toxicity include immunodeficiency, osteoporosis, neurodegeneration and organ failures. Potential linkages of heavy metals concentration found in different human organs and blood with oestrogen-dependent diseases such as breast cancer, endometrial cancer, endometriosis and spontaneous abortions, as well as pre-term deliveries, stillbirths and hypotrophy, have also been reported. Conclusions. Environmental deterioration can lead to the elevated risk of human exposure to heavy metals, and consequently, health implications including disturbances in reproduction. It is therefore important to continue the investigations on metal-induced mechanisms of fertility impairment on the genetic, epigenetic and biochemical level.","author":[{"dropping-particle":"","family":"Rzymski","given":"Piotr","non-dropping-particle":"","parse-names":false,"suffix":""},{"dropping-particle":"","family":"Tomczyk","given":"Katarzyna","non-dropping-particle":"","parse-names":false,"suffix":""},{"dropping-particle":"","family":"Rzymski","given":"Pawel","non-dropping-particle":"","parse-names":false,"suffix":""},{"dropping-particle":"","family":"Poniedziałek","given":"Barbara","non-dropping-particle":"","parse-names":false,"suffix":""},{"dropping-particle":"","family":"Opala","given":"Tomasz","non-dropping-particle":"","parse-names":false,"suffix":""},{"dropping-particle":"","family":"Wilczak","given":"Maciej","non-dropping-particle":"","parse-names":false,"suffix":""}],"container-title":"Annals of Agricultural and Environmental Medicine","id":"ITEM-1","issue":"2","issued":{"date-parts":[["2015"]]},"page":"259-264","title":"Impact of heavy metals on the female reproductive system","type":"article-journal","volume":"22"},"uris":["http://www.mendeley.com/documents/?uuid=e8a41cbc-4d1f-4e15-b955-2560bf0ba085"]}],"mendeley":{"formattedCitation":"[36]","plainTextFormattedCitation":"[36]","previouslyFormattedCitation":"[35]"},"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A21D3F" w:rsidRPr="00A21D3F">
        <w:rPr>
          <w:rFonts w:ascii="Times New Roman" w:eastAsia="Calibri" w:hAnsi="Times New Roman" w:cs="Times New Roman"/>
          <w:noProof/>
          <w:sz w:val="28"/>
          <w:szCs w:val="28"/>
        </w:rPr>
        <w:t>[36]</w:t>
      </w:r>
      <w:r w:rsidR="00A424F5" w:rsidRPr="002A136F">
        <w:rPr>
          <w:rFonts w:ascii="Times New Roman" w:eastAsia="Calibri" w:hAnsi="Times New Roman" w:cs="Times New Roman"/>
          <w:sz w:val="28"/>
          <w:szCs w:val="28"/>
        </w:rPr>
        <w:fldChar w:fldCharType="end"/>
      </w:r>
      <w:r w:rsidRPr="002A136F">
        <w:rPr>
          <w:rFonts w:ascii="Times New Roman" w:eastAsia="Calibri" w:hAnsi="Times New Roman" w:cs="Times New Roman"/>
          <w:sz w:val="28"/>
          <w:szCs w:val="28"/>
        </w:rPr>
        <w:t>. Хром (</w:t>
      </w:r>
      <w:r w:rsidRPr="002A136F">
        <w:rPr>
          <w:rFonts w:ascii="Times New Roman" w:eastAsia="Calibri" w:hAnsi="Times New Roman" w:cs="Times New Roman"/>
          <w:sz w:val="28"/>
          <w:szCs w:val="28"/>
          <w:lang w:val="en-US"/>
        </w:rPr>
        <w:t>Cr</w:t>
      </w:r>
      <w:r w:rsidRPr="002A136F">
        <w:rPr>
          <w:rFonts w:ascii="Times New Roman" w:eastAsia="Calibri" w:hAnsi="Times New Roman" w:cs="Times New Roman"/>
          <w:sz w:val="28"/>
          <w:szCs w:val="28"/>
        </w:rPr>
        <w:t xml:space="preserve">) – очень распространенный элемент, используемый во многих отраслях промышленности. </w:t>
      </w:r>
      <w:r w:rsidRPr="002A136F">
        <w:rPr>
          <w:rFonts w:ascii="Times New Roman" w:eastAsia="Calibri" w:hAnsi="Times New Roman" w:cs="Times New Roman"/>
          <w:sz w:val="28"/>
          <w:szCs w:val="28"/>
          <w:lang w:val="en-US"/>
        </w:rPr>
        <w:t>Cr</w:t>
      </w:r>
      <w:r w:rsidRPr="002A136F">
        <w:rPr>
          <w:rFonts w:ascii="Times New Roman" w:eastAsia="Calibri" w:hAnsi="Times New Roman" w:cs="Times New Roman"/>
          <w:sz w:val="28"/>
          <w:szCs w:val="28"/>
        </w:rPr>
        <w:t>(</w:t>
      </w:r>
      <w:r w:rsidRPr="002A136F">
        <w:rPr>
          <w:rFonts w:ascii="Times New Roman" w:eastAsia="Calibri" w:hAnsi="Times New Roman" w:cs="Times New Roman"/>
          <w:sz w:val="28"/>
          <w:szCs w:val="28"/>
          <w:lang w:val="en-US"/>
        </w:rPr>
        <w:t>VI</w:t>
      </w:r>
      <w:r w:rsidRPr="002A136F">
        <w:rPr>
          <w:rFonts w:ascii="Times New Roman" w:eastAsia="Calibri" w:hAnsi="Times New Roman" w:cs="Times New Roman"/>
          <w:sz w:val="28"/>
          <w:szCs w:val="28"/>
        </w:rPr>
        <w:t xml:space="preserve">) включен в первую группу канцерогенов для человека. Более того, он вызывает многочисленные патологические изменения в дыхательной, мочевой, репродуктивной и пищеварительной системах. Активные формы кислорода, образующиеся при восстановлении </w:t>
      </w:r>
      <w:r w:rsidRPr="002A136F">
        <w:rPr>
          <w:rFonts w:ascii="Times New Roman" w:eastAsia="Calibri" w:hAnsi="Times New Roman" w:cs="Times New Roman"/>
          <w:sz w:val="28"/>
          <w:szCs w:val="28"/>
          <w:lang w:val="en-US"/>
        </w:rPr>
        <w:t>Cr</w:t>
      </w:r>
      <w:r w:rsidRPr="002A136F">
        <w:rPr>
          <w:rFonts w:ascii="Times New Roman" w:eastAsia="Calibri" w:hAnsi="Times New Roman" w:cs="Times New Roman"/>
          <w:sz w:val="28"/>
          <w:szCs w:val="28"/>
        </w:rPr>
        <w:t>(</w:t>
      </w:r>
      <w:r w:rsidRPr="002A136F">
        <w:rPr>
          <w:rFonts w:ascii="Times New Roman" w:eastAsia="Calibri" w:hAnsi="Times New Roman" w:cs="Times New Roman"/>
          <w:sz w:val="28"/>
          <w:szCs w:val="28"/>
          <w:lang w:val="en-US"/>
        </w:rPr>
        <w:t>VI</w:t>
      </w:r>
      <w:r w:rsidRPr="002A136F">
        <w:rPr>
          <w:rFonts w:ascii="Times New Roman" w:eastAsia="Calibri" w:hAnsi="Times New Roman" w:cs="Times New Roman"/>
          <w:sz w:val="28"/>
          <w:szCs w:val="28"/>
        </w:rPr>
        <w:t>) в клетках, вызывают окислительный стресс и различные повреждения в клетках</w:t>
      </w:r>
      <w:r w:rsidR="00A424F5" w:rsidRPr="002A136F">
        <w:rPr>
          <w:rFonts w:ascii="Times New Roman" w:eastAsia="Calibri" w:hAnsi="Times New Roman" w:cs="Times New Roman"/>
          <w:sz w:val="28"/>
          <w:szCs w:val="28"/>
        </w:rPr>
        <w:fldChar w:fldCharType="begin" w:fldLock="1"/>
      </w:r>
      <w:r w:rsidR="00A21D3F">
        <w:rPr>
          <w:rFonts w:ascii="Times New Roman" w:eastAsia="Calibri" w:hAnsi="Times New Roman" w:cs="Times New Roman"/>
          <w:sz w:val="28"/>
          <w:szCs w:val="28"/>
        </w:rPr>
        <w:instrText>ADDIN CSL_CITATION {"citationItems":[{"id":"ITEM-1","itemData":{"DOI":"10.13075/ijomeh.1896.01706","ISSN":"1896494X","PMID":"33734217","abstract":"Chromium (Cr) is a very common element. It occurs in 2 oxidation states, Cr(III) and Cr(VI). Although Cr(III) is not considered an element essential for mammals, it raises lots of controversy due to its role in the body. While Cr(III) action should be considered an effect of pharmacological action, Cr(VI) is included in the first group of carcinogens for humans. Moreover, it induces numerous pathological changes in the respiratory, urinary, reproductive and digestive systems. In addition, Cr(VI) is used in many industry branches, causing millions of workers all over the world to be exposed to Cr(VI) compounds. A considerable number of the occupationally exposed individuals are in favor of a deep analysis of the mechanisms of Cr(VI) action and a search for a way to reduce its negative impact on the human body. Numerous reactive oxygen species inducing oxidative stress and causing various damage are produced during Cr(VI) reduction in the cells. A good balance between antioxidants and pro-oxidants can reduce Cr(VI)-induced damage. The influence of vitamins and microelements on the adverse Cr(VI) effects has no systematic research results summary. Therefore, this work focuses on the role of dietary antioxidants such as vitamins and microelements in the prevention of Cr(VI) adverse health effects. Numerous studies have revealed a protective influence of vitamins (mainly vitamins E and C) as well as microelements (especially selenium) on the reduction of Cr(VI)-induced adverse changes. A potential protective effect of these ingredients may be useful in occupational groups that are particularly exposed to Cr(VI). However, more research in this area is required.","author":[{"dropping-particle":"","family":"Sijko","given":"Monika","non-dropping-particle":"","parse-names":false,"suffix":""},{"dropping-particle":"","family":"Janasik","given":"Beata","non-dropping-particle":"","parse-names":false,"suffix":""},{"dropping-particle":"","family":"Wąsowicz","given":"Wojciech","non-dropping-particle":"","parse-names":false,"suffix":""},{"dropping-particle":"","family":"Kozłowska","given":"Lucyna","non-dropping-particle":"","parse-names":false,"suffix":""}],"container-title":"International Journal of Occupational Medicine and Environmental Health","id":"ITEM-1","issue":"4","issued":{"date-parts":[["2021"]]},"page":"461-490","title":"Can the effects of chromium compounds exposure be modulated by vitamins and microelements?","type":"article-journal","volume":"34"},"uris":["http://www.mendeley.com/documents/?uuid=aebb7f77-d806-499c-b2a4-4f6208990385"]}],"mendeley":{"formattedCitation":"[37]","plainTextFormattedCitation":"[37]","previouslyFormattedCitation":"[36]"},"properties":{"noteIndex":0},"schema":"https://github.com/citation-style-language/schema/raw/master/csl-citation.json"}</w:instrText>
      </w:r>
      <w:r w:rsidR="00A424F5" w:rsidRPr="002A136F">
        <w:rPr>
          <w:rFonts w:ascii="Times New Roman" w:eastAsia="Calibri" w:hAnsi="Times New Roman" w:cs="Times New Roman"/>
          <w:sz w:val="28"/>
          <w:szCs w:val="28"/>
        </w:rPr>
        <w:fldChar w:fldCharType="separate"/>
      </w:r>
      <w:r w:rsidR="00A21D3F" w:rsidRPr="00A21D3F">
        <w:rPr>
          <w:rFonts w:ascii="Times New Roman" w:eastAsia="Calibri" w:hAnsi="Times New Roman" w:cs="Times New Roman"/>
          <w:noProof/>
          <w:sz w:val="28"/>
          <w:szCs w:val="28"/>
        </w:rPr>
        <w:t>[37]</w:t>
      </w:r>
      <w:r w:rsidR="00A424F5" w:rsidRPr="002A136F">
        <w:rPr>
          <w:rFonts w:ascii="Times New Roman" w:eastAsia="Calibri" w:hAnsi="Times New Roman" w:cs="Times New Roman"/>
          <w:sz w:val="28"/>
          <w:szCs w:val="28"/>
        </w:rPr>
        <w:fldChar w:fldCharType="end"/>
      </w:r>
      <w:r w:rsidRPr="002A136F">
        <w:rPr>
          <w:rFonts w:ascii="Times New Roman" w:eastAsia="Calibri" w:hAnsi="Times New Roman" w:cs="Times New Roman"/>
          <w:sz w:val="28"/>
          <w:szCs w:val="28"/>
        </w:rPr>
        <w:t xml:space="preserve">. </w:t>
      </w:r>
    </w:p>
    <w:p w:rsidR="009F7EF8" w:rsidRPr="002A136F" w:rsidRDefault="009F7EF8" w:rsidP="00E9032F">
      <w:pPr>
        <w:spacing w:after="0" w:line="240" w:lineRule="auto"/>
        <w:ind w:firstLine="567"/>
        <w:jc w:val="both"/>
        <w:rPr>
          <w:rFonts w:ascii="Times New Roman" w:eastAsia="Calibri" w:hAnsi="Times New Roman" w:cs="Times New Roman"/>
          <w:sz w:val="28"/>
          <w:szCs w:val="28"/>
        </w:rPr>
      </w:pPr>
      <w:r w:rsidRPr="002A136F">
        <w:rPr>
          <w:rFonts w:ascii="Times New Roman" w:eastAsia="Calibri" w:hAnsi="Times New Roman" w:cs="Times New Roman"/>
          <w:sz w:val="28"/>
          <w:szCs w:val="28"/>
          <w:lang w:val="kk-KZ"/>
        </w:rPr>
        <w:t xml:space="preserve">В обзоре </w:t>
      </w:r>
      <w:r w:rsidRPr="002A136F">
        <w:rPr>
          <w:rFonts w:ascii="Times New Roman" w:eastAsia="Calibri" w:hAnsi="Times New Roman" w:cs="Times New Roman"/>
          <w:sz w:val="28"/>
          <w:szCs w:val="28"/>
          <w:lang w:val="en-US"/>
        </w:rPr>
        <w:t>H</w:t>
      </w:r>
      <w:r w:rsidRPr="002A136F">
        <w:rPr>
          <w:rFonts w:ascii="Times New Roman" w:eastAsia="Calibri" w:hAnsi="Times New Roman" w:cs="Times New Roman"/>
          <w:sz w:val="28"/>
          <w:szCs w:val="28"/>
        </w:rPr>
        <w:t xml:space="preserve">. </w:t>
      </w:r>
      <w:r w:rsidRPr="002A136F">
        <w:rPr>
          <w:rFonts w:ascii="Times New Roman" w:eastAsia="Calibri" w:hAnsi="Times New Roman" w:cs="Times New Roman"/>
          <w:sz w:val="28"/>
          <w:szCs w:val="28"/>
          <w:lang w:val="kk-KZ"/>
        </w:rPr>
        <w:t>Hsu</w:t>
      </w:r>
      <w:r w:rsidRPr="002A136F">
        <w:rPr>
          <w:rFonts w:ascii="Times New Roman" w:eastAsia="Calibri" w:hAnsi="Times New Roman" w:cs="Times New Roman"/>
          <w:sz w:val="28"/>
          <w:szCs w:val="28"/>
          <w:lang w:val="en-US"/>
        </w:rPr>
        <w:t>etal</w:t>
      </w:r>
      <w:r w:rsidRPr="002A136F">
        <w:rPr>
          <w:rFonts w:ascii="Times New Roman" w:eastAsia="Calibri" w:hAnsi="Times New Roman" w:cs="Times New Roman"/>
          <w:sz w:val="28"/>
          <w:szCs w:val="28"/>
        </w:rPr>
        <w:t xml:space="preserve">. </w:t>
      </w:r>
      <w:r w:rsidRPr="002A136F">
        <w:rPr>
          <w:rFonts w:ascii="Times New Roman" w:eastAsia="Calibri" w:hAnsi="Times New Roman" w:cs="Times New Roman"/>
          <w:sz w:val="28"/>
          <w:szCs w:val="28"/>
          <w:lang w:val="kk-KZ"/>
        </w:rPr>
        <w:t xml:space="preserve">рассматриваются </w:t>
      </w:r>
      <w:r w:rsidR="004B1290" w:rsidRPr="002A136F">
        <w:rPr>
          <w:rFonts w:ascii="Times New Roman" w:eastAsia="Calibri" w:hAnsi="Times New Roman" w:cs="Times New Roman"/>
          <w:sz w:val="28"/>
          <w:szCs w:val="28"/>
          <w:lang w:val="kk-KZ"/>
        </w:rPr>
        <w:t>многофакторные токсические</w:t>
      </w:r>
      <w:r w:rsidRPr="002A136F">
        <w:rPr>
          <w:rFonts w:ascii="Times New Roman" w:eastAsia="Calibri" w:hAnsi="Times New Roman" w:cs="Times New Roman"/>
          <w:sz w:val="28"/>
          <w:szCs w:val="28"/>
          <w:lang w:val="kk-KZ"/>
        </w:rPr>
        <w:t xml:space="preserve"> механизм</w:t>
      </w:r>
      <w:r w:rsidR="004B1290" w:rsidRPr="002A136F">
        <w:rPr>
          <w:rFonts w:ascii="Times New Roman" w:eastAsia="Calibri" w:hAnsi="Times New Roman" w:cs="Times New Roman"/>
          <w:sz w:val="28"/>
          <w:szCs w:val="28"/>
          <w:lang w:val="kk-KZ"/>
        </w:rPr>
        <w:t>ы</w:t>
      </w:r>
      <w:r w:rsidRPr="002A136F">
        <w:rPr>
          <w:rFonts w:ascii="Times New Roman" w:eastAsia="Calibri" w:hAnsi="Times New Roman" w:cs="Times New Roman"/>
          <w:sz w:val="28"/>
          <w:szCs w:val="28"/>
          <w:lang w:val="kk-KZ"/>
        </w:rPr>
        <w:t xml:space="preserve"> меди и обсуждается риск воздействия окружающей среды как потенциальный фактор</w:t>
      </w:r>
      <w:r w:rsidR="009D5BE9" w:rsidRPr="002A136F">
        <w:rPr>
          <w:rFonts w:ascii="Times New Roman" w:eastAsia="Calibri" w:hAnsi="Times New Roman" w:cs="Times New Roman"/>
          <w:sz w:val="28"/>
          <w:szCs w:val="28"/>
          <w:lang w:val="kk-KZ"/>
        </w:rPr>
        <w:t>развития болезни Альцгеймера</w:t>
      </w:r>
      <w:r w:rsidRPr="002A136F">
        <w:rPr>
          <w:rFonts w:ascii="Times New Roman" w:eastAsia="Calibri" w:hAnsi="Times New Roman" w:cs="Times New Roman"/>
          <w:sz w:val="28"/>
          <w:szCs w:val="28"/>
          <w:lang w:val="kk-KZ"/>
        </w:rPr>
        <w:t>.Воздействие металлов, таких как алюминий, свинец, железо и медь, из окружающей среды уже давно обсуждается как потенциальный экологический фактор риска развития болезни Альцгеймера. В случае меди нейротоксический механизм д</w:t>
      </w:r>
      <w:r w:rsidR="009D5BE9" w:rsidRPr="002A136F">
        <w:rPr>
          <w:rFonts w:ascii="Times New Roman" w:eastAsia="Calibri" w:hAnsi="Times New Roman" w:cs="Times New Roman"/>
          <w:sz w:val="28"/>
          <w:szCs w:val="28"/>
          <w:lang w:val="kk-KZ"/>
        </w:rPr>
        <w:t>ействия классически рассматривает</w:t>
      </w:r>
      <w:r w:rsidRPr="002A136F">
        <w:rPr>
          <w:rFonts w:ascii="Times New Roman" w:eastAsia="Calibri" w:hAnsi="Times New Roman" w:cs="Times New Roman"/>
          <w:sz w:val="28"/>
          <w:szCs w:val="28"/>
          <w:lang w:val="kk-KZ"/>
        </w:rPr>
        <w:t xml:space="preserve">ся как ее сильное сродство к бета-амилоиду (Aβ), способствующее его агрегации и усилению окислительного стресса посредством реакции Фентона, </w:t>
      </w:r>
      <w:r w:rsidR="008C5EF2" w:rsidRPr="002A136F">
        <w:rPr>
          <w:rFonts w:ascii="Times New Roman" w:eastAsia="Calibri" w:hAnsi="Times New Roman" w:cs="Times New Roman"/>
          <w:sz w:val="28"/>
          <w:szCs w:val="28"/>
          <w:lang w:val="kk-KZ"/>
        </w:rPr>
        <w:t xml:space="preserve">также </w:t>
      </w:r>
      <w:r w:rsidRPr="002A136F">
        <w:rPr>
          <w:rFonts w:ascii="Times New Roman" w:eastAsia="Calibri" w:hAnsi="Times New Roman" w:cs="Times New Roman"/>
          <w:sz w:val="28"/>
          <w:szCs w:val="28"/>
          <w:lang w:val="kk-KZ"/>
        </w:rPr>
        <w:t>считается, что накопление меди и ее дисгомеостаз</w:t>
      </w:r>
      <w:r w:rsidR="008C5EF2" w:rsidRPr="002A136F">
        <w:rPr>
          <w:rFonts w:ascii="Times New Roman" w:eastAsia="Calibri" w:hAnsi="Times New Roman" w:cs="Times New Roman"/>
          <w:sz w:val="28"/>
          <w:szCs w:val="28"/>
          <w:lang w:val="kk-KZ"/>
        </w:rPr>
        <w:t xml:space="preserve"> опосредует нейротоксичность</w:t>
      </w:r>
      <w:r w:rsidRPr="002A136F">
        <w:rPr>
          <w:rFonts w:ascii="Times New Roman" w:eastAsia="Calibri" w:hAnsi="Times New Roman" w:cs="Times New Roman"/>
          <w:sz w:val="28"/>
          <w:szCs w:val="28"/>
          <w:lang w:val="kk-KZ"/>
        </w:rPr>
        <w:t>. Это мнение также подтверждается тем фактом, что генетические мутации, приводящие к потере функции переносчиков меди, приводят к тяжелым неврологическим симптомам</w:t>
      </w:r>
      <w:r w:rsidR="00A424F5" w:rsidRPr="002A136F">
        <w:rPr>
          <w:rFonts w:ascii="Times New Roman" w:eastAsia="Calibri" w:hAnsi="Times New Roman" w:cs="Times New Roman"/>
          <w:sz w:val="28"/>
          <w:szCs w:val="28"/>
          <w:lang w:val="kk-KZ"/>
        </w:rPr>
        <w:fldChar w:fldCharType="begin" w:fldLock="1"/>
      </w:r>
      <w:r w:rsidR="00A21D3F">
        <w:rPr>
          <w:rFonts w:ascii="Times New Roman" w:eastAsia="Calibri" w:hAnsi="Times New Roman" w:cs="Times New Roman"/>
          <w:sz w:val="28"/>
          <w:szCs w:val="28"/>
          <w:lang w:val="kk-KZ"/>
        </w:rPr>
        <w:instrText>ADDIN CSL_CITATION {"citationItems":[{"id":"ITEM-1","itemData":{"DOI":"10.1093/toxsci/kfy025","ISSN":"10960929","PMID":"29409005","abstract":"Metals are commonly found in the environment, household, and workplaces in various forms, and a significant segment of the population is routinely exposed to the trace amount of metals from variety of sources. Exposure to metals, such as aluminum, lead, iron, and copper, from environment has long been debated as a potential environmental risk factor for Alzheimer's disease (AD) for decades, yet results from in vitro, in vivo, and human population remain controversial. In the case of copper, the neurotoxic mechanism of action was classically viewed as its strong affinity to amyloid-beta (Ab) to help its aggregation and increase oxidative stress via Fenton reaction. Thus, it has been thought that accumulation of copper mediates neurotoxicity, and removing it from the brain prevents or reverse Ab plaque burden. Recent evidence, however, suggests dyshomeostasis of copper and its valency in the body, instead of the accumulation and interaction with Ab, are major determinants of its beneficial effects as an essential metal or its neurotoxic counterpart. This notion is also supported by the fact that genetic loss-of-function mutations on copper transporters lead to severe neurological symptoms. Along with its altered distribution, recent studies have also proposed novel mechanisms of copper neurotoxicity mediated by nonneuronal cell lineages in the brain, such as capillary endothelial cells, leading to development of AD neuropathology. This review covers recent findings of multifactorial toxic mechanisms of copper and discusses the risk of environmental exposure as a potential factor in accounting for the variability of AD incidence.","author":[{"dropping-particle":"","family":"Hsu","given":"Heng Wei","non-dropping-particle":"","parse-names":false,"suffix":""},{"dropping-particle":"","family":"Bondy","given":"Stephen C.","non-dropping-particle":"","parse-names":false,"suffix":""},{"dropping-particle":"","family":"Kitazawa","given":"Masashi","non-dropping-particle":"","parse-names":false,"suffix":""}],"container-title":"Toxicological Sciences","id":"ITEM-1","issue":"2","issued":{"date-parts":[["2018"]]},"page":"338-345","title":"Environmental and dietary exposure to copper and its cellular mechanisms linking to Alzheimer's disease","type":"article-journal","volume":"163"},"uris":["http://www.mendeley.com/documents/?uuid=7292e53f-d937-484c-8719-e9be29dc6c6b"]}],"mendeley":{"formattedCitation":"[38]","plainTextFormattedCitation":"[38]","previouslyFormattedCitation":"[37]"},"properties":{"noteIndex":0},"schema":"https://github.com/citation-style-language/schema/raw/master/csl-citation.json"}</w:instrText>
      </w:r>
      <w:r w:rsidR="00A424F5" w:rsidRPr="002A136F">
        <w:rPr>
          <w:rFonts w:ascii="Times New Roman" w:eastAsia="Calibri" w:hAnsi="Times New Roman" w:cs="Times New Roman"/>
          <w:sz w:val="28"/>
          <w:szCs w:val="28"/>
          <w:lang w:val="kk-KZ"/>
        </w:rPr>
        <w:fldChar w:fldCharType="separate"/>
      </w:r>
      <w:r w:rsidR="00A21D3F" w:rsidRPr="00A21D3F">
        <w:rPr>
          <w:rFonts w:ascii="Times New Roman" w:eastAsia="Calibri" w:hAnsi="Times New Roman" w:cs="Times New Roman"/>
          <w:noProof/>
          <w:sz w:val="28"/>
          <w:szCs w:val="28"/>
          <w:lang w:val="kk-KZ"/>
        </w:rPr>
        <w:t>[38]</w:t>
      </w:r>
      <w:r w:rsidR="00A424F5" w:rsidRPr="002A136F">
        <w:rPr>
          <w:rFonts w:ascii="Times New Roman" w:eastAsia="Calibri" w:hAnsi="Times New Roman" w:cs="Times New Roman"/>
          <w:sz w:val="28"/>
          <w:szCs w:val="28"/>
          <w:lang w:val="kk-KZ"/>
        </w:rPr>
        <w:fldChar w:fldCharType="end"/>
      </w:r>
      <w:r w:rsidRPr="002A136F">
        <w:rPr>
          <w:rFonts w:ascii="Times New Roman" w:eastAsia="Calibri" w:hAnsi="Times New Roman" w:cs="Times New Roman"/>
          <w:sz w:val="28"/>
          <w:szCs w:val="28"/>
          <w:lang w:val="kk-KZ"/>
        </w:rPr>
        <w:t xml:space="preserve">. </w:t>
      </w:r>
      <w:r w:rsidR="00A05BBF" w:rsidRPr="002A136F">
        <w:rPr>
          <w:rFonts w:ascii="Times New Roman" w:eastAsia="Calibri" w:hAnsi="Times New Roman" w:cs="Times New Roman"/>
          <w:sz w:val="28"/>
          <w:szCs w:val="28"/>
          <w:lang w:val="kk-KZ"/>
        </w:rPr>
        <w:t xml:space="preserve">Кроме того, сообщается о о роли ионов цинка в развитии болезни Альцгеймера. Цинк необходим образования токсичных олигомерных форм бета-амилоида, которые лежат в основе патологии данной болезни. Помимо этого связывание ионов цинка с бета-амилоидом вызывает нарушение цинкергической передачи сигналов </w:t>
      </w:r>
      <w:r w:rsidR="00A424F5" w:rsidRPr="002A136F">
        <w:rPr>
          <w:rFonts w:ascii="Times New Roman" w:eastAsia="Calibri" w:hAnsi="Times New Roman" w:cs="Times New Roman"/>
          <w:sz w:val="28"/>
          <w:szCs w:val="28"/>
          <w:lang w:val="kk-KZ"/>
        </w:rPr>
        <w:fldChar w:fldCharType="begin" w:fldLock="1"/>
      </w:r>
      <w:r w:rsidR="00A21D3F">
        <w:rPr>
          <w:rFonts w:ascii="Times New Roman" w:eastAsia="Calibri" w:hAnsi="Times New Roman" w:cs="Times New Roman"/>
          <w:sz w:val="28"/>
          <w:szCs w:val="28"/>
          <w:lang w:val="kk-KZ"/>
        </w:rPr>
        <w:instrText>ADDIN CSL_CITATION {"citationItems":[{"id":"ITEM-1","itemData":{"DOI":"10.2174/1570159x17666190704153807","ISSN":"1570159X","PMID":"31272355","abstract":"© 2020 Bentham Science Publishers. With more people reaching an advanced age in modern society, there is a growing need for strategies to slow down age-related neuropathology and loss of cognitive functions, which are a hallmark of Alzheimer's disease. Neuroprotective drugs and candidate drug compounds target one or more processes involved in the neurodegenerative cascade, such as excitotoxicity, oxidative stress, misfolded protein aggregation and/or ion dyshomeostasis. A growing body of research shows that a G-protein coupled zinc (Zn2+) receptor (GPR39) can modulate the abovementioned processes. Zn2+itself has a diverse activity profile at the synapse, and by binding to numerous receptors, it plays an important role in neurotransmission. However, Zn2+ is also necessary for the formation of toxic oligomeric forms of amyloid beta, which underlie the pathology of Alzheimer’s disease. Furthermore, the binding of Zn2+ by amyloid beta causes a disruption of zincergic signaling, and recent studies point to GPR39 and its intracellular targets being affected by amyloid pathology. In this review, we present neurobiological findings related to Zn2+ and GPR39, focusing on its signaling pathways, neural plasticity, interactions with other neurotransmission systems, as well as on the effects of pathophysiological changes observed in Alzheimer's disease on GPR39 function. Direct targeting of the GPR39 might be a promising strategy for the pharmacotherapy of zincergic dyshomeostasis observed in Alzheimer’s disease. The information presented in this article will hopefully fuel further research into the role of GPR39 in neurodegeneration and help in identifying novel therapeutic targets for dementia.","author":[{"dropping-particle":"","family":"Rychlik","given":"Michal","non-dropping-particle":"","parse-names":false,"suffix":""},{"dropping-particle":"","family":"Mlyniec","given":"Katarzyna","non-dropping-particle":"","parse-names":false,"suffix":""}],"container-title":"Current Neuropharmacology","id":"ITEM-1","issue":"1","issued":{"date-parts":[["2019"]]},"page":"2-13","title":"Zinc-mediated Neurotransmission in Alzheimer's Disease: A Potential Role of the GPR39 in Dementia","type":"article-journal","volume":"18"},"uris":["http://www.mendeley.com/documents/?uuid=f5531b06-b5c1-4c2b-b1f8-6e517c9102df"]}],"mendeley":{"formattedCitation":"[39]","plainTextFormattedCitation":"[39]","previouslyFormattedCitation":"[38]"},"properties":{"noteIndex":0},"schema":"https://github.com/citation-style-language/schema/raw/master/csl-citation.json"}</w:instrText>
      </w:r>
      <w:r w:rsidR="00A424F5" w:rsidRPr="002A136F">
        <w:rPr>
          <w:rFonts w:ascii="Times New Roman" w:eastAsia="Calibri" w:hAnsi="Times New Roman" w:cs="Times New Roman"/>
          <w:sz w:val="28"/>
          <w:szCs w:val="28"/>
          <w:lang w:val="kk-KZ"/>
        </w:rPr>
        <w:fldChar w:fldCharType="separate"/>
      </w:r>
      <w:r w:rsidR="00A21D3F" w:rsidRPr="00A21D3F">
        <w:rPr>
          <w:rFonts w:ascii="Times New Roman" w:eastAsia="Calibri" w:hAnsi="Times New Roman" w:cs="Times New Roman"/>
          <w:noProof/>
          <w:sz w:val="28"/>
          <w:szCs w:val="28"/>
          <w:lang w:val="kk-KZ"/>
        </w:rPr>
        <w:t>[39]</w:t>
      </w:r>
      <w:r w:rsidR="00A424F5" w:rsidRPr="002A136F">
        <w:rPr>
          <w:rFonts w:ascii="Times New Roman" w:eastAsia="Calibri" w:hAnsi="Times New Roman" w:cs="Times New Roman"/>
          <w:sz w:val="28"/>
          <w:szCs w:val="28"/>
          <w:lang w:val="kk-KZ"/>
        </w:rPr>
        <w:fldChar w:fldCharType="end"/>
      </w:r>
      <w:r w:rsidR="00A05BBF" w:rsidRPr="002A136F">
        <w:rPr>
          <w:rFonts w:ascii="Times New Roman" w:eastAsia="Calibri" w:hAnsi="Times New Roman" w:cs="Times New Roman"/>
          <w:sz w:val="28"/>
          <w:szCs w:val="28"/>
          <w:lang w:val="kk-KZ"/>
        </w:rPr>
        <w:t>.</w:t>
      </w:r>
      <w:r w:rsidR="00A43557" w:rsidRPr="002A136F">
        <w:rPr>
          <w:rFonts w:ascii="Times New Roman" w:eastAsia="Calibri" w:hAnsi="Times New Roman" w:cs="Times New Roman"/>
          <w:sz w:val="28"/>
          <w:szCs w:val="28"/>
          <w:lang w:val="kk-KZ"/>
        </w:rPr>
        <w:t xml:space="preserve">Рассматривается потенциальная роль таких микроэлементов как аллюминий, медь, цинк, марганец </w:t>
      </w:r>
      <w:r w:rsidR="00A43557" w:rsidRPr="002A136F">
        <w:rPr>
          <w:rFonts w:ascii="Times New Roman" w:eastAsia="Calibri" w:hAnsi="Times New Roman" w:cs="Times New Roman"/>
          <w:sz w:val="28"/>
          <w:szCs w:val="28"/>
          <w:lang w:val="kk-KZ"/>
        </w:rPr>
        <w:lastRenderedPageBreak/>
        <w:t xml:space="preserve">и селен в физиопатологии рассеянного склероза, за счет их влияния на иммунную систему, приводящей к воспалению и дегенерации нейронов, что наряду с загрязнением окружающей среды лежит в основе патологии рассеянного склероза </w:t>
      </w:r>
      <w:r w:rsidR="00A424F5" w:rsidRPr="002A136F">
        <w:rPr>
          <w:rFonts w:ascii="Times New Roman" w:eastAsia="Calibri" w:hAnsi="Times New Roman" w:cs="Times New Roman"/>
          <w:sz w:val="28"/>
          <w:szCs w:val="28"/>
          <w:lang w:val="kk-KZ"/>
        </w:rPr>
        <w:fldChar w:fldCharType="begin" w:fldLock="1"/>
      </w:r>
      <w:r w:rsidR="00A21D3F">
        <w:rPr>
          <w:rFonts w:ascii="Times New Roman" w:eastAsia="Calibri" w:hAnsi="Times New Roman" w:cs="Times New Roman"/>
          <w:sz w:val="28"/>
          <w:szCs w:val="28"/>
          <w:lang w:val="kk-KZ"/>
        </w:rPr>
        <w:instrText>ADDIN CSL_CITATION {"citationItems":[{"id":"ITEM-1","itemData":{"DOI":"10.1159/000511308","ISSN":"14230216","PMID":"33691322","abstract":"Multiple sclerosis (MS) is an unpredictable disease of the central nervous system. The cause of MS is not known completely, and pathology is specified by involved demyelinated areas in the white and gray matter of the brain and spinal cord. Inflammation and peripheral tolerance breakdown due to Treg cell defects and/or effector cell resistance are present at all stages of the disease. Several invading peripheral immune cells are included in the process of the disease such as macrophages, CD8+ T cells, CD4+ T cells, B cells, and plasma cells. Trace elements are known as elements found in soil, plants, and living organisms in small quantities. Some of them (e.g., Al, Cu, Zn, Mn, and Se) are essential for the body's functions like catalysts in enzyme systems, energy metabolism, etc. Al toxicity and Cu, Zn, and Se toxicity and deficiency can affect the immune system and following neuron inflammation and degeneration. These processes may result in MS pathology. Of course, factors such as lifestyle, environment, and industrialization can affect levels of trace elements in the human body.","author":[{"dropping-particle":"","family":"Hesamian","given":"Mohammad Sadegh","non-dropping-particle":"","parse-names":false,"suffix":""},{"dropping-particle":"","family":"Eskandari","given":"Nahid","non-dropping-particle":"","parse-names":false,"suffix":""}],"container-title":"NeuroImmunoModulation","id":"ITEM-1","issue":"4","issued":{"date-parts":[["2021"]]},"page":"163-177","title":"Potential Role of Trace Elements (Al, Cu, Zn, and Se) in Multiple Sclerosis Physiopathology","type":"article-journal","volume":"27"},"uris":["http://www.mendeley.com/documents/?uuid=44d1bbc0-cea1-42c9-af12-9ad898f8c5a6"]}],"mendeley":{"formattedCitation":"[40]","plainTextFormattedCitation":"[40]","previouslyFormattedCitation":"[39]"},"properties":{"noteIndex":0},"schema":"https://github.com/citation-style-language/schema/raw/master/csl-citation.json"}</w:instrText>
      </w:r>
      <w:r w:rsidR="00A424F5" w:rsidRPr="002A136F">
        <w:rPr>
          <w:rFonts w:ascii="Times New Roman" w:eastAsia="Calibri" w:hAnsi="Times New Roman" w:cs="Times New Roman"/>
          <w:sz w:val="28"/>
          <w:szCs w:val="28"/>
          <w:lang w:val="kk-KZ"/>
        </w:rPr>
        <w:fldChar w:fldCharType="separate"/>
      </w:r>
      <w:r w:rsidR="00A21D3F" w:rsidRPr="00A21D3F">
        <w:rPr>
          <w:rFonts w:ascii="Times New Roman" w:eastAsia="Calibri" w:hAnsi="Times New Roman" w:cs="Times New Roman"/>
          <w:noProof/>
          <w:sz w:val="28"/>
          <w:szCs w:val="28"/>
          <w:lang w:val="kk-KZ"/>
        </w:rPr>
        <w:t>[40]</w:t>
      </w:r>
      <w:r w:rsidR="00A424F5" w:rsidRPr="002A136F">
        <w:rPr>
          <w:rFonts w:ascii="Times New Roman" w:eastAsia="Calibri" w:hAnsi="Times New Roman" w:cs="Times New Roman"/>
          <w:sz w:val="28"/>
          <w:szCs w:val="28"/>
          <w:lang w:val="kk-KZ"/>
        </w:rPr>
        <w:fldChar w:fldCharType="end"/>
      </w:r>
      <w:r w:rsidR="00A43557" w:rsidRPr="002A136F">
        <w:rPr>
          <w:rFonts w:ascii="Times New Roman" w:eastAsia="Calibri" w:hAnsi="Times New Roman" w:cs="Times New Roman"/>
          <w:sz w:val="28"/>
          <w:szCs w:val="28"/>
          <w:lang w:val="kk-KZ"/>
        </w:rPr>
        <w:t>.</w:t>
      </w:r>
    </w:p>
    <w:p w:rsidR="009F7EF8" w:rsidRPr="002A136F" w:rsidRDefault="009F7EF8" w:rsidP="00E9032F">
      <w:pPr>
        <w:spacing w:after="0" w:line="240" w:lineRule="auto"/>
        <w:ind w:firstLine="567"/>
        <w:jc w:val="both"/>
        <w:rPr>
          <w:rFonts w:ascii="Times New Roman" w:eastAsia="Calibri" w:hAnsi="Times New Roman" w:cs="Times New Roman"/>
          <w:sz w:val="28"/>
          <w:szCs w:val="28"/>
        </w:rPr>
      </w:pPr>
    </w:p>
    <w:p w:rsidR="003709BD" w:rsidRPr="002A136F" w:rsidRDefault="007E16CE" w:rsidP="003238F1">
      <w:pPr>
        <w:spacing w:after="0" w:line="240" w:lineRule="auto"/>
        <w:ind w:firstLine="567"/>
        <w:jc w:val="both"/>
        <w:rPr>
          <w:rFonts w:ascii="Times New Roman" w:hAnsi="Times New Roman" w:cs="Times New Roman"/>
          <w:b/>
          <w:sz w:val="24"/>
          <w:szCs w:val="28"/>
        </w:rPr>
      </w:pPr>
      <w:r w:rsidRPr="002A136F">
        <w:rPr>
          <w:rFonts w:ascii="Times New Roman" w:eastAsia="Times New Roman" w:hAnsi="Times New Roman" w:cs="Times New Roman"/>
          <w:b/>
          <w:sz w:val="28"/>
          <w:szCs w:val="28"/>
          <w:lang w:eastAsia="ru-RU"/>
        </w:rPr>
        <w:t>1.</w:t>
      </w:r>
      <w:r w:rsidR="00046FA3" w:rsidRPr="002A136F">
        <w:rPr>
          <w:rFonts w:ascii="Times New Roman" w:eastAsia="Times New Roman" w:hAnsi="Times New Roman" w:cs="Times New Roman"/>
          <w:b/>
          <w:sz w:val="28"/>
          <w:szCs w:val="28"/>
          <w:lang w:eastAsia="ru-RU"/>
        </w:rPr>
        <w:t>2</w:t>
      </w:r>
      <w:r w:rsidRPr="002A136F">
        <w:rPr>
          <w:rFonts w:ascii="Times New Roman" w:eastAsia="Times New Roman" w:hAnsi="Times New Roman" w:cs="Times New Roman"/>
          <w:b/>
          <w:sz w:val="28"/>
          <w:szCs w:val="28"/>
          <w:lang w:eastAsia="ru-RU"/>
        </w:rPr>
        <w:t xml:space="preserve"> Воздействие факторов окружающей среды и</w:t>
      </w:r>
      <w:r w:rsidR="00C67887" w:rsidRPr="002A136F">
        <w:rPr>
          <w:rFonts w:ascii="Times New Roman" w:eastAsia="Times New Roman" w:hAnsi="Times New Roman" w:cs="Times New Roman"/>
          <w:b/>
          <w:sz w:val="28"/>
          <w:szCs w:val="28"/>
          <w:lang w:eastAsia="ru-RU"/>
        </w:rPr>
        <w:t xml:space="preserve"> роль нарушения</w:t>
      </w:r>
      <w:r w:rsidRPr="002A136F">
        <w:rPr>
          <w:rFonts w:ascii="Times New Roman" w:eastAsia="Times New Roman" w:hAnsi="Times New Roman" w:cs="Times New Roman"/>
          <w:b/>
          <w:sz w:val="28"/>
          <w:szCs w:val="28"/>
          <w:lang w:eastAsia="ru-RU"/>
        </w:rPr>
        <w:t xml:space="preserve"> эндоэкологического статуса человека</w:t>
      </w:r>
      <w:r w:rsidR="00C67887" w:rsidRPr="002A136F">
        <w:rPr>
          <w:rFonts w:ascii="Times New Roman" w:eastAsia="Times New Roman" w:hAnsi="Times New Roman" w:cs="Times New Roman"/>
          <w:b/>
          <w:sz w:val="28"/>
          <w:szCs w:val="28"/>
          <w:lang w:eastAsia="ru-RU"/>
        </w:rPr>
        <w:t xml:space="preserve"> в патогенезе мультифакториальных заболеваний</w:t>
      </w:r>
    </w:p>
    <w:p w:rsidR="00BC719D" w:rsidRPr="002A136F" w:rsidRDefault="00717C9F" w:rsidP="00717C9F">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Интенсивное воздействие техногенных факторов на окружающую среду может спровоцировать у человека возникновение экологически детерминированных заболеваний. Эти заболевания могут сказываться на работе различных органов и систем организма, влиять на его рост и развитие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{"citationItems":[{"id":"ITEM-1","itemData":{"author":[{"dropping-particle":"","family":"Нурмадиева","given":"Г.Т.","non-dropping-particle":"","parse-names":false,"suffix":""},{"dropping-particle":"","family":"Жетписбаев","given":"Б. А.","non-dropping-particle":"","parse-names":false,"suffix":""}],"container-title":"Наука и здравоохранение","id":"ITEM-1","issued":{"date-parts":[["2018"]]},"page":"107-132","title":"Влияние экосистемы на здоровье человека в промышленно развитых регионах Казахстана","type":"article-journal","volume":"4"},"uris":["http://www.mendeley.com/documents/?uuid=65b63872-cde6-4cda-883b-33cae677cbc3"]}],"mendeley":{"formattedCitation":"[41]","plainTextFormattedCitation":"[41]","previouslyFormattedCitation":"[40]"},"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[41]</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 При загрязнении окружающей среды и накоплении в организме человека различных химических веществ происходит нарушение его внутреннего экологического равновесия или эндоэкологического статуса. Эндоэкологический статус человека отражает общее количество и разнообразие токсичных веществ в его организме, которые могут быть как внешнего (экзогенного), так и внутреннего (эндогенного) происхождения. Он также отражает способность организма справляться с воздействием внешних химических агентов, что проявляется через иммунологические реакции, изменения в гомеостазе и на всех уровнях регуляции обмена веществ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{"citationItems":[{"id":"ITEM-1","itemData":{"author":[{"dropping-particle":"","family":"Сосна","given":"Л.С.","non-dropping-particle":"","parse-names":false,"suffix":""}],"container-title":"Вестник Международный государственного экологического университета им. А.Д. Сахарова","id":"ITEM-1","issued":{"date-parts":[["2014"]]},"page":"1-5","title":"Роль генов детоксикации генов ксенобиотиков в формировании эндоэкологического статуса человека","type":"article-journal","volume":"2"},"uris":["http://www.mendeley.com/documents/?uuid=465d4d56-fbd0-4eeb-bc9d-f2e46e420341"]}],"mendeley":{"formattedCitation":"[42]","plainTextFormattedCitation":"[42]","previouslyFormattedCitation":"[41]"},"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[42]</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 Нарушение эндоэкологического статуса выражается в активировании неэнзимного свободнорадикального окисления,</w:t>
      </w:r>
      <w:r w:rsidR="006B6342" w:rsidRPr="002A136F">
        <w:rPr>
          <w:rFonts w:ascii="Times New Roman" w:hAnsi="Times New Roman" w:cs="Times New Roman"/>
          <w:sz w:val="28"/>
          <w:szCs w:val="28"/>
        </w:rPr>
        <w:t xml:space="preserve"> что может привести к пероксидации мембран, инактивации или изменению ферментов и подавлению клеточного деления</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{"citationItems":[{"id":"ITEM-1","itemData":{"author":[{"dropping-particle":"","family":"Терешонок, В.П., Бакшеева, С.С., Терешонок","given":"Т.В.","non-dropping-particle":"","parse-names":false,"suffix":""}],"container-title":"Вестник КрасГАУ","id":"ITEM-1","issued":{"date-parts":[["2015"]]},"page":"31-35","title":"Экологические аспекты взаимодействия человека с окружающей средой","type":"article-journal","volume":"5"},"uris":["http://www.mendeley.com/documents/?uuid=1f9bfe2f-482c-40fa-b3a1-bb96e932f296"]}],"mendeley":{"formattedCitation":"[43]","plainTextFormattedCitation":"[43]","previouslyFormattedCitation":"[42]"},"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[43]</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w:t>
      </w:r>
    </w:p>
    <w:p w:rsidR="007F4F21" w:rsidRPr="002A136F" w:rsidRDefault="00DD7757"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При этом </w:t>
      </w:r>
      <w:r w:rsidR="00BC719D" w:rsidRPr="002A136F">
        <w:rPr>
          <w:rFonts w:ascii="Times New Roman" w:hAnsi="Times New Roman" w:cs="Times New Roman"/>
          <w:sz w:val="28"/>
          <w:szCs w:val="28"/>
        </w:rPr>
        <w:t>одни индивид</w:t>
      </w:r>
      <w:r w:rsidRPr="002A136F">
        <w:rPr>
          <w:rFonts w:ascii="Times New Roman" w:hAnsi="Times New Roman" w:cs="Times New Roman"/>
          <w:sz w:val="28"/>
          <w:szCs w:val="28"/>
        </w:rPr>
        <w:t>уумыпроявляют</w:t>
      </w:r>
      <w:r w:rsidR="00BC719D" w:rsidRPr="002A136F">
        <w:rPr>
          <w:rFonts w:ascii="Times New Roman" w:hAnsi="Times New Roman" w:cs="Times New Roman"/>
          <w:sz w:val="28"/>
          <w:szCs w:val="28"/>
        </w:rPr>
        <w:t xml:space="preserve"> устойчивость к поступающим в организм токсическим веществам, другие наоборот – повышенную чувствительность, </w:t>
      </w:r>
      <w:r w:rsidR="006B6342" w:rsidRPr="002A136F">
        <w:rPr>
          <w:rFonts w:ascii="Times New Roman" w:hAnsi="Times New Roman" w:cs="Times New Roman"/>
          <w:sz w:val="28"/>
          <w:szCs w:val="28"/>
        </w:rPr>
        <w:t>чтоможетпривести к частым</w:t>
      </w:r>
      <w:r w:rsidR="00BC719D" w:rsidRPr="002A136F">
        <w:rPr>
          <w:rFonts w:ascii="Times New Roman" w:hAnsi="Times New Roman" w:cs="Times New Roman"/>
          <w:sz w:val="28"/>
          <w:szCs w:val="28"/>
        </w:rPr>
        <w:t xml:space="preserve"> проявления</w:t>
      </w:r>
      <w:r w:rsidR="006B6342" w:rsidRPr="002A136F">
        <w:rPr>
          <w:rFonts w:ascii="Times New Roman" w:hAnsi="Times New Roman" w:cs="Times New Roman"/>
          <w:sz w:val="28"/>
          <w:szCs w:val="28"/>
        </w:rPr>
        <w:t>м</w:t>
      </w:r>
      <w:r w:rsidR="00AD7D38" w:rsidRPr="002A136F">
        <w:rPr>
          <w:rFonts w:ascii="Times New Roman" w:hAnsi="Times New Roman" w:cs="Times New Roman"/>
          <w:sz w:val="28"/>
          <w:szCs w:val="28"/>
        </w:rPr>
        <w:t>патологических изменений</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{"citationItems":[{"id":"ITEM-1","itemData":{"DOI":"10.1093/nar/gkm947","ISSN":"03051048","PMID":"17982170","author":[{"dropping-particle":"","family":"Lustig","given":"J. Arthur","non-dropping-particle":"","parse-names":false,"suffix":""},{"dropping-particle":"","family":"Sgura","given":"Antonella","non-dropping-particle":"","parse-names":false,"suffix":""}],"container-title":"Frontiers in Genetics","id":"ITEM-1","issued":{"date-parts":[["2013"]]},"page":"1-2","title":"A new era of allele-specific diagnostics","type":"article-journal","volume":"4"},"uris":["http://www.mendeley.com/documents/?uuid=ef7d6e3d-99c8-4dbb-ad97-5b9208e204fc"]}],"mendeley":{"formattedCitation":"[44]","plainTextFormattedCitation":"[44]","previouslyFormattedCitation":"[43]"},"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[44]</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 xml:space="preserve">. </w:t>
      </w:r>
      <w:r w:rsidR="006B6342" w:rsidRPr="002A136F">
        <w:rPr>
          <w:rFonts w:ascii="Times New Roman" w:hAnsi="Times New Roman" w:cs="Times New Roman"/>
          <w:sz w:val="28"/>
          <w:szCs w:val="28"/>
        </w:rPr>
        <w:t xml:space="preserve">   Способность органов и тканей разлагать химические соединения извне зависит от активности ферментов, которая в основном определяется генетическими характеристиками организма. </w:t>
      </w:r>
      <w:r w:rsidR="00841394" w:rsidRPr="002A136F">
        <w:rPr>
          <w:rFonts w:ascii="Times New Roman" w:hAnsi="Times New Roman" w:cs="Times New Roman"/>
          <w:sz w:val="28"/>
          <w:szCs w:val="28"/>
        </w:rPr>
        <w:t>Риск развития некоторых заболеваний может модифицироваться нормальными вариациями генома, так называемыми генетическими полиморфизмами</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{"citationItems":[{"id":"ITEM-1","itemData":{"author":[{"dropping-particle":"","family":"Мохосоев","given":"И М","non-dropping-particle":"","parse-names":false,"suffix":""},{"dropping-particle":"","family":"Терентьев","given":"А А","non-dropping-particle":"","parse-names":false,"suffix":""}],"container-title":"Успехи современного естествознания","id":"ITEM-1","issued":{"date-parts":[["2005"]]},"title":"Генетический полиморфизм и предрасположенность к многофакторным заболеваниям","type":"article-journal","volume":"12"},"uris":["http://www.mendeley.com/documents/?uuid=9e28f602-3770-436c-ba31-0a71dd737f13"]}],"mendeley":{"formattedCitation":"[45]","plainTextFormattedCitation":"[45]","previouslyFormattedCitation":"[44]"},"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[45]</w:t>
      </w:r>
      <w:r w:rsidR="00A424F5" w:rsidRPr="002A136F">
        <w:rPr>
          <w:rFonts w:ascii="Times New Roman" w:hAnsi="Times New Roman" w:cs="Times New Roman"/>
          <w:sz w:val="28"/>
          <w:szCs w:val="28"/>
          <w:lang w:val="kk-KZ"/>
        </w:rPr>
        <w:fldChar w:fldCharType="end"/>
      </w:r>
      <w:r w:rsidR="00202F68" w:rsidRPr="002A136F">
        <w:rPr>
          <w:rFonts w:ascii="Times New Roman" w:hAnsi="Times New Roman" w:cs="Times New Roman"/>
          <w:sz w:val="28"/>
          <w:szCs w:val="28"/>
        </w:rPr>
        <w:t xml:space="preserve">. </w:t>
      </w:r>
      <w:r w:rsidR="007F4F21" w:rsidRPr="002A136F">
        <w:rPr>
          <w:rFonts w:ascii="Times New Roman" w:hAnsi="Times New Roman" w:cs="Times New Roman"/>
          <w:sz w:val="28"/>
          <w:szCs w:val="28"/>
        </w:rPr>
        <w:t>Под генетическим полиморфизмом понимают генетическую вариабельность в пределах одного вида. На молекулярном уровне генетический полиморфизм проявляется в виде небольших различий в нуклеотидных последовательностях ДНК, и может изменять структуру белков, тем самым может привести к иному функционированию кодируемого белка</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{"citationItems":[{"id":"ITEM-1","itemData":{"author":[{"dropping-particle":"","family":"Майборода","given":"А А","non-dropping-particle":"","parse-names":false,"suffix":""}],"container-title":"Сибирский медицинский журнал","id":"ITEM-1","issued":{"date-parts":[["2014"]]},"page":"125-129","title":"Генетический полиморфизм: теория и практика","type":"article-journal","volume":"8"},"uris":["http://www.mendeley.com/documents/?uuid=c5b1c303-c5a5-45bf-9f20-31c02affdb40"]}],"mendeley":{"formattedCitation":"[46]","plainTextFormattedCitation":"[46]","previouslyFormattedCitation":"[45]"},"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[46]</w:t>
      </w:r>
      <w:r w:rsidR="00A424F5" w:rsidRPr="002A136F">
        <w:rPr>
          <w:rFonts w:ascii="Times New Roman" w:hAnsi="Times New Roman" w:cs="Times New Roman"/>
          <w:sz w:val="28"/>
          <w:szCs w:val="28"/>
        </w:rPr>
        <w:fldChar w:fldCharType="end"/>
      </w:r>
      <w:r w:rsidR="00F94847" w:rsidRPr="002A136F">
        <w:rPr>
          <w:rFonts w:ascii="Times New Roman" w:hAnsi="Times New Roman" w:cs="Times New Roman"/>
          <w:sz w:val="28"/>
          <w:szCs w:val="28"/>
        </w:rPr>
        <w:t>.</w:t>
      </w:r>
    </w:p>
    <w:p w:rsidR="00C67887" w:rsidRPr="002A136F" w:rsidRDefault="007F4F21" w:rsidP="003238F1">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Генетический полиморфизм является важным фактором индивидуальной чувствительности людей в ответ на дейс</w:t>
      </w:r>
      <w:r w:rsidR="002E2CB3" w:rsidRPr="002A136F">
        <w:rPr>
          <w:rFonts w:ascii="Times New Roman" w:hAnsi="Times New Roman" w:cs="Times New Roman"/>
          <w:sz w:val="28"/>
          <w:szCs w:val="28"/>
        </w:rPr>
        <w:t>твие различных мутагено</w:t>
      </w:r>
      <w:r w:rsidR="002E2CB3" w:rsidRPr="002A136F">
        <w:rPr>
          <w:rFonts w:ascii="Times New Roman" w:hAnsi="Times New Roman" w:cs="Times New Roman"/>
          <w:sz w:val="28"/>
          <w:szCs w:val="28"/>
          <w:lang w:val="kk-KZ"/>
        </w:rPr>
        <w:t>в</w:t>
      </w:r>
      <w:r w:rsidRPr="002A136F">
        <w:rPr>
          <w:rFonts w:ascii="Times New Roman" w:hAnsi="Times New Roman" w:cs="Times New Roman"/>
          <w:sz w:val="28"/>
          <w:szCs w:val="28"/>
        </w:rPr>
        <w:t xml:space="preserve">. </w:t>
      </w:r>
      <w:r w:rsidR="006B0607" w:rsidRPr="002A136F">
        <w:rPr>
          <w:rFonts w:ascii="Times New Roman" w:hAnsi="Times New Roman" w:cs="Times New Roman"/>
          <w:sz w:val="28"/>
          <w:szCs w:val="28"/>
        </w:rPr>
        <w:t>Установлено, что генетический полиморфизм индивидов имеет половые и этнические различия</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{"citationItems":[{"id":"ITEM-1","itemData":{"DOI":"10.1097/01.AOG.0000133486.85400.5e","ISSN":"00297844","PMID":"15292002","abstract":"OBJECTIVE: Investigations of the possible role of polymorphic genes in pregnancy outcome may be influenced by ethnic variations in genotype or allele frequencies. Differences in allelic carriage of immune system-related genes among white, blade, and Hispanic pregnant women living in New York City and Boston were evaluated. METHODS: DNA was extracted from buccal or vaginal epithelial cells collected from 198 white, 75 blade, and 114 Hispanic pregnant women who delivered at term and who had no history of a preterm birth. Genetic polymorphisms in the immunoregulatory genes encoding interleukin (IL)-1β, tumor necrosis factor-α:, IL-4, IL-10, IL-1 receptor antagonist (IL-1ra), mannose-binding lectin, toll-like receptor-4, and the 70-kDa heat shock protein were determined. RESULTS: Allele 2 of the IL-1ra gene (EL1RN*2) and IL-4 -590C homozygosity were 4-fold less common in blacks than in whites or Hispanics (P &lt; .001). The IL-4-590T allele was almost 2-fold more common in Hispanics than in whites (P &lt; .001). The frequency of the 70-kDa heat shock protein 1267G allele was at least 1.4 times greater in blacks compared with whites (P &lt; .001) or Hispanics (P = .002), whereas the homozygous mannose-binding lectin codon 54G allele was observed at least 4.5 times more often in Hispanics compared with whites (P = .007) or blacks (P = .02). CONCLUSION: Investigations of the role of genetic factors affecting pregnancy outcome must be cognizant of ethnic variations when enroling case and control subjects for studies on allele and genotype frequencies. © 2004 by The American College of Obstetricians and Gynecologists.","author":[{"dropping-particle":"","family":"Nguyen","given":"Daniel P.","non-dropping-particle":"","parse-names":false,"suffix":""},{"dropping-particle":"","family":"Genc","given":"Mehmet","non-dropping-particle":"","parse-names":false,"suffix":""},{"dropping-particle":"","family":"Vardhana","given":"Santosh","non-dropping-particle":"","parse-names":false,"suffix":""},{"dropping-particle":"","family":"Babula","given":"Oksana","non-dropping-particle":"","parse-names":false,"suffix":""},{"dropping-particle":"","family":"Onderdonk","given":"Andrew","non-dropping-particle":"","parse-names":false,"suffix":""},{"dropping-particle":"","family":"Witkin","given":"Steven S.","non-dropping-particle":"","parse-names":false,"suffix":""}],"container-title":"Obstetrics and Gynecology","id":"ITEM-1","issue":"2","issued":{"date-parts":[["2004"]]},"page":"293-300","title":"Ethnic differences of polymorphisms in cytokine and innate immune system genes in pregnant women","type":"article-journal","volume":"104"},"uris":["http://www.mendeley.com/documents/?uuid=5587b25d-1430-4207-8785-774923776c4b"]}],"mendeley":{"formattedCitation":"[47]","plainTextFormattedCitation":"[47]","previouslyFormattedCitation":"[46]"},"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[47]</w:t>
      </w:r>
      <w:r w:rsidR="00A424F5" w:rsidRPr="002A136F">
        <w:rPr>
          <w:rFonts w:ascii="Times New Roman" w:hAnsi="Times New Roman" w:cs="Times New Roman"/>
          <w:sz w:val="28"/>
          <w:szCs w:val="28"/>
        </w:rPr>
        <w:fldChar w:fldCharType="end"/>
      </w:r>
      <w:r w:rsidR="006B0607" w:rsidRPr="002A136F">
        <w:rPr>
          <w:rFonts w:ascii="Times New Roman" w:hAnsi="Times New Roman" w:cs="Times New Roman"/>
          <w:sz w:val="28"/>
          <w:szCs w:val="28"/>
        </w:rPr>
        <w:t>.</w:t>
      </w:r>
      <w:r w:rsidR="006B6342" w:rsidRPr="002A136F">
        <w:rPr>
          <w:rFonts w:ascii="Times New Roman" w:hAnsi="Times New Roman" w:cs="Times New Roman"/>
          <w:sz w:val="28"/>
          <w:szCs w:val="28"/>
        </w:rPr>
        <w:t xml:space="preserve"> В настоящее время в мировой науке активно исследуется влияние </w:t>
      </w:r>
      <w:r w:rsidR="006B6342" w:rsidRPr="002A136F">
        <w:rPr>
          <w:rFonts w:ascii="Times New Roman" w:hAnsi="Times New Roman" w:cs="Times New Roman"/>
          <w:sz w:val="28"/>
          <w:szCs w:val="28"/>
        </w:rPr>
        <w:lastRenderedPageBreak/>
        <w:t>генетических особенностей человека на его чувствительность к различным мутагенным факторам в окружающей среде, особенно в контексте роли генов, ответственных за биотрансформацию ксенобиотиков</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{"citationItems":[{"id":"ITEM-1","itemData":{"DOI":"10.18821/0016-9900-2016-95-3-255-262","author":[{"dropping-particle":"","family":"Могиленкова Л.А.","given":"Рембовский В.Р.","non-dropping-particle":"","parse-names":false,"suffix":""}],"container-title":"Гигиена и санитария","id":"ITEM-1","issue":"3","issued":{"date-parts":[["2016"]]},"page":"255-262","title":"Роль генетического полиморфизма и различия в детоксикации химических веществ в организме человека","type":"article-journal","volume":"95"},"uris":["http://www.mendeley.com/documents/?uuid=993d37ea-6ebf-4406-8318-054f0b0cbe60"]}],"mendeley":{"formattedCitation":"[48]","plainTextFormattedCitation":"[48]","previouslyFormattedCitation":"[47]"},"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[48]</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Изучение генетического полиморфизма позволило сформулировать понятие предрасположенности. Понятие предрасположенности подразумевает существование преморбидного фона, при котором действие неблагоприятных факторов</w:t>
      </w:r>
      <w:r w:rsidR="002F6AF2" w:rsidRPr="002A136F">
        <w:rPr>
          <w:rFonts w:ascii="Times New Roman" w:hAnsi="Times New Roman" w:cs="Times New Roman"/>
          <w:sz w:val="28"/>
          <w:szCs w:val="28"/>
        </w:rPr>
        <w:t xml:space="preserve"> внешней </w:t>
      </w:r>
      <w:r w:rsidR="00526588" w:rsidRPr="002A136F">
        <w:rPr>
          <w:rFonts w:ascii="Times New Roman" w:hAnsi="Times New Roman" w:cs="Times New Roman"/>
          <w:sz w:val="28"/>
          <w:szCs w:val="28"/>
        </w:rPr>
        <w:t>среды</w:t>
      </w:r>
      <w:r w:rsidRPr="002A136F">
        <w:rPr>
          <w:rFonts w:ascii="Times New Roman" w:hAnsi="Times New Roman" w:cs="Times New Roman"/>
          <w:sz w:val="28"/>
          <w:szCs w:val="28"/>
        </w:rPr>
        <w:t xml:space="preserve"> мо</w:t>
      </w:r>
      <w:r w:rsidR="002E2CB3" w:rsidRPr="002A136F">
        <w:rPr>
          <w:rFonts w:ascii="Times New Roman" w:hAnsi="Times New Roman" w:cs="Times New Roman"/>
          <w:sz w:val="28"/>
          <w:szCs w:val="28"/>
        </w:rPr>
        <w:t>жет привести к развитию болезни</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{"citationItems":[{"id":"ITEM-1","itemData":{"author":[{"dropping-particle":"","family":"Пивина","given":"Л М","non-dropping-particle":"","parse-names":false,"suffix":""}],"container-title":"Клиническая медицина Казахстана","id":"ITEM-1","issue":"22","issued":{"date-parts":[["2011"]]},"page":"104","title":"Прогнозирование развития мультифакториальных заболеваний у населения, проживающего на экологически неблагополучных территориях казахстана","type":"article-journal","volume":"4"},"uris":["http://www.mendeley.com/documents/?uuid=8d7de6a2-0ad9-4c14-8714-611dee24b1e8"]}],"mendeley":{"formattedCitation":"[49]","plainTextFormattedCitation":"[49]","previouslyFormattedCitation":"[48]"},"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[49]</w:t>
      </w:r>
      <w:r w:rsidR="00A424F5" w:rsidRPr="002A136F">
        <w:rPr>
          <w:rFonts w:ascii="Times New Roman" w:hAnsi="Times New Roman" w:cs="Times New Roman"/>
          <w:sz w:val="28"/>
          <w:szCs w:val="28"/>
          <w:lang w:val="kk-KZ"/>
        </w:rPr>
        <w:fldChar w:fldCharType="end"/>
      </w:r>
      <w:r w:rsidR="002E2CB3" w:rsidRPr="002A136F">
        <w:rPr>
          <w:rFonts w:ascii="Times New Roman" w:hAnsi="Times New Roman" w:cs="Times New Roman"/>
          <w:sz w:val="28"/>
          <w:szCs w:val="28"/>
        </w:rPr>
        <w:t>.</w:t>
      </w:r>
      <w:r w:rsidR="002F6AF2" w:rsidRPr="002A136F">
        <w:rPr>
          <w:rFonts w:ascii="Times New Roman" w:hAnsi="Times New Roman" w:cs="Times New Roman"/>
          <w:sz w:val="28"/>
          <w:szCs w:val="28"/>
        </w:rPr>
        <w:t xml:space="preserve">Такими факторами </w:t>
      </w:r>
      <w:r w:rsidR="00526588" w:rsidRPr="002A136F">
        <w:rPr>
          <w:rFonts w:ascii="Times New Roman" w:hAnsi="Times New Roman" w:cs="Times New Roman"/>
          <w:sz w:val="28"/>
          <w:szCs w:val="28"/>
        </w:rPr>
        <w:t>наряду с</w:t>
      </w:r>
      <w:r w:rsidR="002F6AF2" w:rsidRPr="002A136F">
        <w:rPr>
          <w:rFonts w:ascii="Times New Roman" w:hAnsi="Times New Roman" w:cs="Times New Roman"/>
          <w:sz w:val="28"/>
          <w:szCs w:val="28"/>
        </w:rPr>
        <w:t xml:space="preserve"> х</w:t>
      </w:r>
      <w:r w:rsidR="00526588" w:rsidRPr="002A136F">
        <w:rPr>
          <w:rFonts w:ascii="Times New Roman" w:hAnsi="Times New Roman" w:cs="Times New Roman"/>
          <w:sz w:val="28"/>
          <w:szCs w:val="28"/>
        </w:rPr>
        <w:t>имическим воздействием</w:t>
      </w:r>
      <w:r w:rsidR="002F6AF2" w:rsidRPr="002A136F">
        <w:rPr>
          <w:rFonts w:ascii="Times New Roman" w:hAnsi="Times New Roman" w:cs="Times New Roman"/>
          <w:sz w:val="28"/>
          <w:szCs w:val="28"/>
        </w:rPr>
        <w:t xml:space="preserve"> антропогенного</w:t>
      </w:r>
      <w:r w:rsidR="00526588" w:rsidRPr="002A136F">
        <w:rPr>
          <w:rFonts w:ascii="Times New Roman" w:hAnsi="Times New Roman" w:cs="Times New Roman"/>
          <w:sz w:val="28"/>
          <w:szCs w:val="28"/>
        </w:rPr>
        <w:t xml:space="preserve"> характера, может служить и хронический стресс.</w:t>
      </w:r>
    </w:p>
    <w:p w:rsidR="000F3234" w:rsidRPr="002A136F" w:rsidRDefault="006B6342" w:rsidP="00A532A7">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noProof/>
          <w:sz w:val="28"/>
          <w:szCs w:val="28"/>
          <w:lang w:val="kk-KZ" w:eastAsia="ru-RU"/>
        </w:rPr>
      </w:pPr>
      <w:r w:rsidRPr="002A136F">
        <w:rPr>
          <w:rFonts w:ascii="Times New Roman" w:hAnsi="Times New Roman" w:cs="Times New Roman"/>
          <w:sz w:val="28"/>
          <w:szCs w:val="28"/>
        </w:rPr>
        <w:t xml:space="preserve">Исследования показывают, что люди, подвергшиеся воздействию радиации в результате различных техногенных катастроф, часто сталкиваются с </w:t>
      </w:r>
      <w:r w:rsidR="005144A1" w:rsidRPr="002A136F">
        <w:rPr>
          <w:rFonts w:ascii="Times New Roman" w:hAnsi="Times New Roman" w:cs="Times New Roman"/>
          <w:sz w:val="28"/>
          <w:szCs w:val="28"/>
        </w:rPr>
        <w:t>нарушениями</w:t>
      </w:r>
      <w:r w:rsidR="00720D90" w:rsidRPr="002A136F">
        <w:rPr>
          <w:rFonts w:ascii="Times New Roman" w:hAnsi="Times New Roman" w:cs="Times New Roman"/>
          <w:sz w:val="28"/>
          <w:szCs w:val="28"/>
        </w:rPr>
        <w:t xml:space="preserve"> психологического состояния. У эвакуированных жителей Фукусимы, а также у ликвидаторов Чернобыльской АЭС отмечались такие состояния как посттравматическое стрессовое расстройство, суицид, депрессия, стигматизация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{"citationItems":[{"id":"ITEM-1","itemData":{"ISBN":"0000000313247","author":[{"dropping-particle":"","family":"Манатова","given":"А М","non-dropping-particle":"","parse-names":false,"suffix":""},{"dropping-particle":"","family":"Семенова","given":"Ю М","non-dropping-particle":"","parse-names":false,"suffix":""},{"dropping-particle":"","family":"Пивина","given":"Л М","non-dropping-particle":"","parse-names":false,"suffix":""},{"dropping-particle":"","family":"Белихина","given":"Т И","non-dropping-particle":"","parse-names":false,"suffix":""},{"dropping-particle":"","family":"Дюсупов","given":"А. А.","non-dropping-particle":"","parse-names":false,"suffix":""},{"dropping-particle":"","family":"Рахимжанова","given":"А А","non-dropping-particle":"","parse-names":false,"suffix":""}],"container-title":"Наука и здравоохранение","id":"ITEM-1","issued":{"date-parts":[["2017"]]},"page":"145-157","title":"Оценка психологического статуса лиц, проживающих в условиях радиационного воздействия: систематический обзор","type":"article-journal","volume":"5"},"uris":["http://www.mendeley.com/documents/?uuid=5e0f7218-bbdb-41dc-97a0-33d97e5e765c"]}],"mendeley":{"formattedCitation":"[50]","plainTextFormattedCitation":"[50]","previouslyFormattedCitation":"[49]"},"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[50]</w:t>
      </w:r>
      <w:r w:rsidR="00A424F5" w:rsidRPr="002A136F">
        <w:rPr>
          <w:rFonts w:ascii="Times New Roman" w:hAnsi="Times New Roman" w:cs="Times New Roman"/>
          <w:sz w:val="28"/>
          <w:szCs w:val="28"/>
        </w:rPr>
        <w:fldChar w:fldCharType="end"/>
      </w:r>
      <w:r w:rsidR="00C67887" w:rsidRPr="002A136F">
        <w:rPr>
          <w:rFonts w:ascii="Times New Roman" w:hAnsi="Times New Roman" w:cs="Times New Roman"/>
          <w:sz w:val="28"/>
          <w:szCs w:val="28"/>
        </w:rPr>
        <w:t xml:space="preserve">. Что касается подобных исследований </w:t>
      </w:r>
      <w:r w:rsidR="007171DE" w:rsidRPr="002A136F">
        <w:rPr>
          <w:rFonts w:ascii="Times New Roman" w:hAnsi="Times New Roman" w:cs="Times New Roman"/>
          <w:sz w:val="28"/>
          <w:szCs w:val="28"/>
        </w:rPr>
        <w:t>среди</w:t>
      </w:r>
      <w:r w:rsidR="00720D90" w:rsidRPr="002A136F">
        <w:rPr>
          <w:rFonts w:ascii="Times New Roman" w:hAnsi="Times New Roman" w:cs="Times New Roman"/>
          <w:sz w:val="28"/>
          <w:szCs w:val="28"/>
        </w:rPr>
        <w:t xml:space="preserve"> населения</w:t>
      </w:r>
      <w:r w:rsidR="00C67887" w:rsidRPr="002A136F">
        <w:rPr>
          <w:rFonts w:ascii="Times New Roman" w:hAnsi="Times New Roman" w:cs="Times New Roman"/>
          <w:sz w:val="28"/>
          <w:szCs w:val="28"/>
        </w:rPr>
        <w:t xml:space="preserve"> территорий, прилегающих к СИЯП,то</w:t>
      </w:r>
      <w:r w:rsidR="006F5F87" w:rsidRPr="002A136F">
        <w:rPr>
          <w:rFonts w:ascii="Times New Roman" w:hAnsi="Times New Roman" w:cs="Times New Roman"/>
          <w:sz w:val="28"/>
          <w:szCs w:val="28"/>
        </w:rPr>
        <w:t xml:space="preserve">в ряде исследований </w:t>
      </w:r>
      <w:r w:rsidR="006F5F87">
        <w:rPr>
          <w:rFonts w:ascii="Times New Roman" w:hAnsi="Times New Roman" w:cs="Times New Roman"/>
          <w:sz w:val="28"/>
          <w:szCs w:val="28"/>
        </w:rPr>
        <w:t>по данным авторов</w:t>
      </w:r>
      <w:r w:rsidR="00C67887" w:rsidRPr="002A136F">
        <w:rPr>
          <w:rFonts w:ascii="Times New Roman" w:hAnsi="Times New Roman" w:cs="Times New Roman"/>
          <w:sz w:val="28"/>
          <w:szCs w:val="28"/>
        </w:rPr>
        <w:t xml:space="preserve"> у жителей Абайского и Бородулихинского районов были выявлены тревожность, депрессия и</w:t>
      </w:r>
      <w:r w:rsidR="00720D90" w:rsidRPr="002A136F">
        <w:rPr>
          <w:rFonts w:ascii="Times New Roman" w:hAnsi="Times New Roman" w:cs="Times New Roman"/>
          <w:sz w:val="28"/>
          <w:szCs w:val="28"/>
        </w:rPr>
        <w:t xml:space="preserve"> различные соматоформные расстройства</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{"citationItems":[{"id":"ITEM-1","itemData":{"ISBN":"0000000313247","author":[{"dropping-particle":"","family":"Семенова","given":"Юлия М","non-dropping-particle":"","parse-names":false,"suffix":""},{"dropping-particle":"","family":"Пивина","given":"Людмила М","non-dropping-particle":"","parse-names":false,"suffix":""},{"dropping-particle":"","family":"Жунусов","given":"Ерсин Т","non-dropping-particle":"","parse-names":false,"suffix":""},{"dropping-particle":"","family":"Булегенов","given":"Толкын А","non-dropping-particle":"","parse-names":false,"suffix":""},{"dropping-particle":"","family":"Манатова","given":"Альмира М","non-dropping-particle":"","parse-names":false,"suffix":""},{"dropping-particle":"","family":"Белихина","given":"Татьяна И","non-dropping-particle":"","parse-names":false,"suffix":""},{"dropping-particle":"","family":"Адиева","given":"Мадина К","non-dropping-particle":"","parse-names":false,"suffix":""},{"dropping-particle":"","family":"Шаханова","given":"Айжан Т","non-dropping-particle":"","parse-names":false,"suffix":""},{"dropping-particle":"","family":"Жунусова","given":"Тамара","non-dropping-particle":"","parse-names":false,"suffix":""},{"dropping-particle":"","family":"Пивина","given":"Людмила М","non-dropping-particle":"","parse-names":false,"suffix":""},{"dropping-particle":"","family":"Жунусов","given":"Ерсин Т","non-dropping-particle":"","parse-names":false,"suffix":""},{"dropping-particle":"","family":"Булегенов","given":"Толкын А","non-dropping-particle":"","parse-names":false,"suffix":""},{"dropping-particle":"","family":"Манатова","given":"Альмира М","non-dropping-particle":"","parse-names":false,"suffix":""},{"dropping-particle":"","family":"Белихина","given":"Татьяна И","non-dropping-particle":"","parse-names":false,"suffix":""}],"container-title":"Наука и здравоохранение","id":"ITEM-1","issue":"20","issued":{"date-parts":[["2018"]]},"page":"115-124","title":"Распространенность и степень тяжести депрессии и тревожности у жителей Восточно-Казахстанской области, в зависимости от факта подверженности облучению вследствие деятельности Семипалатинского ядерного полигона","type":"article-journal","volume":"5"},"uris":["http://www.mendeley.com/documents/?uuid=da01ce30-4280-413b-afb7-4a30b697e4ca"]},{"id":"ITEM-2","itemData":{"DOI":"10.1093/eurpub/ckx189.196","ISSN":"1101-1262","author":[{"dropping-particle":"","family":"Pivina","given":"LM","non-dropping-particle":"","parse-names":false,"suffix":""},{"dropping-particle":"","family":"Semenova","given":"YuM","non-dropping-particle":"","parse-names":false,"suffix":""},{"dropping-particle":"","family":"Rakhypbekov","given":"TK","non-dropping-particle":"","parse-names":false,"suffix":""},{"dropping-particle":"","family":"Dyussupov","given":"AltA","non-dropping-particle":"","parse-names":false,"suffix":""},{"dropping-particle":"","family":"Belikhina","given":"TI","non-dropping-particle":"","parse-names":false,"suffix":""},{"dropping-particle":"","family":"Manatova","given":"AM","non-dropping-particle":"","parse-names":false,"suffix":""},{"dropping-particle":"","family":"Aukenov","given":"NE","non-dropping-particle":"","parse-names":false,"suffix":""},{"dropping-particle":"","family":"Baildinova","given":"KZh","non-dropping-particle":"","parse-names":false,"suffix":""},{"dropping-particle":"","family":"Glushkova","given":"NE","non-dropping-particle":"","parse-names":false,"suffix":""}],"container-title":"European Journal of Public Health","id":"ITEM-2","issue":"suppl_3","issued":{"date-parts":[["2017"]]},"number-of-pages":"26-28","title":"Prevalence of depression in the offspring of people exposed to radiation in East Kazakhstan","type":"thesis","volume":"27"},"uris":["http://www.mendeley.com/documents/?uuid=ee0f1735-dfc2-41bb-b438-c83c823d3a08"]},{"id":"ITEM-3","itemData":{"DOI":"10.1093/eurpub/ckx189.018","ISSN":"1101-1262","author":[{"dropping-particle":"","family":"Pivina","given":"LM","non-dropping-particle":"","parse-names":false,"suffix":""},{"dropping-particle":"","family":"Rakhypbekov","given":"TK","non-dropping-particle":"","parse-names":false,"suffix":""},{"dropping-particle":"","family":"Dyussupov","given":"AltA","non-dropping-particle":"","parse-names":false,"suffix":""},{"dropping-particle":"","family":"Belikhina","given":"TI","non-dropping-particle":"","parse-names":false,"suffix":""},{"dropping-particle":"","family":"Semenova","given":"YuM","non-dropping-particle":"","parse-names":false,"suffix":""},{"dropping-particle":"","family":"Manatova","given":"AM","non-dropping-particle":"","parse-names":false,"suffix":""},{"dropping-particle":"","family":"Aukenov","given":"NE","non-dropping-particle":"","parse-names":false,"suffix":""},{"dropping-particle":"","family":"Baildinova","given":"KZh","non-dropping-particle":"","parse-names":false,"suffix":""},{"dropping-particle":"","family":"Glushkova","given":"NE","non-dropping-particle":"","parse-names":false,"suffix":""}],"container-title":"European Journal of Public Health","id":"ITEM-3","issue":"suppl_3","issued":{"date-parts":[["2017"]]},"number-of-pages":"14-16","title":"Anxiety and somatoform disorder in the descendants of people exposed to radiation in Kazakhstan","type":"thesis","volume":"27"},"uris":["http://www.mendeley.com/documents/?uuid=a6819fd3-ec6e-4cdb-9c63-d94ea207cfc3"]},{"id":"ITEM-4","itemData":{"DOI":"10.1093/eurpub/cky214.078","ISBN":"2065187892365","ISSN":"1101-1262","author":[{"dropping-particle":"","family":"Semenova","given":"Yu","non-dropping-particle":"","parse-names":false,"suffix":""},{"dropping-particle":"","family":"Manatova","given":"A","non-dropping-particle":"","parse-names":false,"suffix":""},{"dropping-particle":"","family":"Pivina","given":"L","non-dropping-particle":"","parse-names":false,"suffix":""},{"dropping-particle":"","family":"Belikhina","given":"T","non-dropping-particle":"","parse-names":false,"suffix":""},{"dropping-particle":"","family":"Aukenov","given":"N","non-dropping-particle":"","parse-names":false,"suffix":""},{"dropping-particle":"","family":"Mukysheva","given":"A","non-dropping-particle":"","parse-names":false,"suffix":""},{"dropping-particle":"","family":"Zhunussova","given":"T","non-dropping-particle":"","parse-names":false,"suffix":""}],"container-title":"European Journal of Public Health","id":"ITEM-4","issue":"suppl_4","issued":{"date-parts":[["2018"]]},"title":"Evaluation of fatigue in the offspring of population living around Semipalatinsk Nuclear Test Site","type":"thesis","volume":"28"},"uris":["http://www.mendeley.com/documents/?uuid=c0f842a7-f2d4-402b-b96f-806613b46b5d"]}],"mendeley":{"formattedCitation":"[51–54]","plainTextFormattedCitation":"[51–54]","previouslyFormattedCitation":"[50–53]"},"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[51–54]</w:t>
      </w:r>
      <w:r w:rsidR="00A424F5" w:rsidRPr="002A136F">
        <w:rPr>
          <w:rFonts w:ascii="Times New Roman" w:hAnsi="Times New Roman" w:cs="Times New Roman"/>
          <w:sz w:val="28"/>
          <w:szCs w:val="28"/>
        </w:rPr>
        <w:fldChar w:fldCharType="end"/>
      </w:r>
      <w:r w:rsidR="00C67887" w:rsidRPr="002A136F">
        <w:rPr>
          <w:rFonts w:ascii="Times New Roman" w:hAnsi="Times New Roman" w:cs="Times New Roman"/>
          <w:sz w:val="28"/>
          <w:szCs w:val="28"/>
        </w:rPr>
        <w:t xml:space="preserve">.  </w:t>
      </w:r>
      <w:r w:rsidR="00005BF3" w:rsidRPr="002A136F">
        <w:rPr>
          <w:rFonts w:ascii="Times New Roman" w:hAnsi="Times New Roman" w:cs="Times New Roman"/>
          <w:sz w:val="28"/>
          <w:szCs w:val="28"/>
        </w:rPr>
        <w:t>В литературе дается определение стресса, как неспецифическая реакция организма, возникающая при действии экстремальных факторов, угрожающих нарушением гомеостаза и характеризующаяся стереотипными изменениями функций нервной и эндокринной систем (Порядин Г.В.).</w:t>
      </w:r>
      <w:r w:rsidR="00BF6A3D" w:rsidRPr="002A136F">
        <w:rPr>
          <w:rFonts w:ascii="Times New Roman" w:hAnsi="Times New Roman" w:cs="Times New Roman"/>
          <w:sz w:val="28"/>
          <w:szCs w:val="28"/>
        </w:rPr>
        <w:t xml:space="preserve"> В краткосрочном варианте стресс несет адаптивную или защитную функцию. Но при длительно существующем стрессе происходит десинхронизация стресс-регулирующих систем, срыв компенсаторных реакций организма, нарушение гомеостаза и развивается дистресс</w:t>
      </w:r>
      <w:r w:rsidR="00FA2307" w:rsidRPr="002A136F">
        <w:rPr>
          <w:rFonts w:ascii="Times New Roman" w:hAnsi="Times New Roman" w:cs="Times New Roman"/>
          <w:sz w:val="28"/>
          <w:szCs w:val="28"/>
        </w:rPr>
        <w:t>,</w:t>
      </w:r>
      <w:r w:rsidR="00BF6A3D" w:rsidRPr="002A136F">
        <w:rPr>
          <w:rFonts w:ascii="Times New Roman" w:hAnsi="Times New Roman" w:cs="Times New Roman"/>
          <w:sz w:val="28"/>
          <w:szCs w:val="28"/>
        </w:rPr>
        <w:t xml:space="preserve"> что вместе с другими факторами может послужить основой развития болезней</w:t>
      </w:r>
      <w:r w:rsidR="00C8484A" w:rsidRPr="002A136F">
        <w:rPr>
          <w:rFonts w:ascii="Times New Roman" w:hAnsi="Times New Roman" w:cs="Times New Roman"/>
          <w:sz w:val="28"/>
          <w:szCs w:val="28"/>
        </w:rPr>
        <w:t>(рисунок</w:t>
      </w:r>
      <w:r w:rsidR="00FA2307" w:rsidRPr="002A136F">
        <w:rPr>
          <w:rFonts w:ascii="Times New Roman" w:hAnsi="Times New Roman" w:cs="Times New Roman"/>
          <w:sz w:val="28"/>
          <w:szCs w:val="28"/>
        </w:rPr>
        <w:t xml:space="preserve"> 3)</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{"citationItems":[{"id":"ITEM-1","itemData":{"author":[{"dropping-particle":"","family":"Порядин","given":"Г В","non-dropping-particle":"","parse-names":false,"suffix":""}],"container-title":"Методическое пособие","id":"ITEM-1","issued":{"date-parts":[["2009"]]},"page":"1-24","title":"Стресс и патология","type":"chapter"},"uris":["http://www.mendeley.com/documents/?uuid=21a7dab9-09b7-416a-b1f9-be441a20e470"]}],"mendeley":{"formattedCitation":"[55]","plainTextFormattedCitation":"[55]","previouslyFormattedCitation":"[54]"},"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[55]</w:t>
      </w:r>
      <w:r w:rsidR="00A424F5" w:rsidRPr="002A136F">
        <w:rPr>
          <w:rFonts w:ascii="Times New Roman" w:hAnsi="Times New Roman" w:cs="Times New Roman"/>
          <w:sz w:val="28"/>
          <w:szCs w:val="28"/>
        </w:rPr>
        <w:fldChar w:fldCharType="end"/>
      </w:r>
      <w:r w:rsidR="00A532A7" w:rsidRPr="002A136F">
        <w:rPr>
          <w:rFonts w:ascii="Times New Roman" w:hAnsi="Times New Roman" w:cs="Times New Roman"/>
          <w:sz w:val="28"/>
          <w:szCs w:val="28"/>
        </w:rPr>
        <w:t>.</w:t>
      </w:r>
    </w:p>
    <w:p w:rsidR="0068010A" w:rsidRPr="002A136F" w:rsidRDefault="0068010A" w:rsidP="00CF530D">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r w:rsidRPr="002A136F">
        <w:rPr>
          <w:rFonts w:ascii="Times New Roman" w:hAnsi="Times New Roman" w:cs="Times New Roman"/>
          <w:noProof/>
          <w:sz w:val="28"/>
          <w:szCs w:val="28"/>
          <w:lang w:eastAsia="ru-RU"/>
        </w:rPr>
        <w:drawing>
          <wp:inline distT="0" distB="0" distL="0" distR="0">
            <wp:extent cx="6069724" cy="3300540"/>
            <wp:effectExtent l="0" t="0" r="7620" b="0"/>
            <wp:docPr id="8" name="Рисунок 8" descr="D:\Disk D\DDisk\Айгерим777\НАУКА!\ДИССЕР\по диссеру\схема возник МФ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k D\DDisk\Айгерим777\НАУКА!\ДИССЕР\по диссеру\схема возник МФЗ.jpg"/>
                    <pic:cNvPicPr>
                      <a:picLocks noChangeAspect="1" noChangeArrowheads="1"/>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91" t="16470" r="1473" b="13322"/>
                    <a:stretch/>
                  </pic:blipFill>
                  <pic:spPr bwMode="auto">
                    <a:xfrm>
                      <a:off x="0" y="0"/>
                      <a:ext cx="6103690" cy="33190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010A" w:rsidRPr="002A136F" w:rsidRDefault="0068010A" w:rsidP="003238F1">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lastRenderedPageBreak/>
        <w:t>Рисунок 3</w:t>
      </w:r>
      <w:r w:rsidR="003238F1" w:rsidRPr="002A136F">
        <w:rPr>
          <w:rFonts w:ascii="Times New Roman" w:hAnsi="Times New Roman" w:cs="Times New Roman"/>
          <w:sz w:val="28"/>
          <w:szCs w:val="28"/>
        </w:rPr>
        <w:t xml:space="preserve"> -</w:t>
      </w:r>
      <w:r w:rsidRPr="002A136F">
        <w:rPr>
          <w:rFonts w:ascii="Times New Roman" w:hAnsi="Times New Roman" w:cs="Times New Roman"/>
          <w:sz w:val="28"/>
          <w:szCs w:val="28"/>
        </w:rPr>
        <w:t xml:space="preserve"> Патогенез мультифакториальных заболеваний</w:t>
      </w:r>
    </w:p>
    <w:p w:rsidR="0068010A" w:rsidRPr="002A136F" w:rsidRDefault="0068010A" w:rsidP="00CF530D">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rsidR="00526588" w:rsidRPr="002A136F" w:rsidRDefault="00C67887" w:rsidP="00CF530D">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В организме человека, испытывающего </w:t>
      </w:r>
      <w:r w:rsidR="00BF6A3D" w:rsidRPr="002A136F">
        <w:rPr>
          <w:rFonts w:ascii="Times New Roman" w:hAnsi="Times New Roman" w:cs="Times New Roman"/>
          <w:sz w:val="28"/>
          <w:szCs w:val="28"/>
        </w:rPr>
        <w:t>хроническийди</w:t>
      </w:r>
      <w:r w:rsidRPr="002A136F">
        <w:rPr>
          <w:rFonts w:ascii="Times New Roman" w:hAnsi="Times New Roman" w:cs="Times New Roman"/>
          <w:sz w:val="28"/>
          <w:szCs w:val="28"/>
        </w:rPr>
        <w:t>стресс</w:t>
      </w:r>
      <w:r w:rsidR="00BF6A3D" w:rsidRPr="002A136F">
        <w:rPr>
          <w:rFonts w:ascii="Times New Roman" w:hAnsi="Times New Roman" w:cs="Times New Roman"/>
          <w:sz w:val="28"/>
          <w:szCs w:val="28"/>
        </w:rPr>
        <w:t>,</w:t>
      </w:r>
      <w:r w:rsidRPr="002A136F">
        <w:rPr>
          <w:rFonts w:ascii="Times New Roman" w:hAnsi="Times New Roman" w:cs="Times New Roman"/>
          <w:sz w:val="28"/>
          <w:szCs w:val="28"/>
        </w:rPr>
        <w:t xml:space="preserve"> могут происходить разные биохимич</w:t>
      </w:r>
      <w:r w:rsidR="00BF6A3D" w:rsidRPr="002A136F">
        <w:rPr>
          <w:rFonts w:ascii="Times New Roman" w:hAnsi="Times New Roman" w:cs="Times New Roman"/>
          <w:sz w:val="28"/>
          <w:szCs w:val="28"/>
        </w:rPr>
        <w:t xml:space="preserve">еские и гормональные изменения. </w:t>
      </w:r>
      <w:r w:rsidRPr="002A136F">
        <w:rPr>
          <w:rFonts w:ascii="Times New Roman" w:hAnsi="Times New Roman" w:cs="Times New Roman"/>
          <w:sz w:val="28"/>
          <w:szCs w:val="28"/>
        </w:rPr>
        <w:t>Хронический стресс ве</w:t>
      </w:r>
      <w:r w:rsidR="00FA2307" w:rsidRPr="002A136F">
        <w:rPr>
          <w:rFonts w:ascii="Times New Roman" w:hAnsi="Times New Roman" w:cs="Times New Roman"/>
          <w:sz w:val="28"/>
          <w:szCs w:val="28"/>
        </w:rPr>
        <w:t>дет к гормональному дисбалансу, а также сопровождаетсядлительным повышением</w:t>
      </w:r>
      <w:r w:rsidRPr="002A136F">
        <w:rPr>
          <w:rFonts w:ascii="Times New Roman" w:hAnsi="Times New Roman" w:cs="Times New Roman"/>
          <w:sz w:val="28"/>
          <w:szCs w:val="28"/>
        </w:rPr>
        <w:t xml:space="preserve"> гормонов стресса. Длительное повышение кортизола в свою очередь может приводить  </w:t>
      </w:r>
      <w:r w:rsidR="00882FA9" w:rsidRPr="002A136F">
        <w:rPr>
          <w:rFonts w:ascii="Times New Roman" w:hAnsi="Times New Roman" w:cs="Times New Roman"/>
          <w:sz w:val="28"/>
          <w:szCs w:val="28"/>
        </w:rPr>
        <w:t>к нарушению толерантности к глюкозе и развитию сахарного диабета, увеличению массы тела, угнетению иммунной системы за счет повышенного уровня воспалительных медиаторов – цитокинов, повышению артериального давления и развитию гипертонической болезни, остеопорозу, снижению настроения, эмоциональной активности</w:t>
      </w:r>
      <w:r w:rsidR="00005BF3" w:rsidRPr="002A136F">
        <w:rPr>
          <w:rFonts w:ascii="Times New Roman" w:hAnsi="Times New Roman" w:cs="Times New Roman"/>
          <w:sz w:val="28"/>
          <w:szCs w:val="28"/>
        </w:rPr>
        <w:t xml:space="preserve"> и</w:t>
      </w:r>
      <w:r w:rsidR="00882FA9" w:rsidRPr="002A136F">
        <w:rPr>
          <w:rFonts w:ascii="Times New Roman" w:hAnsi="Times New Roman" w:cs="Times New Roman"/>
          <w:sz w:val="28"/>
          <w:szCs w:val="28"/>
        </w:rPr>
        <w:t xml:space="preserve"> апатии. Механизм реагирования на стресс является важной системой организма, его неполадки оказываются в основе большого числа болезней.</w:t>
      </w:r>
      <w:r w:rsidR="00005BF3" w:rsidRPr="002A136F">
        <w:rPr>
          <w:rFonts w:ascii="Times New Roman" w:hAnsi="Times New Roman" w:cs="Times New Roman"/>
          <w:sz w:val="28"/>
          <w:szCs w:val="28"/>
        </w:rPr>
        <w:t xml:space="preserve"> Известна роль длительного хронического стресса в развитии ряда многофакторных заболеваний – сахарного диабета, бронхи</w:t>
      </w:r>
      <w:r w:rsidR="000236C1" w:rsidRPr="002A136F">
        <w:rPr>
          <w:rFonts w:ascii="Times New Roman" w:hAnsi="Times New Roman" w:cs="Times New Roman"/>
          <w:sz w:val="28"/>
          <w:szCs w:val="28"/>
        </w:rPr>
        <w:t>а</w:t>
      </w:r>
      <w:r w:rsidR="00005BF3" w:rsidRPr="002A136F">
        <w:rPr>
          <w:rFonts w:ascii="Times New Roman" w:hAnsi="Times New Roman" w:cs="Times New Roman"/>
          <w:sz w:val="28"/>
          <w:szCs w:val="28"/>
        </w:rPr>
        <w:t xml:space="preserve">льной астмы, артериальной </w:t>
      </w:r>
      <w:r w:rsidR="000236C1" w:rsidRPr="002A136F">
        <w:rPr>
          <w:rFonts w:ascii="Times New Roman" w:hAnsi="Times New Roman" w:cs="Times New Roman"/>
          <w:sz w:val="28"/>
          <w:szCs w:val="28"/>
        </w:rPr>
        <w:t>гиперт</w:t>
      </w:r>
      <w:r w:rsidR="00005BF3" w:rsidRPr="002A136F">
        <w:rPr>
          <w:rFonts w:ascii="Times New Roman" w:hAnsi="Times New Roman" w:cs="Times New Roman"/>
          <w:sz w:val="28"/>
          <w:szCs w:val="28"/>
        </w:rPr>
        <w:t>онии</w:t>
      </w:r>
      <w:r w:rsidR="00060991" w:rsidRPr="002A136F">
        <w:rPr>
          <w:rFonts w:ascii="Times New Roman" w:hAnsi="Times New Roman" w:cs="Times New Roman"/>
          <w:sz w:val="28"/>
          <w:szCs w:val="28"/>
        </w:rPr>
        <w:t xml:space="preserve"> и других сердечно</w:t>
      </w:r>
      <w:r w:rsidR="00005BF3" w:rsidRPr="002A136F">
        <w:rPr>
          <w:rFonts w:ascii="Times New Roman" w:hAnsi="Times New Roman" w:cs="Times New Roman"/>
          <w:sz w:val="28"/>
          <w:szCs w:val="28"/>
        </w:rPr>
        <w:t xml:space="preserve">сосудистых заболеваний, </w:t>
      </w:r>
      <w:r w:rsidR="00060991" w:rsidRPr="002A136F">
        <w:rPr>
          <w:rFonts w:ascii="Times New Roman" w:hAnsi="Times New Roman" w:cs="Times New Roman"/>
          <w:sz w:val="28"/>
          <w:szCs w:val="28"/>
        </w:rPr>
        <w:t xml:space="preserve">онкологических заболеваний, </w:t>
      </w:r>
      <w:r w:rsidR="00005BF3" w:rsidRPr="002A136F">
        <w:rPr>
          <w:rFonts w:ascii="Times New Roman" w:hAnsi="Times New Roman" w:cs="Times New Roman"/>
          <w:sz w:val="28"/>
          <w:szCs w:val="28"/>
        </w:rPr>
        <w:t xml:space="preserve">дисфункции щитовидной железы, язвенной болезни желудка, </w:t>
      </w:r>
      <w:r w:rsidR="00060991" w:rsidRPr="002A136F">
        <w:rPr>
          <w:rFonts w:ascii="Times New Roman" w:hAnsi="Times New Roman" w:cs="Times New Roman"/>
          <w:sz w:val="28"/>
          <w:szCs w:val="28"/>
        </w:rPr>
        <w:t xml:space="preserve">псориаза </w:t>
      </w:r>
      <w:r w:rsidR="00005BF3" w:rsidRPr="002A136F">
        <w:rPr>
          <w:rFonts w:ascii="Times New Roman" w:hAnsi="Times New Roman" w:cs="Times New Roman"/>
          <w:sz w:val="28"/>
          <w:szCs w:val="28"/>
        </w:rPr>
        <w:t xml:space="preserve">и </w:t>
      </w:r>
      <w:r w:rsidR="00BF6A3D" w:rsidRPr="002A136F">
        <w:rPr>
          <w:rFonts w:ascii="Times New Roman" w:hAnsi="Times New Roman" w:cs="Times New Roman"/>
          <w:sz w:val="28"/>
          <w:szCs w:val="28"/>
        </w:rPr>
        <w:t>ряда</w:t>
      </w:r>
      <w:r w:rsidR="00005BF3" w:rsidRPr="002A136F">
        <w:rPr>
          <w:rFonts w:ascii="Times New Roman" w:hAnsi="Times New Roman" w:cs="Times New Roman"/>
          <w:sz w:val="28"/>
          <w:szCs w:val="28"/>
        </w:rPr>
        <w:t xml:space="preserve"> других.</w:t>
      </w:r>
    </w:p>
    <w:p w:rsidR="00AF5583" w:rsidRPr="002A136F" w:rsidRDefault="002E28AD" w:rsidP="00CF530D">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Учитывая вышесказанные обстоятельства</w:t>
      </w:r>
      <w:r w:rsidR="00AF5583" w:rsidRPr="002A136F">
        <w:rPr>
          <w:rFonts w:ascii="Times New Roman" w:hAnsi="Times New Roman" w:cs="Times New Roman"/>
          <w:sz w:val="28"/>
          <w:szCs w:val="28"/>
        </w:rPr>
        <w:t>, представляет большой интерес изучение генетических маркёров повышенной и пониженной чувствительности при действии факторов обитания</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{"citationItems":[{"id":"ITEM-1","itemData":{"author":[{"dropping-particle":"","family":"Сетко","given":"Н. В.","non-dropping-particle":"","parse-names":false,"suffix":""},{"dropping-particle":"","family":"Булычева","given":"Е. В.","non-dropping-particle":"","parse-names":false,"suffix":""}],"container-title":"Оренбургский медицинский вестник","id":"ITEM-1","issue":"20","issued":{"date-parts":[["2017"]]},"page":"1-16","title":"Современные аспекты поиска маркёров чувствительности при действии факторов среды обитания на организм человека (обзор)","type":"article-journal","volume":"4"},"uris":["http://www.mendeley.com/documents/?uuid=ed7caf2a-fa58-4d25-977c-e6f092ecf273"]}],"mendeley":{"formattedCitation":"[56]","plainTextFormattedCitation":"[56]","previouslyFormattedCitation":"[55]"},"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[56]</w:t>
      </w:r>
      <w:r w:rsidR="00A424F5" w:rsidRPr="002A136F">
        <w:rPr>
          <w:rFonts w:ascii="Times New Roman" w:hAnsi="Times New Roman" w:cs="Times New Roman"/>
          <w:sz w:val="28"/>
          <w:szCs w:val="28"/>
        </w:rPr>
        <w:fldChar w:fldCharType="end"/>
      </w:r>
      <w:r w:rsidR="00D869D9" w:rsidRPr="002A136F">
        <w:rPr>
          <w:rFonts w:ascii="Times New Roman" w:hAnsi="Times New Roman" w:cs="Times New Roman"/>
          <w:sz w:val="28"/>
          <w:szCs w:val="28"/>
        </w:rPr>
        <w:t xml:space="preserve">. </w:t>
      </w:r>
      <w:r w:rsidR="00EE50EF">
        <w:rPr>
          <w:rFonts w:ascii="Times New Roman" w:hAnsi="Times New Roman" w:cs="Times New Roman"/>
          <w:sz w:val="28"/>
          <w:szCs w:val="28"/>
        </w:rPr>
        <w:t xml:space="preserve">Также во всем мире ведутся исследования по поиску </w:t>
      </w:r>
      <w:r w:rsidR="00EE50EF" w:rsidRPr="00EE50EF">
        <w:rPr>
          <w:rFonts w:ascii="Times New Roman" w:hAnsi="Times New Roman" w:cs="Times New Roman"/>
          <w:sz w:val="28"/>
          <w:szCs w:val="28"/>
        </w:rPr>
        <w:t>генетические маркеры радиочувствительно</w:t>
      </w:r>
      <w:r w:rsidR="00EE50EF">
        <w:rPr>
          <w:rFonts w:ascii="Times New Roman" w:hAnsi="Times New Roman" w:cs="Times New Roman"/>
          <w:sz w:val="28"/>
          <w:szCs w:val="28"/>
        </w:rPr>
        <w:t>сти</w:t>
      </w:r>
      <w:r w:rsidR="00A424F5">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{"citationItems":[{"id":"ITEM-1","itemData":{"ISBN":"9786021018187","ISSN":"2252-3405","author":[{"dropping-particle":"","family":"Шайхаев","given":"Е.Г.","non-dropping-particle":"","parse-names":false,"suffix":""}],"container-title":"Вестник Российского научного центра рентгенорадиологии Минздрава России","id":"ITEM-1","issued":{"date-parts":[["2018"]]},"page":"117-130","title":"Молекулярно-генетические маркеры радиочувствительности, позволяющие прогнозировать появление радиационных повреждений у больных, проходящих лучевую терапию","type":"article-journal","volume":"6"},"uris":["http://www.mendeley.com/documents/?uuid=6176a8a7-0e0b-4dfd-965a-d009e721caab"]}],"mendeley":{"formattedCitation":"[57]","plainTextFormattedCitation":"[57]","previouslyFormattedCitation":"[56]"},"properties":{"noteIndex":0},"schema":"https://github.com/citation-style-language/schema/raw/master/csl-citation.json"}</w:instrText>
      </w:r>
      <w:r w:rsidR="00A424F5">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[57]</w:t>
      </w:r>
      <w:r w:rsidR="00A424F5">
        <w:rPr>
          <w:rFonts w:ascii="Times New Roman" w:hAnsi="Times New Roman" w:cs="Times New Roman"/>
          <w:sz w:val="28"/>
          <w:szCs w:val="28"/>
        </w:rPr>
        <w:fldChar w:fldCharType="end"/>
      </w:r>
      <w:r w:rsidR="00EE50EF">
        <w:rPr>
          <w:rFonts w:ascii="Times New Roman" w:hAnsi="Times New Roman" w:cs="Times New Roman"/>
          <w:sz w:val="28"/>
          <w:szCs w:val="28"/>
        </w:rPr>
        <w:t>.</w:t>
      </w:r>
    </w:p>
    <w:p w:rsidR="003238F1" w:rsidRPr="002A136F" w:rsidRDefault="003238F1" w:rsidP="00CF530D">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p>
    <w:p w:rsidR="00BC719D" w:rsidRPr="002A136F" w:rsidRDefault="00BC719D" w:rsidP="00CF530D">
      <w:pPr>
        <w:spacing w:after="0" w:line="240" w:lineRule="auto"/>
        <w:ind w:firstLine="567"/>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1.</w:t>
      </w:r>
      <w:r w:rsidR="00046FA3" w:rsidRPr="002A136F">
        <w:rPr>
          <w:rFonts w:ascii="Times New Roman" w:eastAsia="Times New Roman" w:hAnsi="Times New Roman" w:cs="Times New Roman"/>
          <w:b/>
          <w:sz w:val="28"/>
          <w:szCs w:val="28"/>
          <w:lang w:eastAsia="ru-RU"/>
        </w:rPr>
        <w:t>3</w:t>
      </w:r>
      <w:r w:rsidRPr="002A136F">
        <w:rPr>
          <w:rFonts w:ascii="Times New Roman" w:eastAsia="Times New Roman" w:hAnsi="Times New Roman" w:cs="Times New Roman"/>
          <w:b/>
          <w:sz w:val="28"/>
          <w:szCs w:val="28"/>
          <w:lang w:eastAsia="ru-RU"/>
        </w:rPr>
        <w:t xml:space="preserve"> Система биотрансформации ксенобиотиков</w:t>
      </w:r>
    </w:p>
    <w:p w:rsidR="003709BD" w:rsidRPr="002A136F" w:rsidRDefault="00ED4A2C"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Ферментативная система метаболизма ксенобио</w:t>
      </w:r>
      <w:r w:rsidR="001F6A95" w:rsidRPr="002A136F">
        <w:rPr>
          <w:rFonts w:ascii="Times New Roman" w:hAnsi="Times New Roman" w:cs="Times New Roman"/>
          <w:sz w:val="28"/>
          <w:szCs w:val="28"/>
        </w:rPr>
        <w:t>т</w:t>
      </w:r>
      <w:r w:rsidRPr="002A136F">
        <w:rPr>
          <w:rFonts w:ascii="Times New Roman" w:hAnsi="Times New Roman" w:cs="Times New Roman"/>
          <w:sz w:val="28"/>
          <w:szCs w:val="28"/>
        </w:rPr>
        <w:t>иков</w:t>
      </w:r>
      <w:r w:rsidR="001F6A95" w:rsidRPr="002A136F">
        <w:rPr>
          <w:rFonts w:ascii="Times New Roman" w:hAnsi="Times New Roman" w:cs="Times New Roman"/>
          <w:sz w:val="28"/>
          <w:szCs w:val="28"/>
        </w:rPr>
        <w:t>, или чужеродных химических веществ,</w:t>
      </w:r>
      <w:r w:rsidRPr="002A136F">
        <w:rPr>
          <w:rFonts w:ascii="Times New Roman" w:hAnsi="Times New Roman" w:cs="Times New Roman"/>
          <w:sz w:val="28"/>
          <w:szCs w:val="28"/>
        </w:rPr>
        <w:t xml:space="preserve"> является универсальной системой, которая поддерживает внутренний баланс и способствует сохранению здоровья. </w:t>
      </w:r>
      <w:r w:rsidR="001F6A95" w:rsidRPr="002A136F">
        <w:rPr>
          <w:rFonts w:ascii="Times New Roman" w:hAnsi="Times New Roman" w:cs="Times New Roman"/>
          <w:sz w:val="28"/>
          <w:szCs w:val="28"/>
        </w:rPr>
        <w:t xml:space="preserve">В функционировании этой системы участвуют уникальные по своим свойствам семейства ферментов. </w:t>
      </w:r>
      <w:r w:rsidR="00BC719D" w:rsidRPr="002A136F">
        <w:rPr>
          <w:rFonts w:ascii="Times New Roman" w:hAnsi="Times New Roman" w:cs="Times New Roman"/>
          <w:sz w:val="28"/>
          <w:szCs w:val="28"/>
        </w:rPr>
        <w:t xml:space="preserve">Процесс биотрансформации (метаболизма) ксенобиотиков, включающий их дезактивацию, превращение в водорастворимые полярные метаболиты и выведение из организма носит название детоксикации. В процессе детоксикации ксенобиотиков выделяют три последовательные фазы. В 1-й фазе происходят метаболические реакции превращения их в более полярные метаболиты (окисление, восстановление, гидролиз) с помощью микросомальных ферментов оксидаз, посредством присоединения к ксенобиотикам функциональных групп (-OH, –SH, -NH3). Ко 2-й фазе биотрансформации ксенобиотиков относятся реакции глюкуронидации, сульфатирования, ацетилирования, метилирования, конъюгации с глютатионом и с аминокислотами. В результате этих реакций молекула становится полярной и легковыводимой из организма экскреторными органами. В 3-й фазе биотрансформации, в так называемой фазе эвакуации, вовлечены специфические транспортные белки (Р-гликопротеинам – P-gp), участвующие в </w:t>
      </w:r>
      <w:r w:rsidR="00BC719D" w:rsidRPr="002A136F">
        <w:rPr>
          <w:rFonts w:ascii="Times New Roman" w:hAnsi="Times New Roman" w:cs="Times New Roman"/>
          <w:sz w:val="28"/>
          <w:szCs w:val="28"/>
        </w:rPr>
        <w:lastRenderedPageBreak/>
        <w:t>регуляции абсорбции, распределении и экскреции ксенобиотиковв желчь и</w:t>
      </w:r>
      <w:r w:rsidR="003709BD" w:rsidRPr="002A136F">
        <w:rPr>
          <w:rFonts w:ascii="Times New Roman" w:hAnsi="Times New Roman" w:cs="Times New Roman"/>
          <w:sz w:val="28"/>
          <w:szCs w:val="28"/>
        </w:rPr>
        <w:t xml:space="preserve"> кровь</w:t>
      </w:r>
      <w:r w:rsidR="00C8484A" w:rsidRPr="002A136F">
        <w:rPr>
          <w:rFonts w:ascii="Times New Roman" w:hAnsi="Times New Roman" w:cs="Times New Roman"/>
          <w:sz w:val="28"/>
          <w:szCs w:val="28"/>
        </w:rPr>
        <w:t>(рисунок</w:t>
      </w:r>
      <w:r w:rsidR="00114F68" w:rsidRPr="002A136F">
        <w:rPr>
          <w:rFonts w:ascii="Times New Roman" w:hAnsi="Times New Roman" w:cs="Times New Roman"/>
          <w:sz w:val="28"/>
          <w:szCs w:val="28"/>
        </w:rPr>
        <w:t>4</w:t>
      </w:r>
      <w:r w:rsidR="003709BD" w:rsidRPr="002A136F">
        <w:rPr>
          <w:rFonts w:ascii="Times New Roman" w:hAnsi="Times New Roman" w:cs="Times New Roman"/>
          <w:sz w:val="28"/>
          <w:szCs w:val="28"/>
        </w:rPr>
        <w:t>)</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{"citationItems":[{"id":"ITEM-1","itemData":{"ISSN":"1999-6209","abstract":"text/html Геморрагическая лихорадка с почечным синдромом острое вирусное заболевание, характеризующееся системным поражением мелких сосудов с возникновением иммунокомплексного васкулита с полиорганным поражением и развитием опасных для жизни осложнений: инфекционно-токсическим шоком (ИТШ), острой почечной недостаточностью (ОПН), ДВС-синдромом. Отсутствие на сегодня эффективных специфических средств лечения и профилактики определяет крайнюю важность рассмотрения вопросов ранней клинической диагностики для своевременной госпитализации и назначения на догоспитальном этапе противовирусных препаратов. Hemorrhagic fever with renal syndrome is an acute viral disease characterized by systemic affection of minute vessels with the formation of immune complex vasculitis with multiple organ involvement and dangerous complications: infectious toxic shock syndrome (ITS), acute renal insufficiency (ARI), DIC-syndrome. Nowadays the lack of effective specific methods of treatment and prevention evaluates the problems of early clinical diagnostics for the promt hospitalization and administration of antiviral therapy at the pre-admission stage.","author":[{"dropping-particle":"","family":"Мусин","given":"А Г","non-dropping-particle":"","parse-names":false,"suffix":""},{"dropping-particle":"","family":"Хазиева","given":"А В","non-dropping-particle":"","parse-names":false,"suffix":""},{"dropping-particle":"","family":"Нигматуллина","given":"А.Э.","non-dropping-particle":"","parse-names":false,"suffix":""},{"dropping-particle":"","family":"Константинова, Е.Е. Гарипов","given":"М.Р.","non-dropping-particle":"","parse-names":false,"suffix":""}],"container-title":"Медицинский вестник Башкортостана","id":"ITEM-1","issue":"2","issued":{"date-parts":[["2014"]]},"number-of-pages":"211-216","title":"Полиморфизм генов системы детоксикации ксенобиотиков, его роль в биотрансформации лекарственных препаратов","type":"book","volume":"9"},"uris":["http://www.mendeley.com/documents/?uuid=12bef062-800d-37d6-aa7f-2a2a225484e0"]}],"mendeley":{"formattedCitation":"[58]","plainTextFormattedCitation":"[58]","previouslyFormattedCitation":"[57]"},"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[58]</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w:t>
      </w:r>
    </w:p>
    <w:p w:rsidR="00A833BC" w:rsidRPr="002A136F" w:rsidRDefault="00A833BC" w:rsidP="00CF530D">
      <w:pPr>
        <w:spacing w:after="0" w:line="240" w:lineRule="auto"/>
        <w:ind w:firstLine="567"/>
        <w:jc w:val="both"/>
        <w:rPr>
          <w:rFonts w:ascii="Times New Roman" w:hAnsi="Times New Roman" w:cs="Times New Roman"/>
          <w:sz w:val="28"/>
          <w:szCs w:val="28"/>
        </w:rPr>
      </w:pPr>
    </w:p>
    <w:p w:rsidR="00A90E8D" w:rsidRPr="002A136F" w:rsidRDefault="00A90E8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trike/>
          <w:noProof/>
          <w:sz w:val="28"/>
          <w:szCs w:val="28"/>
          <w:lang w:eastAsia="ru-RU"/>
        </w:rPr>
        <w:drawing>
          <wp:inline distT="0" distB="0" distL="0" distR="0">
            <wp:extent cx="4859079" cy="3648021"/>
            <wp:effectExtent l="0" t="0" r="0" b="0"/>
            <wp:docPr id="55" name="Рисунок 55" descr="C:\Users\User\Desktop\диагностич алгоритм схема дето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иагностич алгоритм схема детокс.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0023" cy="3641222"/>
                    </a:xfrm>
                    <a:prstGeom prst="rect">
                      <a:avLst/>
                    </a:prstGeom>
                    <a:noFill/>
                    <a:ln>
                      <a:noFill/>
                    </a:ln>
                  </pic:spPr>
                </pic:pic>
              </a:graphicData>
            </a:graphic>
          </wp:inline>
        </w:drawing>
      </w:r>
    </w:p>
    <w:p w:rsidR="009A39C4" w:rsidRPr="002A136F" w:rsidRDefault="009A39C4" w:rsidP="00CF530D">
      <w:pPr>
        <w:spacing w:after="0" w:line="240" w:lineRule="auto"/>
        <w:jc w:val="center"/>
        <w:rPr>
          <w:rFonts w:ascii="Times New Roman" w:hAnsi="Times New Roman" w:cs="Times New Roman"/>
          <w:sz w:val="28"/>
          <w:szCs w:val="28"/>
        </w:rPr>
      </w:pPr>
    </w:p>
    <w:p w:rsidR="00EC498F" w:rsidRPr="002A136F" w:rsidRDefault="00EC498F" w:rsidP="003238F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Рисунок </w:t>
      </w:r>
      <w:r w:rsidR="00114F68" w:rsidRPr="002A136F">
        <w:rPr>
          <w:rFonts w:ascii="Times New Roman" w:hAnsi="Times New Roman" w:cs="Times New Roman"/>
          <w:sz w:val="28"/>
          <w:szCs w:val="28"/>
        </w:rPr>
        <w:t>4</w:t>
      </w:r>
      <w:r w:rsidRPr="002A136F">
        <w:rPr>
          <w:rFonts w:ascii="Times New Roman" w:hAnsi="Times New Roman" w:cs="Times New Roman"/>
          <w:sz w:val="28"/>
          <w:szCs w:val="28"/>
        </w:rPr>
        <w:t xml:space="preserve"> – Процесс биотрансформации ксенобиотиков</w:t>
      </w:r>
    </w:p>
    <w:p w:rsidR="00EC498F" w:rsidRPr="002A136F" w:rsidRDefault="00EC498F" w:rsidP="00CF530D">
      <w:pPr>
        <w:spacing w:after="0" w:line="240" w:lineRule="auto"/>
        <w:jc w:val="center"/>
        <w:rPr>
          <w:rFonts w:ascii="Times New Roman" w:hAnsi="Times New Roman" w:cs="Times New Roman"/>
          <w:sz w:val="28"/>
          <w:szCs w:val="28"/>
        </w:rPr>
      </w:pPr>
    </w:p>
    <w:p w:rsidR="005144A1" w:rsidRPr="002A136F" w:rsidRDefault="00BC719D"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Основными ферментами 1-й фазы биотрансформации является суперсемейство цитохрома P450 (CYP). Изоформы цитохрома Р450 семейств CYP1, CYP2, CYP3, CYP4 осуществляют специфическую биотрансформацию ксенобиотиков. Наиболее важными ферментами метаболизма канцерогенов являются предс</w:t>
      </w:r>
      <w:r w:rsidR="005144A1" w:rsidRPr="002A136F">
        <w:rPr>
          <w:rFonts w:ascii="Times New Roman" w:hAnsi="Times New Roman" w:cs="Times New Roman"/>
          <w:sz w:val="28"/>
          <w:szCs w:val="28"/>
        </w:rPr>
        <w:t xml:space="preserve">тавители семейства CYP1 и CYP2. Цитохром Р-450-опосредованная монооксигеназная система при окислении токсинов может порождать свободные радикалы и активные метаболиты. Эти вещества могут инициировать процесс перекисного окисления липидов в клеточных мембранах, что является одной из основных причин развития токсического гепатита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{"citationItems":[{"id":"ITEM-1","itemData":{"author":[{"dropping-particle":"","family":"Рембовский","given":"В Р","non-dropping-particle":"","parse-names":false,"suffix":""},{"dropping-particle":"","family":"Mогиленкова","given":"Л А","non-dropping-particle":"","parse-names":false,"suffix":""}],"container-title":"Экология","id":"ITEM-1","issued":{"date-parts":[["2015"]]},"page":"216-239","title":"Естественные процессы детоксикации химических веществ, загрязнителей среды обитания человека","type":"article-journal","volume":"16"},"uris":["http://www.mendeley.com/documents/?uuid=52353481-790d-477b-9527-3f481ed7fb6a"]}],"mendeley":{"formattedCitation":"[59]","plainTextFormattedCitation":"[59]","previouslyFormattedCitation":"[58]"},"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[59]</w:t>
      </w:r>
      <w:r w:rsidR="00A424F5" w:rsidRPr="002A136F">
        <w:rPr>
          <w:rFonts w:ascii="Times New Roman" w:hAnsi="Times New Roman" w:cs="Times New Roman"/>
          <w:sz w:val="28"/>
          <w:szCs w:val="28"/>
        </w:rPr>
        <w:fldChar w:fldCharType="end"/>
      </w:r>
      <w:r w:rsidR="005144A1" w:rsidRPr="002A136F">
        <w:rPr>
          <w:rFonts w:ascii="Times New Roman" w:hAnsi="Times New Roman" w:cs="Times New Roman"/>
          <w:sz w:val="28"/>
          <w:szCs w:val="28"/>
        </w:rPr>
        <w:t>. Ферменты CYP1A1 и CYP2E1 активно участвуют в инактивации различных веществ, включая полициклические ароматические углеводороды, бензо(а)пирен, диоксины, нитроамины, этанол, N-нитрозодиметиамин и хлорзаксон.</w:t>
      </w:r>
    </w:p>
    <w:p w:rsidR="00FF6F66" w:rsidRPr="002A136F" w:rsidRDefault="00BC719D" w:rsidP="00CF530D">
      <w:pPr>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rPr>
        <w:t xml:space="preserve">К ферментам, вовлеченным во 2-ю фазу, относятся N-ацетилтрансферразы (NAT), глутатион-S-трасферразы (GST), глюкуронозилтрансферразы (UDF), эпоксидгидролазы и метилтрансферразы. В </w:t>
      </w:r>
      <w:r w:rsidR="005144A1" w:rsidRPr="002A136F">
        <w:rPr>
          <w:rFonts w:ascii="Times New Roman" w:hAnsi="Times New Roman" w:cs="Times New Roman"/>
          <w:sz w:val="28"/>
          <w:szCs w:val="28"/>
        </w:rPr>
        <w:t>результате</w:t>
      </w:r>
      <w:r w:rsidRPr="002A136F">
        <w:rPr>
          <w:rFonts w:ascii="Times New Roman" w:hAnsi="Times New Roman" w:cs="Times New Roman"/>
          <w:sz w:val="28"/>
          <w:szCs w:val="28"/>
        </w:rPr>
        <w:t xml:space="preserve"> биологического окисления полициклических ароматических углеводов </w:t>
      </w:r>
      <w:r w:rsidR="007277F9" w:rsidRPr="002A136F">
        <w:rPr>
          <w:rFonts w:ascii="Times New Roman" w:hAnsi="Times New Roman" w:cs="Times New Roman"/>
          <w:sz w:val="28"/>
          <w:szCs w:val="28"/>
        </w:rPr>
        <w:t>в клетках</w:t>
      </w:r>
      <w:r w:rsidR="005144A1" w:rsidRPr="002A136F">
        <w:rPr>
          <w:rFonts w:ascii="Times New Roman" w:hAnsi="Times New Roman" w:cs="Times New Roman"/>
          <w:sz w:val="28"/>
          <w:szCs w:val="28"/>
        </w:rPr>
        <w:t>запускают</w:t>
      </w:r>
      <w:r w:rsidRPr="002A136F">
        <w:rPr>
          <w:rFonts w:ascii="Times New Roman" w:hAnsi="Times New Roman" w:cs="Times New Roman"/>
          <w:sz w:val="28"/>
          <w:szCs w:val="28"/>
        </w:rPr>
        <w:t>ся свободно-рад</w:t>
      </w:r>
      <w:r w:rsidR="00732FE8" w:rsidRPr="002A136F">
        <w:rPr>
          <w:rFonts w:ascii="Times New Roman" w:hAnsi="Times New Roman" w:cs="Times New Roman"/>
          <w:sz w:val="28"/>
          <w:szCs w:val="28"/>
        </w:rPr>
        <w:t xml:space="preserve">икальные процессы </w:t>
      </w:r>
      <w:r w:rsidR="00732FE8" w:rsidRPr="002A136F">
        <w:rPr>
          <w:rFonts w:ascii="Times New Roman" w:hAnsi="Times New Roman" w:cs="Times New Roman"/>
          <w:sz w:val="28"/>
          <w:szCs w:val="28"/>
          <w:lang w:val="kk-KZ"/>
        </w:rPr>
        <w:t xml:space="preserve">и </w:t>
      </w:r>
      <w:r w:rsidR="007277F9" w:rsidRPr="002A136F">
        <w:rPr>
          <w:rFonts w:ascii="Times New Roman" w:hAnsi="Times New Roman" w:cs="Times New Roman"/>
          <w:sz w:val="28"/>
          <w:szCs w:val="28"/>
          <w:lang w:val="kk-KZ"/>
        </w:rPr>
        <w:t>вследствие</w:t>
      </w:r>
      <w:r w:rsidR="007277F9" w:rsidRPr="002A136F">
        <w:rPr>
          <w:rFonts w:ascii="Times New Roman" w:hAnsi="Times New Roman" w:cs="Times New Roman"/>
          <w:sz w:val="28"/>
          <w:szCs w:val="28"/>
        </w:rPr>
        <w:t xml:space="preserve"> этого</w:t>
      </w:r>
      <w:r w:rsidRPr="002A136F">
        <w:rPr>
          <w:rFonts w:ascii="Times New Roman" w:hAnsi="Times New Roman" w:cs="Times New Roman"/>
          <w:sz w:val="28"/>
          <w:szCs w:val="28"/>
        </w:rPr>
        <w:t xml:space="preserve"> активируется </w:t>
      </w:r>
      <w:r w:rsidR="007277F9" w:rsidRPr="002A136F">
        <w:rPr>
          <w:rFonts w:ascii="Times New Roman" w:hAnsi="Times New Roman" w:cs="Times New Roman"/>
          <w:sz w:val="28"/>
          <w:szCs w:val="28"/>
        </w:rPr>
        <w:t xml:space="preserve">их </w:t>
      </w:r>
      <w:r w:rsidRPr="002A136F">
        <w:rPr>
          <w:rFonts w:ascii="Times New Roman" w:hAnsi="Times New Roman" w:cs="Times New Roman"/>
          <w:sz w:val="28"/>
          <w:szCs w:val="28"/>
        </w:rPr>
        <w:t xml:space="preserve">мутагенное, </w:t>
      </w:r>
      <w:r w:rsidRPr="002A136F">
        <w:rPr>
          <w:rFonts w:ascii="Times New Roman" w:hAnsi="Times New Roman" w:cs="Times New Roman"/>
          <w:sz w:val="28"/>
          <w:szCs w:val="28"/>
        </w:rPr>
        <w:lastRenderedPageBreak/>
        <w:t>канц</w:t>
      </w:r>
      <w:r w:rsidR="007277F9" w:rsidRPr="002A136F">
        <w:rPr>
          <w:rFonts w:ascii="Times New Roman" w:hAnsi="Times New Roman" w:cs="Times New Roman"/>
          <w:sz w:val="28"/>
          <w:szCs w:val="28"/>
        </w:rPr>
        <w:t>ерогенное и</w:t>
      </w:r>
      <w:r w:rsidRPr="002A136F">
        <w:rPr>
          <w:rFonts w:ascii="Times New Roman" w:hAnsi="Times New Roman" w:cs="Times New Roman"/>
          <w:sz w:val="28"/>
          <w:szCs w:val="28"/>
        </w:rPr>
        <w:t xml:space="preserve"> цитотоксическое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Козлова","given":"А.С.","non-dropping-particle":"","parse-names":false,"suffix":""},{"dropping-particle":"","family":"Пятибрат","given":"А.О.","non-dropping-particle":"","parse-names":false,"suffix":""},{"dropping-particle":"","family":"Мельнов","given":"С.Б.","non-dropping-particle":"","parse-names":false,"suffix":""},{"dropping-particle":"","family":"Смольник","given":"Н.С.","non-dropping-particle":"","parse-names":false,"suffix":""},{"dropping-particle":"","family":"Шабанов","given":"П.Д.","non-dropping-particle":"","parse-names":false,"suffix":""}],"container-title":"Фармакогенетика","id":"ITEM-1","issued":{"date-parts":[["2015"]]},"page":"43-48","title":"Полиморфизм генов системы биотрансформации ксенобиотиков и его роль в индивидуализации фармакотерапевтической поддержки лиц , подвергающихся тяжелым психофизическим нагрузкам","type":"article-journal","volume":"13"},"uris":["http://www.mendeley.com/documents/?uuid=0a0af19e-6e10-4e63-b7be-50c44e8ddbcb"]}],"mendeley":{"formattedCitation":"[60]","plainTextFormattedCitation":"[60]","previouslyFormattedCitation":"[59]"},"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[60]</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 Глутатион-S-трасферразы </w:t>
      </w:r>
      <w:r w:rsidR="004F7BD5" w:rsidRPr="002A136F">
        <w:rPr>
          <w:rFonts w:ascii="Times New Roman" w:hAnsi="Times New Roman" w:cs="Times New Roman"/>
          <w:sz w:val="28"/>
          <w:szCs w:val="28"/>
        </w:rPr>
        <w:t xml:space="preserve">– </w:t>
      </w:r>
      <w:r w:rsidRPr="002A136F">
        <w:rPr>
          <w:rFonts w:ascii="Times New Roman" w:hAnsi="Times New Roman" w:cs="Times New Roman"/>
          <w:sz w:val="28"/>
          <w:szCs w:val="28"/>
        </w:rPr>
        <w:t xml:space="preserve">играют существенную роль в метаболизме </w:t>
      </w:r>
      <w:r w:rsidR="00ED4A2C" w:rsidRPr="002A136F">
        <w:rPr>
          <w:rFonts w:ascii="Times New Roman" w:hAnsi="Times New Roman" w:cs="Times New Roman"/>
          <w:sz w:val="28"/>
          <w:szCs w:val="28"/>
        </w:rPr>
        <w:t xml:space="preserve">пестицидов, мышьяка, бензопирена, различных канцерогенов, </w:t>
      </w:r>
      <w:r w:rsidRPr="002A136F">
        <w:rPr>
          <w:rFonts w:ascii="Times New Roman" w:hAnsi="Times New Roman" w:cs="Times New Roman"/>
          <w:sz w:val="28"/>
          <w:szCs w:val="28"/>
        </w:rPr>
        <w:t xml:space="preserve">липидов, лекарственных препаратов, </w:t>
      </w:r>
      <w:r w:rsidR="00ED4A2C" w:rsidRPr="002A136F">
        <w:rPr>
          <w:rFonts w:ascii="Times New Roman" w:hAnsi="Times New Roman" w:cs="Times New Roman"/>
          <w:sz w:val="28"/>
          <w:szCs w:val="28"/>
        </w:rPr>
        <w:t xml:space="preserve">и других </w:t>
      </w:r>
      <w:r w:rsidRPr="002A136F">
        <w:rPr>
          <w:rFonts w:ascii="Times New Roman" w:hAnsi="Times New Roman" w:cs="Times New Roman"/>
          <w:sz w:val="28"/>
          <w:szCs w:val="28"/>
        </w:rPr>
        <w:t>токсинов окружающей среды и продуктов свободнорадикальных реакций</w:t>
      </w:r>
      <w:r w:rsidR="00A532A7" w:rsidRPr="002A136F">
        <w:rPr>
          <w:rFonts w:ascii="Times New Roman" w:hAnsi="Times New Roman" w:cs="Times New Roman"/>
          <w:sz w:val="28"/>
          <w:szCs w:val="28"/>
        </w:rPr>
        <w:t>(таблица</w:t>
      </w:r>
      <w:r w:rsidR="007F4F21" w:rsidRPr="002A136F">
        <w:rPr>
          <w:rFonts w:ascii="Times New Roman" w:hAnsi="Times New Roman" w:cs="Times New Roman"/>
          <w:sz w:val="28"/>
          <w:szCs w:val="28"/>
        </w:rPr>
        <w:t xml:space="preserve"> 1)</w:t>
      </w:r>
      <w:r w:rsidRPr="002A136F">
        <w:rPr>
          <w:rFonts w:ascii="Times New Roman" w:hAnsi="Times New Roman" w:cs="Times New Roman"/>
          <w:sz w:val="28"/>
          <w:szCs w:val="28"/>
        </w:rPr>
        <w:t xml:space="preserve">. </w:t>
      </w:r>
    </w:p>
    <w:p w:rsidR="00202F68" w:rsidRPr="002A136F" w:rsidRDefault="00AF5583" w:rsidP="007277F9">
      <w:pPr>
        <w:spacing w:after="0" w:line="240" w:lineRule="auto"/>
        <w:ind w:firstLine="567"/>
        <w:jc w:val="both"/>
      </w:pPr>
      <w:r w:rsidRPr="002A136F">
        <w:rPr>
          <w:rFonts w:ascii="Times New Roman" w:hAnsi="Times New Roman" w:cs="Times New Roman"/>
          <w:sz w:val="28"/>
          <w:szCs w:val="28"/>
        </w:rPr>
        <w:t xml:space="preserve">Одним из важнейших свойств системы детоксикации является индукция – иными словами активация транскрипции гена, кодирующего соответствующий фермент. Индукция ферментов биотрансформации ведёт к ускорению метаболизма ксенобиотика. </w:t>
      </w:r>
      <w:r w:rsidR="00202F68" w:rsidRPr="002A136F">
        <w:rPr>
          <w:rFonts w:ascii="Times New Roman" w:hAnsi="Times New Roman" w:cs="Times New Roman"/>
          <w:sz w:val="28"/>
          <w:szCs w:val="28"/>
        </w:rPr>
        <w:t>Также, дополнительным фактором, существенным образом, влияющим на содержание и активность ферментов, является условия окружающей среды.</w:t>
      </w:r>
      <w:r w:rsidR="007277F9" w:rsidRPr="002A136F">
        <w:rPr>
          <w:rFonts w:ascii="Times New Roman" w:hAnsi="Times New Roman" w:cs="Times New Roman"/>
          <w:sz w:val="28"/>
          <w:szCs w:val="28"/>
        </w:rPr>
        <w:t xml:space="preserve">Поэтому для исследований наиболее подходят генетические маркеры, связанные с полиморфными вариантами генов детоксикации ксенобиотиков. В отличие от других классов генов, экспрессия этих генов регулируется воздействием химических средовых факторов. Иными словами, ферменты этой системы являются индуцибельными, что означает, что их концентрация в клетках может резко увеличиваться при воздействии определенных индукторов, которые часто являются также и субстратами </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author":[{"dropping-particle":"","family":"Полякова","given":"И.С.","non-dropping-particle":"","parse-names":false,"suffix":""},{"dropping-particle":"","family":"Чурнусов","given":"М.И.","non-dropping-particle":"","parse-names":false,"suffix":""},{"dropping-particle":"","family":"ПахомовВ","given":"С.П.","non-dropping-particle":"","parse-names":false,"suffix":""},{"dropping-particle":"","family":"Орлова","given":"В.С.","non-dropping-particle":"","parse-names":false,"suffix":""}],"container-title":"Научные ведомости Белгородского госудорственного университета Серия Медицина. Фармация","id":"ITEM-1","issue":"7","issued":{"date-parts":[["2011"]]},"page":"1-6","title":"Молекулярные и генетические механизмы биотрансформации ксенобиотиков","type":"article-journal","volume":"11"},"uris":["http://www.mendeley.com/documents/?uuid=f09dd2a0-0041-4474-baeb-d497b48d2f41"]}],"mendeley":{"formattedCitation":"[61]","plainTextFormattedCitation":"[61]","previouslyFormattedCitation":"[60]"},"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[61]</w:t>
      </w:r>
      <w:r w:rsidR="00A424F5" w:rsidRPr="002A136F">
        <w:rPr>
          <w:rFonts w:ascii="Times New Roman" w:hAnsi="Times New Roman" w:cs="Times New Roman"/>
          <w:sz w:val="28"/>
          <w:szCs w:val="28"/>
          <w:shd w:val="clear" w:color="auto" w:fill="FFFFFF"/>
        </w:rPr>
        <w:fldChar w:fldCharType="end"/>
      </w:r>
      <w:r w:rsidR="00202F68" w:rsidRPr="002A136F">
        <w:rPr>
          <w:rFonts w:ascii="Times New Roman" w:hAnsi="Times New Roman" w:cs="Times New Roman"/>
          <w:sz w:val="28"/>
          <w:szCs w:val="28"/>
          <w:shd w:val="clear" w:color="auto" w:fill="FFFFFF"/>
        </w:rPr>
        <w:t>.</w:t>
      </w:r>
    </w:p>
    <w:p w:rsidR="007277F9" w:rsidRPr="002A136F" w:rsidRDefault="007277F9"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Гены, которые кодируют ферменты системы детоксикации, могут иметь раз</w:t>
      </w:r>
      <w:r w:rsidR="007612D4" w:rsidRPr="002A136F">
        <w:rPr>
          <w:rFonts w:ascii="Times New Roman" w:hAnsi="Times New Roman" w:cs="Times New Roman"/>
          <w:sz w:val="28"/>
          <w:szCs w:val="28"/>
        </w:rPr>
        <w:t>нообразные</w:t>
      </w:r>
      <w:r w:rsidRPr="002A136F">
        <w:rPr>
          <w:rFonts w:ascii="Times New Roman" w:hAnsi="Times New Roman" w:cs="Times New Roman"/>
          <w:sz w:val="28"/>
          <w:szCs w:val="28"/>
        </w:rPr>
        <w:t xml:space="preserve"> аллельные состояния, </w:t>
      </w:r>
      <w:r w:rsidR="006F5F87">
        <w:rPr>
          <w:rFonts w:ascii="Times New Roman" w:hAnsi="Times New Roman" w:cs="Times New Roman"/>
          <w:sz w:val="28"/>
          <w:szCs w:val="28"/>
        </w:rPr>
        <w:t>определя</w:t>
      </w:r>
      <w:r w:rsidR="007612D4" w:rsidRPr="002A136F">
        <w:rPr>
          <w:rFonts w:ascii="Times New Roman" w:hAnsi="Times New Roman" w:cs="Times New Roman"/>
          <w:sz w:val="28"/>
          <w:szCs w:val="28"/>
        </w:rPr>
        <w:t>ющие белки с разной функциональной активностью</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{"citationItems":[{"id":"ITEM-1","itemData":{"DOI":"10.1078/1438-4639-00209","ISSN":"1438-4639","abstract":"Inherited genetic traits co-determine the susceptibility of an individual to a toxic chemical. Special emphasis has been put on individual responses to environmental and industrial carcinogens, but other chronic diseases are of increasing interest. Polymorphisms of relevant xenobiotic metabolising enzymes may be used as toxicological susceptibility markers. A growing number of genes encoding enzymes involved in biotransformation of toxicants and in cellular defence against toxicant-induced damage to the cells has been identified and cloned, leading to increased knowledge of allelic variants of genes and genetic defects that may result in a differential susceptibility toward environmental toxicants. “Low penetrating” polymorphisms in metabolism genes tend to be much more common in the population than allelic variants of “high penetrating” cancer genes, and are therefore of considerable importance from a public health point of view. Positive associations between cancer and CYP1A1 alleles, in particular the *2C I462V allele, were found for tissues following the aerodigestive tract. Again, in most cases, the effect of the variant CYP1A1 allele becomes apparent or clearer in connection with the GSTM1 null allele. The CYP1B1 codon 432 polymorphism (CYP1B1*3) has been identified as a susceptibility factor in smoking-related head-and-neck squameous cell cancer. The impact of this polymorphic variant of CYP1B1 on cancer risk was also reflected by an association with the frequency of somatic mutations of the p53 gene. Combined genotype analysis of CYP1B1 and the glutathione transferases GSTM1 or GSTT1 has also pointed to interactive effects. Of particular interest for the industrial and environmental field is the isozyme CYP2E1. Several genotypes of this isozyme have been characterised which seem to be associated with different levels of expression of enzyme activity. The acetylator status for NAT2 can be determined by genotyping or by phenotyping. In the pathogenesis of human bladder cancer due to occupational exposure to “classical” aromatic amines (benzidine, 4-aminodiphenyl, 1-naphthylamine) acetylation by NAT2 is regarded as a detoxication step. Interestingly, the underlying European findings of a higher susceptibility of slow acetylators towards aromatic amines are in contrast to findings in Chinese workers occupationally exposed to aromatic amines which points to different mechanisms of susceptibility between European and Chinese populations. Regarding hum…","author":[{"dropping-particle":"","family":"Thier","given":"Ricarda","non-dropping-particle":"","parse-names":false,"suffix":""},{"dropping-particle":"","family":"Brüning","given":"Thomas","non-dropping-particle":"","parse-names":false,"suffix":""},{"dropping-particle":"","family":"Roos","given":"Peter H.","non-dropping-particle":"","parse-names":false,"suffix":""},{"dropping-particle":"","family":"Rihs","given":"Hans-Peter","non-dropping-particle":"","parse-names":false,"suffix":""},{"dropping-particle":"","family":"Golka","given":"Klaus","non-dropping-particle":"","parse-names":false,"suffix":""},{"dropping-particle":"","family":"Ko","given":"Yon","non-dropping-particle":"","parse-names":false,"suffix":""},{"dropping-particle":"","family":"Bolt","given":"Hermann M.","non-dropping-particle":"","parse-names":false,"suffix":""}],"container-title":"International Journal of Hygiene and Environmental Health","id":"ITEM-1","issue":"3","issued":{"date-parts":[["2003","1","1"]]},"page":"149-171","publisher":"Urban &amp; Fischer","title":"Markers of genetic susceptibility in human environmental hygiene and toxicology: The role of selected CYP, NAT and GST genes","type":"article-journal","volume":"206"},"uris":["http://www.mendeley.com/documents/?uuid=a0342a07-1ede-3c7a-a50a-248e0323c99a"]}],"mendeley":{"formattedCitation":"[62]","plainTextFormattedCitation":"[62]","previouslyFormattedCitation":"[61]"},"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[62]</w:t>
      </w:r>
      <w:r w:rsidR="00A424F5" w:rsidRPr="002A136F">
        <w:rPr>
          <w:rFonts w:ascii="Times New Roman" w:hAnsi="Times New Roman" w:cs="Times New Roman"/>
          <w:sz w:val="28"/>
          <w:szCs w:val="28"/>
          <w:shd w:val="clear" w:color="auto" w:fill="FFFFFF"/>
        </w:rPr>
        <w:fldChar w:fldCharType="end"/>
      </w:r>
      <w:r w:rsidR="007612D4" w:rsidRPr="002A136F">
        <w:rPr>
          <w:rFonts w:ascii="Times New Roman" w:hAnsi="Times New Roman" w:cs="Times New Roman"/>
          <w:sz w:val="28"/>
          <w:szCs w:val="28"/>
          <w:shd w:val="clear" w:color="auto" w:fill="FFFFFF"/>
        </w:rPr>
        <w:t>.</w:t>
      </w:r>
      <w:r w:rsidRPr="002A136F">
        <w:rPr>
          <w:rFonts w:ascii="Times New Roman" w:hAnsi="Times New Roman" w:cs="Times New Roman"/>
          <w:sz w:val="28"/>
          <w:szCs w:val="28"/>
        </w:rPr>
        <w:t xml:space="preserve"> Неблагоприятные аллельные варианты этих генов у человека могут </w:t>
      </w:r>
      <w:r w:rsidR="007612D4" w:rsidRPr="002A136F">
        <w:rPr>
          <w:rFonts w:ascii="Times New Roman" w:hAnsi="Times New Roman" w:cs="Times New Roman"/>
          <w:sz w:val="28"/>
          <w:szCs w:val="28"/>
        </w:rPr>
        <w:t xml:space="preserve">быть связаны </w:t>
      </w:r>
      <w:r w:rsidRPr="002A136F">
        <w:rPr>
          <w:rFonts w:ascii="Times New Roman" w:hAnsi="Times New Roman" w:cs="Times New Roman"/>
          <w:sz w:val="28"/>
          <w:szCs w:val="28"/>
        </w:rPr>
        <w:t>с повышенным уровнем производства соответствующих белков, что приводит к увеличению концентрации промежуточных токсических метаболитов и накоплению свободных радикалов в организме. Эти процессы способствуют нарушению метаболизма и увеличивают риск развития различных заболеваний, включая онкологические</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author":[{"dropping-particle":"","family":"Жарин","given":"В.А.","non-dropping-particle":"","parse-names":false,"suffix":""},{"dropping-particle":"","family":"Федорович","given":"С.В.","non-dropping-particle":"","parse-names":false,"suffix":""},{"dropping-particle":"","family":"Маркова","given":"А.Г.","non-dropping-particle":"","parse-names":false,"suffix":""}],"container-title":"Обзоры и лекции","id":"ITEM-1","issued":{"date-parts":[["2013"]]},"page":"122-124","title":"Полиморфизм генов биотрансформации ксенобиотиков","type":"article-journal"},"uris":["http://www.mendeley.com/documents/?uuid=18eb9d5f-e221-41e4-8980-daf618d966f9"]}],"mendeley":{"formattedCitation":"[63]","plainTextFormattedCitation":"[63]","previouslyFormattedCitation":"[62]"},"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[63]</w:t>
      </w:r>
      <w:r w:rsidR="00A424F5" w:rsidRPr="002A136F">
        <w:rPr>
          <w:rFonts w:ascii="Times New Roman" w:hAnsi="Times New Roman" w:cs="Times New Roman"/>
          <w:sz w:val="28"/>
          <w:szCs w:val="28"/>
          <w:lang w:val="kk-KZ"/>
        </w:rPr>
        <w:fldChar w:fldCharType="end"/>
      </w:r>
      <w:r w:rsidR="007612D4" w:rsidRPr="002A136F">
        <w:rPr>
          <w:rFonts w:ascii="Times New Roman" w:hAnsi="Times New Roman" w:cs="Times New Roman"/>
          <w:sz w:val="28"/>
          <w:szCs w:val="28"/>
        </w:rPr>
        <w:t>.</w:t>
      </w:r>
    </w:p>
    <w:p w:rsidR="003238F1" w:rsidRPr="002A136F" w:rsidRDefault="003238F1" w:rsidP="00CF530D">
      <w:pPr>
        <w:spacing w:after="0" w:line="240" w:lineRule="auto"/>
        <w:ind w:firstLine="567"/>
        <w:jc w:val="both"/>
        <w:rPr>
          <w:rFonts w:ascii="Times New Roman" w:hAnsi="Times New Roman" w:cs="Times New Roman"/>
          <w:sz w:val="28"/>
          <w:szCs w:val="28"/>
          <w:shd w:val="clear" w:color="auto" w:fill="FFFFFF"/>
        </w:rPr>
      </w:pPr>
    </w:p>
    <w:p w:rsidR="004E44D8" w:rsidRPr="002A136F" w:rsidRDefault="00046FA3" w:rsidP="00CF530D">
      <w:pPr>
        <w:spacing w:after="0" w:line="240" w:lineRule="auto"/>
        <w:ind w:firstLine="567"/>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1.4</w:t>
      </w:r>
      <w:r w:rsidR="004E44D8" w:rsidRPr="002A136F">
        <w:rPr>
          <w:rFonts w:ascii="Times New Roman" w:eastAsia="Times New Roman" w:hAnsi="Times New Roman" w:cs="Times New Roman"/>
          <w:b/>
          <w:sz w:val="28"/>
          <w:szCs w:val="28"/>
          <w:lang w:eastAsia="ru-RU"/>
        </w:rPr>
        <w:t xml:space="preserve"> Гены детоксикации, кодирующие ферменты суперсемейства цитохрома P450 (CYP)</w:t>
      </w:r>
    </w:p>
    <w:p w:rsidR="004E44D8" w:rsidRPr="002A136F" w:rsidRDefault="004E44D8" w:rsidP="00CF530D">
      <w:pPr>
        <w:spacing w:after="0" w:line="240" w:lineRule="auto"/>
        <w:ind w:firstLine="567"/>
        <w:jc w:val="both"/>
        <w:rPr>
          <w:rFonts w:ascii="Times New Roman" w:hAnsi="Times New Roman" w:cs="Times New Roman"/>
          <w:sz w:val="28"/>
          <w:szCs w:val="28"/>
          <w:shd w:val="clear" w:color="auto" w:fill="FFFFFF"/>
        </w:rPr>
      </w:pPr>
      <w:r w:rsidRPr="002A136F">
        <w:rPr>
          <w:rFonts w:ascii="Times New Roman" w:hAnsi="Times New Roman" w:cs="Times New Roman"/>
          <w:bCs/>
          <w:sz w:val="28"/>
          <w:szCs w:val="28"/>
          <w:shd w:val="clear" w:color="auto" w:fill="FFFFFF"/>
        </w:rPr>
        <w:t>Ген</w:t>
      </w:r>
      <w:r w:rsidRPr="002A136F">
        <w:rPr>
          <w:rFonts w:ascii="Times New Roman" w:hAnsi="Times New Roman" w:cs="Times New Roman"/>
          <w:bCs/>
          <w:i/>
          <w:sz w:val="28"/>
          <w:szCs w:val="28"/>
          <w:shd w:val="clear" w:color="auto" w:fill="FFFFFF"/>
        </w:rPr>
        <w:t xml:space="preserve"> CYP1A1</w:t>
      </w:r>
      <w:r w:rsidRPr="002A136F">
        <w:rPr>
          <w:rFonts w:ascii="Times New Roman" w:hAnsi="Times New Roman" w:cs="Times New Roman"/>
          <w:bCs/>
          <w:sz w:val="28"/>
          <w:szCs w:val="28"/>
          <w:shd w:val="clear" w:color="auto" w:fill="FFFFFF"/>
        </w:rPr>
        <w:t xml:space="preserve">кодирует фермент </w:t>
      </w:r>
      <w:r w:rsidRPr="002A136F">
        <w:rPr>
          <w:rFonts w:ascii="Times New Roman" w:eastAsia="Times New Roman" w:hAnsi="Times New Roman" w:cs="Times New Roman"/>
          <w:sz w:val="28"/>
          <w:szCs w:val="28"/>
          <w:lang w:eastAsia="ru-RU"/>
        </w:rPr>
        <w:t>цитохром P4502й фазы процесса биотрансформации,</w:t>
      </w:r>
      <w:r w:rsidRPr="002A136F">
        <w:rPr>
          <w:rFonts w:ascii="Times New Roman" w:hAnsi="Times New Roman" w:cs="Times New Roman"/>
          <w:sz w:val="28"/>
          <w:szCs w:val="28"/>
          <w:shd w:val="clear" w:color="auto" w:fill="FFFFFF"/>
        </w:rPr>
        <w:t>расположен на 15 хромосоме на участке q22–q24, экспрессируется преимущественно в печени и в легких. Ген CYP1A1 образует продукт разной ферментативной активности, при замене аминокислоты изолейцина на валин в 462</w:t>
      </w:r>
      <w:r w:rsidR="004F7BD5" w:rsidRPr="002A136F">
        <w:rPr>
          <w:rFonts w:ascii="Times New Roman" w:hAnsi="Times New Roman" w:cs="Times New Roman"/>
          <w:sz w:val="28"/>
          <w:szCs w:val="28"/>
          <w:shd w:val="clear" w:color="auto" w:fill="FFFFFF"/>
        </w:rPr>
        <w:t xml:space="preserve"> кодоне молекулы цитохрома Р450</w:t>
      </w:r>
      <w:r w:rsidRPr="002A136F">
        <w:rPr>
          <w:rFonts w:ascii="Times New Roman" w:hAnsi="Times New Roman" w:cs="Times New Roman"/>
          <w:sz w:val="28"/>
          <w:szCs w:val="28"/>
          <w:shd w:val="clear" w:color="auto" w:fill="FFFFFF"/>
        </w:rPr>
        <w:t>, активность белка возрастает в 2 раза, что приводит к увеличению концентрации промежуточных токсических метаболитов и накоплению свободных радикалов</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{"citationItems":[{"id":"ITEM-1","itemData":{"DOI":"10.1186/s13104-021-05658-w","ISSN":"17560500","PMID":"34193266","abstract":"Objective: Glutathione S-transferases have been associated with experimental resistance to some drugs. The present study investigated the factors associated with blood pressure control in patients with essential hypertension, especially the role of GSTT1 and GSTM1 genes polymorphisms. This cross-sectional study in Burkina Faso consisted of 200 patients with essential hypertension and under treatment. Results: In the present study, 57.5% (115/200) of patients had their hypertension under control. No statistically significant difference was found between controlled and uncontrolled groups for anthropometric and biochemical parameters as well as for GSTT1 or GSTM1 gene polymorphisms (all p &gt; 0.05). Current alcohol consumption (OR = 3.04; CI 1.88–6.13; p &lt; 0.001), Physical inactivity (OR = 3.07; CI 1.71–5.49; p &lt; 0.001), severe hypertension before any treatment (Grade III [OR = 3.79; CI 2.00–7.17; p &lt; 0.001]) and heart damage (OR = 3, 14; CI 1.59–6.02; p &lt; 0.001) were statistically more frequent in uncontrolled essential hypertensive patients than controlled hypertensive patients.","author":[{"dropping-particle":"","family":"Sombié","given":"Herman Karim","non-dropping-particle":"","parse-names":false,"suffix":""},{"dropping-particle":"","family":"Tchelougou","given":"Daméhan","non-dropping-particle":"","parse-names":false,"suffix":""},{"dropping-particle":"","family":"Ouattara","given":"Abdoul Karim","non-dropping-particle":"","parse-names":false,"suffix":""},{"dropping-particle":"","family":"Kologo","given":"Jonas Koudougou","non-dropping-particle":"","parse-names":false,"suffix":""},{"dropping-particle":"","family":"Sorgho","given":"Pegdwendé Abel","non-dropping-particle":"","parse-names":false,"suffix":""},{"dropping-particle":"","family":"Somda","given":"Dogfunianalo","non-dropping-particle":"","parse-names":false,"suffix":""},{"dropping-particle":"","family":"Yaméogo","given":"Sakinata","non-dropping-particle":"","parse-names":false,"suffix":""},{"dropping-particle":"","family":"Zongo","given":"Arsène Wendpagnangdé","non-dropping-particle":"","parse-names":false,"suffix":""},{"dropping-particle":"","family":"Kiendrebeogo","given":"Isabelle Touwendpoulimdé","non-dropping-particle":"","parse-names":false,"suffix":""},{"dropping-particle":"","family":"Adoko","given":"Enagnon Tiémoko Herman Donald","non-dropping-particle":"","parse-names":false,"suffix":""},{"dropping-particle":"","family":"Yonli","given":"Albert Théophane","non-dropping-particle":"","parse-names":false,"suffix":""},{"dropping-particle":"","family":"Djigma","given":"Florencia Wendkuuni","non-dropping-particle":"","parse-names":false,"suffix":""},{"dropping-particle":"","family":"Zabsonré","given":"Patrice","non-dropping-particle":"","parse-names":false,"suffix":""},{"dropping-particle":"","family":"Millogo","given":"Hassanata","non-dropping-particle":"","parse-names":false,"suffix":""},{"dropping-particle":"","family":"Simporé","given":"Jacques","non-dropping-particle":"","parse-names":false,"suffix":""}],"container-title":"BMC Research Notes","id":"ITEM-1","issue":"1","issued":{"date-parts":[["2021"]]},"page":"1-9","publisher":"BioMed Central","title":"Glutathione S-transferase M1 and T1 genes deletion polymorphisms and blood pressure control among treated essential hypertensive patients in Burkina Faso","type":"article-journal","volume":"14"},"uris":["http://www.mendeley.com/documents/?uuid=a7678440-cf91-4f3b-9928-67ede10bcf33"]}],"mendeley":{"formattedCitation":"[64]","plainTextFormattedCitation":"[64]","previouslyFormattedCitation":"[63]"},"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[64]</w:t>
      </w:r>
      <w:r w:rsidR="00A424F5" w:rsidRPr="002A136F">
        <w:rPr>
          <w:rFonts w:ascii="Times New Roman" w:hAnsi="Times New Roman" w:cs="Times New Roman"/>
          <w:sz w:val="28"/>
          <w:szCs w:val="28"/>
          <w:shd w:val="clear" w:color="auto" w:fill="FFFFFF"/>
        </w:rPr>
        <w:fldChar w:fldCharType="end"/>
      </w:r>
      <w:r w:rsidRPr="002A136F">
        <w:rPr>
          <w:rFonts w:ascii="Times New Roman" w:hAnsi="Times New Roman" w:cs="Times New Roman"/>
          <w:sz w:val="28"/>
          <w:szCs w:val="28"/>
          <w:shd w:val="clear" w:color="auto" w:fill="FFFFFF"/>
        </w:rPr>
        <w:t xml:space="preserve">. </w:t>
      </w:r>
    </w:p>
    <w:p w:rsidR="004E44D8" w:rsidRPr="002A136F" w:rsidRDefault="004E44D8" w:rsidP="00CF530D">
      <w:pPr>
        <w:spacing w:after="0" w:line="240" w:lineRule="auto"/>
        <w:ind w:firstLine="567"/>
        <w:jc w:val="both"/>
        <w:rPr>
          <w:rFonts w:ascii="Times New Roman" w:hAnsi="Times New Roman" w:cs="Times New Roman"/>
          <w:sz w:val="28"/>
          <w:szCs w:val="28"/>
          <w:shd w:val="clear" w:color="auto" w:fill="FFFFFF"/>
        </w:rPr>
      </w:pPr>
      <w:r w:rsidRPr="002A136F">
        <w:rPr>
          <w:rFonts w:ascii="Times New Roman" w:hAnsi="Times New Roman" w:cs="Times New Roman"/>
          <w:bCs/>
          <w:sz w:val="28"/>
          <w:szCs w:val="28"/>
          <w:shd w:val="clear" w:color="auto" w:fill="FFFFFF"/>
        </w:rPr>
        <w:t xml:space="preserve">Ген </w:t>
      </w:r>
      <w:r w:rsidRPr="002A136F">
        <w:rPr>
          <w:rFonts w:ascii="Times New Roman" w:hAnsi="Times New Roman" w:cs="Times New Roman"/>
          <w:bCs/>
          <w:i/>
          <w:sz w:val="28"/>
          <w:szCs w:val="28"/>
          <w:shd w:val="clear" w:color="auto" w:fill="FFFFFF"/>
        </w:rPr>
        <w:t>CYP2Е1</w:t>
      </w:r>
      <w:r w:rsidRPr="002A136F">
        <w:rPr>
          <w:rFonts w:ascii="Times New Roman" w:hAnsi="Times New Roman" w:cs="Times New Roman"/>
          <w:sz w:val="28"/>
          <w:szCs w:val="28"/>
          <w:shd w:val="clear" w:color="auto" w:fill="FFFFFF"/>
        </w:rPr>
        <w:t xml:space="preserve"> картирован на 10 хромосоме, на участке q24</w:t>
      </w:r>
      <w:r w:rsidR="00F94847" w:rsidRPr="002A136F">
        <w:rPr>
          <w:rFonts w:ascii="Times New Roman" w:hAnsi="Times New Roman" w:cs="Times New Roman"/>
          <w:sz w:val="28"/>
          <w:szCs w:val="28"/>
          <w:shd w:val="clear" w:color="auto" w:fill="FFFFFF"/>
        </w:rPr>
        <w:t>.3</w:t>
      </w:r>
      <w:r w:rsidRPr="002A136F">
        <w:rPr>
          <w:rFonts w:ascii="Times New Roman" w:hAnsi="Times New Roman" w:cs="Times New Roman"/>
          <w:sz w:val="28"/>
          <w:szCs w:val="28"/>
          <w:shd w:val="clear" w:color="auto" w:fill="FFFFFF"/>
        </w:rPr>
        <w:t>, экспрессируется, в основном, в печени, но может также присутствовать в ткани мозга и в легких. Замена G/C, приводит к потере сайта рестрикции для эндонуклеазы RsaI и образовании сайта для эндонуклеазы PstI, что может вызывать повышение экспрессии фермента</w:t>
      </w:r>
      <w:r w:rsidR="00A532A7" w:rsidRPr="002A136F">
        <w:rPr>
          <w:rFonts w:ascii="Times New Roman" w:hAnsi="Times New Roman" w:cs="Times New Roman"/>
          <w:sz w:val="28"/>
          <w:szCs w:val="28"/>
          <w:shd w:val="clear" w:color="auto" w:fill="FFFFFF"/>
        </w:rPr>
        <w:t>(таблица</w:t>
      </w:r>
      <w:r w:rsidR="007F4F21" w:rsidRPr="002A136F">
        <w:rPr>
          <w:rFonts w:ascii="Times New Roman" w:hAnsi="Times New Roman" w:cs="Times New Roman"/>
          <w:sz w:val="28"/>
          <w:szCs w:val="28"/>
          <w:shd w:val="clear" w:color="auto" w:fill="FFFFFF"/>
        </w:rPr>
        <w:t xml:space="preserve"> 1)</w:t>
      </w:r>
      <w:r w:rsidRPr="002A136F">
        <w:rPr>
          <w:rFonts w:ascii="Times New Roman" w:hAnsi="Times New Roman" w:cs="Times New Roman"/>
          <w:sz w:val="28"/>
          <w:szCs w:val="28"/>
          <w:shd w:val="clear" w:color="auto" w:fill="FFFFFF"/>
        </w:rPr>
        <w:t xml:space="preserve">. Повышенная экспрессия гена </w:t>
      </w:r>
      <w:r w:rsidRPr="002A136F">
        <w:rPr>
          <w:rFonts w:ascii="Times New Roman" w:hAnsi="Times New Roman" w:cs="Times New Roman"/>
          <w:i/>
          <w:sz w:val="28"/>
          <w:szCs w:val="28"/>
          <w:shd w:val="clear" w:color="auto" w:fill="FFFFFF"/>
        </w:rPr>
        <w:t>CYP2</w:t>
      </w:r>
      <w:r w:rsidRPr="002A136F">
        <w:rPr>
          <w:rFonts w:ascii="Times New Roman" w:hAnsi="Times New Roman" w:cs="Times New Roman"/>
          <w:sz w:val="28"/>
          <w:szCs w:val="28"/>
          <w:shd w:val="clear" w:color="auto" w:fill="FFFFFF"/>
        </w:rPr>
        <w:t xml:space="preserve">Е1 активирует основные промышленные химические вещества (алкены, галогенпроизводные углеводов, бензол, этилен и др.), что приводит к </w:t>
      </w:r>
      <w:r w:rsidRPr="002A136F">
        <w:rPr>
          <w:rFonts w:ascii="Times New Roman" w:hAnsi="Times New Roman" w:cs="Times New Roman"/>
          <w:sz w:val="28"/>
          <w:szCs w:val="28"/>
          <w:shd w:val="clear" w:color="auto" w:fill="FFFFFF"/>
        </w:rPr>
        <w:lastRenderedPageBreak/>
        <w:t>индуц</w:t>
      </w:r>
      <w:r w:rsidR="00ED4A2C" w:rsidRPr="002A136F">
        <w:rPr>
          <w:rFonts w:ascii="Times New Roman" w:hAnsi="Times New Roman" w:cs="Times New Roman"/>
          <w:sz w:val="28"/>
          <w:szCs w:val="28"/>
          <w:shd w:val="clear" w:color="auto" w:fill="FFFFFF"/>
        </w:rPr>
        <w:t>ированному поражению печени</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{"citationItems":[{"id":"ITEM-1","itemData":{"author":[{"dropping-particle":"","family":"Сакиев, К. З., Батырбекова","given":"Л. С.","non-dropping-particle":"","parse-names":false,"suffix":""}],"container-title":"Медицина и Экология","id":"ITEM-1","issued":{"date-parts":[["2015"]]},"page":"8-15","title":"Влияние факторов окружющей среды на состояние гепатобилиарной системы населения, проживающего в экологически неблагоприятных регионах","type":"article-journal","volume":"4"},"uris":["http://www.mendeley.com/documents/?uuid=f7dd6e58-9c6a-474b-8450-274711dbf1c8"]}],"mendeley":{"formattedCitation":"[65]","plainTextFormattedCitation":"[65]","previouslyFormattedCitation":"[64]"},"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[65]</w:t>
      </w:r>
      <w:r w:rsidR="00A424F5" w:rsidRPr="002A136F">
        <w:rPr>
          <w:rFonts w:ascii="Times New Roman" w:hAnsi="Times New Roman" w:cs="Times New Roman"/>
          <w:sz w:val="28"/>
          <w:szCs w:val="28"/>
          <w:shd w:val="clear" w:color="auto" w:fill="FFFFFF"/>
        </w:rPr>
        <w:fldChar w:fldCharType="end"/>
      </w:r>
      <w:r w:rsidRPr="002A136F">
        <w:rPr>
          <w:rFonts w:ascii="Times New Roman" w:hAnsi="Times New Roman" w:cs="Times New Roman"/>
          <w:sz w:val="28"/>
          <w:szCs w:val="28"/>
          <w:shd w:val="clear" w:color="auto" w:fill="FFFFFF"/>
        </w:rPr>
        <w:t xml:space="preserve">.Исследование полиморфизма 7632TA гена </w:t>
      </w:r>
      <w:r w:rsidRPr="002A136F">
        <w:rPr>
          <w:rFonts w:ascii="Times New Roman" w:hAnsi="Times New Roman" w:cs="Times New Roman"/>
          <w:i/>
          <w:sz w:val="28"/>
          <w:szCs w:val="28"/>
          <w:shd w:val="clear" w:color="auto" w:fill="FFFFFF"/>
        </w:rPr>
        <w:t>CYP2E1</w:t>
      </w:r>
      <w:r w:rsidRPr="002A136F">
        <w:rPr>
          <w:rFonts w:ascii="Times New Roman" w:hAnsi="Times New Roman" w:cs="Times New Roman"/>
          <w:sz w:val="28"/>
          <w:szCs w:val="28"/>
          <w:shd w:val="clear" w:color="auto" w:fill="FFFFFF"/>
        </w:rPr>
        <w:t xml:space="preserve"> показало, что гетерозиготный генотип T/A чаще встречался в группе больных бронхиальной астмой, гетерозиготные носители имеют повышенный риск развития заболевания по с</w:t>
      </w:r>
      <w:r w:rsidR="00ED4A2C" w:rsidRPr="002A136F">
        <w:rPr>
          <w:rFonts w:ascii="Times New Roman" w:hAnsi="Times New Roman" w:cs="Times New Roman"/>
          <w:sz w:val="28"/>
          <w:szCs w:val="28"/>
          <w:shd w:val="clear" w:color="auto" w:fill="FFFFFF"/>
        </w:rPr>
        <w:t>равнению с контрольной группой</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author":[{"dropping-particle":"","family":"Yechshzhanov","given":"Talgat","non-dropping-particle":"","parse-names":false,"suffix":""},{"dropping-particle":"","family":"Akparova","given":"Almira","non-dropping-particle":"","parse-names":false,"suffix":""},{"dropping-particle":"","family":"Bersimbay","given":"Rakhmetkazhi I","non-dropping-particle":"","parse-names":false,"suffix":""}],"container-title":"Journal of Life Sciences","id":"ITEM-1","issued":{"date-parts":[["2011"]]},"page":"777-783","title":"Association of xenobiotic detoxification enzymes gene polymorphism in predisposition of bronchial asthma and chronic obstructive pulmonary disease","type":"article-journal","volume":"5"},"uris":["http://www.mendeley.com/documents/?uuid=a5d1a80a-893e-4f86-aa13-5065c7921aa1"]}],"mendeley":{"formattedCitation":"[66]","plainTextFormattedCitation":"[66]","previouslyFormattedCitation":"[65]"},"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[66]</w:t>
      </w:r>
      <w:r w:rsidR="00A424F5" w:rsidRPr="002A136F">
        <w:rPr>
          <w:rFonts w:ascii="Times New Roman" w:hAnsi="Times New Roman" w:cs="Times New Roman"/>
          <w:sz w:val="28"/>
          <w:szCs w:val="28"/>
          <w:shd w:val="clear" w:color="auto" w:fill="FFFFFF"/>
        </w:rPr>
        <w:fldChar w:fldCharType="end"/>
      </w:r>
      <w:r w:rsidRPr="002A136F">
        <w:rPr>
          <w:rFonts w:ascii="Times New Roman" w:hAnsi="Times New Roman" w:cs="Times New Roman"/>
          <w:sz w:val="28"/>
          <w:szCs w:val="28"/>
          <w:shd w:val="clear" w:color="auto" w:fill="FFFFFF"/>
        </w:rPr>
        <w:t>.</w:t>
      </w:r>
    </w:p>
    <w:p w:rsidR="00ED4A2C" w:rsidRPr="002A136F" w:rsidRDefault="00ED4A2C" w:rsidP="00CF530D">
      <w:pPr>
        <w:spacing w:after="0" w:line="240" w:lineRule="auto"/>
        <w:ind w:firstLine="567"/>
        <w:jc w:val="both"/>
        <w:rPr>
          <w:rFonts w:ascii="Times New Roman" w:hAnsi="Times New Roman" w:cs="Times New Roman"/>
          <w:sz w:val="28"/>
          <w:szCs w:val="28"/>
          <w:shd w:val="clear" w:color="auto" w:fill="FFFFFF"/>
        </w:rPr>
      </w:pPr>
    </w:p>
    <w:p w:rsidR="00A13F22" w:rsidRPr="002A136F" w:rsidRDefault="00A13F22"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Таблица 1</w:t>
      </w:r>
      <w:r w:rsidR="00EC498F" w:rsidRPr="002A136F">
        <w:rPr>
          <w:rFonts w:ascii="Times New Roman" w:hAnsi="Times New Roman" w:cs="Times New Roman"/>
          <w:sz w:val="28"/>
          <w:szCs w:val="28"/>
        </w:rPr>
        <w:t xml:space="preserve"> –</w:t>
      </w:r>
      <w:r w:rsidR="007F4F21" w:rsidRPr="002A136F">
        <w:rPr>
          <w:rFonts w:ascii="Times New Roman" w:hAnsi="Times New Roman" w:cs="Times New Roman"/>
          <w:sz w:val="28"/>
          <w:szCs w:val="28"/>
        </w:rPr>
        <w:t xml:space="preserve"> Основные х</w:t>
      </w:r>
      <w:r w:rsidRPr="002A136F">
        <w:rPr>
          <w:rFonts w:ascii="Times New Roman" w:hAnsi="Times New Roman" w:cs="Times New Roman"/>
          <w:sz w:val="28"/>
          <w:szCs w:val="28"/>
        </w:rPr>
        <w:t>арактеристик</w:t>
      </w:r>
      <w:r w:rsidR="007F4F21" w:rsidRPr="002A136F">
        <w:rPr>
          <w:rFonts w:ascii="Times New Roman" w:hAnsi="Times New Roman" w:cs="Times New Roman"/>
          <w:sz w:val="28"/>
          <w:szCs w:val="28"/>
        </w:rPr>
        <w:t>и</w:t>
      </w:r>
      <w:r w:rsidRPr="002A136F">
        <w:rPr>
          <w:rFonts w:ascii="Times New Roman" w:hAnsi="Times New Roman" w:cs="Times New Roman"/>
          <w:sz w:val="28"/>
          <w:szCs w:val="28"/>
        </w:rPr>
        <w:t xml:space="preserve"> исследованных генов и полиморфизмов</w:t>
      </w:r>
    </w:p>
    <w:p w:rsidR="00607DEE" w:rsidRPr="002A136F" w:rsidRDefault="00607DEE" w:rsidP="00CF530D">
      <w:pPr>
        <w:spacing w:after="0" w:line="240" w:lineRule="auto"/>
        <w:ind w:firstLine="567"/>
        <w:jc w:val="both"/>
        <w:rPr>
          <w:rFonts w:ascii="Times New Roman" w:hAnsi="Times New Roman" w:cs="Times New Roman"/>
          <w:sz w:val="28"/>
          <w:szCs w:val="28"/>
        </w:rPr>
      </w:pPr>
    </w:p>
    <w:tbl>
      <w:tblPr>
        <w:tblStyle w:val="af2"/>
        <w:tblW w:w="0" w:type="auto"/>
        <w:tblInd w:w="108" w:type="dxa"/>
        <w:tblLayout w:type="fixed"/>
        <w:tblLook w:val="04A0"/>
      </w:tblPr>
      <w:tblGrid>
        <w:gridCol w:w="993"/>
        <w:gridCol w:w="1275"/>
        <w:gridCol w:w="1418"/>
        <w:gridCol w:w="1559"/>
        <w:gridCol w:w="1276"/>
        <w:gridCol w:w="3402"/>
      </w:tblGrid>
      <w:tr w:rsidR="002A136F" w:rsidRPr="002A136F" w:rsidTr="003238F1">
        <w:trPr>
          <w:trHeight w:val="1485"/>
        </w:trPr>
        <w:tc>
          <w:tcPr>
            <w:tcW w:w="993" w:type="dxa"/>
            <w:vAlign w:val="center"/>
          </w:tcPr>
          <w:p w:rsidR="00A13F22" w:rsidRPr="002A136F" w:rsidRDefault="00A13F22" w:rsidP="00CF530D">
            <w:pPr>
              <w:jc w:val="center"/>
              <w:rPr>
                <w:rFonts w:ascii="Times New Roman" w:hAnsi="Times New Roman" w:cs="Times New Roman"/>
                <w:sz w:val="28"/>
                <w:szCs w:val="28"/>
              </w:rPr>
            </w:pPr>
            <w:r w:rsidRPr="002A136F">
              <w:rPr>
                <w:rFonts w:ascii="Times New Roman" w:hAnsi="Times New Roman" w:cs="Times New Roman"/>
                <w:sz w:val="28"/>
                <w:szCs w:val="28"/>
              </w:rPr>
              <w:t>Ген</w:t>
            </w:r>
          </w:p>
        </w:tc>
        <w:tc>
          <w:tcPr>
            <w:tcW w:w="1275" w:type="dxa"/>
            <w:vAlign w:val="center"/>
          </w:tcPr>
          <w:p w:rsidR="00A13F22" w:rsidRPr="002A136F" w:rsidRDefault="00A13F22" w:rsidP="00CF530D">
            <w:pPr>
              <w:jc w:val="center"/>
              <w:rPr>
                <w:rFonts w:ascii="Times New Roman" w:hAnsi="Times New Roman" w:cs="Times New Roman"/>
                <w:sz w:val="28"/>
                <w:szCs w:val="28"/>
              </w:rPr>
            </w:pPr>
            <w:r w:rsidRPr="002A136F">
              <w:rPr>
                <w:rFonts w:ascii="Times New Roman" w:hAnsi="Times New Roman" w:cs="Times New Roman"/>
                <w:sz w:val="28"/>
                <w:szCs w:val="28"/>
              </w:rPr>
              <w:t>Название</w:t>
            </w:r>
          </w:p>
        </w:tc>
        <w:tc>
          <w:tcPr>
            <w:tcW w:w="1418" w:type="dxa"/>
            <w:vAlign w:val="center"/>
          </w:tcPr>
          <w:p w:rsidR="00A13F22" w:rsidRPr="002A136F" w:rsidRDefault="00A13F22" w:rsidP="00CF530D">
            <w:pPr>
              <w:jc w:val="center"/>
              <w:rPr>
                <w:rFonts w:ascii="Times New Roman" w:hAnsi="Times New Roman" w:cs="Times New Roman"/>
                <w:sz w:val="28"/>
                <w:szCs w:val="28"/>
              </w:rPr>
            </w:pPr>
            <w:r w:rsidRPr="002A136F">
              <w:rPr>
                <w:rFonts w:ascii="Times New Roman" w:hAnsi="Times New Roman" w:cs="Times New Roman"/>
                <w:sz w:val="28"/>
                <w:szCs w:val="28"/>
              </w:rPr>
              <w:t>Полиморфизм</w:t>
            </w:r>
          </w:p>
        </w:tc>
        <w:tc>
          <w:tcPr>
            <w:tcW w:w="1559" w:type="dxa"/>
            <w:vAlign w:val="center"/>
          </w:tcPr>
          <w:p w:rsidR="00A13F22" w:rsidRPr="002A136F" w:rsidRDefault="00A13F22" w:rsidP="00CF530D">
            <w:pPr>
              <w:jc w:val="center"/>
              <w:rPr>
                <w:rFonts w:ascii="Times New Roman" w:hAnsi="Times New Roman" w:cs="Times New Roman"/>
                <w:sz w:val="28"/>
                <w:szCs w:val="28"/>
              </w:rPr>
            </w:pPr>
            <w:r w:rsidRPr="002A136F">
              <w:rPr>
                <w:rFonts w:ascii="Times New Roman" w:hAnsi="Times New Roman" w:cs="Times New Roman"/>
                <w:sz w:val="28"/>
                <w:szCs w:val="28"/>
              </w:rPr>
              <w:t>Идентификатор в базе данных db SNP</w:t>
            </w:r>
          </w:p>
        </w:tc>
        <w:tc>
          <w:tcPr>
            <w:tcW w:w="1276" w:type="dxa"/>
            <w:vAlign w:val="center"/>
          </w:tcPr>
          <w:p w:rsidR="00A13F22" w:rsidRPr="002A136F" w:rsidRDefault="00A13F22" w:rsidP="00CF530D">
            <w:pPr>
              <w:jc w:val="center"/>
              <w:rPr>
                <w:rFonts w:ascii="Times New Roman" w:hAnsi="Times New Roman" w:cs="Times New Roman"/>
                <w:sz w:val="28"/>
                <w:szCs w:val="28"/>
              </w:rPr>
            </w:pPr>
            <w:r w:rsidRPr="002A136F">
              <w:rPr>
                <w:rFonts w:ascii="Times New Roman" w:hAnsi="Times New Roman" w:cs="Times New Roman"/>
                <w:sz w:val="28"/>
                <w:szCs w:val="28"/>
              </w:rPr>
              <w:t>Локус</w:t>
            </w:r>
          </w:p>
        </w:tc>
        <w:tc>
          <w:tcPr>
            <w:tcW w:w="3402" w:type="dxa"/>
            <w:vAlign w:val="center"/>
          </w:tcPr>
          <w:p w:rsidR="00A13F22" w:rsidRPr="002A136F" w:rsidRDefault="00A13F22" w:rsidP="00CF530D">
            <w:pPr>
              <w:jc w:val="center"/>
              <w:rPr>
                <w:rFonts w:ascii="Times New Roman" w:hAnsi="Times New Roman" w:cs="Times New Roman"/>
                <w:sz w:val="28"/>
                <w:szCs w:val="28"/>
                <w:lang w:val="kk-KZ"/>
              </w:rPr>
            </w:pPr>
            <w:r w:rsidRPr="002A136F">
              <w:rPr>
                <w:rFonts w:ascii="Times New Roman" w:hAnsi="Times New Roman" w:cs="Times New Roman"/>
                <w:sz w:val="28"/>
                <w:szCs w:val="28"/>
              </w:rPr>
              <w:t>Функция</w:t>
            </w:r>
            <w:r w:rsidR="00293EAD" w:rsidRPr="002A136F">
              <w:rPr>
                <w:rFonts w:ascii="Times New Roman" w:hAnsi="Times New Roman" w:cs="Times New Roman"/>
                <w:sz w:val="28"/>
                <w:szCs w:val="28"/>
              </w:rPr>
              <w:t>/</w:t>
            </w:r>
            <w:r w:rsidR="00293EAD" w:rsidRPr="002A136F">
              <w:rPr>
                <w:rFonts w:ascii="Times New Roman" w:hAnsi="Times New Roman" w:cs="Times New Roman"/>
                <w:sz w:val="28"/>
                <w:szCs w:val="28"/>
                <w:lang w:val="kk-KZ"/>
              </w:rPr>
              <w:t>эффект</w:t>
            </w:r>
          </w:p>
        </w:tc>
      </w:tr>
      <w:tr w:rsidR="002A136F" w:rsidRPr="002A136F" w:rsidTr="009F3E51">
        <w:trPr>
          <w:trHeight w:val="448"/>
        </w:trPr>
        <w:tc>
          <w:tcPr>
            <w:tcW w:w="993" w:type="dxa"/>
            <w:tcBorders>
              <w:bottom w:val="single" w:sz="4" w:space="0" w:color="auto"/>
            </w:tcBorders>
            <w:vAlign w:val="center"/>
          </w:tcPr>
          <w:p w:rsidR="003238F1" w:rsidRPr="002A136F" w:rsidRDefault="003238F1" w:rsidP="003238F1">
            <w:pPr>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5" w:type="dxa"/>
            <w:tcBorders>
              <w:bottom w:val="single" w:sz="4" w:space="0" w:color="auto"/>
            </w:tcBorders>
            <w:vAlign w:val="center"/>
          </w:tcPr>
          <w:p w:rsidR="003238F1" w:rsidRPr="002A136F" w:rsidRDefault="003238F1" w:rsidP="003238F1">
            <w:pPr>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418" w:type="dxa"/>
            <w:tcBorders>
              <w:bottom w:val="single" w:sz="4" w:space="0" w:color="auto"/>
            </w:tcBorders>
            <w:vAlign w:val="center"/>
          </w:tcPr>
          <w:p w:rsidR="003238F1" w:rsidRPr="002A136F" w:rsidRDefault="003238F1" w:rsidP="003238F1">
            <w:pPr>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559" w:type="dxa"/>
            <w:tcBorders>
              <w:bottom w:val="single" w:sz="4" w:space="0" w:color="auto"/>
            </w:tcBorders>
            <w:vAlign w:val="center"/>
          </w:tcPr>
          <w:p w:rsidR="003238F1" w:rsidRPr="002A136F" w:rsidRDefault="003238F1" w:rsidP="003238F1">
            <w:pPr>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1276" w:type="dxa"/>
            <w:tcBorders>
              <w:bottom w:val="single" w:sz="4" w:space="0" w:color="auto"/>
            </w:tcBorders>
            <w:vAlign w:val="center"/>
          </w:tcPr>
          <w:p w:rsidR="003238F1" w:rsidRPr="002A136F" w:rsidRDefault="003238F1" w:rsidP="003238F1">
            <w:pPr>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3402" w:type="dxa"/>
            <w:tcBorders>
              <w:bottom w:val="single" w:sz="4" w:space="0" w:color="auto"/>
            </w:tcBorders>
            <w:vAlign w:val="center"/>
          </w:tcPr>
          <w:p w:rsidR="003238F1" w:rsidRPr="002A136F" w:rsidRDefault="003238F1" w:rsidP="003238F1">
            <w:pPr>
              <w:jc w:val="center"/>
              <w:rPr>
                <w:rFonts w:ascii="Times New Roman" w:hAnsi="Times New Roman" w:cs="Times New Roman"/>
                <w:sz w:val="28"/>
                <w:szCs w:val="28"/>
              </w:rPr>
            </w:pPr>
            <w:r w:rsidRPr="002A136F">
              <w:rPr>
                <w:rFonts w:ascii="Times New Roman" w:hAnsi="Times New Roman" w:cs="Times New Roman"/>
                <w:sz w:val="28"/>
                <w:szCs w:val="28"/>
              </w:rPr>
              <w:t>6</w:t>
            </w:r>
          </w:p>
        </w:tc>
      </w:tr>
      <w:tr w:rsidR="002A136F" w:rsidRPr="002A136F" w:rsidTr="003238F1">
        <w:tc>
          <w:tcPr>
            <w:tcW w:w="993" w:type="dxa"/>
            <w:vMerge w:val="restart"/>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Ген цитохрома Р-450 1A1</w:t>
            </w:r>
          </w:p>
        </w:tc>
        <w:tc>
          <w:tcPr>
            <w:tcW w:w="1275" w:type="dxa"/>
            <w:vMerge w:val="restart"/>
            <w:vAlign w:val="center"/>
          </w:tcPr>
          <w:p w:rsidR="00293EAD" w:rsidRPr="002A136F" w:rsidRDefault="00293EAD" w:rsidP="00CF530D">
            <w:pPr>
              <w:rPr>
                <w:rFonts w:ascii="Times New Roman" w:hAnsi="Times New Roman" w:cs="Times New Roman"/>
                <w:i/>
                <w:sz w:val="28"/>
                <w:szCs w:val="28"/>
              </w:rPr>
            </w:pPr>
            <w:r w:rsidRPr="002A136F">
              <w:rPr>
                <w:rFonts w:ascii="Times New Roman" w:hAnsi="Times New Roman" w:cs="Times New Roman"/>
                <w:i/>
                <w:sz w:val="28"/>
                <w:szCs w:val="28"/>
              </w:rPr>
              <w:t>CYP1A1</w:t>
            </w:r>
          </w:p>
        </w:tc>
        <w:tc>
          <w:tcPr>
            <w:tcW w:w="1418" w:type="dxa"/>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4889A</w:t>
            </w:r>
            <w:r w:rsidRPr="002A136F">
              <w:rPr>
                <w:rFonts w:ascii="Times New Roman" w:hAnsi="Times New Roman" w:cs="Times New Roman"/>
                <w:sz w:val="28"/>
                <w:szCs w:val="28"/>
              </w:rPr>
              <w:sym w:font="Symbol" w:char="F03E"/>
            </w:r>
            <w:r w:rsidRPr="002A136F">
              <w:rPr>
                <w:rFonts w:ascii="Times New Roman" w:hAnsi="Times New Roman" w:cs="Times New Roman"/>
                <w:sz w:val="28"/>
                <w:szCs w:val="28"/>
              </w:rPr>
              <w:t>G</w:t>
            </w:r>
          </w:p>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Ile462Val</w:t>
            </w:r>
          </w:p>
        </w:tc>
        <w:tc>
          <w:tcPr>
            <w:tcW w:w="1559" w:type="dxa"/>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rs1048943</w:t>
            </w:r>
          </w:p>
        </w:tc>
        <w:tc>
          <w:tcPr>
            <w:tcW w:w="1276" w:type="dxa"/>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15q24.1</w:t>
            </w:r>
          </w:p>
        </w:tc>
        <w:tc>
          <w:tcPr>
            <w:tcW w:w="3402" w:type="dxa"/>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1-я ф</w:t>
            </w:r>
            <w:r w:rsidR="008326CE" w:rsidRPr="002A136F">
              <w:rPr>
                <w:rFonts w:ascii="Times New Roman" w:hAnsi="Times New Roman" w:cs="Times New Roman"/>
                <w:sz w:val="28"/>
                <w:szCs w:val="28"/>
              </w:rPr>
              <w:t>аза детоксикации -</w:t>
            </w:r>
            <w:r w:rsidRPr="002A136F">
              <w:rPr>
                <w:rFonts w:ascii="Times New Roman" w:hAnsi="Times New Roman" w:cs="Times New Roman"/>
                <w:sz w:val="28"/>
                <w:szCs w:val="28"/>
              </w:rPr>
              <w:t>метаболическая активация ароматических углеводородов/</w:t>
            </w:r>
          </w:p>
          <w:p w:rsidR="00293EAD" w:rsidRPr="002A136F" w:rsidRDefault="00293EAD" w:rsidP="00CF530D">
            <w:pPr>
              <w:rPr>
                <w:rFonts w:ascii="Times New Roman" w:hAnsi="Times New Roman" w:cs="Times New Roman"/>
                <w:sz w:val="28"/>
                <w:szCs w:val="28"/>
                <w:lang w:val="kk-KZ"/>
              </w:rPr>
            </w:pPr>
            <w:r w:rsidRPr="002A136F">
              <w:rPr>
                <w:rFonts w:ascii="Times New Roman" w:hAnsi="Times New Roman" w:cs="Times New Roman"/>
                <w:sz w:val="28"/>
                <w:szCs w:val="28"/>
              </w:rPr>
              <w:t>Миссенс- мутация</w:t>
            </w:r>
          </w:p>
        </w:tc>
      </w:tr>
      <w:tr w:rsidR="002A136F" w:rsidRPr="002A136F" w:rsidTr="009F3E51">
        <w:tc>
          <w:tcPr>
            <w:tcW w:w="993" w:type="dxa"/>
            <w:vMerge/>
            <w:tcBorders>
              <w:bottom w:val="nil"/>
            </w:tcBorders>
            <w:vAlign w:val="center"/>
          </w:tcPr>
          <w:p w:rsidR="00293EAD" w:rsidRPr="002A136F" w:rsidRDefault="00293EAD" w:rsidP="00CF530D">
            <w:pPr>
              <w:rPr>
                <w:rFonts w:ascii="Times New Roman" w:hAnsi="Times New Roman" w:cs="Times New Roman"/>
                <w:sz w:val="28"/>
                <w:szCs w:val="28"/>
              </w:rPr>
            </w:pPr>
          </w:p>
        </w:tc>
        <w:tc>
          <w:tcPr>
            <w:tcW w:w="1275" w:type="dxa"/>
            <w:vMerge/>
            <w:tcBorders>
              <w:bottom w:val="nil"/>
            </w:tcBorders>
            <w:vAlign w:val="center"/>
          </w:tcPr>
          <w:p w:rsidR="00293EAD" w:rsidRPr="002A136F" w:rsidRDefault="00293EAD" w:rsidP="00CF530D">
            <w:pPr>
              <w:rPr>
                <w:rFonts w:ascii="Times New Roman" w:hAnsi="Times New Roman" w:cs="Times New Roman"/>
                <w:i/>
                <w:sz w:val="28"/>
                <w:szCs w:val="28"/>
              </w:rPr>
            </w:pPr>
          </w:p>
        </w:tc>
        <w:tc>
          <w:tcPr>
            <w:tcW w:w="1418" w:type="dxa"/>
            <w:tcBorders>
              <w:bottom w:val="nil"/>
            </w:tcBorders>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303C</w:t>
            </w:r>
            <w:r w:rsidRPr="002A136F">
              <w:rPr>
                <w:rFonts w:ascii="Times New Roman" w:hAnsi="Times New Roman" w:cs="Times New Roman"/>
                <w:sz w:val="28"/>
                <w:szCs w:val="28"/>
              </w:rPr>
              <w:sym w:font="Symbol" w:char="F03E"/>
            </w:r>
            <w:r w:rsidRPr="002A136F">
              <w:rPr>
                <w:rFonts w:ascii="Times New Roman" w:hAnsi="Times New Roman" w:cs="Times New Roman"/>
                <w:sz w:val="28"/>
                <w:szCs w:val="28"/>
              </w:rPr>
              <w:t>T</w:t>
            </w:r>
          </w:p>
          <w:p w:rsidR="00DE6EC5" w:rsidRPr="002A136F" w:rsidRDefault="00DE6EC5" w:rsidP="00CF530D">
            <w:pPr>
              <w:rPr>
                <w:rFonts w:ascii="Times New Roman" w:hAnsi="Times New Roman" w:cs="Times New Roman"/>
                <w:sz w:val="28"/>
                <w:szCs w:val="28"/>
                <w:lang w:val="kk-KZ"/>
              </w:rPr>
            </w:pPr>
            <w:r w:rsidRPr="002A136F">
              <w:rPr>
                <w:rFonts w:ascii="Times New Roman" w:hAnsi="Times New Roman" w:cs="Times New Roman"/>
                <w:sz w:val="28"/>
                <w:szCs w:val="28"/>
              </w:rPr>
              <w:t>-</w:t>
            </w:r>
          </w:p>
        </w:tc>
        <w:tc>
          <w:tcPr>
            <w:tcW w:w="1559" w:type="dxa"/>
            <w:tcBorders>
              <w:bottom w:val="nil"/>
            </w:tcBorders>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rs4646421</w:t>
            </w:r>
          </w:p>
        </w:tc>
        <w:tc>
          <w:tcPr>
            <w:tcW w:w="1276" w:type="dxa"/>
            <w:tcBorders>
              <w:bottom w:val="nil"/>
            </w:tcBorders>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15q24.1</w:t>
            </w:r>
          </w:p>
        </w:tc>
        <w:tc>
          <w:tcPr>
            <w:tcW w:w="3402" w:type="dxa"/>
            <w:tcBorders>
              <w:bottom w:val="nil"/>
            </w:tcBorders>
            <w:vAlign w:val="center"/>
          </w:tcPr>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1-я фаза детоксикации -метаболическая активация ароматических углеводородов/</w:t>
            </w:r>
          </w:p>
          <w:p w:rsidR="00293EAD" w:rsidRPr="002A136F" w:rsidRDefault="00293EAD" w:rsidP="00CF530D">
            <w:pPr>
              <w:rPr>
                <w:rFonts w:ascii="Times New Roman" w:hAnsi="Times New Roman" w:cs="Times New Roman"/>
                <w:sz w:val="28"/>
                <w:szCs w:val="28"/>
              </w:rPr>
            </w:pPr>
            <w:r w:rsidRPr="002A136F">
              <w:rPr>
                <w:rFonts w:ascii="Times New Roman" w:hAnsi="Times New Roman" w:cs="Times New Roman"/>
                <w:sz w:val="28"/>
                <w:szCs w:val="28"/>
              </w:rPr>
              <w:t>Интронная/сплайсинг мутация</w:t>
            </w:r>
          </w:p>
        </w:tc>
      </w:tr>
    </w:tbl>
    <w:p w:rsidR="009F3E51" w:rsidRPr="002A136F" w:rsidRDefault="009F3E51">
      <w:r w:rsidRPr="002A136F">
        <w:br w:type="page"/>
      </w:r>
    </w:p>
    <w:p w:rsidR="009F3E51" w:rsidRPr="002A136F" w:rsidRDefault="009F3E51" w:rsidP="009F3E5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1</w:t>
      </w:r>
    </w:p>
    <w:p w:rsidR="009F3E51" w:rsidRPr="002A136F" w:rsidRDefault="009F3E51" w:rsidP="009F3E51">
      <w:pPr>
        <w:spacing w:after="0" w:line="240" w:lineRule="auto"/>
        <w:rPr>
          <w:rFonts w:ascii="Times New Roman" w:hAnsi="Times New Roman" w:cs="Times New Roman"/>
          <w:sz w:val="28"/>
          <w:szCs w:val="28"/>
        </w:rPr>
      </w:pPr>
    </w:p>
    <w:tbl>
      <w:tblPr>
        <w:tblStyle w:val="af2"/>
        <w:tblW w:w="0" w:type="auto"/>
        <w:tblInd w:w="108" w:type="dxa"/>
        <w:tblLayout w:type="fixed"/>
        <w:tblLook w:val="04A0"/>
      </w:tblPr>
      <w:tblGrid>
        <w:gridCol w:w="993"/>
        <w:gridCol w:w="1275"/>
        <w:gridCol w:w="1418"/>
        <w:gridCol w:w="1559"/>
        <w:gridCol w:w="1276"/>
        <w:gridCol w:w="3402"/>
      </w:tblGrid>
      <w:tr w:rsidR="002A136F" w:rsidRPr="002A136F" w:rsidTr="003238F1">
        <w:tc>
          <w:tcPr>
            <w:tcW w:w="993" w:type="dxa"/>
            <w:vAlign w:val="center"/>
          </w:tcPr>
          <w:p w:rsidR="009F3E51" w:rsidRPr="002A136F" w:rsidRDefault="009F3E51" w:rsidP="009F3E51">
            <w:pPr>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5" w:type="dxa"/>
            <w:vAlign w:val="center"/>
          </w:tcPr>
          <w:p w:rsidR="009F3E51" w:rsidRPr="002A136F" w:rsidRDefault="009F3E51" w:rsidP="009F3E51">
            <w:pPr>
              <w:jc w:val="center"/>
              <w:rPr>
                <w:rFonts w:ascii="Times New Roman" w:hAnsi="Times New Roman" w:cs="Times New Roman"/>
                <w:i/>
                <w:sz w:val="28"/>
                <w:szCs w:val="28"/>
              </w:rPr>
            </w:pPr>
            <w:r w:rsidRPr="002A136F">
              <w:rPr>
                <w:rFonts w:ascii="Times New Roman" w:hAnsi="Times New Roman" w:cs="Times New Roman"/>
                <w:sz w:val="28"/>
                <w:szCs w:val="28"/>
              </w:rPr>
              <w:t>2</w:t>
            </w:r>
          </w:p>
        </w:tc>
        <w:tc>
          <w:tcPr>
            <w:tcW w:w="1418" w:type="dxa"/>
            <w:vAlign w:val="center"/>
          </w:tcPr>
          <w:p w:rsidR="009F3E51" w:rsidRPr="002A136F" w:rsidRDefault="009F3E51" w:rsidP="009F3E51">
            <w:pPr>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559" w:type="dxa"/>
            <w:vAlign w:val="center"/>
          </w:tcPr>
          <w:p w:rsidR="009F3E51" w:rsidRPr="002A136F" w:rsidRDefault="009F3E51" w:rsidP="009F3E51">
            <w:pPr>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1276" w:type="dxa"/>
            <w:vAlign w:val="center"/>
          </w:tcPr>
          <w:p w:rsidR="009F3E51" w:rsidRPr="002A136F" w:rsidRDefault="009F3E51" w:rsidP="009F3E51">
            <w:pPr>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3402" w:type="dxa"/>
            <w:vAlign w:val="center"/>
          </w:tcPr>
          <w:p w:rsidR="009F3E51" w:rsidRPr="002A136F" w:rsidRDefault="009F3E51" w:rsidP="009F3E51">
            <w:pPr>
              <w:jc w:val="center"/>
              <w:rPr>
                <w:rFonts w:ascii="Times New Roman" w:hAnsi="Times New Roman" w:cs="Times New Roman"/>
                <w:sz w:val="28"/>
                <w:szCs w:val="28"/>
              </w:rPr>
            </w:pPr>
            <w:r w:rsidRPr="002A136F">
              <w:rPr>
                <w:rFonts w:ascii="Times New Roman" w:hAnsi="Times New Roman" w:cs="Times New Roman"/>
                <w:sz w:val="28"/>
                <w:szCs w:val="28"/>
              </w:rPr>
              <w:t>6</w:t>
            </w:r>
          </w:p>
        </w:tc>
      </w:tr>
      <w:tr w:rsidR="002A136F" w:rsidRPr="002A136F" w:rsidTr="003238F1">
        <w:tc>
          <w:tcPr>
            <w:tcW w:w="993" w:type="dxa"/>
            <w:vMerge w:val="restart"/>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Ген цитохрома Р-450 2E1</w:t>
            </w:r>
          </w:p>
        </w:tc>
        <w:tc>
          <w:tcPr>
            <w:tcW w:w="1275" w:type="dxa"/>
            <w:vMerge w:val="restart"/>
            <w:vAlign w:val="center"/>
          </w:tcPr>
          <w:p w:rsidR="009F3E51" w:rsidRPr="002A136F" w:rsidRDefault="009F3E51" w:rsidP="009F3E51">
            <w:pPr>
              <w:rPr>
                <w:rFonts w:ascii="Times New Roman" w:hAnsi="Times New Roman" w:cs="Times New Roman"/>
                <w:i/>
                <w:sz w:val="28"/>
                <w:szCs w:val="28"/>
              </w:rPr>
            </w:pPr>
            <w:r w:rsidRPr="002A136F">
              <w:rPr>
                <w:rFonts w:ascii="Times New Roman" w:hAnsi="Times New Roman" w:cs="Times New Roman"/>
                <w:i/>
                <w:sz w:val="28"/>
                <w:szCs w:val="28"/>
              </w:rPr>
              <w:t>CYP2E1</w:t>
            </w:r>
          </w:p>
        </w:tc>
        <w:tc>
          <w:tcPr>
            <w:tcW w:w="1418"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1293G</w:t>
            </w:r>
            <w:r w:rsidRPr="002A136F">
              <w:rPr>
                <w:rFonts w:ascii="Times New Roman" w:hAnsi="Times New Roman" w:cs="Times New Roman"/>
                <w:sz w:val="28"/>
                <w:szCs w:val="28"/>
              </w:rPr>
              <w:sym w:font="Symbol" w:char="F03E"/>
            </w:r>
            <w:r w:rsidRPr="002A136F">
              <w:rPr>
                <w:rFonts w:ascii="Times New Roman" w:hAnsi="Times New Roman" w:cs="Times New Roman"/>
                <w:sz w:val="28"/>
                <w:szCs w:val="28"/>
              </w:rPr>
              <w:t>C Pstl/Rsal</w:t>
            </w:r>
          </w:p>
          <w:p w:rsidR="009F3E51" w:rsidRPr="002A136F" w:rsidRDefault="009F3E51" w:rsidP="009F3E51">
            <w:pPr>
              <w:rPr>
                <w:rFonts w:ascii="Times New Roman" w:hAnsi="Times New Roman" w:cs="Times New Roman"/>
                <w:sz w:val="28"/>
                <w:szCs w:val="28"/>
              </w:rPr>
            </w:pPr>
          </w:p>
        </w:tc>
        <w:tc>
          <w:tcPr>
            <w:tcW w:w="1559"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rs3813867</w:t>
            </w:r>
          </w:p>
        </w:tc>
        <w:tc>
          <w:tcPr>
            <w:tcW w:w="1276"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10q24.3</w:t>
            </w:r>
          </w:p>
        </w:tc>
        <w:tc>
          <w:tcPr>
            <w:tcW w:w="3402"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1-я фаза детоксикации  -метаболическая активация ароматических углеводородов/</w:t>
            </w:r>
          </w:p>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Транскриптная мутация</w:t>
            </w:r>
          </w:p>
        </w:tc>
      </w:tr>
      <w:tr w:rsidR="002A136F" w:rsidRPr="002A136F" w:rsidTr="003238F1">
        <w:tc>
          <w:tcPr>
            <w:tcW w:w="993" w:type="dxa"/>
            <w:vMerge/>
            <w:tcBorders>
              <w:bottom w:val="single" w:sz="4" w:space="0" w:color="auto"/>
            </w:tcBorders>
          </w:tcPr>
          <w:p w:rsidR="009F3E51" w:rsidRPr="002A136F" w:rsidRDefault="009F3E51" w:rsidP="009F3E51">
            <w:pPr>
              <w:jc w:val="both"/>
              <w:rPr>
                <w:rFonts w:ascii="Times New Roman" w:hAnsi="Times New Roman" w:cs="Times New Roman"/>
                <w:sz w:val="28"/>
                <w:szCs w:val="28"/>
              </w:rPr>
            </w:pPr>
          </w:p>
        </w:tc>
        <w:tc>
          <w:tcPr>
            <w:tcW w:w="1275" w:type="dxa"/>
            <w:vMerge/>
            <w:tcBorders>
              <w:bottom w:val="single" w:sz="4" w:space="0" w:color="auto"/>
            </w:tcBorders>
          </w:tcPr>
          <w:p w:rsidR="009F3E51" w:rsidRPr="002A136F" w:rsidRDefault="009F3E51" w:rsidP="009F3E51">
            <w:pPr>
              <w:jc w:val="both"/>
              <w:rPr>
                <w:rFonts w:ascii="Times New Roman" w:hAnsi="Times New Roman" w:cs="Times New Roman"/>
                <w:sz w:val="28"/>
                <w:szCs w:val="28"/>
              </w:rPr>
            </w:pPr>
          </w:p>
        </w:tc>
        <w:tc>
          <w:tcPr>
            <w:tcW w:w="1418" w:type="dxa"/>
            <w:tcBorders>
              <w:bottom w:val="single" w:sz="4" w:space="0" w:color="auto"/>
            </w:tcBorders>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9896C</w:t>
            </w:r>
            <w:r w:rsidRPr="002A136F">
              <w:rPr>
                <w:rFonts w:ascii="Times New Roman" w:hAnsi="Times New Roman" w:cs="Times New Roman"/>
                <w:sz w:val="28"/>
                <w:szCs w:val="28"/>
              </w:rPr>
              <w:sym w:font="Symbol" w:char="F03E"/>
            </w:r>
            <w:r w:rsidRPr="002A136F">
              <w:rPr>
                <w:rFonts w:ascii="Times New Roman" w:hAnsi="Times New Roman" w:cs="Times New Roman"/>
                <w:sz w:val="28"/>
                <w:szCs w:val="28"/>
              </w:rPr>
              <w:t>G TaqI</w:t>
            </w:r>
          </w:p>
          <w:p w:rsidR="009F3E51" w:rsidRPr="002A136F" w:rsidRDefault="009F3E51" w:rsidP="009F3E51">
            <w:pPr>
              <w:rPr>
                <w:rFonts w:ascii="Times New Roman" w:hAnsi="Times New Roman" w:cs="Times New Roman"/>
                <w:sz w:val="28"/>
                <w:szCs w:val="28"/>
              </w:rPr>
            </w:pPr>
          </w:p>
        </w:tc>
        <w:tc>
          <w:tcPr>
            <w:tcW w:w="1559" w:type="dxa"/>
            <w:tcBorders>
              <w:bottom w:val="single" w:sz="4" w:space="0" w:color="auto"/>
            </w:tcBorders>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rs2070676</w:t>
            </w:r>
          </w:p>
        </w:tc>
        <w:tc>
          <w:tcPr>
            <w:tcW w:w="1276" w:type="dxa"/>
            <w:tcBorders>
              <w:bottom w:val="single" w:sz="4" w:space="0" w:color="auto"/>
            </w:tcBorders>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10q24.3</w:t>
            </w:r>
          </w:p>
        </w:tc>
        <w:tc>
          <w:tcPr>
            <w:tcW w:w="3402" w:type="dxa"/>
            <w:tcBorders>
              <w:bottom w:val="single" w:sz="4" w:space="0" w:color="auto"/>
            </w:tcBorders>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1-я фаза детоксикации  -метаболическая активация ароматических углеводородов.</w:t>
            </w:r>
          </w:p>
        </w:tc>
      </w:tr>
      <w:tr w:rsidR="002A136F" w:rsidRPr="002A136F" w:rsidTr="003238F1">
        <w:tc>
          <w:tcPr>
            <w:tcW w:w="993" w:type="dxa"/>
            <w:tcBorders>
              <w:bottom w:val="nil"/>
            </w:tcBorders>
            <w:vAlign w:val="center"/>
          </w:tcPr>
          <w:p w:rsidR="009F3E51" w:rsidRPr="002A136F" w:rsidRDefault="009F3E51" w:rsidP="009F3E51">
            <w:pPr>
              <w:rPr>
                <w:rFonts w:ascii="Times New Roman" w:hAnsi="Times New Roman" w:cs="Times New Roman"/>
                <w:sz w:val="28"/>
                <w:szCs w:val="28"/>
                <w:lang w:val="kk-KZ"/>
              </w:rPr>
            </w:pPr>
            <w:r w:rsidRPr="002A136F">
              <w:rPr>
                <w:rFonts w:ascii="Times New Roman" w:hAnsi="Times New Roman" w:cs="Times New Roman"/>
                <w:sz w:val="28"/>
                <w:szCs w:val="28"/>
                <w:lang w:val="kk-KZ"/>
              </w:rPr>
              <w:t>Ген глутатион-</w:t>
            </w:r>
            <w:r w:rsidRPr="002A136F">
              <w:rPr>
                <w:rFonts w:ascii="Times New Roman" w:hAnsi="Times New Roman" w:cs="Times New Roman"/>
                <w:sz w:val="28"/>
                <w:szCs w:val="28"/>
              </w:rPr>
              <w:t>S</w:t>
            </w:r>
            <w:r w:rsidRPr="002A136F">
              <w:rPr>
                <w:rFonts w:ascii="Times New Roman" w:hAnsi="Times New Roman" w:cs="Times New Roman"/>
                <w:sz w:val="28"/>
                <w:szCs w:val="28"/>
                <w:lang w:val="kk-KZ"/>
              </w:rPr>
              <w:t xml:space="preserve">-трансферазы </w:t>
            </w:r>
            <w:r w:rsidRPr="002A136F">
              <w:rPr>
                <w:rFonts w:ascii="Times New Roman" w:hAnsi="Times New Roman" w:cs="Times New Roman"/>
                <w:sz w:val="28"/>
                <w:szCs w:val="28"/>
                <w:lang w:val="kk-KZ"/>
              </w:rPr>
              <w:sym w:font="Symbol" w:char="F070"/>
            </w:r>
            <w:r w:rsidRPr="002A136F">
              <w:rPr>
                <w:rFonts w:ascii="Times New Roman" w:hAnsi="Times New Roman" w:cs="Times New Roman"/>
                <w:sz w:val="28"/>
                <w:szCs w:val="28"/>
                <w:lang w:val="kk-KZ"/>
              </w:rPr>
              <w:t>1</w:t>
            </w:r>
          </w:p>
        </w:tc>
        <w:tc>
          <w:tcPr>
            <w:tcW w:w="1275" w:type="dxa"/>
            <w:tcBorders>
              <w:bottom w:val="nil"/>
            </w:tcBorders>
            <w:vAlign w:val="center"/>
          </w:tcPr>
          <w:p w:rsidR="009F3E51" w:rsidRPr="002A136F" w:rsidRDefault="009F3E51" w:rsidP="009F3E51">
            <w:pPr>
              <w:rPr>
                <w:rFonts w:ascii="Times New Roman" w:hAnsi="Times New Roman" w:cs="Times New Roman"/>
                <w:i/>
                <w:sz w:val="28"/>
                <w:szCs w:val="28"/>
              </w:rPr>
            </w:pPr>
            <w:r w:rsidRPr="002A136F">
              <w:rPr>
                <w:rFonts w:ascii="Times New Roman" w:hAnsi="Times New Roman" w:cs="Times New Roman"/>
                <w:i/>
                <w:sz w:val="28"/>
                <w:szCs w:val="28"/>
              </w:rPr>
              <w:t>GSTP1</w:t>
            </w:r>
          </w:p>
        </w:tc>
        <w:tc>
          <w:tcPr>
            <w:tcW w:w="1418" w:type="dxa"/>
            <w:tcBorders>
              <w:bottom w:val="nil"/>
            </w:tcBorders>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1578A</w:t>
            </w:r>
            <w:r w:rsidRPr="002A136F">
              <w:rPr>
                <w:rFonts w:ascii="Times New Roman" w:hAnsi="Times New Roman" w:cs="Times New Roman"/>
                <w:sz w:val="28"/>
                <w:szCs w:val="28"/>
              </w:rPr>
              <w:sym w:font="Symbol" w:char="F03E"/>
            </w:r>
            <w:r w:rsidRPr="002A136F">
              <w:rPr>
                <w:rFonts w:ascii="Times New Roman" w:hAnsi="Times New Roman" w:cs="Times New Roman"/>
                <w:sz w:val="28"/>
                <w:szCs w:val="28"/>
              </w:rPr>
              <w:t>G</w:t>
            </w:r>
          </w:p>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Ile105Val</w:t>
            </w:r>
          </w:p>
        </w:tc>
        <w:tc>
          <w:tcPr>
            <w:tcW w:w="1559" w:type="dxa"/>
            <w:tcBorders>
              <w:bottom w:val="nil"/>
            </w:tcBorders>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rs1695</w:t>
            </w:r>
          </w:p>
        </w:tc>
        <w:tc>
          <w:tcPr>
            <w:tcW w:w="1276" w:type="dxa"/>
            <w:tcBorders>
              <w:bottom w:val="nil"/>
            </w:tcBorders>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11q13</w:t>
            </w:r>
          </w:p>
        </w:tc>
        <w:tc>
          <w:tcPr>
            <w:tcW w:w="3402" w:type="dxa"/>
            <w:tcBorders>
              <w:bottom w:val="nil"/>
            </w:tcBorders>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2-я фаза детоксикации –детоксикация путем присоединения восстановленного глутатиона к гидрофобным электрофильным соединениям/</w:t>
            </w:r>
          </w:p>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Миссенс-мутация</w:t>
            </w:r>
          </w:p>
        </w:tc>
      </w:tr>
      <w:tr w:rsidR="002A136F" w:rsidRPr="002A136F" w:rsidTr="003238F1">
        <w:tc>
          <w:tcPr>
            <w:tcW w:w="993"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lang w:val="kk-KZ"/>
              </w:rPr>
              <w:t>Ген глутатион-</w:t>
            </w:r>
            <w:r w:rsidRPr="002A136F">
              <w:rPr>
                <w:rFonts w:ascii="Times New Roman" w:hAnsi="Times New Roman" w:cs="Times New Roman"/>
                <w:sz w:val="28"/>
                <w:szCs w:val="28"/>
              </w:rPr>
              <w:t>S</w:t>
            </w:r>
            <w:r w:rsidRPr="002A136F">
              <w:rPr>
                <w:rFonts w:ascii="Times New Roman" w:hAnsi="Times New Roman" w:cs="Times New Roman"/>
                <w:sz w:val="28"/>
                <w:szCs w:val="28"/>
                <w:lang w:val="kk-KZ"/>
              </w:rPr>
              <w:t>-трансферазы τ1</w:t>
            </w:r>
          </w:p>
        </w:tc>
        <w:tc>
          <w:tcPr>
            <w:tcW w:w="1275" w:type="dxa"/>
            <w:vAlign w:val="center"/>
          </w:tcPr>
          <w:p w:rsidR="009F3E51" w:rsidRPr="002A136F" w:rsidRDefault="009F3E51" w:rsidP="009F3E51">
            <w:pPr>
              <w:rPr>
                <w:rFonts w:ascii="Times New Roman" w:hAnsi="Times New Roman" w:cs="Times New Roman"/>
                <w:i/>
                <w:sz w:val="28"/>
                <w:szCs w:val="28"/>
              </w:rPr>
            </w:pPr>
            <w:r w:rsidRPr="002A136F">
              <w:rPr>
                <w:rFonts w:ascii="Times New Roman" w:hAnsi="Times New Roman" w:cs="Times New Roman"/>
                <w:i/>
                <w:sz w:val="28"/>
                <w:szCs w:val="28"/>
              </w:rPr>
              <w:t>GSTT1</w:t>
            </w:r>
          </w:p>
        </w:tc>
        <w:tc>
          <w:tcPr>
            <w:tcW w:w="1418"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Insertion/Deletion</w:t>
            </w:r>
          </w:p>
        </w:tc>
        <w:tc>
          <w:tcPr>
            <w:tcW w:w="1559"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 xml:space="preserve"> -</w:t>
            </w:r>
          </w:p>
        </w:tc>
        <w:tc>
          <w:tcPr>
            <w:tcW w:w="1276"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shd w:val="clear" w:color="auto" w:fill="FFFFFF"/>
              </w:rPr>
              <w:t>22q11.2</w:t>
            </w:r>
          </w:p>
        </w:tc>
        <w:tc>
          <w:tcPr>
            <w:tcW w:w="3402"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 xml:space="preserve">2-я фаза детоксикации  –детоксикация путем присоединения восстановленного глутатиона к гидрофобным электрофильным соединениям/ </w:t>
            </w:r>
          </w:p>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Делеция</w:t>
            </w:r>
          </w:p>
        </w:tc>
      </w:tr>
      <w:tr w:rsidR="002A136F" w:rsidRPr="002A136F" w:rsidTr="003238F1">
        <w:tc>
          <w:tcPr>
            <w:tcW w:w="993"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lang w:val="kk-KZ"/>
              </w:rPr>
              <w:t>Ген глутатион-</w:t>
            </w:r>
            <w:r w:rsidRPr="002A136F">
              <w:rPr>
                <w:rFonts w:ascii="Times New Roman" w:hAnsi="Times New Roman" w:cs="Times New Roman"/>
                <w:sz w:val="28"/>
                <w:szCs w:val="28"/>
              </w:rPr>
              <w:t>S</w:t>
            </w:r>
            <w:r w:rsidRPr="002A136F">
              <w:rPr>
                <w:rFonts w:ascii="Times New Roman" w:hAnsi="Times New Roman" w:cs="Times New Roman"/>
                <w:sz w:val="28"/>
                <w:szCs w:val="28"/>
                <w:lang w:val="kk-KZ"/>
              </w:rPr>
              <w:t xml:space="preserve">-трансферазы </w:t>
            </w:r>
            <w:r w:rsidRPr="002A136F">
              <w:rPr>
                <w:rFonts w:ascii="Times New Roman" w:hAnsi="Times New Roman" w:cs="Times New Roman"/>
                <w:sz w:val="28"/>
                <w:szCs w:val="28"/>
                <w:lang w:val="kk-KZ"/>
              </w:rPr>
              <w:sym w:font="Symbol" w:char="F06D"/>
            </w:r>
            <w:r w:rsidRPr="002A136F">
              <w:rPr>
                <w:rFonts w:ascii="Times New Roman" w:hAnsi="Times New Roman" w:cs="Times New Roman"/>
                <w:sz w:val="28"/>
                <w:szCs w:val="28"/>
                <w:lang w:val="kk-KZ"/>
              </w:rPr>
              <w:t>1</w:t>
            </w:r>
          </w:p>
        </w:tc>
        <w:tc>
          <w:tcPr>
            <w:tcW w:w="1275" w:type="dxa"/>
            <w:vAlign w:val="center"/>
          </w:tcPr>
          <w:p w:rsidR="009F3E51" w:rsidRPr="002A136F" w:rsidRDefault="009F3E51" w:rsidP="009F3E51">
            <w:pPr>
              <w:rPr>
                <w:rFonts w:ascii="Times New Roman" w:hAnsi="Times New Roman" w:cs="Times New Roman"/>
                <w:i/>
                <w:sz w:val="28"/>
                <w:szCs w:val="28"/>
              </w:rPr>
            </w:pPr>
            <w:r w:rsidRPr="002A136F">
              <w:rPr>
                <w:rFonts w:ascii="Times New Roman" w:hAnsi="Times New Roman" w:cs="Times New Roman"/>
                <w:i/>
                <w:sz w:val="28"/>
                <w:szCs w:val="28"/>
              </w:rPr>
              <w:t>GSTM1</w:t>
            </w:r>
          </w:p>
        </w:tc>
        <w:tc>
          <w:tcPr>
            <w:tcW w:w="1418" w:type="dxa"/>
            <w:vAlign w:val="center"/>
          </w:tcPr>
          <w:p w:rsidR="009F3E51" w:rsidRPr="002A136F" w:rsidRDefault="009F3E51" w:rsidP="009F3E51">
            <w:pPr>
              <w:rPr>
                <w:rFonts w:ascii="Times New Roman" w:hAnsi="Times New Roman" w:cs="Times New Roman"/>
                <w:sz w:val="28"/>
                <w:szCs w:val="28"/>
                <w:lang w:val="kk-KZ"/>
              </w:rPr>
            </w:pPr>
            <w:r w:rsidRPr="002A136F">
              <w:rPr>
                <w:rFonts w:ascii="Times New Roman" w:hAnsi="Times New Roman" w:cs="Times New Roman"/>
                <w:sz w:val="28"/>
                <w:szCs w:val="28"/>
              </w:rPr>
              <w:t>Insertion/Deletion</w:t>
            </w:r>
          </w:p>
        </w:tc>
        <w:tc>
          <w:tcPr>
            <w:tcW w:w="1559"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 xml:space="preserve"> -</w:t>
            </w:r>
          </w:p>
        </w:tc>
        <w:tc>
          <w:tcPr>
            <w:tcW w:w="1276" w:type="dxa"/>
            <w:vAlign w:val="center"/>
          </w:tcPr>
          <w:p w:rsidR="009F3E51" w:rsidRPr="002A136F" w:rsidRDefault="009F3E51" w:rsidP="009F3E51">
            <w:pPr>
              <w:rPr>
                <w:rFonts w:ascii="Times New Roman" w:hAnsi="Times New Roman" w:cs="Times New Roman"/>
                <w:sz w:val="28"/>
                <w:szCs w:val="28"/>
                <w:shd w:val="clear" w:color="auto" w:fill="FFFFFF"/>
              </w:rPr>
            </w:pPr>
            <w:r w:rsidRPr="002A136F">
              <w:rPr>
                <w:rFonts w:ascii="Times New Roman" w:hAnsi="Times New Roman" w:cs="Times New Roman"/>
                <w:sz w:val="28"/>
                <w:szCs w:val="28"/>
                <w:shd w:val="clear" w:color="auto" w:fill="FFFFFF"/>
              </w:rPr>
              <w:t>1p13.3</w:t>
            </w:r>
          </w:p>
        </w:tc>
        <w:tc>
          <w:tcPr>
            <w:tcW w:w="3402" w:type="dxa"/>
            <w:vAlign w:val="center"/>
          </w:tcPr>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 xml:space="preserve">2-я фаза детоксикации –детоксикация путем присоединения восстановленного глутатиона к гидрофобным электрофильным соединениям/ </w:t>
            </w:r>
          </w:p>
          <w:p w:rsidR="009F3E51" w:rsidRPr="002A136F" w:rsidRDefault="009F3E51" w:rsidP="009F3E51">
            <w:pPr>
              <w:rPr>
                <w:rFonts w:ascii="Times New Roman" w:hAnsi="Times New Roman" w:cs="Times New Roman"/>
                <w:sz w:val="28"/>
                <w:szCs w:val="28"/>
              </w:rPr>
            </w:pPr>
            <w:r w:rsidRPr="002A136F">
              <w:rPr>
                <w:rFonts w:ascii="Times New Roman" w:hAnsi="Times New Roman" w:cs="Times New Roman"/>
                <w:sz w:val="28"/>
                <w:szCs w:val="28"/>
              </w:rPr>
              <w:t>Делеция</w:t>
            </w:r>
          </w:p>
        </w:tc>
      </w:tr>
    </w:tbl>
    <w:p w:rsidR="00ED4A2C" w:rsidRPr="002A136F" w:rsidRDefault="00ED4A2C" w:rsidP="00CF530D">
      <w:pPr>
        <w:spacing w:after="0" w:line="240" w:lineRule="auto"/>
        <w:ind w:firstLine="567"/>
        <w:rPr>
          <w:rFonts w:ascii="Times New Roman" w:eastAsia="Times New Roman" w:hAnsi="Times New Roman" w:cs="Times New Roman"/>
          <w:b/>
          <w:sz w:val="28"/>
          <w:szCs w:val="28"/>
          <w:lang w:eastAsia="ru-RU"/>
        </w:rPr>
      </w:pPr>
    </w:p>
    <w:p w:rsidR="00BC719D" w:rsidRPr="002A136F" w:rsidRDefault="00046FA3" w:rsidP="00CF530D">
      <w:pPr>
        <w:spacing w:after="0" w:line="240" w:lineRule="auto"/>
        <w:ind w:firstLine="567"/>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lastRenderedPageBreak/>
        <w:t>1.5</w:t>
      </w:r>
      <w:r w:rsidR="00BC719D" w:rsidRPr="002A136F">
        <w:rPr>
          <w:rFonts w:ascii="Times New Roman" w:eastAsia="Times New Roman" w:hAnsi="Times New Roman" w:cs="Times New Roman"/>
          <w:b/>
          <w:sz w:val="28"/>
          <w:szCs w:val="28"/>
          <w:lang w:eastAsia="ru-RU"/>
        </w:rPr>
        <w:t xml:space="preserve"> Гены детоксикации, кодирующие ферменты глутатион-S-</w:t>
      </w:r>
      <w:r w:rsidR="00BC719D" w:rsidRPr="002A136F">
        <w:rPr>
          <w:rFonts w:ascii="Times New Roman" w:eastAsia="Times New Roman" w:hAnsi="Times New Roman" w:cs="Times New Roman"/>
          <w:b/>
          <w:sz w:val="28"/>
          <w:szCs w:val="28"/>
          <w:lang w:val="kk-KZ" w:eastAsia="ru-RU"/>
        </w:rPr>
        <w:t>трансферраз</w:t>
      </w:r>
    </w:p>
    <w:p w:rsidR="00607DEE" w:rsidRPr="002A136F" w:rsidRDefault="0031280B"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shd w:val="clear" w:color="auto" w:fill="FFFFFF"/>
        </w:rPr>
        <w:t>Известны основные классы</w:t>
      </w:r>
      <w:r w:rsidR="00607DEE" w:rsidRPr="002A136F">
        <w:rPr>
          <w:rFonts w:ascii="Times New Roman" w:hAnsi="Times New Roman" w:cs="Times New Roman"/>
          <w:sz w:val="28"/>
          <w:szCs w:val="28"/>
          <w:shd w:val="clear" w:color="auto" w:fill="FFFFFF"/>
        </w:rPr>
        <w:t xml:space="preserve"> GST</w:t>
      </w:r>
      <w:r w:rsidRPr="002A136F">
        <w:rPr>
          <w:rFonts w:ascii="Times New Roman" w:hAnsi="Times New Roman" w:cs="Times New Roman"/>
          <w:sz w:val="28"/>
          <w:szCs w:val="28"/>
          <w:shd w:val="clear" w:color="auto" w:fill="FFFFFF"/>
        </w:rPr>
        <w:t xml:space="preserve"> ферментов у человека</w:t>
      </w:r>
      <w:r w:rsidR="00607DEE" w:rsidRPr="002A136F">
        <w:rPr>
          <w:rFonts w:ascii="Times New Roman" w:hAnsi="Times New Roman" w:cs="Times New Roman"/>
          <w:sz w:val="28"/>
          <w:szCs w:val="28"/>
          <w:shd w:val="clear" w:color="auto" w:fill="FFFFFF"/>
        </w:rPr>
        <w:t>: alpha (A), kappa (K), mu (M), omega (O), pi (P), the</w:t>
      </w:r>
      <w:r w:rsidRPr="002A136F">
        <w:rPr>
          <w:rFonts w:ascii="Times New Roman" w:hAnsi="Times New Roman" w:cs="Times New Roman"/>
          <w:sz w:val="28"/>
          <w:szCs w:val="28"/>
          <w:shd w:val="clear" w:color="auto" w:fill="FFFFFF"/>
        </w:rPr>
        <w:t xml:space="preserve">ta (T) и микросомальные, которые через сульфгидрильную группу усиливают </w:t>
      </w:r>
      <w:r w:rsidR="00607DEE" w:rsidRPr="002A136F">
        <w:rPr>
          <w:rFonts w:ascii="Times New Roman" w:hAnsi="Times New Roman" w:cs="Times New Roman"/>
          <w:sz w:val="28"/>
          <w:szCs w:val="28"/>
          <w:shd w:val="clear" w:color="auto" w:fill="FFFFFF"/>
        </w:rPr>
        <w:t>реакцию коньюгации окисленного глутатиона</w:t>
      </w:r>
      <w:r w:rsidRPr="002A136F">
        <w:rPr>
          <w:rFonts w:ascii="Times New Roman" w:hAnsi="Times New Roman" w:cs="Times New Roman"/>
          <w:sz w:val="28"/>
          <w:szCs w:val="28"/>
          <w:shd w:val="clear" w:color="auto" w:fill="FFFFFF"/>
        </w:rPr>
        <w:t>, тем самымучаствуя</w:t>
      </w:r>
      <w:r w:rsidR="00607DEE" w:rsidRPr="002A136F">
        <w:rPr>
          <w:rFonts w:ascii="Times New Roman" w:hAnsi="Times New Roman" w:cs="Times New Roman"/>
          <w:sz w:val="28"/>
          <w:szCs w:val="28"/>
          <w:shd w:val="clear" w:color="auto" w:fill="FFFFFF"/>
        </w:rPr>
        <w:t xml:space="preserve"> в процесс</w:t>
      </w:r>
      <w:r w:rsidRPr="002A136F">
        <w:rPr>
          <w:rFonts w:ascii="Times New Roman" w:hAnsi="Times New Roman" w:cs="Times New Roman"/>
          <w:sz w:val="28"/>
          <w:szCs w:val="28"/>
          <w:shd w:val="clear" w:color="auto" w:fill="FFFFFF"/>
        </w:rPr>
        <w:t>е</w:t>
      </w:r>
      <w:r w:rsidR="00607DEE" w:rsidRPr="002A136F">
        <w:rPr>
          <w:rFonts w:ascii="Times New Roman" w:hAnsi="Times New Roman" w:cs="Times New Roman"/>
          <w:sz w:val="28"/>
          <w:szCs w:val="28"/>
          <w:shd w:val="clear" w:color="auto" w:fill="FFFFFF"/>
        </w:rPr>
        <w:t xml:space="preserve"> защиты организма </w:t>
      </w:r>
      <w:r w:rsidRPr="002A136F">
        <w:rPr>
          <w:rFonts w:ascii="Times New Roman" w:hAnsi="Times New Roman" w:cs="Times New Roman"/>
          <w:sz w:val="28"/>
          <w:szCs w:val="28"/>
          <w:shd w:val="clear" w:color="auto" w:fill="FFFFFF"/>
        </w:rPr>
        <w:t>от</w:t>
      </w:r>
      <w:r w:rsidR="00607DEE" w:rsidRPr="002A136F">
        <w:rPr>
          <w:rFonts w:ascii="Times New Roman" w:hAnsi="Times New Roman" w:cs="Times New Roman"/>
          <w:sz w:val="28"/>
          <w:szCs w:val="28"/>
          <w:shd w:val="clear" w:color="auto" w:fill="FFFFFF"/>
        </w:rPr>
        <w:t xml:space="preserve"> вредных экзогенных и эндогенных </w:t>
      </w:r>
      <w:r w:rsidRPr="002A136F">
        <w:rPr>
          <w:rFonts w:ascii="Times New Roman" w:hAnsi="Times New Roman" w:cs="Times New Roman"/>
          <w:sz w:val="28"/>
          <w:szCs w:val="28"/>
          <w:shd w:val="clear" w:color="auto" w:fill="FFFFFF"/>
        </w:rPr>
        <w:t>веществ</w:t>
      </w:r>
      <w:r w:rsidR="00607DEE" w:rsidRPr="002A136F">
        <w:rPr>
          <w:rFonts w:ascii="Times New Roman" w:hAnsi="Times New Roman" w:cs="Times New Roman"/>
          <w:sz w:val="28"/>
          <w:szCs w:val="28"/>
          <w:shd w:val="clear" w:color="auto" w:fill="FFFFFF"/>
        </w:rPr>
        <w:t xml:space="preserve">. </w:t>
      </w:r>
      <w:r w:rsidRPr="002A136F">
        <w:rPr>
          <w:rFonts w:ascii="Times New Roman" w:hAnsi="Times New Roman" w:cs="Times New Roman"/>
          <w:sz w:val="28"/>
          <w:szCs w:val="28"/>
        </w:rPr>
        <w:t>Глутатион-опосредованная детоксикация является важным механизмом, который обеспечивает клеткам устойчивость к различным видам повреждений, таким как действие свободных радикалов, окисление липидов, , алкилирование белков, а также защита от повреждений ДНК</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{"citationItems":[{"id":"ITEM-1","itemData":{"DOI":"10.3390/ijerph13040379","ISBN":"1601790015","ISSN":"16604601","PMID":"27043589","abstract":"Exposure to environmental hazards has been associated with diseases in humans. The identification of single nucleotide polymorphisms (SNPs) in human populations exposed to different environmental hazards, is vital for detecting the genetic risks of some important human diseases. Several studies in this field have been conducted on glutathione S-transferases (GSTs), a phase II detoxification superfamily, to investigate its role in the occurrence of diseases. Human GSTs consist of cytosolic and microsomal superfamilies that are further divided into subfamilies. Based on scientific search engines and a review of the literature, we have found a large amount of published articles on human GST super- and subfamilies that have greatly assisted in our efforts to examine their role in health and disease. Because of its polymorphic variations in relation to environmental hazards such as air pollutants, cigarette smoke, pesticides, heavy metals, carcinogens, pharmaceutical drugs, and xenobiotics, GST is considered as a significant biomarker. This review examines the studies on gene-environment interactions related to various diseases with respect to single nucleotide polymorphisms (SNPs) found in the GST superfamily. Overall, it can be concluded that interactions between GST genes and environmental factors play an important role in human diseases.","author":[{"dropping-particle":"","family":"Hollman","given":"Antoinesha L.","non-dropping-particle":"","parse-names":false,"suffix":""},{"dropping-particle":"","family":"Tchounwou","given":"Paul B.","non-dropping-particle":"","parse-names":false,"suffix":""},{"dropping-particle":"","family":"Huang","given":"Hung Chung","non-dropping-particle":"","parse-names":false,"suffix":""}],"container-title":"International Journal of Environmental Research and Public Health","id":"ITEM-1","issue":"4","issued":{"date-parts":[["2016"]]},"page":"1-14","title":"The association between gene-environment interactions and diseases involving the human GST superfamily with SNP variants","type":"article","volume":"13"},"uris":["http://www.mendeley.com/documents/?uuid=c606b184-0a52-32fe-84ea-f9b083e578d2"]}],"mendeley":{"formattedCitation":"[67]","plainTextFormattedCitation":"[67]","previouslyFormattedCitation":"[66]"},"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[67]</w:t>
      </w:r>
      <w:r w:rsidR="00A424F5" w:rsidRPr="002A136F">
        <w:rPr>
          <w:rFonts w:ascii="Times New Roman" w:hAnsi="Times New Roman" w:cs="Times New Roman"/>
          <w:sz w:val="28"/>
          <w:szCs w:val="28"/>
        </w:rPr>
        <w:fldChar w:fldCharType="end"/>
      </w:r>
      <w:r w:rsidR="00607DEE" w:rsidRPr="002A136F">
        <w:rPr>
          <w:rFonts w:ascii="Times New Roman" w:hAnsi="Times New Roman" w:cs="Times New Roman"/>
          <w:sz w:val="28"/>
          <w:szCs w:val="28"/>
        </w:rPr>
        <w:t>.</w:t>
      </w:r>
      <w:r w:rsidR="00D31C18" w:rsidRPr="002A136F">
        <w:rPr>
          <w:rFonts w:ascii="Times New Roman" w:hAnsi="Times New Roman" w:cs="Times New Roman"/>
          <w:sz w:val="28"/>
          <w:szCs w:val="28"/>
          <w:shd w:val="clear" w:color="auto" w:fill="FFFFFF"/>
        </w:rPr>
        <w:t xml:space="preserve"> А м</w:t>
      </w:r>
      <w:r w:rsidR="00607DEE" w:rsidRPr="002A136F">
        <w:rPr>
          <w:rFonts w:ascii="Times New Roman" w:hAnsi="Times New Roman" w:cs="Times New Roman"/>
          <w:sz w:val="28"/>
          <w:szCs w:val="28"/>
          <w:shd w:val="clear" w:color="auto" w:fill="FFFFFF"/>
        </w:rPr>
        <w:t xml:space="preserve">икросомальные формы </w:t>
      </w:r>
      <w:r w:rsidR="00D31C18" w:rsidRPr="002A136F">
        <w:rPr>
          <w:rFonts w:ascii="Times New Roman" w:hAnsi="Times New Roman" w:cs="Times New Roman"/>
          <w:sz w:val="28"/>
          <w:szCs w:val="28"/>
          <w:shd w:val="clear" w:color="auto" w:fill="FFFFFF"/>
        </w:rPr>
        <w:t xml:space="preserve">GST ферментовиграют ключевую роль в обезвреживании канцерогенов и других ксенобиотиков, продуктов ПОЛ и перодоксидов ДНК, а также </w:t>
      </w:r>
      <w:r w:rsidR="00607DEE" w:rsidRPr="002A136F">
        <w:rPr>
          <w:rFonts w:ascii="Times New Roman" w:hAnsi="Times New Roman" w:cs="Times New Roman"/>
          <w:sz w:val="28"/>
          <w:szCs w:val="28"/>
          <w:shd w:val="clear" w:color="auto" w:fill="FFFFFF"/>
        </w:rPr>
        <w:t>восстанавливают органические гидроперекиси в спирты, изомеризуют некот</w:t>
      </w:r>
      <w:r w:rsidR="00D31C18" w:rsidRPr="002A136F">
        <w:rPr>
          <w:rFonts w:ascii="Times New Roman" w:hAnsi="Times New Roman" w:cs="Times New Roman"/>
          <w:sz w:val="28"/>
          <w:szCs w:val="28"/>
          <w:shd w:val="clear" w:color="auto" w:fill="FFFFFF"/>
        </w:rPr>
        <w:t>орые стероиды и простагландины.</w:t>
      </w:r>
    </w:p>
    <w:p w:rsidR="00BC719D" w:rsidRPr="002A136F" w:rsidRDefault="00BC719D" w:rsidP="00CF530D">
      <w:pPr>
        <w:spacing w:after="0" w:line="240" w:lineRule="auto"/>
        <w:ind w:firstLine="567"/>
        <w:jc w:val="both"/>
        <w:rPr>
          <w:rFonts w:ascii="Times New Roman" w:hAnsi="Times New Roman" w:cs="Times New Roman"/>
          <w:sz w:val="28"/>
          <w:szCs w:val="28"/>
          <w:shd w:val="clear" w:color="auto" w:fill="FFFFFF"/>
        </w:rPr>
      </w:pPr>
      <w:r w:rsidRPr="002A136F">
        <w:rPr>
          <w:rFonts w:ascii="Times New Roman" w:hAnsi="Times New Roman" w:cs="Times New Roman"/>
          <w:bCs/>
          <w:sz w:val="28"/>
          <w:szCs w:val="28"/>
          <w:shd w:val="clear" w:color="auto" w:fill="FFFFFF"/>
        </w:rPr>
        <w:t>Гены, кодирующие mu (M) класс ферментов, организованы в генный кластер, расположенн</w:t>
      </w:r>
      <w:r w:rsidR="00DB5512" w:rsidRPr="002A136F">
        <w:rPr>
          <w:rFonts w:ascii="Times New Roman" w:hAnsi="Times New Roman" w:cs="Times New Roman"/>
          <w:bCs/>
          <w:sz w:val="28"/>
          <w:szCs w:val="28"/>
          <w:shd w:val="clear" w:color="auto" w:fill="FFFFFF"/>
        </w:rPr>
        <w:t xml:space="preserve">ый в области короткого плеча </w:t>
      </w:r>
      <w:r w:rsidRPr="002A136F">
        <w:rPr>
          <w:rFonts w:ascii="Times New Roman" w:hAnsi="Times New Roman" w:cs="Times New Roman"/>
          <w:bCs/>
          <w:sz w:val="28"/>
          <w:szCs w:val="28"/>
          <w:shd w:val="clear" w:color="auto" w:fill="FFFFFF"/>
        </w:rPr>
        <w:t xml:space="preserve">вой хромосомы </w:t>
      </w:r>
      <w:r w:rsidRPr="002A136F">
        <w:rPr>
          <w:rFonts w:ascii="Times New Roman" w:hAnsi="Times New Roman" w:cs="Times New Roman"/>
          <w:sz w:val="28"/>
          <w:szCs w:val="28"/>
          <w:shd w:val="clear" w:color="auto" w:fill="FFFFFF"/>
        </w:rPr>
        <w:t>(1p13.3), который включает в себя 5 сцепленных генов: 5”-</w:t>
      </w:r>
      <w:r w:rsidRPr="002A136F">
        <w:rPr>
          <w:rFonts w:ascii="Times New Roman" w:hAnsi="Times New Roman" w:cs="Times New Roman"/>
          <w:bCs/>
          <w:i/>
          <w:sz w:val="28"/>
          <w:szCs w:val="28"/>
          <w:shd w:val="clear" w:color="auto" w:fill="FFFFFF"/>
        </w:rPr>
        <w:t>GSTМ4-GSTМ2-GSTМ1-GSTМ5-GSTМ3-3”.</w:t>
      </w:r>
      <w:r w:rsidRPr="002A136F">
        <w:rPr>
          <w:rFonts w:ascii="Times New Roman" w:hAnsi="Times New Roman" w:cs="Times New Roman"/>
          <w:bCs/>
          <w:sz w:val="28"/>
          <w:szCs w:val="28"/>
          <w:shd w:val="clear" w:color="auto" w:fill="FFFFFF"/>
        </w:rPr>
        <w:t xml:space="preserve">Ген </w:t>
      </w:r>
      <w:r w:rsidRPr="002A136F">
        <w:rPr>
          <w:rFonts w:ascii="Times New Roman" w:hAnsi="Times New Roman" w:cs="Times New Roman"/>
          <w:bCs/>
          <w:i/>
          <w:sz w:val="28"/>
          <w:szCs w:val="28"/>
          <w:shd w:val="clear" w:color="auto" w:fill="FFFFFF"/>
        </w:rPr>
        <w:t>GSTМ1</w:t>
      </w:r>
      <w:r w:rsidRPr="002A136F">
        <w:rPr>
          <w:rFonts w:ascii="Times New Roman" w:hAnsi="Times New Roman" w:cs="Times New Roman"/>
          <w:sz w:val="28"/>
          <w:szCs w:val="28"/>
          <w:shd w:val="clear" w:color="auto" w:fill="FFFFFF"/>
        </w:rPr>
        <w:t xml:space="preserve"> кодирует аминокислотную последовательность фермента тета-1 глутатион S-трансферазы. Имеет протяженность в 6 т.п.н., состоит из 8 экзонов и 7 интронов. Ген </w:t>
      </w:r>
      <w:r w:rsidRPr="002A136F">
        <w:rPr>
          <w:rFonts w:ascii="Times New Roman" w:hAnsi="Times New Roman" w:cs="Times New Roman"/>
          <w:i/>
          <w:sz w:val="28"/>
          <w:szCs w:val="28"/>
          <w:shd w:val="clear" w:color="auto" w:fill="FFFFFF"/>
        </w:rPr>
        <w:t>GSTM1</w:t>
      </w:r>
      <w:r w:rsidRPr="002A136F">
        <w:rPr>
          <w:rFonts w:ascii="Times New Roman" w:hAnsi="Times New Roman" w:cs="Times New Roman"/>
          <w:sz w:val="28"/>
          <w:szCs w:val="28"/>
          <w:shd w:val="clear" w:color="auto" w:fill="FFFFFF"/>
        </w:rPr>
        <w:t xml:space="preserve"> экспрессируется в основном в печени, почках, желудке и в клетках крови. Локус </w:t>
      </w:r>
      <w:r w:rsidRPr="002A136F">
        <w:rPr>
          <w:rFonts w:ascii="Times New Roman" w:hAnsi="Times New Roman" w:cs="Times New Roman"/>
          <w:i/>
          <w:sz w:val="28"/>
          <w:szCs w:val="28"/>
          <w:shd w:val="clear" w:color="auto" w:fill="FFFFFF"/>
        </w:rPr>
        <w:t xml:space="preserve">GSTM1 </w:t>
      </w:r>
      <w:r w:rsidRPr="002A136F">
        <w:rPr>
          <w:rFonts w:ascii="Times New Roman" w:hAnsi="Times New Roman" w:cs="Times New Roman"/>
          <w:sz w:val="28"/>
          <w:szCs w:val="28"/>
          <w:shd w:val="clear" w:color="auto" w:fill="FFFFFF"/>
        </w:rPr>
        <w:t xml:space="preserve">является полиморфным и представлен тремя аллельными вариантами: </w:t>
      </w:r>
      <w:r w:rsidRPr="002A136F">
        <w:rPr>
          <w:rFonts w:ascii="Times New Roman" w:hAnsi="Times New Roman" w:cs="Times New Roman"/>
          <w:i/>
          <w:sz w:val="28"/>
          <w:szCs w:val="28"/>
          <w:shd w:val="clear" w:color="auto" w:fill="FFFFFF"/>
        </w:rPr>
        <w:t>GSTM1 A, GSTM1 B, GSTM1 0</w:t>
      </w:r>
      <w:r w:rsidRPr="002A136F">
        <w:rPr>
          <w:rFonts w:ascii="Times New Roman" w:hAnsi="Times New Roman" w:cs="Times New Roman"/>
          <w:sz w:val="28"/>
          <w:szCs w:val="28"/>
          <w:shd w:val="clear" w:color="auto" w:fill="FFFFFF"/>
        </w:rPr>
        <w:t xml:space="preserve">. Аллельные варианты </w:t>
      </w:r>
      <w:r w:rsidRPr="002A136F">
        <w:rPr>
          <w:rFonts w:ascii="Times New Roman" w:hAnsi="Times New Roman" w:cs="Times New Roman"/>
          <w:i/>
          <w:sz w:val="28"/>
          <w:szCs w:val="28"/>
          <w:shd w:val="clear" w:color="auto" w:fill="FFFFFF"/>
        </w:rPr>
        <w:t xml:space="preserve">GSTM1 A </w:t>
      </w:r>
      <w:r w:rsidRPr="002A136F">
        <w:rPr>
          <w:rFonts w:ascii="Times New Roman" w:hAnsi="Times New Roman" w:cs="Times New Roman"/>
          <w:sz w:val="28"/>
          <w:szCs w:val="28"/>
          <w:shd w:val="clear" w:color="auto" w:fill="FFFFFF"/>
        </w:rPr>
        <w:t xml:space="preserve">иGSTM1 B являются функционально активными.Наиболее значимым для генетических и биомедицинских исследований является «нулевой» вариант </w:t>
      </w:r>
      <w:r w:rsidRPr="002A136F">
        <w:rPr>
          <w:rFonts w:ascii="Times New Roman" w:hAnsi="Times New Roman" w:cs="Times New Roman"/>
          <w:i/>
          <w:sz w:val="28"/>
          <w:szCs w:val="28"/>
          <w:shd w:val="clear" w:color="auto" w:fill="FFFFFF"/>
        </w:rPr>
        <w:t>GSTM1 0</w:t>
      </w:r>
      <w:r w:rsidRPr="002A136F">
        <w:rPr>
          <w:rFonts w:ascii="Times New Roman" w:hAnsi="Times New Roman" w:cs="Times New Roman"/>
          <w:sz w:val="28"/>
          <w:szCs w:val="28"/>
          <w:shd w:val="clear" w:color="auto" w:fill="FFFFFF"/>
        </w:rPr>
        <w:t xml:space="preserve">, возникший в результате делеции из-за неравного кроссинговера между гомологичными последовательностями, которые фланкируют ген </w:t>
      </w:r>
      <w:r w:rsidRPr="002A136F">
        <w:rPr>
          <w:rFonts w:ascii="Times New Roman" w:hAnsi="Times New Roman" w:cs="Times New Roman"/>
          <w:i/>
          <w:sz w:val="28"/>
          <w:szCs w:val="28"/>
          <w:shd w:val="clear" w:color="auto" w:fill="FFFFFF"/>
        </w:rPr>
        <w:t>GSTM1</w:t>
      </w:r>
      <w:r w:rsidRPr="002A136F">
        <w:rPr>
          <w:rFonts w:ascii="Times New Roman" w:hAnsi="Times New Roman" w:cs="Times New Roman"/>
          <w:sz w:val="28"/>
          <w:szCs w:val="28"/>
          <w:shd w:val="clear" w:color="auto" w:fill="FFFFFF"/>
        </w:rPr>
        <w:t>. В результате делеции соответствующий белковый продукт не синтезируется</w:t>
      </w:r>
      <w:r w:rsidR="001F6A95" w:rsidRPr="002A136F">
        <w:rPr>
          <w:rFonts w:ascii="Times New Roman" w:hAnsi="Times New Roman" w:cs="Times New Roman"/>
          <w:sz w:val="28"/>
          <w:szCs w:val="28"/>
          <w:shd w:val="clear" w:color="auto" w:fill="FFFFFF"/>
        </w:rPr>
        <w:t>, что значительно снижает детоксикацию некоторых вредных соеднинений</w:t>
      </w:r>
      <w:r w:rsidR="00A424F5" w:rsidRPr="002A136F">
        <w:rPr>
          <w:rFonts w:ascii="Times New Roman" w:hAnsi="Times New Roman" w:cs="Times New Roman"/>
          <w:sz w:val="28"/>
          <w:szCs w:val="28"/>
          <w:shd w:val="clear" w:color="auto" w:fill="FFFFFF"/>
          <w:lang w:val="kk-KZ"/>
        </w:rPr>
        <w:fldChar w:fldCharType="begin" w:fldLock="1"/>
      </w:r>
      <w:r w:rsidR="00A21D3F">
        <w:rPr>
          <w:rFonts w:ascii="Times New Roman" w:hAnsi="Times New Roman" w:cs="Times New Roman"/>
          <w:sz w:val="28"/>
          <w:szCs w:val="28"/>
          <w:shd w:val="clear" w:color="auto" w:fill="FFFFFF"/>
          <w:lang w:val="kk-KZ"/>
        </w:rPr>
        <w:instrText>ADDIN CSL_CITATION {"citationItems":[{"id":"ITEM-1","itemData":{"DOI":"10.1371/journal.pone.0118660","ISBN":"1932-6203","ISSN":"19326203","PMID":"25867025","abstract":"Genetic diversity in drug metabolism and disposition is mainly considered as the outcome of the inter-individual genetic variation in polymorphism of drug-xenobiotic metabolizing enzyme (XME). Among the XMEs, glutathione-S-transferases (GST) gene loci are an important candidate for the investigation of diversity in allele frequency, as the deletion mutations in GST M1 and T1 genotypes are associated with various cancers and genetic disorders of all major Population Affiliations (PAs). Therefore, the present population based phylogenetic study was focused to uncover the frequency distribution pattern in GST M1 and T1 null genotypes among 45 Geographically Assorted Human Populations (GAHPs). The frequency distribution pattern for GST M1 and T1 null alleles have been detected in this study using the data derived from literatures representing 44 populations affiliated to Africa, Asia, Europe, South America and the genome of PA from Gujarat, a region in western India. Allele frequency counting for Gujarat PA and scattered plot analysis for geographical distribution among the PAs were performed in SPSS-21. The GST M1 and GST T1 null allele frequencies patterns of the PAs were computed in Seqboot, Gendist program of Phylip software package (3.69 versions) and Unweighted Pair Group method with Arithmetic Mean in Mega-6 software. Allele frequencies from South African Xhosa tribe, East African Zimbabwe, East African Ethiopia, North African Egypt, Caucasian, South Asian Afghanistan and South Indian Andhra Pradesh have been identified as the probable seven patterns among the 45 GAHPs investigated in this study for GST M1-T1 null genotypes. The patternized null allele frequencies demonstrated in this study for the first time addresses the missing link in GST M1-T1 null allele frequencies among GAHPs.","author":[{"dropping-particle":"","family":"Kasthurinaidu","given":"Senthilkumar Pitchalu","non-dropping-particle":"","parse-names":false,"suffix":""},{"dropping-particle":"","family":"Ramasamy","given":"Thirumurugan","non-dropping-particle":"","parse-names":false,"suffix":""},{"dropping-particle":"","family":"Ayyavoo","given":"Jayachitra","non-dropping-particle":"","parse-names":false,"suffix":""},{"dropping-particle":"","family":"Dave","given":"Dhvani Kirtikumar","non-dropping-particle":"","parse-names":false,"suffix":""},{"dropping-particle":"","family":"Adroja","given":"Divya Anantray","non-dropping-particle":"","parse-names":false,"suffix":""}],"container-title":"PLoS ONE","id":"ITEM-1","issue":"4","issued":{"date-parts":[["2015"]]},"page":"1-19","title":"GST M1-T1 null allele frequency patterns in geographically assorted human populations:A phylogenetic approach","type":"article-journal","volume":"10"},"uris":["http://www.mendeley.com/documents/?uuid=bdc630a2-6ba3-308c-b99e-38fe2f1f30dd"]}],"mendeley":{"formattedCitation":"[68]","plainTextFormattedCitation":"[68]","previouslyFormattedCitation":"[67]"},"properties":{"noteIndex":0},"schema":"https://github.com/citation-style-language/schema/raw/master/csl-citation.json"}</w:instrText>
      </w:r>
      <w:r w:rsidR="00A424F5" w:rsidRPr="002A136F">
        <w:rPr>
          <w:rFonts w:ascii="Times New Roman" w:hAnsi="Times New Roman" w:cs="Times New Roman"/>
          <w:sz w:val="28"/>
          <w:szCs w:val="28"/>
          <w:shd w:val="clear" w:color="auto" w:fill="FFFFFF"/>
          <w:lang w:val="kk-KZ"/>
        </w:rPr>
        <w:fldChar w:fldCharType="separate"/>
      </w:r>
      <w:r w:rsidR="00A21D3F" w:rsidRPr="00A21D3F">
        <w:rPr>
          <w:rFonts w:ascii="Times New Roman" w:hAnsi="Times New Roman" w:cs="Times New Roman"/>
          <w:noProof/>
          <w:sz w:val="28"/>
          <w:szCs w:val="28"/>
          <w:shd w:val="clear" w:color="auto" w:fill="FFFFFF"/>
          <w:lang w:val="kk-KZ"/>
        </w:rPr>
        <w:t>[68]</w:t>
      </w:r>
      <w:r w:rsidR="00A424F5" w:rsidRPr="002A136F">
        <w:rPr>
          <w:rFonts w:ascii="Times New Roman" w:hAnsi="Times New Roman" w:cs="Times New Roman"/>
          <w:sz w:val="28"/>
          <w:szCs w:val="28"/>
          <w:shd w:val="clear" w:color="auto" w:fill="FFFFFF"/>
          <w:lang w:val="kk-KZ"/>
        </w:rPr>
        <w:fldChar w:fldCharType="end"/>
      </w:r>
      <w:r w:rsidR="00ED6AAA" w:rsidRPr="002A136F">
        <w:rPr>
          <w:rFonts w:ascii="Times New Roman" w:hAnsi="Times New Roman" w:cs="Times New Roman"/>
          <w:sz w:val="28"/>
          <w:szCs w:val="28"/>
          <w:shd w:val="clear" w:color="auto" w:fill="FFFFFF"/>
        </w:rPr>
        <w:t>.</w:t>
      </w:r>
      <w:r w:rsidRPr="002A136F">
        <w:rPr>
          <w:rFonts w:ascii="Times New Roman" w:hAnsi="Times New Roman" w:cs="Times New Roman"/>
          <w:sz w:val="28"/>
          <w:szCs w:val="28"/>
          <w:shd w:val="clear" w:color="auto" w:fill="FFFFFF"/>
        </w:rPr>
        <w:t xml:space="preserve"> Частота встречаемости в популяции: 40-45%. </w:t>
      </w:r>
    </w:p>
    <w:p w:rsidR="00BC719D" w:rsidRPr="002A136F" w:rsidRDefault="00BC719D" w:rsidP="00CF530D">
      <w:pPr>
        <w:spacing w:after="0" w:line="240" w:lineRule="auto"/>
        <w:ind w:firstLine="567"/>
        <w:jc w:val="both"/>
        <w:rPr>
          <w:rFonts w:ascii="Times New Roman" w:hAnsi="Times New Roman" w:cs="Times New Roman"/>
          <w:sz w:val="28"/>
          <w:szCs w:val="28"/>
          <w:shd w:val="clear" w:color="auto" w:fill="FFFFFF"/>
        </w:rPr>
      </w:pPr>
      <w:r w:rsidRPr="002A136F">
        <w:rPr>
          <w:rFonts w:ascii="Times New Roman" w:hAnsi="Times New Roman" w:cs="Times New Roman"/>
          <w:bCs/>
          <w:sz w:val="28"/>
          <w:szCs w:val="28"/>
          <w:shd w:val="clear" w:color="auto" w:fill="FFFFFF"/>
        </w:rPr>
        <w:t xml:space="preserve">Ген </w:t>
      </w:r>
      <w:r w:rsidRPr="002A136F">
        <w:rPr>
          <w:rFonts w:ascii="Times New Roman" w:hAnsi="Times New Roman" w:cs="Times New Roman"/>
          <w:bCs/>
          <w:i/>
          <w:sz w:val="28"/>
          <w:szCs w:val="28"/>
          <w:shd w:val="clear" w:color="auto" w:fill="FFFFFF"/>
        </w:rPr>
        <w:t>GSTP1</w:t>
      </w:r>
      <w:r w:rsidRPr="002A136F">
        <w:rPr>
          <w:rFonts w:ascii="Times New Roman" w:hAnsi="Times New Roman" w:cs="Times New Roman"/>
          <w:sz w:val="28"/>
          <w:szCs w:val="28"/>
          <w:shd w:val="clear" w:color="auto" w:fill="FFFFFF"/>
        </w:rPr>
        <w:t xml:space="preserve"> кодирует аминокислотную последовательность фермента пи-1 глутатион S-трансферазы, содержащуюся в эритроцитах. Ген </w:t>
      </w:r>
      <w:r w:rsidRPr="002A136F">
        <w:rPr>
          <w:rFonts w:ascii="Times New Roman" w:hAnsi="Times New Roman" w:cs="Times New Roman"/>
          <w:i/>
          <w:sz w:val="28"/>
          <w:szCs w:val="28"/>
          <w:shd w:val="clear" w:color="auto" w:fill="FFFFFF"/>
        </w:rPr>
        <w:t xml:space="preserve">GSTP1 </w:t>
      </w:r>
      <w:r w:rsidRPr="002A136F">
        <w:rPr>
          <w:rFonts w:ascii="Times New Roman" w:hAnsi="Times New Roman" w:cs="Times New Roman"/>
          <w:sz w:val="28"/>
          <w:szCs w:val="28"/>
          <w:shd w:val="clear" w:color="auto" w:fill="FFFFFF"/>
        </w:rPr>
        <w:t xml:space="preserve">локализован на хромосоме 11 (11q13). Полиморфизм гена Ile105Val связан с заменой нуклеотида аденина (А) на гуанин (G). При форме Ile105Val гена </w:t>
      </w:r>
      <w:r w:rsidRPr="002A136F">
        <w:rPr>
          <w:rFonts w:ascii="Times New Roman" w:hAnsi="Times New Roman" w:cs="Times New Roman"/>
          <w:i/>
          <w:sz w:val="28"/>
          <w:szCs w:val="28"/>
          <w:shd w:val="clear" w:color="auto" w:fill="FFFFFF"/>
        </w:rPr>
        <w:t>GSTP1</w:t>
      </w:r>
      <w:r w:rsidRPr="002A136F">
        <w:rPr>
          <w:rFonts w:ascii="Times New Roman" w:hAnsi="Times New Roman" w:cs="Times New Roman"/>
          <w:sz w:val="28"/>
          <w:szCs w:val="28"/>
          <w:shd w:val="clear" w:color="auto" w:fill="FFFFFF"/>
        </w:rPr>
        <w:t xml:space="preserve"> происходит семикратное увеличение каталитической активности фермента по отношению к полициклическим ароматическим соединениям. Частота встречаемости в популяции: G/G 45%. Второй вариант гена </w:t>
      </w:r>
      <w:r w:rsidRPr="002A136F">
        <w:rPr>
          <w:rFonts w:ascii="Times New Roman" w:hAnsi="Times New Roman" w:cs="Times New Roman"/>
          <w:i/>
          <w:sz w:val="28"/>
          <w:szCs w:val="28"/>
          <w:shd w:val="clear" w:color="auto" w:fill="FFFFFF"/>
        </w:rPr>
        <w:t>GSTP</w:t>
      </w:r>
      <w:r w:rsidRPr="002A136F">
        <w:rPr>
          <w:rFonts w:ascii="Times New Roman" w:hAnsi="Times New Roman" w:cs="Times New Roman"/>
          <w:sz w:val="28"/>
          <w:szCs w:val="28"/>
          <w:shd w:val="clear" w:color="auto" w:fill="FFFFFF"/>
        </w:rPr>
        <w:t>1, полиморфизм A114V,  связан с заменой нуклеотида цитозина (С) на тимин (Т). Носители генотипа Т/Т имеют риск развития различных форм рака. Частота встречаемости в популяции: T/T 35%</w:t>
      </w:r>
      <w:r w:rsidR="00A424F5" w:rsidRPr="002A136F">
        <w:rPr>
          <w:rFonts w:ascii="Times New Roman" w:hAnsi="Times New Roman" w:cs="Times New Roman"/>
          <w:sz w:val="28"/>
          <w:szCs w:val="28"/>
          <w:shd w:val="clear" w:color="auto" w:fill="FFFFFF"/>
          <w:lang w:val="en-US"/>
        </w:rPr>
        <w:fldChar w:fldCharType="begin" w:fldLock="1"/>
      </w:r>
      <w:r w:rsidR="00A21D3F">
        <w:rPr>
          <w:rFonts w:ascii="Times New Roman" w:hAnsi="Times New Roman" w:cs="Times New Roman"/>
          <w:sz w:val="28"/>
          <w:szCs w:val="28"/>
          <w:shd w:val="clear" w:color="auto" w:fill="FFFFFF"/>
          <w:lang w:val="en-US"/>
        </w:rPr>
        <w:instrText>ADDIN CSL_CITATION {"citationItems":[{"id":"ITEM-1","itemData":{"DOI":"10.1016/j.urolonc.2011.08.005","ISBN":"1873-2496 (Electronic)\\n1078-1439 (Linking)","ISSN":"10781439","PMID":"24075358","abstract":"Objectives: Glutathione S-transferases (GSTs) are a family of enzymes involved in detoxification. Genes encoding for GSTA1, GSTM1, GSTP1, and GSTT1 proteins are polymorphic, which can result in complete or partial loss of enzyme activity. Previous studies have associated polymorphisms of GSTA1, GSTM1, and GSTP1 genes with a higher risk of bladder cancer, but this is still controversial. Potential role of GSTA1 polymorphism in susceptibility to bladder cancer in Whites is lacking. We examined association between GSTA1, GSTM1, GSTP1, and GSTT1 gene variants and bladder cancer risk and evaluated whether they were modified by smoking. Materials and methods: A hospital-based case-control study recruited 201 incidence cases and 122 age-matched controls. Deletion polymorphism of GSTM1 and GSTT1 was identified by polymerase chain reaction method. Single nucleotide polymorphism of GSTA1 and GSTP1 was identified by restriction fragment length polymorphism method. Uniconditional multivariate logistic regression was applied to model association between genetic polymorphisms and bladder cancer risk, as well as effect modification by smoking. Results: No significant difference was observed in the distributions of GSTM1, GSTT1, GSTA1, and GSTP1 gene variants between patients and controls. None of the examined polymorphisms was significantly associated with bladder cancer risk independently. The results of gene-smoking interaction analyses indicated a significant combined effect of smoking and all common GST polymorphisms tested (P for trend = 0.001). However, the most significant effect on bladder cancer risk was observed in smokers carrying lower activity GSTA1-AB/BB and GSTM-null genotype (OR = 3.5, P &lt; 0.05) compared with GSTA1-AA and GSTM1-active non-smokers. Overall, the risk observed did not significantly differ with respect to quantity of cigarettes smoked. However, heavy smokers with GSTM1-null genotype had 2 times higher risk of bladder cancer than GSTM1-null light smokers (OR = 4.8 vs. OR = 2.0) when GSTM1-active non-smokers served as reference group. Smokers carrying both GSTM1-null and GSTA1-AB + BB genotypes exhibited the highest risk of bladder cancer (OR = 2.00, P = 0.123). Conclusions: Null or low-activity genotypes of the GSTA1, GSTM1, GSTT1, and GSTP1 did not contribute independently towards the risk of bladder cancer in our patients. However, in association with smoking, both low activity GSTA1 and GSTM1-null genotype increase individual susceptibil…","author":[{"dropping-particle":"","family":"Matic","given":"Marija","non-dropping-particle":"","parse-names":false,"suffix":""},{"dropping-particle":"","family":"Pekmezovic","given":"Tatjana","non-dropping-particle":"","parse-names":false,"suffix":""},{"dropping-particle":"","family":"Djukic","given":"Tatjana","non-dropping-particle":"","parse-names":false,"suffix":""},{"dropping-particle":"","family":"Mimic-Oka","given":"Jasmina","non-dropping-particle":"","parse-names":false,"suffix":""},{"dropping-particle":"","family":"Dragicevic","given":"Dejan","non-dropping-particle":"","parse-names":false</w:instrText>
      </w:r>
      <w:r w:rsidR="00A21D3F" w:rsidRPr="00B31D1B">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suffix</w:instrText>
      </w:r>
      <w:r w:rsidR="00A21D3F" w:rsidRPr="00B31D1B">
        <w:rPr>
          <w:rFonts w:ascii="Times New Roman" w:hAnsi="Times New Roman" w:cs="Times New Roman"/>
          <w:sz w:val="28"/>
          <w:szCs w:val="28"/>
          <w:shd w:val="clear" w:color="auto" w:fill="FFFFFF"/>
        </w:rPr>
        <w:instrText>"</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family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Krivic</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given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Biljana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names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false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suffix</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family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Suvakov</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given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Sonja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names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false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suffix</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family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Savic</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Radojevic</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given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Ana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names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false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suffix</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family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Pljesa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Ercegovac</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given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Marija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names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false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suffix</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family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Tulic</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given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Cane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names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false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suffix</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family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Coric</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given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Vesna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names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false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suffix</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family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Simic</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given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Tatjana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dropping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names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false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suffix</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container</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title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UrologicOncology</w:instrText>
      </w:r>
      <w:r w:rsidR="00A21D3F" w:rsidRPr="00A21D3F">
        <w:rPr>
          <w:rFonts w:ascii="Times New Roman" w:hAnsi="Times New Roman" w:cs="Times New Roman"/>
          <w:sz w:val="28"/>
          <w:szCs w:val="28"/>
          <w:shd w:val="clear" w:color="auto" w:fill="FFFFFF"/>
        </w:rPr>
        <w:instrText xml:space="preserve">: </w:instrText>
      </w:r>
      <w:r w:rsidR="00A21D3F">
        <w:rPr>
          <w:rFonts w:ascii="Times New Roman" w:hAnsi="Times New Roman" w:cs="Times New Roman"/>
          <w:sz w:val="28"/>
          <w:szCs w:val="28"/>
          <w:shd w:val="clear" w:color="auto" w:fill="FFFFFF"/>
          <w:lang w:val="en-US"/>
        </w:rPr>
        <w:instrText>SeminarsandOriginalInvestigations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id</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ITEM</w:instrText>
      </w:r>
      <w:r w:rsidR="00A21D3F" w:rsidRPr="00A21D3F">
        <w:rPr>
          <w:rFonts w:ascii="Times New Roman" w:hAnsi="Times New Roman" w:cs="Times New Roman"/>
          <w:sz w:val="28"/>
          <w:szCs w:val="28"/>
          <w:shd w:val="clear" w:color="auto" w:fill="FFFFFF"/>
        </w:rPr>
        <w:instrText>-1","</w:instrText>
      </w:r>
      <w:r w:rsidR="00A21D3F">
        <w:rPr>
          <w:rFonts w:ascii="Times New Roman" w:hAnsi="Times New Roman" w:cs="Times New Roman"/>
          <w:sz w:val="28"/>
          <w:szCs w:val="28"/>
          <w:shd w:val="clear" w:color="auto" w:fill="FFFFFF"/>
          <w:lang w:val="en-US"/>
        </w:rPr>
        <w:instrText>issue</w:instrText>
      </w:r>
      <w:r w:rsidR="00A21D3F" w:rsidRPr="00A21D3F">
        <w:rPr>
          <w:rFonts w:ascii="Times New Roman" w:hAnsi="Times New Roman" w:cs="Times New Roman"/>
          <w:sz w:val="28"/>
          <w:szCs w:val="28"/>
          <w:shd w:val="clear" w:color="auto" w:fill="FFFFFF"/>
        </w:rPr>
        <w:instrText>":"7","</w:instrText>
      </w:r>
      <w:r w:rsidR="00A21D3F">
        <w:rPr>
          <w:rFonts w:ascii="Times New Roman" w:hAnsi="Times New Roman" w:cs="Times New Roman"/>
          <w:sz w:val="28"/>
          <w:szCs w:val="28"/>
          <w:shd w:val="clear" w:color="auto" w:fill="FFFFFF"/>
          <w:lang w:val="en-US"/>
        </w:rPr>
        <w:instrText>issued</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date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parts</w:instrText>
      </w:r>
      <w:r w:rsidR="00A21D3F" w:rsidRPr="00A21D3F">
        <w:rPr>
          <w:rFonts w:ascii="Times New Roman" w:hAnsi="Times New Roman" w:cs="Times New Roman"/>
          <w:sz w:val="28"/>
          <w:szCs w:val="28"/>
          <w:shd w:val="clear" w:color="auto" w:fill="FFFFFF"/>
        </w:rPr>
        <w:instrText>":[["2013"]]},"</w:instrText>
      </w:r>
      <w:r w:rsidR="00A21D3F">
        <w:rPr>
          <w:rFonts w:ascii="Times New Roman" w:hAnsi="Times New Roman" w:cs="Times New Roman"/>
          <w:sz w:val="28"/>
          <w:szCs w:val="28"/>
          <w:shd w:val="clear" w:color="auto" w:fill="FFFFFF"/>
          <w:lang w:val="en-US"/>
        </w:rPr>
        <w:instrText>page</w:instrText>
      </w:r>
      <w:r w:rsidR="00A21D3F" w:rsidRPr="00A21D3F">
        <w:rPr>
          <w:rFonts w:ascii="Times New Roman" w:hAnsi="Times New Roman" w:cs="Times New Roman"/>
          <w:sz w:val="28"/>
          <w:szCs w:val="28"/>
          <w:shd w:val="clear" w:color="auto" w:fill="FFFFFF"/>
        </w:rPr>
        <w:instrText>":"1184-1192","</w:instrText>
      </w:r>
      <w:r w:rsidR="00A21D3F">
        <w:rPr>
          <w:rFonts w:ascii="Times New Roman" w:hAnsi="Times New Roman" w:cs="Times New Roman"/>
          <w:sz w:val="28"/>
          <w:szCs w:val="28"/>
          <w:shd w:val="clear" w:color="auto" w:fill="FFFFFF"/>
          <w:lang w:val="en-US"/>
        </w:rPr>
        <w:instrText>title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GSTA</w:instrText>
      </w:r>
      <w:r w:rsidR="00A21D3F" w:rsidRPr="00A21D3F">
        <w:rPr>
          <w:rFonts w:ascii="Times New Roman" w:hAnsi="Times New Roman" w:cs="Times New Roman"/>
          <w:sz w:val="28"/>
          <w:szCs w:val="28"/>
          <w:shd w:val="clear" w:color="auto" w:fill="FFFFFF"/>
        </w:rPr>
        <w:instrText xml:space="preserve">1, </w:instrText>
      </w:r>
      <w:r w:rsidR="00A21D3F">
        <w:rPr>
          <w:rFonts w:ascii="Times New Roman" w:hAnsi="Times New Roman" w:cs="Times New Roman"/>
          <w:sz w:val="28"/>
          <w:szCs w:val="28"/>
          <w:shd w:val="clear" w:color="auto" w:fill="FFFFFF"/>
          <w:lang w:val="en-US"/>
        </w:rPr>
        <w:instrText>GSTM</w:instrText>
      </w:r>
      <w:r w:rsidR="00A21D3F" w:rsidRPr="00A21D3F">
        <w:rPr>
          <w:rFonts w:ascii="Times New Roman" w:hAnsi="Times New Roman" w:cs="Times New Roman"/>
          <w:sz w:val="28"/>
          <w:szCs w:val="28"/>
          <w:shd w:val="clear" w:color="auto" w:fill="FFFFFF"/>
        </w:rPr>
        <w:instrText xml:space="preserve">1, </w:instrText>
      </w:r>
      <w:r w:rsidR="00A21D3F">
        <w:rPr>
          <w:rFonts w:ascii="Times New Roman" w:hAnsi="Times New Roman" w:cs="Times New Roman"/>
          <w:sz w:val="28"/>
          <w:szCs w:val="28"/>
          <w:shd w:val="clear" w:color="auto" w:fill="FFFFFF"/>
          <w:lang w:val="en-US"/>
        </w:rPr>
        <w:instrText>GSTP</w:instrText>
      </w:r>
      <w:r w:rsidR="00A21D3F" w:rsidRPr="00A21D3F">
        <w:rPr>
          <w:rFonts w:ascii="Times New Roman" w:hAnsi="Times New Roman" w:cs="Times New Roman"/>
          <w:sz w:val="28"/>
          <w:szCs w:val="28"/>
          <w:shd w:val="clear" w:color="auto" w:fill="FFFFFF"/>
        </w:rPr>
        <w:instrText xml:space="preserve">1, </w:instrText>
      </w:r>
      <w:r w:rsidR="00A21D3F">
        <w:rPr>
          <w:rFonts w:ascii="Times New Roman" w:hAnsi="Times New Roman" w:cs="Times New Roman"/>
          <w:sz w:val="28"/>
          <w:szCs w:val="28"/>
          <w:shd w:val="clear" w:color="auto" w:fill="FFFFFF"/>
          <w:lang w:val="en-US"/>
        </w:rPr>
        <w:instrText>andGSTT</w:instrText>
      </w:r>
      <w:r w:rsidR="00A21D3F" w:rsidRPr="00A21D3F">
        <w:rPr>
          <w:rFonts w:ascii="Times New Roman" w:hAnsi="Times New Roman" w:cs="Times New Roman"/>
          <w:sz w:val="28"/>
          <w:szCs w:val="28"/>
          <w:shd w:val="clear" w:color="auto" w:fill="FFFFFF"/>
        </w:rPr>
        <w:instrText xml:space="preserve">1 </w:instrText>
      </w:r>
      <w:r w:rsidR="00A21D3F">
        <w:rPr>
          <w:rFonts w:ascii="Times New Roman" w:hAnsi="Times New Roman" w:cs="Times New Roman"/>
          <w:sz w:val="28"/>
          <w:szCs w:val="28"/>
          <w:shd w:val="clear" w:color="auto" w:fill="FFFFFF"/>
          <w:lang w:val="en-US"/>
        </w:rPr>
        <w:instrText>polymorphismsandsusceptibilitytosmoking</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relatedbladdercancer</w:instrText>
      </w:r>
      <w:r w:rsidR="00A21D3F" w:rsidRPr="00A21D3F">
        <w:rPr>
          <w:rFonts w:ascii="Times New Roman" w:hAnsi="Times New Roman" w:cs="Times New Roman"/>
          <w:sz w:val="28"/>
          <w:szCs w:val="28"/>
          <w:shd w:val="clear" w:color="auto" w:fill="FFFFFF"/>
        </w:rPr>
        <w:instrText xml:space="preserve">: </w:instrText>
      </w:r>
      <w:r w:rsidR="00A21D3F">
        <w:rPr>
          <w:rFonts w:ascii="Times New Roman" w:hAnsi="Times New Roman" w:cs="Times New Roman"/>
          <w:sz w:val="28"/>
          <w:szCs w:val="28"/>
          <w:shd w:val="clear" w:color="auto" w:fill="FFFFFF"/>
          <w:lang w:val="en-US"/>
        </w:rPr>
        <w:instrText>Acase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controlstudy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type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article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journal</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volume</w:instrText>
      </w:r>
      <w:r w:rsidR="00A21D3F" w:rsidRPr="00A21D3F">
        <w:rPr>
          <w:rFonts w:ascii="Times New Roman" w:hAnsi="Times New Roman" w:cs="Times New Roman"/>
          <w:sz w:val="28"/>
          <w:szCs w:val="28"/>
          <w:shd w:val="clear" w:color="auto" w:fill="FFFFFF"/>
        </w:rPr>
        <w:instrText>":"31"},"</w:instrText>
      </w:r>
      <w:r w:rsidR="00A21D3F">
        <w:rPr>
          <w:rFonts w:ascii="Times New Roman" w:hAnsi="Times New Roman" w:cs="Times New Roman"/>
          <w:sz w:val="28"/>
          <w:szCs w:val="28"/>
          <w:shd w:val="clear" w:color="auto" w:fill="FFFFFF"/>
          <w:lang w:val="en-US"/>
        </w:rPr>
        <w:instrText>uris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http</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www</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mendeley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com</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documents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uuid</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w:instrText>
      </w:r>
      <w:r w:rsidR="00A21D3F" w:rsidRPr="00A21D3F">
        <w:rPr>
          <w:rFonts w:ascii="Times New Roman" w:hAnsi="Times New Roman" w:cs="Times New Roman"/>
          <w:sz w:val="28"/>
          <w:szCs w:val="28"/>
          <w:shd w:val="clear" w:color="auto" w:fill="FFFFFF"/>
        </w:rPr>
        <w:instrText>9</w:instrText>
      </w:r>
      <w:r w:rsidR="00A21D3F">
        <w:rPr>
          <w:rFonts w:ascii="Times New Roman" w:hAnsi="Times New Roman" w:cs="Times New Roman"/>
          <w:sz w:val="28"/>
          <w:szCs w:val="28"/>
          <w:shd w:val="clear" w:color="auto" w:fill="FFFFFF"/>
          <w:lang w:val="en-US"/>
        </w:rPr>
        <w:instrText>fee</w:instrText>
      </w:r>
      <w:r w:rsidR="00A21D3F" w:rsidRPr="00A21D3F">
        <w:rPr>
          <w:rFonts w:ascii="Times New Roman" w:hAnsi="Times New Roman" w:cs="Times New Roman"/>
          <w:sz w:val="28"/>
          <w:szCs w:val="28"/>
          <w:shd w:val="clear" w:color="auto" w:fill="FFFFFF"/>
        </w:rPr>
        <w:instrText>321-</w:instrText>
      </w:r>
      <w:r w:rsidR="00A21D3F">
        <w:rPr>
          <w:rFonts w:ascii="Times New Roman" w:hAnsi="Times New Roman" w:cs="Times New Roman"/>
          <w:sz w:val="28"/>
          <w:szCs w:val="28"/>
          <w:shd w:val="clear" w:color="auto" w:fill="FFFFFF"/>
          <w:lang w:val="en-US"/>
        </w:rPr>
        <w:instrText>b</w:instrText>
      </w:r>
      <w:r w:rsidR="00A21D3F" w:rsidRPr="00A21D3F">
        <w:rPr>
          <w:rFonts w:ascii="Times New Roman" w:hAnsi="Times New Roman" w:cs="Times New Roman"/>
          <w:sz w:val="28"/>
          <w:szCs w:val="28"/>
          <w:shd w:val="clear" w:color="auto" w:fill="FFFFFF"/>
        </w:rPr>
        <w:instrText>499-4</w:instrText>
      </w:r>
      <w:r w:rsidR="00A21D3F">
        <w:rPr>
          <w:rFonts w:ascii="Times New Roman" w:hAnsi="Times New Roman" w:cs="Times New Roman"/>
          <w:sz w:val="28"/>
          <w:szCs w:val="28"/>
          <w:shd w:val="clear" w:color="auto" w:fill="FFFFFF"/>
          <w:lang w:val="en-US"/>
        </w:rPr>
        <w:instrText>e</w:instrText>
      </w:r>
      <w:r w:rsidR="00A21D3F" w:rsidRPr="00A21D3F">
        <w:rPr>
          <w:rFonts w:ascii="Times New Roman" w:hAnsi="Times New Roman" w:cs="Times New Roman"/>
          <w:sz w:val="28"/>
          <w:szCs w:val="28"/>
          <w:shd w:val="clear" w:color="auto" w:fill="FFFFFF"/>
        </w:rPr>
        <w:instrText>7</w:instrText>
      </w:r>
      <w:r w:rsidR="00A21D3F">
        <w:rPr>
          <w:rFonts w:ascii="Times New Roman" w:hAnsi="Times New Roman" w:cs="Times New Roman"/>
          <w:sz w:val="28"/>
          <w:szCs w:val="28"/>
          <w:shd w:val="clear" w:color="auto" w:fill="FFFFFF"/>
          <w:lang w:val="en-US"/>
        </w:rPr>
        <w:instrText>d</w:instrText>
      </w:r>
      <w:r w:rsidR="00A21D3F" w:rsidRPr="00A21D3F">
        <w:rPr>
          <w:rFonts w:ascii="Times New Roman" w:hAnsi="Times New Roman" w:cs="Times New Roman"/>
          <w:sz w:val="28"/>
          <w:szCs w:val="28"/>
          <w:shd w:val="clear" w:color="auto" w:fill="FFFFFF"/>
        </w:rPr>
        <w:instrText>-9397-3</w:instrText>
      </w:r>
      <w:r w:rsidR="00A21D3F">
        <w:rPr>
          <w:rFonts w:ascii="Times New Roman" w:hAnsi="Times New Roman" w:cs="Times New Roman"/>
          <w:sz w:val="28"/>
          <w:szCs w:val="28"/>
          <w:shd w:val="clear" w:color="auto" w:fill="FFFFFF"/>
          <w:lang w:val="en-US"/>
        </w:rPr>
        <w:instrText>e</w:instrText>
      </w:r>
      <w:r w:rsidR="00A21D3F" w:rsidRPr="00A21D3F">
        <w:rPr>
          <w:rFonts w:ascii="Times New Roman" w:hAnsi="Times New Roman" w:cs="Times New Roman"/>
          <w:sz w:val="28"/>
          <w:szCs w:val="28"/>
          <w:shd w:val="clear" w:color="auto" w:fill="FFFFFF"/>
        </w:rPr>
        <w:instrText>8</w:instrText>
      </w:r>
      <w:r w:rsidR="00A21D3F">
        <w:rPr>
          <w:rFonts w:ascii="Times New Roman" w:hAnsi="Times New Roman" w:cs="Times New Roman"/>
          <w:sz w:val="28"/>
          <w:szCs w:val="28"/>
          <w:shd w:val="clear" w:color="auto" w:fill="FFFFFF"/>
          <w:lang w:val="en-US"/>
        </w:rPr>
        <w:instrText>b</w:instrText>
      </w:r>
      <w:r w:rsidR="00A21D3F" w:rsidRPr="00A21D3F">
        <w:rPr>
          <w:rFonts w:ascii="Times New Roman" w:hAnsi="Times New Roman" w:cs="Times New Roman"/>
          <w:sz w:val="28"/>
          <w:szCs w:val="28"/>
          <w:shd w:val="clear" w:color="auto" w:fill="FFFFFF"/>
        </w:rPr>
        <w:instrText>698267</w:instrText>
      </w:r>
      <w:r w:rsidR="00A21D3F">
        <w:rPr>
          <w:rFonts w:ascii="Times New Roman" w:hAnsi="Times New Roman" w:cs="Times New Roman"/>
          <w:sz w:val="28"/>
          <w:szCs w:val="28"/>
          <w:shd w:val="clear" w:color="auto" w:fill="FFFFFF"/>
          <w:lang w:val="en-US"/>
        </w:rPr>
        <w:instrText>ee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mendeley</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formattedCitation</w:instrText>
      </w:r>
      <w:r w:rsidR="00A21D3F" w:rsidRPr="00A21D3F">
        <w:rPr>
          <w:rFonts w:ascii="Times New Roman" w:hAnsi="Times New Roman" w:cs="Times New Roman"/>
          <w:sz w:val="28"/>
          <w:szCs w:val="28"/>
          <w:shd w:val="clear" w:color="auto" w:fill="FFFFFF"/>
        </w:rPr>
        <w:instrText>":"[69]","</w:instrText>
      </w:r>
      <w:r w:rsidR="00A21D3F">
        <w:rPr>
          <w:rFonts w:ascii="Times New Roman" w:hAnsi="Times New Roman" w:cs="Times New Roman"/>
          <w:sz w:val="28"/>
          <w:szCs w:val="28"/>
          <w:shd w:val="clear" w:color="auto" w:fill="FFFFFF"/>
          <w:lang w:val="en-US"/>
        </w:rPr>
        <w:instrText>plainTextFormattedCitation</w:instrText>
      </w:r>
      <w:r w:rsidR="00A21D3F" w:rsidRPr="00A21D3F">
        <w:rPr>
          <w:rFonts w:ascii="Times New Roman" w:hAnsi="Times New Roman" w:cs="Times New Roman"/>
          <w:sz w:val="28"/>
          <w:szCs w:val="28"/>
          <w:shd w:val="clear" w:color="auto" w:fill="FFFFFF"/>
        </w:rPr>
        <w:instrText>":"[69]","</w:instrText>
      </w:r>
      <w:r w:rsidR="00A21D3F">
        <w:rPr>
          <w:rFonts w:ascii="Times New Roman" w:hAnsi="Times New Roman" w:cs="Times New Roman"/>
          <w:sz w:val="28"/>
          <w:szCs w:val="28"/>
          <w:shd w:val="clear" w:color="auto" w:fill="FFFFFF"/>
          <w:lang w:val="en-US"/>
        </w:rPr>
        <w:instrText>previouslyFormattedCitation</w:instrText>
      </w:r>
      <w:r w:rsidR="00A21D3F" w:rsidRPr="00A21D3F">
        <w:rPr>
          <w:rFonts w:ascii="Times New Roman" w:hAnsi="Times New Roman" w:cs="Times New Roman"/>
          <w:sz w:val="28"/>
          <w:szCs w:val="28"/>
          <w:shd w:val="clear" w:color="auto" w:fill="FFFFFF"/>
        </w:rPr>
        <w:instrText>":"[68]"},"</w:instrText>
      </w:r>
      <w:r w:rsidR="00A21D3F">
        <w:rPr>
          <w:rFonts w:ascii="Times New Roman" w:hAnsi="Times New Roman" w:cs="Times New Roman"/>
          <w:sz w:val="28"/>
          <w:szCs w:val="28"/>
          <w:shd w:val="clear" w:color="auto" w:fill="FFFFFF"/>
          <w:lang w:val="en-US"/>
        </w:rPr>
        <w:instrText>properties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noteIndex</w:instrText>
      </w:r>
      <w:r w:rsidR="00A21D3F" w:rsidRPr="00A21D3F">
        <w:rPr>
          <w:rFonts w:ascii="Times New Roman" w:hAnsi="Times New Roman" w:cs="Times New Roman"/>
          <w:sz w:val="28"/>
          <w:szCs w:val="28"/>
          <w:shd w:val="clear" w:color="auto" w:fill="FFFFFF"/>
        </w:rPr>
        <w:instrText>":0},"</w:instrText>
      </w:r>
      <w:r w:rsidR="00A21D3F">
        <w:rPr>
          <w:rFonts w:ascii="Times New Roman" w:hAnsi="Times New Roman" w:cs="Times New Roman"/>
          <w:sz w:val="28"/>
          <w:szCs w:val="28"/>
          <w:shd w:val="clear" w:color="auto" w:fill="FFFFFF"/>
          <w:lang w:val="en-US"/>
        </w:rPr>
        <w:instrText>schema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https</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github</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com</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citation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style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language</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schema</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raw</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master</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csl</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citation</w:instrText>
      </w:r>
      <w:r w:rsidR="00A21D3F" w:rsidRPr="00A21D3F">
        <w:rPr>
          <w:rFonts w:ascii="Times New Roman" w:hAnsi="Times New Roman" w:cs="Times New Roman"/>
          <w:sz w:val="28"/>
          <w:szCs w:val="28"/>
          <w:shd w:val="clear" w:color="auto" w:fill="FFFFFF"/>
        </w:rPr>
        <w:instrText>.</w:instrText>
      </w:r>
      <w:r w:rsidR="00A21D3F">
        <w:rPr>
          <w:rFonts w:ascii="Times New Roman" w:hAnsi="Times New Roman" w:cs="Times New Roman"/>
          <w:sz w:val="28"/>
          <w:szCs w:val="28"/>
          <w:shd w:val="clear" w:color="auto" w:fill="FFFFFF"/>
          <w:lang w:val="en-US"/>
        </w:rPr>
        <w:instrText>json</w:instrText>
      </w:r>
      <w:r w:rsidR="00A21D3F" w:rsidRPr="00A21D3F">
        <w:rPr>
          <w:rFonts w:ascii="Times New Roman" w:hAnsi="Times New Roman" w:cs="Times New Roman"/>
          <w:sz w:val="28"/>
          <w:szCs w:val="28"/>
          <w:shd w:val="clear" w:color="auto" w:fill="FFFFFF"/>
        </w:rPr>
        <w:instrText>"}</w:instrText>
      </w:r>
      <w:r w:rsidR="00A424F5" w:rsidRPr="002A136F">
        <w:rPr>
          <w:rFonts w:ascii="Times New Roman" w:hAnsi="Times New Roman" w:cs="Times New Roman"/>
          <w:sz w:val="28"/>
          <w:szCs w:val="28"/>
          <w:shd w:val="clear" w:color="auto" w:fill="FFFFFF"/>
          <w:lang w:val="en-US"/>
        </w:rPr>
        <w:fldChar w:fldCharType="separate"/>
      </w:r>
      <w:r w:rsidR="00A21D3F" w:rsidRPr="00A21D3F">
        <w:rPr>
          <w:rFonts w:ascii="Times New Roman" w:hAnsi="Times New Roman" w:cs="Times New Roman"/>
          <w:noProof/>
          <w:sz w:val="28"/>
          <w:szCs w:val="28"/>
          <w:shd w:val="clear" w:color="auto" w:fill="FFFFFF"/>
        </w:rPr>
        <w:t>[69]</w:t>
      </w:r>
      <w:r w:rsidR="00A424F5" w:rsidRPr="002A136F">
        <w:rPr>
          <w:rFonts w:ascii="Times New Roman" w:hAnsi="Times New Roman" w:cs="Times New Roman"/>
          <w:sz w:val="28"/>
          <w:szCs w:val="28"/>
          <w:shd w:val="clear" w:color="auto" w:fill="FFFFFF"/>
          <w:lang w:val="en-US"/>
        </w:rPr>
        <w:fldChar w:fldCharType="end"/>
      </w:r>
      <w:r w:rsidRPr="002A136F">
        <w:rPr>
          <w:rFonts w:ascii="Times New Roman" w:hAnsi="Times New Roman" w:cs="Times New Roman"/>
          <w:sz w:val="28"/>
          <w:szCs w:val="28"/>
          <w:shd w:val="clear" w:color="auto" w:fill="FFFFFF"/>
        </w:rPr>
        <w:t xml:space="preserve">.  </w:t>
      </w:r>
    </w:p>
    <w:p w:rsidR="003238F1" w:rsidRPr="002A136F" w:rsidRDefault="003238F1" w:rsidP="00CF530D">
      <w:pPr>
        <w:spacing w:after="0" w:line="240" w:lineRule="auto"/>
        <w:ind w:firstLine="567"/>
        <w:jc w:val="both"/>
        <w:rPr>
          <w:rFonts w:ascii="Times New Roman" w:hAnsi="Times New Roman" w:cs="Times New Roman"/>
          <w:sz w:val="28"/>
          <w:szCs w:val="28"/>
          <w:shd w:val="clear" w:color="auto" w:fill="FFFFFF"/>
          <w:lang w:val="kk-KZ"/>
        </w:rPr>
      </w:pPr>
    </w:p>
    <w:p w:rsidR="00070D65" w:rsidRPr="002A136F" w:rsidRDefault="00046FA3" w:rsidP="00CF530D">
      <w:pPr>
        <w:spacing w:after="0" w:line="240" w:lineRule="auto"/>
        <w:ind w:firstLine="567"/>
        <w:jc w:val="both"/>
        <w:rPr>
          <w:rFonts w:ascii="Times New Roman" w:hAnsi="Times New Roman" w:cs="Times New Roman"/>
          <w:b/>
          <w:sz w:val="28"/>
          <w:szCs w:val="28"/>
          <w:shd w:val="clear" w:color="auto" w:fill="FFFFFF"/>
          <w:lang w:val="kk-KZ"/>
        </w:rPr>
      </w:pPr>
      <w:r w:rsidRPr="002A136F">
        <w:rPr>
          <w:rFonts w:ascii="Times New Roman" w:hAnsi="Times New Roman" w:cs="Times New Roman"/>
          <w:b/>
          <w:sz w:val="28"/>
          <w:szCs w:val="28"/>
          <w:shd w:val="clear" w:color="auto" w:fill="FFFFFF"/>
          <w:lang w:val="kk-KZ"/>
        </w:rPr>
        <w:lastRenderedPageBreak/>
        <w:t>1.6</w:t>
      </w:r>
      <w:r w:rsidR="00070D65" w:rsidRPr="002A136F">
        <w:rPr>
          <w:rFonts w:ascii="Times New Roman" w:hAnsi="Times New Roman" w:cs="Times New Roman"/>
          <w:b/>
          <w:sz w:val="28"/>
          <w:szCs w:val="28"/>
          <w:shd w:val="clear" w:color="auto" w:fill="FFFFFF"/>
          <w:lang w:val="kk-KZ"/>
        </w:rPr>
        <w:t>Современные предста</w:t>
      </w:r>
      <w:r w:rsidR="00892CCE" w:rsidRPr="002A136F">
        <w:rPr>
          <w:rFonts w:ascii="Times New Roman" w:hAnsi="Times New Roman" w:cs="Times New Roman"/>
          <w:b/>
          <w:sz w:val="28"/>
          <w:szCs w:val="28"/>
          <w:shd w:val="clear" w:color="auto" w:fill="FFFFFF"/>
          <w:lang w:val="kk-KZ"/>
        </w:rPr>
        <w:t>вления о роли полиморфизмов ген</w:t>
      </w:r>
      <w:r w:rsidR="009E3A1F" w:rsidRPr="002A136F">
        <w:rPr>
          <w:rFonts w:ascii="Times New Roman" w:hAnsi="Times New Roman" w:cs="Times New Roman"/>
          <w:b/>
          <w:sz w:val="28"/>
          <w:szCs w:val="28"/>
          <w:shd w:val="clear" w:color="auto" w:fill="FFFFFF"/>
          <w:lang w:val="kk-KZ"/>
        </w:rPr>
        <w:t>о</w:t>
      </w:r>
      <w:r w:rsidR="00892CCE" w:rsidRPr="002A136F">
        <w:rPr>
          <w:rFonts w:ascii="Times New Roman" w:hAnsi="Times New Roman" w:cs="Times New Roman"/>
          <w:b/>
          <w:sz w:val="28"/>
          <w:szCs w:val="28"/>
          <w:shd w:val="clear" w:color="auto" w:fill="FFFFFF"/>
          <w:lang w:val="kk-KZ"/>
        </w:rPr>
        <w:t>в</w:t>
      </w:r>
      <w:r w:rsidR="00070D65" w:rsidRPr="002A136F">
        <w:rPr>
          <w:rFonts w:ascii="Times New Roman" w:hAnsi="Times New Roman" w:cs="Times New Roman"/>
          <w:b/>
          <w:bCs/>
          <w:i/>
          <w:sz w:val="28"/>
          <w:szCs w:val="28"/>
          <w:shd w:val="clear" w:color="auto" w:fill="FFFFFF"/>
        </w:rPr>
        <w:t>CYP1A1</w:t>
      </w:r>
      <w:r w:rsidR="00892CCE" w:rsidRPr="002A136F">
        <w:rPr>
          <w:rFonts w:ascii="Times New Roman" w:hAnsi="Times New Roman" w:cs="Times New Roman"/>
          <w:b/>
          <w:bCs/>
          <w:i/>
          <w:sz w:val="28"/>
          <w:szCs w:val="28"/>
          <w:shd w:val="clear" w:color="auto" w:fill="FFFFFF"/>
        </w:rPr>
        <w:t>, CYP2Е1, GSTP1, GSTМ1</w:t>
      </w:r>
      <w:r w:rsidR="00EC498F" w:rsidRPr="002A136F">
        <w:rPr>
          <w:rFonts w:ascii="Times New Roman" w:hAnsi="Times New Roman" w:cs="Times New Roman"/>
          <w:b/>
          <w:bCs/>
          <w:sz w:val="28"/>
          <w:szCs w:val="28"/>
          <w:shd w:val="clear" w:color="auto" w:fill="FFFFFF"/>
        </w:rPr>
        <w:t>в развитии различных нозологий</w:t>
      </w:r>
    </w:p>
    <w:p w:rsidR="00BC719D" w:rsidRPr="002A136F" w:rsidRDefault="004B360F" w:rsidP="00CF530D">
      <w:pPr>
        <w:spacing w:after="0" w:line="240" w:lineRule="auto"/>
        <w:ind w:firstLine="567"/>
        <w:jc w:val="both"/>
        <w:rPr>
          <w:rFonts w:ascii="Times New Roman" w:hAnsi="Times New Roman" w:cs="Times New Roman"/>
          <w:sz w:val="28"/>
          <w:szCs w:val="28"/>
          <w:shd w:val="clear" w:color="auto" w:fill="FFFFFF"/>
        </w:rPr>
      </w:pPr>
      <w:r w:rsidRPr="002A136F">
        <w:rPr>
          <w:rFonts w:ascii="Times New Roman" w:hAnsi="Times New Roman" w:cs="Times New Roman"/>
          <w:sz w:val="28"/>
          <w:szCs w:val="28"/>
          <w:shd w:val="clear" w:color="auto" w:fill="FFFFFF"/>
          <w:lang w:val="kk-KZ"/>
        </w:rPr>
        <w:t>Известно, что п</w:t>
      </w:r>
      <w:r w:rsidR="00BC719D" w:rsidRPr="002A136F">
        <w:rPr>
          <w:rFonts w:ascii="Times New Roman" w:hAnsi="Times New Roman" w:cs="Times New Roman"/>
          <w:sz w:val="28"/>
          <w:szCs w:val="28"/>
          <w:shd w:val="clear" w:color="auto" w:fill="FFFFFF"/>
        </w:rPr>
        <w:t xml:space="preserve">олиморфизмы GST определяют индивидуальную чувствительность организма к воздействию </w:t>
      </w:r>
      <w:r w:rsidRPr="002A136F">
        <w:rPr>
          <w:rFonts w:ascii="Times New Roman" w:hAnsi="Times New Roman" w:cs="Times New Roman"/>
          <w:sz w:val="28"/>
          <w:szCs w:val="28"/>
          <w:shd w:val="clear" w:color="auto" w:fill="FFFFFF"/>
        </w:rPr>
        <w:t xml:space="preserve">факторов внешней среды </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{"citationItems":[{"id":"ITEM-1","itemData":{"DOI":"10.1038/cdd.2010.80","ISBN":"1476-5403 (Electronic)\\r1350-9047 (Linking)","ISSN":"13509047","PMID":"20596078","abstract":"Glutathione transferases (GSTs) are enzymes that catalyze the conjugation of glutathione (GSH) to a variety of electrophilic substances. Their best known role is as cell housekeepers engaged in the detoxification of xenobiotics. Recently, GSTs have also been shown to act as modulators of signal transduction pathways that control cell proliferation and cell death. Their involvement in cancer cell growth and differentiation, and in the development of resistance to anticancer agents, has made them attractive drug targets. This review is focused on the inhibition of GSTs, in particular GSTP1-1, as a potential therapeutic approach for the treatment of cancer and other diseases associated with aberrant cell proliferation.","author":[{"dropping-particle":"","family":"Laborde","given":"E.","non-dropping-particle":"","parse-names":false,"suffix":""}],"container-title":"Cell Death and Differentiation","id":"ITEM-1","issue":"9","issued":{"date-parts":[["2010"]]},"page":"1373-1380","publisher":"Nature Publishing Group","title":"Glutathione transferases as mediators of signaling pathways involved in cell proliferation and cell death","type":"article-journal","volume":"17"},"uris":["http://www.mendeley.com/documents/?uuid=0ab04e5c-b2c5-4d67-bf15-bf9c509932f7"]},{"id":"ITEM-2","itemData":{"DOI":"10.3389/fphar.2014.00170","ISBN":"1663-9812 (Electronic)","ISSN":"16639812","PMID":"25076909","abstract":"Glutathione S-transferases (GSTs) are phase II drug detoxifying enzymes that play an essential role in the maintenance of cell integrity and protection against DNA damage by catalyzing the conjugation of glutathione to a wide variety of exo- and endogenous electrophilic substrates. Glutathione S-transferase P1 (GSTP1), the gene encoding the pi-class GST, is frequently inactivated by acquired somatic CpG island promoter hypermethylation in multiple cancer subtypes including prostate, breast, liver, and blood cancers. Epigenetically mediated GSTP1 silencing is associated with enhanced cancer susceptibility by decreasing its \"caretaker\" gene function, which tends to promote neoplastic transformation allowing cells to acquire additional alterations. Thus, this epigenetic alteration is now considered as a cancer biomarker but could as well play a driving role in multistep cancer development, especially well documented in prostate cancer development. The present review discusses applications of epigenetic alterations affecting GSTP1 in cancer medicine used alone or in combination with other biomarkers for cancer detection and diagnosis as well as for future targeted preventive and therapeutic interventions including by dietary agents.","author":[{"dropping-particle":"","family":"Schnekenburger","given":"Michael","non-dropping-particle":"","parse-names":false,"suffix":""},{"dropping-particle":"","family":"Karius","given":"Tommy","non-dropping-particle":"","parse-names":false,"suffix":""},{"dropping-particle":"","family":"Diederich","given":"Marc","non-dropping-particle":"","parse-names":false,"suffix":""}],"container-title":"Frontiers in Pharmacology","id":"ITEM-2","issued":{"date-parts":[["2014"]]},"page":"1-7","title":"Regulation of epigenetic traits of the glutathione S-transferase P1 gene: From detoxification toward cancer prevention and diagnosis","type":"article","volume":"5"},"uris":["http://www.mendeley.com/documents/?uuid=1085779b-4675-3b4e-816a-94b3de05ce22"]}],"mendeley":{"formattedCitation":"[70,71]","plainTextFormattedCitation":"[70,71]","previouslyFormattedCitation":"[69,70]"},"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[70,71]</w:t>
      </w:r>
      <w:r w:rsidR="00A424F5" w:rsidRPr="002A136F">
        <w:rPr>
          <w:rFonts w:ascii="Times New Roman" w:hAnsi="Times New Roman" w:cs="Times New Roman"/>
          <w:sz w:val="28"/>
          <w:szCs w:val="28"/>
          <w:shd w:val="clear" w:color="auto" w:fill="FFFFFF"/>
        </w:rPr>
        <w:fldChar w:fldCharType="end"/>
      </w:r>
      <w:r w:rsidR="00BC719D" w:rsidRPr="002A136F">
        <w:rPr>
          <w:rFonts w:ascii="Times New Roman" w:hAnsi="Times New Roman" w:cs="Times New Roman"/>
          <w:sz w:val="28"/>
          <w:szCs w:val="28"/>
          <w:shd w:val="clear" w:color="auto" w:fill="FFFFFF"/>
        </w:rPr>
        <w:t xml:space="preserve">. </w:t>
      </w:r>
      <w:r w:rsidRPr="002A136F">
        <w:rPr>
          <w:rFonts w:ascii="Times New Roman" w:hAnsi="Times New Roman" w:cs="Times New Roman"/>
          <w:sz w:val="28"/>
          <w:szCs w:val="28"/>
          <w:shd w:val="clear" w:color="auto" w:fill="FFFFFF"/>
          <w:lang w:val="kk-KZ"/>
        </w:rPr>
        <w:t>Так</w:t>
      </w:r>
      <w:r w:rsidR="00BC719D" w:rsidRPr="002A136F">
        <w:rPr>
          <w:rFonts w:ascii="Times New Roman" w:hAnsi="Times New Roman" w:cs="Times New Roman"/>
          <w:i/>
          <w:sz w:val="28"/>
          <w:szCs w:val="28"/>
          <w:shd w:val="clear" w:color="auto" w:fill="FFFFFF"/>
        </w:rPr>
        <w:t>GSTM1</w:t>
      </w:r>
      <w:r w:rsidR="00BC719D" w:rsidRPr="002A136F">
        <w:rPr>
          <w:rFonts w:ascii="Times New Roman" w:hAnsi="Times New Roman" w:cs="Times New Roman"/>
          <w:sz w:val="28"/>
          <w:szCs w:val="28"/>
          <w:shd w:val="clear" w:color="auto" w:fill="FFFFFF"/>
        </w:rPr>
        <w:t xml:space="preserve"> 0 генетический вариант снижает чувствительность индивидов к канцерогенам, токсинам и некоторым лекарственным средствам</w:t>
      </w:r>
      <w:r w:rsidR="00A424F5" w:rsidRPr="002A136F">
        <w:rPr>
          <w:rFonts w:ascii="Times New Roman" w:hAnsi="Times New Roman" w:cs="Times New Roman"/>
          <w:sz w:val="28"/>
          <w:szCs w:val="28"/>
          <w:shd w:val="clear" w:color="auto" w:fill="FFFFFF"/>
          <w:lang w:val="kk-KZ"/>
        </w:rPr>
        <w:fldChar w:fldCharType="begin" w:fldLock="1"/>
      </w:r>
      <w:r w:rsidR="00A21D3F">
        <w:rPr>
          <w:rFonts w:ascii="Times New Roman" w:hAnsi="Times New Roman" w:cs="Times New Roman"/>
          <w:sz w:val="28"/>
          <w:szCs w:val="28"/>
          <w:shd w:val="clear" w:color="auto" w:fill="FFFFFF"/>
          <w:lang w:val="kk-KZ"/>
        </w:rPr>
        <w:instrText>ADDIN CSL_CITATION {"citationItems":[{"id":"ITEM-1","itemData":{"DOI":"10.1093/carcin/bgp286","ISBN":"1460-2180 (Electronic)\\n0143-3334 (Linking)","ISSN":"01433334","PMID":"19933708","abstract":"Oxidative stress has been associated with the carcinogenesis of colorectal cancer. Glutathione S-transferases (GSTs) modulate the elimination of free radical. We conducted a case-control study to examine the interaction between oxidative stress and GSTs polymorphisms on colorectal cancer risk. This study recruited 727 pathologically confirmed colorectal adenocarcinoma cases and 736 sex- and age-matched controls. Plasma protein carbonyls, as a parameter of oxidative stress, were measured using enzyme-linked immunosorbent assay. Genotypes of GSTM1, GSTT1 and GSTP1 genes were determined using polymerase chain reaction methods. The protein carbonyl levels were significantly higher in cases than in controls and exerted a dose-response relationship (P for trend &lt; 0.001). Compared with the first carbonyl quartile subjects, those in the second, third and fourth quartiles had odds ratios (ORs) of 1.54 [95% confidence interval (CI) = 1.13-2.10], 1.52 (95% CI = 1.11-2.07) and 1.98 (95% CI = 1.46-2.67), respectively. This effect was significantly modified by GSTM1 genotype (P for interaction = 0.037). The three-way interaction analysis revealed that interactions between GSTM1 genotype and cigarette smoking and between GSTT1 genotype and alcohol drinking further modified the oxidative stress contribution for colorectal cancer (p for interaction were 0.067 and 0.054, respectively). The impact of oxidative stress was more prominent among ever-smokers with GSTM1-null genotype (OR = 3.45, 95% CI = 1.70-6.97) and ever-drinkers with GSTT1-present genotype (OR = 3.87, 95% CI = 1.82-8.25). Our results indicate that interaction between oxidative stress and GSTs polymorphisms may play an important role in the pathogenesis of colorectal cancer.","author":[{"dropping-particle":"","family":"Yeh","given":"Chih Ching","non-dropping-particle":"","parse-names":false,"suffix":""},{"dropping-particle":"","family":"Lai","given":"Ching Yu","non-dropping-particle":"","parse-names":false,"suffix":""},{"dropping-particle":"","family":"Hsieh","given":"Ling Ling","non-dropping-particle":"","parse-names":false,"suffix":""},{"dropping-particle":"","family":"Tang","given":"Reiping","non-dropping-particle":"","parse-names":false,"suffix":""},{"dropping-particle":"","family":"Wu","given":"Fang Yang","non-dropping-particle":"","parse-names":false,"suffix":""},{"dropping-particle":"","family":"Sung","given":"Fung Chang","non-dropping-particle":"","parse-names":false,"suffix":""}],"container-title":"Carcinogenesis","id":"ITEM-1","issue":"2","issued":{"date-parts":[["2010"]]},"page":"228-233","title":"Protein carbonyl levels, glutathione S-transferase polymorphisms and risk of colorectal cancer","type":"article-journal","volume":"31"},"uris":["http://www.mendeley.com/documents/?uuid=6fe1686c-0d88-359d-b8a4-9576dad1f517"]},{"id":"ITEM-2","itemData":{"DOI":"10.1111/odi.12079","ISSN":"1354523X","PMID":"23444898","abstract":"Polymorphic variability in the enzymes involved in biotransformation of tobacco-related pro-carcinogens plays an important role in modulating oral cancer susceptibility. CYP1A1*2A, CYP1A1*2C, GSTM1 and GSTT1 polymorphisms were determined in 122 oral carcinoma cases and 127 controls from Gujarat, West India using PCR-based methods. The results revealed that the polymorphic variants of CYP1A1 gene did not show association towards oral cancer risk. The GSTM1 and GSTT1 null genotypes were found to be over-represented in patients than controls, suggesting a moderate increase in risk of oral cancer. The oral cancer risk was significantly increased in the patients having either alone or concurrent deletion of GSTM1 and GSTT1. The results also suggested significant association between tobacco habits, especially chewing, variant genotypes of CYP1A1, GSTM1 and GSTT1 and oral cancer risk. Our data have provided evidence that GST polymorphism modified the susceptibility to oral cancer and individuals with variant genotypes of the three genes with tobacco habits are at significant risk of developing oral cancer.","author":[{"dropping-particle":"","family":"Singh","given":"Rd","non-dropping-particle":"","parse-names":false,"suffix":""},{"dropping-particle":"","family":"Haridas","given":"N.","non-dropping-particle":"","parse-names":false,"suffix":""},{"dropping-particle":"","family":"Shah","given":"Fd","non-dropping-particle":"","parse-names":false,"suffix":""},{"dropping-particle":"","family":"Patel","given":"Jb","non-dropping-particle":"","parse-names":false,"suffix":""},{"dropping-particle":"","family":"Shukla","given":"Sn","non-dropping-particle":"","parse-names":false,"suffix":""},{"dropping-particle":"","family":"Patel","given":"Ps","non-dropping-particle":"","parse-names":false,"suffix":""}],"container-title":"Oral Diseases","id":"ITEM-2","issue":"1","issued":{"date-parts":[["2014"]]},"page":"84-93","title":"Gene polymorphisms, tobacco exposure and oral cancer susceptibility: A study from Gujarat, West India","type":"article-journal","volume":"20"},"uris":["http://www.mendeley.com/documents/?uuid=c7164e8a-5af4-3c62-923b-c309565ee5ea"]}],"mendeley":{"formattedCitation":"[72,73]","plainTextFormattedCitation":"[72,73]","previouslyFormattedCitation":"[71,72]"},"properties":{"noteIndex":0},"schema":"https://github.com/citation-style-language/schema/raw/master/csl-citation.json"}</w:instrText>
      </w:r>
      <w:r w:rsidR="00A424F5" w:rsidRPr="002A136F">
        <w:rPr>
          <w:rFonts w:ascii="Times New Roman" w:hAnsi="Times New Roman" w:cs="Times New Roman"/>
          <w:sz w:val="28"/>
          <w:szCs w:val="28"/>
          <w:shd w:val="clear" w:color="auto" w:fill="FFFFFF"/>
          <w:lang w:val="kk-KZ"/>
        </w:rPr>
        <w:fldChar w:fldCharType="separate"/>
      </w:r>
      <w:r w:rsidR="00A21D3F" w:rsidRPr="00A21D3F">
        <w:rPr>
          <w:rFonts w:ascii="Times New Roman" w:hAnsi="Times New Roman" w:cs="Times New Roman"/>
          <w:noProof/>
          <w:sz w:val="28"/>
          <w:szCs w:val="28"/>
          <w:shd w:val="clear" w:color="auto" w:fill="FFFFFF"/>
          <w:lang w:val="kk-KZ"/>
        </w:rPr>
        <w:t>[72,73]</w:t>
      </w:r>
      <w:r w:rsidR="00A424F5" w:rsidRPr="002A136F">
        <w:rPr>
          <w:rFonts w:ascii="Times New Roman" w:hAnsi="Times New Roman" w:cs="Times New Roman"/>
          <w:sz w:val="28"/>
          <w:szCs w:val="28"/>
          <w:shd w:val="clear" w:color="auto" w:fill="FFFFFF"/>
          <w:lang w:val="kk-KZ"/>
        </w:rPr>
        <w:fldChar w:fldCharType="end"/>
      </w:r>
      <w:r w:rsidR="00BC719D" w:rsidRPr="002A136F">
        <w:rPr>
          <w:rFonts w:ascii="Times New Roman" w:hAnsi="Times New Roman" w:cs="Times New Roman"/>
          <w:sz w:val="28"/>
          <w:szCs w:val="28"/>
          <w:shd w:val="clear" w:color="auto" w:fill="FFFFFF"/>
        </w:rPr>
        <w:t xml:space="preserve">. </w:t>
      </w:r>
      <w:r w:rsidR="00BC719D" w:rsidRPr="002A136F">
        <w:rPr>
          <w:rFonts w:ascii="Times New Roman" w:hAnsi="Times New Roman" w:cs="Times New Roman"/>
          <w:sz w:val="28"/>
          <w:szCs w:val="28"/>
          <w:lang w:val="kk-KZ"/>
        </w:rPr>
        <w:t>В ряде исследован</w:t>
      </w:r>
      <w:r w:rsidR="00F3176F" w:rsidRPr="002A136F">
        <w:rPr>
          <w:rFonts w:ascii="Times New Roman" w:hAnsi="Times New Roman" w:cs="Times New Roman"/>
          <w:sz w:val="28"/>
          <w:szCs w:val="28"/>
          <w:lang w:val="kk-KZ"/>
        </w:rPr>
        <w:t xml:space="preserve">ий была обнаружена связь между </w:t>
      </w:r>
      <w:r w:rsidR="00F3176F" w:rsidRPr="002A136F">
        <w:rPr>
          <w:rFonts w:ascii="Times New Roman" w:hAnsi="Times New Roman" w:cs="Times New Roman"/>
          <w:sz w:val="28"/>
          <w:szCs w:val="28"/>
        </w:rPr>
        <w:t>воздействием</w:t>
      </w:r>
      <w:r w:rsidR="00BC719D" w:rsidRPr="002A136F">
        <w:rPr>
          <w:rFonts w:ascii="Times New Roman" w:hAnsi="Times New Roman" w:cs="Times New Roman"/>
          <w:sz w:val="28"/>
          <w:szCs w:val="28"/>
          <w:lang w:val="kk-KZ"/>
        </w:rPr>
        <w:t xml:space="preserve">автомобильного </w:t>
      </w:r>
      <w:r w:rsidR="00BC719D" w:rsidRPr="002A136F">
        <w:rPr>
          <w:rFonts w:ascii="Times New Roman" w:hAnsi="Times New Roman" w:cs="Times New Roman"/>
          <w:sz w:val="28"/>
          <w:szCs w:val="28"/>
        </w:rPr>
        <w:t xml:space="preserve">загрязнения воздуха </w:t>
      </w:r>
      <w:r w:rsidR="00BC719D" w:rsidRPr="002A136F">
        <w:rPr>
          <w:rFonts w:ascii="Times New Roman" w:hAnsi="Times New Roman" w:cs="Times New Roman"/>
          <w:sz w:val="28"/>
          <w:szCs w:val="28"/>
          <w:lang w:val="kk-KZ"/>
        </w:rPr>
        <w:t>и</w:t>
      </w:r>
      <w:r w:rsidR="00BC719D" w:rsidRPr="002A136F">
        <w:rPr>
          <w:rFonts w:ascii="Times New Roman" w:hAnsi="Times New Roman" w:cs="Times New Roman"/>
          <w:sz w:val="28"/>
          <w:szCs w:val="28"/>
        </w:rPr>
        <w:t xml:space="preserve"> аллергической сенсибилизацией, астмой и плохой функцией легких </w:t>
      </w:r>
      <w:r w:rsidR="00BC719D" w:rsidRPr="002A136F">
        <w:rPr>
          <w:rFonts w:ascii="Times New Roman" w:hAnsi="Times New Roman" w:cs="Times New Roman"/>
          <w:sz w:val="28"/>
          <w:szCs w:val="28"/>
          <w:lang w:val="kk-KZ"/>
        </w:rPr>
        <w:t xml:space="preserve">у носителей полимофных вариантов генов </w:t>
      </w:r>
      <w:r w:rsidR="00BC719D" w:rsidRPr="002A136F">
        <w:rPr>
          <w:rFonts w:ascii="Times New Roman" w:hAnsi="Times New Roman" w:cs="Times New Roman"/>
          <w:sz w:val="28"/>
          <w:szCs w:val="28"/>
        </w:rPr>
        <w:t xml:space="preserve">GST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{"citationItems":[{"id":"ITEM-1","itemData":{"DOI":"10.1016/j.jaci.2016.05.008","ISBN":"1097-6825 (Electronic)\\r0091-6749 (Linking)","ISSN":"10976825","PMID":"27372567","abstract":"Background Traffic-related air pollution (TRAP) exposure is associated with allergic airway diseases and reduced lung function in children, but evidence concerning adults, especially in low-pollution settings, is scarce and inconsistent. Objectives We sought to determine whether exposure to TRAP in middle age is associated with allergic sensitization, current asthma, and reduced lung function in adults, and whether these associations are modified by variants in Glutathione S-Transferase genes. Methods The study sample comprised the proband 2002 laboratory study of the Tasmanian Longitudinal Health Study. Mean annual residential nitrogen dioxide (NO2) exposure was estimated for current residential addresses using a validated land-use regression model. Associations between TRAP exposure and allergic sensitization, lung function, current wheeze, and asthma (n = 1405) were investigated using regression models. Results Increased mean annual NO2exposure was associated with increased risk of atopy (adjusted odds ratio [aOR], 1.14; 95% CI, 1.02-1.28 per 1 interquartile range increase in NO2[2.2 ppb]) and current wheeze (aOR, 1.14; 1.02-1.28). Similarly, living less than 200 m from a major road was associated with current wheeze (aOR, 1.38; 95% CI, 1.06-1.80) and atopy (aOR, 1.26; 95% CI, 0.99-1.62), and was also associated with having significantly lower prebronchodilator and postbronchodilator FEV1and prebronchodilator forced expiratory flow at 25% to 75% of forced vital capacity. We found evidence of interactions between living less than 200 m from a major road and GSTT1 polymorphism for atopy, asthma, and atopic asthma. Overall, carriers of the GSTT1 null genotype had an increased risk of asthma and allergic outcomes if exposed to TRAP. Conclusions Even relatively low TRAP exposures confer an increased risk of adverse respiratory and allergic outcomes in genetically susceptible individuals.","author":[{"dropping-particle":"","family":"Bowatte","given":"Gayan","non-dropping-particle":"","parse-names":false,"suffix":""},{"dropping-particle":"","family":"Lodge","given":"Caroline J.","non-dropping-particle":"","parse-names":false,"suffix":""},{"dropping-particle":"","family":"Knibbs","given":"Luke D.","non-dropping-particle":"","parse-names":false,"suffix":""},{"dropping-particle":"","family":"Lowe","given":"Adrian J.","non-dropping-particle":"","parse-names":false,"suffix":""},{"dropping-particle":"","family":"Erbas","given":"Bircan","non-dropping-particle":"","parse-names":false,"suffix":""},{"dropping-particle":"","family":"Dennekamp","given":"Martine","non-dropping-particle":"","parse-names":false,"suffix":""},{"dropping-particle":"","family":"Marks","given":"Guy B.","non-dropping-particle":"","parse-names":false,"suffix":""},{"dropping-particle":"","family":"Giles","given":"Graham","non-dropping-particle":"","parse-names":false,"suffix":""},{"dropping-particle":"","family":"Morrison","given":"Stephen","non-dropping-particle":"","parse-names":false,"suffix":""},{"dropping-particle":"","family":"Thompson","given":"Bruce","non-dropping-particle":"","parse-names":false,"suffix":""},{"dropping-particle":"","family":"Thomas","given":"Paul S.","non-dropping-particle":"","parse-names":false,"suffix":""},{"dropping-particle":"","family":"Hui","given":"Jennie","non-dropping-particle":"","parse-names":false,"suffix":""},{"dropping-particle":"","family":"Perret","given":"Jennifer L.","non-dropping-particle":"","parse-names":false,"suffix":""},{"dropping-particle":"","family":"Abramson","given":"Michael J.","non-dropping-particle":"","parse-names":false,"suffix":""},{"dropping-particle":"","family":"Walters","given":"Haydn","non-dropping-particle":"","parse-names":false,"suffix":""},{"dropping-particle":"","family":"Matheson","given":"Melanie C.","non-dropping-particle":"","parse-names":false,"suffix":""},{"dropping-particle":"","family":"Dharmage","given":"Shyamali C.","non-dropping-particle":"","parse-names":false,"suffix":""}],"container-title":"Journal of Allergy and Clinical Immunology","id":"ITEM-1","issue":"1","issued":{"date-parts":[["2017"]]},"page":"122-129","publisher":"Elsevier Inc.","title":"Traffic-related air pollution exposure is associated with allergic sensitization, asthma, and poor lung function in middle age","type":"article-journal","volume":"139"},"uris":["http://www.mendeley.com/documents/?uuid=872aeeae-53b7-449d-956a-802c50dae498"]},{"id":"ITEM-2","itemData":{"DOI":"10.3390/ijms17040485","ISBN":"6138344073","ISSN":"14220067","PMID":"27043549","abstract":"Polymorphisms in genes involved in the oxidative stress response may partially explain the documented heterogeneous associations between traffic-related air pollution (TRAP) exposure and asthma and allergies in children. We investigated whether the GSTT1, GSTM1 and GSTP1 gene polymorphisms modified the associations between TRAP exposure during the first year of life and asthma, wheeze and hay fever in adolescence. We used a birth cohort of 620 high risk infants from the Melbourne Atopy Cohort Study. TRAP exposure during the first year of life was defined as the cumulative length of major roads within 150 m of each participant's residence during the first year of life. Wheeze, asthma and hay fever were measured at ages 12 (n = 370) and 18 (n = 434) years. The associations and interactions with glutathione S-transferases (GST s) were investigated using regression models. Overall, there was no relationship between TRAP exposure during the first year of life and current asthma, wheeze and hay fever at ages 12 or 18 years. However, in GSTT1 null carriers, every 100 m increase in cumulative lengths of major road exposure during the first year of life was associated with a 2.31-fold increased risk of wheeze and a 2.15-fold increased risk of asthma at 12 years. TRAP is associated with some respiratory outcomes in carriers of genetic polymorphisms in oxidative stress metabolism genes.","author":[{"dropping-particle":"","family":"Bowatte","given":"Gayan","non-dropping-particle":"","parse-names":false,"suffix":""},{"dropping-particle":"","family":"Lodge","given":"Caroline J.","non-dropping-particle":"","parse-names":false,"suffix":""},{"dropping-particle":"","family":"Lowe","given":"Adrian J.","non-dropping-particle":"","parse-names":false,"suffix":""},{"dropping-particle":"","family":"Erbas","given":"Bircan","non-dropping-particle":"","parse-names":false,"suffix":""},{"dropping-particle":"","family":"Dennekamp","given":"Martine","non-dropping-particle":"","parse-names":false,"suffix":""},{"dropping-particle":"","family":"Marks","given":"Guy B.","non-dropping-particle":"","parse-names":false,"suffix":""},{"dropping-particle":"","family":"Perret","given":"Jennifer","non-dropping-particle":"","parse-names":false,"suffix":""},{"dropping-particle":"","family":"Hui","given":"Jennie","non-dropping-particle":"","parse-names":false,"suffix":""},{"dropping-particle":"","family":"Wjst","given":"Matthias","non-dropping-particle":"","parse-names":false,"suffix":""},{"dropping-particle":"","family":"Gurrin","given":"Lyle C.","non-dropping-particle":"","parse-names":false,"suffix":""},{"dropping-particle":"","family":"Allen","given":"Katrina J.","non-dropping-particle":"","parse-names":false,"suffix":""},{"dropping-particle":"","family":"Abramson","given":"Michael J.","non-dropping-particle":"","parse-names":false,"suffix":""},{"dropping-particle":"","family":"Matheson","given":"Melanie C.","non-dropping-particle":"","parse-names":false,"suffix":""},{"dropping-particle":"","family":"Dharmage","given":"Shyamali C.","non-dropping-particle":"","parse-names":false,"suffix":""}],"container-title":"International Journal of Molecular Sciences","id":"ITEM-2","issue":"4","issued":{"date-parts":[["2016"]]},"page":"1-13","title":"Do variants in GSTs modify the association between traffic air pollution and asthma in adolescence?","type":"article-journal","volume":"17"},"uris":["http://www.mendeley.com/documents/?uuid=9d53d318-97bd-430c-8a1a-0757cc42af91"]}],"mendeley":{"formattedCitation":"[74,75]","plainTextFormattedCitation":"[74,75]","previouslyFormattedCitation":"[73,74]"},"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[74,75]</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 xml:space="preserve">. </w:t>
      </w:r>
      <w:r w:rsidR="00BC719D" w:rsidRPr="002A136F">
        <w:rPr>
          <w:rFonts w:ascii="Times New Roman" w:hAnsi="Times New Roman" w:cs="Times New Roman"/>
          <w:sz w:val="28"/>
          <w:szCs w:val="28"/>
          <w:lang w:val="kk-KZ"/>
        </w:rPr>
        <w:t xml:space="preserve">Обнаружена предрасположенность к бронхиальной астме у носителей мутантных вариантов </w:t>
      </w:r>
      <w:r w:rsidR="00BC719D" w:rsidRPr="002A136F">
        <w:rPr>
          <w:rFonts w:ascii="Times New Roman" w:hAnsi="Times New Roman" w:cs="Times New Roman"/>
          <w:sz w:val="28"/>
          <w:szCs w:val="28"/>
        </w:rPr>
        <w:t xml:space="preserve">GST, живущих в районах с загрязнением воздуха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{"citationItems":[{"id":"ITEM-1","itemData":{"DOI":"10.1007/s11882-016-0664-z","ISBN":"1534-6315 1529-7322","ISSN":"15346315","PMID":"27878551","abstract":"PURPOSE OF REVIEW The purpose of this review is to summarize the evidence from recently published original studies investigating how glutathione S-transferase (GST) gene polymorphisms modify the impact of air pollution on asthma, allergic diseases, and lung function. RECENT FINDINGS Current studies in epidemiological and controlled human experiments found evidence to suggest that GSTs modify the impact of air pollution exposure on respiratory diseases and allergies. Of the nine articles included in this review, all except one identified at least one significant interaction with at least one of glutathione S-transferase pi 1 (GSTP1), glutathione S-transferase mu 1 (GSTM1), or glutathione S-transferase theta 1 (GSTT1) genes and air pollution exposure. The findings of these studies, however, are markedly different. This difference can be partially explained by regional variation in the exposure levels and oxidative potential of different pollutants and by other interactions involving a number of unaccounted environment exposures and multiple genes. Although there is evidence of an interaction between GST genes and air pollution exposure for the risk of respiratory disease and allergies, results are not concordant. Further investigations are needed to explore the reasons behind the discordancy.","author":[{"dropping-particle":"","family":"Bowatte","given":"Gayan","non-dropping-particle":"","parse-names":false,"suffix":""},{"dropping-particle":"","family":"Lodge","given":"Caroline J.","non-dropping-particle":"","parse-names":false,"suffix":""},{"dropping-particle":"","family":"Perret","given":"Jennifer L.","non-dropping-particle":"","parse-names":false,"suffix":""},{"dropping-particle":"","family":"Matheson","given":"Melanie C.","non-dropping-particle":"","parse-names":false,"suffix":""},{"dropping-particle":"","family":"Dharmage","given":"Shyamali C.","non-dropping-particle":"","parse-names":false,"suffix":""}],"container-title":"Current Allergy and Asthma Reports","id":"ITEM-1","issued":{"date-parts":[["2016"]]},"page":"1-9","title":"Interactions of GST Polymorphisms in Air Pollution Exposure and Respiratory Diseases and Allergies","type":"article"},"uris":["http://www.mendeley.com/documents/?uuid=f42bd091-0c68-3095-80cc-22ff5ae80664"]},{"id":"ITEM-2","itemData":{"DOI":"10.1093/aje/kwq403","ISBN":"0002-9262\r1476-6256","ISSN":"00029262","PMID":"21343247","abstract":"Susceptibility to the respiratory effects of air pollution varies between individuals. Although some evidence suggests higher susceptibility for subjects carrying variants of antioxidant genes, findings from gene-pollution interaction studies conflict in terms of the presence and direction of interactions. The authors conducted a systematic review on antioxidant gene-pollution interactions which included 15 studies, with 12 supporting the presence of interactions. For the glutathione S-transferase M1 gene (GSTM1) (n=10 studies), only 1 study found interaction with the null genotype alone, although 5 observed interactions when GSTM1 was evaluated jointly with other genes (mainly NAD(P)H dehydrogenase [quinone] 1 (NQO1)). All studies on the glutathione S-transferase P1 (GSTP1) Ile105Val polymorphism (n=11) provided some evidence of interaction, but findings conflicted in terms of risk allele. Results were negative for glutathione S-transferase T1 (GSTT1) (n=3) and positive for heme oxygenase 1 (HMOX-1) (n=2). Meta-analysis could not be performed because there were insufficient data available for any specific gene-pollutant-outcome combination. Overall the evidence supports the presence of gene-pollution interactions, although which pollutant interacts with which gene is unclear. However, issues regarding multiple testing, selective reporting, and publication bias raise the possibility of false-positive findings. Larger studies with greater accuracy of pollution assessment and improved quality of conduct and reporting are required.","author":[{"dropping-particle":"","family":"Minelli","given":"Cosetta","non-dropping-particle":"","parse-names":false,"suffix":""},{"dropping-particle":"","family":"Wei","given":"Igor","non-dropping-particle":"","parse-names":false,"suffix":""},{"dropping-particle":"","family":"Sagoo","given":"Gurdeep","non-dropping-particle":"","parse-names":false,"suffix":""},{"dropping-particle":"","family":"Jarvis","given":"Debbie","non-dropping-particle":"","parse-names":false,"suffix":""},{"dropping-particle":"","family":"Shaheen","given":"Seif","non-dropping-particle":"","parse-names":false,"suffix":""},{"dropping-particle":"","family":"Burney","given":"Peter","non-dropping-particle":"","parse-names":false,"suffix":""}],"container-title":"American Journal of Epidemiology","id":"ITEM-2","issue":"6","issued":{"date-parts":[["2011"]]},"page":"603-620","title":"Interactive effects of antioxidant genes and air pollution on respiratory function and airway disease: A huge review","type":"article-journal","volume":"173"},"uris":["http://www.mendeley.com/documents/?uuid=09cdf1d9-63c7-407c-8580-db6feaaf78ea"]}],"mendeley":{"formattedCitation":"[76,77]","plainTextFormattedCitation":"[76,77]","previouslyFormattedCitation":"[75,76]"},"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[76,77]</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w:t>
      </w:r>
      <w:r w:rsidR="00FD61C1" w:rsidRPr="002A136F">
        <w:rPr>
          <w:rFonts w:ascii="Times New Roman" w:hAnsi="Times New Roman" w:cs="Times New Roman"/>
          <w:sz w:val="28"/>
          <w:szCs w:val="28"/>
        </w:rPr>
        <w:t xml:space="preserve">«Нулевой» генотип гена </w:t>
      </w:r>
      <w:r w:rsidR="00FD61C1" w:rsidRPr="002A136F">
        <w:rPr>
          <w:rFonts w:ascii="Times New Roman" w:hAnsi="Times New Roman" w:cs="Times New Roman"/>
          <w:i/>
          <w:sz w:val="28"/>
          <w:szCs w:val="28"/>
        </w:rPr>
        <w:t>GSTM1</w:t>
      </w:r>
      <w:r w:rsidR="00FD61C1" w:rsidRPr="002A136F">
        <w:rPr>
          <w:rFonts w:ascii="Times New Roman" w:hAnsi="Times New Roman" w:cs="Times New Roman"/>
          <w:sz w:val="28"/>
          <w:szCs w:val="28"/>
        </w:rPr>
        <w:t xml:space="preserve"> является ф</w:t>
      </w:r>
      <w:r w:rsidR="00BC719D" w:rsidRPr="002A136F">
        <w:rPr>
          <w:rFonts w:ascii="Times New Roman" w:hAnsi="Times New Roman" w:cs="Times New Roman"/>
          <w:sz w:val="28"/>
          <w:szCs w:val="28"/>
        </w:rPr>
        <w:t xml:space="preserve">актором генетической предрасположенности к бронхиальной астме как в сочетании с генотипом </w:t>
      </w:r>
      <w:r w:rsidR="00BC719D" w:rsidRPr="002A136F">
        <w:rPr>
          <w:rFonts w:ascii="Times New Roman" w:hAnsi="Times New Roman" w:cs="Times New Roman"/>
          <w:i/>
          <w:sz w:val="28"/>
          <w:szCs w:val="28"/>
        </w:rPr>
        <w:t>GSTT1+</w:t>
      </w:r>
      <w:r w:rsidR="00BC719D" w:rsidRPr="002A136F">
        <w:rPr>
          <w:rFonts w:ascii="Times New Roman" w:hAnsi="Times New Roman" w:cs="Times New Roman"/>
          <w:sz w:val="28"/>
          <w:szCs w:val="28"/>
        </w:rPr>
        <w:t xml:space="preserve">, так и в комбинации с гетерозиготным генотипом гена </w:t>
      </w:r>
      <w:r w:rsidR="00BC719D" w:rsidRPr="002A136F">
        <w:rPr>
          <w:rFonts w:ascii="Times New Roman" w:hAnsi="Times New Roman" w:cs="Times New Roman"/>
          <w:i/>
          <w:sz w:val="28"/>
          <w:szCs w:val="28"/>
        </w:rPr>
        <w:t>CYP2E1</w:t>
      </w:r>
      <w:r w:rsidR="00BC719D" w:rsidRPr="002A136F">
        <w:rPr>
          <w:rFonts w:ascii="Times New Roman" w:hAnsi="Times New Roman" w:cs="Times New Roman"/>
          <w:sz w:val="28"/>
          <w:szCs w:val="28"/>
        </w:rPr>
        <w:t xml:space="preserve"> (полиморфизм 7632Т&gt;А)</w:t>
      </w:r>
      <w:r w:rsidR="00BC719D" w:rsidRPr="002A136F">
        <w:rPr>
          <w:rFonts w:ascii="Times New Roman" w:hAnsi="Times New Roman" w:cs="Times New Roman"/>
          <w:sz w:val="28"/>
          <w:szCs w:val="28"/>
          <w:lang w:val="kk-KZ"/>
        </w:rPr>
        <w:t xml:space="preserve">. В систематическом обзоре </w:t>
      </w:r>
      <w:r w:rsidR="0031280B" w:rsidRPr="002A136F">
        <w:rPr>
          <w:rFonts w:ascii="Times New Roman" w:hAnsi="Times New Roman" w:cs="Times New Roman"/>
          <w:sz w:val="28"/>
          <w:szCs w:val="28"/>
        </w:rPr>
        <w:t>X.Dai и соавторов</w:t>
      </w:r>
      <w:r w:rsidR="00BC719D" w:rsidRPr="002A136F">
        <w:rPr>
          <w:rFonts w:ascii="Times New Roman" w:hAnsi="Times New Roman" w:cs="Times New Roman"/>
          <w:sz w:val="28"/>
          <w:szCs w:val="28"/>
        </w:rPr>
        <w:t xml:space="preserve">, было установлено что носители </w:t>
      </w:r>
      <w:r w:rsidR="00BC719D" w:rsidRPr="002A136F">
        <w:rPr>
          <w:rFonts w:ascii="Times New Roman" w:hAnsi="Times New Roman" w:cs="Times New Roman"/>
          <w:i/>
          <w:sz w:val="28"/>
          <w:szCs w:val="28"/>
        </w:rPr>
        <w:t xml:space="preserve">GSTM1 </w:t>
      </w:r>
      <w:r w:rsidR="00BC719D" w:rsidRPr="002A136F">
        <w:rPr>
          <w:rFonts w:ascii="Times New Roman" w:hAnsi="Times New Roman" w:cs="Times New Roman"/>
          <w:sz w:val="28"/>
          <w:szCs w:val="28"/>
        </w:rPr>
        <w:t xml:space="preserve">null, </w:t>
      </w:r>
      <w:r w:rsidR="00BC719D" w:rsidRPr="002A136F">
        <w:rPr>
          <w:rFonts w:ascii="Times New Roman" w:hAnsi="Times New Roman" w:cs="Times New Roman"/>
          <w:i/>
          <w:sz w:val="28"/>
          <w:szCs w:val="28"/>
        </w:rPr>
        <w:t>GSTT1</w:t>
      </w:r>
      <w:r w:rsidR="00BC719D" w:rsidRPr="002A136F">
        <w:rPr>
          <w:rFonts w:ascii="Times New Roman" w:hAnsi="Times New Roman" w:cs="Times New Roman"/>
          <w:sz w:val="28"/>
          <w:szCs w:val="28"/>
        </w:rPr>
        <w:t xml:space="preserve"> null, and </w:t>
      </w:r>
      <w:r w:rsidR="00BC719D" w:rsidRPr="002A136F">
        <w:rPr>
          <w:rFonts w:ascii="Times New Roman" w:hAnsi="Times New Roman" w:cs="Times New Roman"/>
          <w:i/>
          <w:sz w:val="28"/>
          <w:szCs w:val="28"/>
        </w:rPr>
        <w:t>GSTP1</w:t>
      </w:r>
      <w:r w:rsidR="00BC719D" w:rsidRPr="002A136F">
        <w:rPr>
          <w:rFonts w:ascii="Times New Roman" w:hAnsi="Times New Roman" w:cs="Times New Roman"/>
          <w:sz w:val="28"/>
          <w:szCs w:val="28"/>
        </w:rPr>
        <w:t xml:space="preserve"> val генотипов более восприимчивы к некоторым загрязнениям, как табачный дым и пыль, и имеют высокий риск возникновения астмы и других нарушений функций легких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{"citationItems":[{"id":"ITEM-1","itemData":{"DOI":"10.1007/s11882-018-0771-0","ISBN":"1534-6315 1529-7322","ISSN":"15346315","PMID":"29557517","abstract":"Purpose of Review Glutathione S-transferase (GST) genes are involved in oxidative stress management and may modify the impact of indoor air pollution. We aimed to assess the influence of GST genes on the relationship between indoor air pollution and allergy/lung function. Recent Findings Our systematic review identified 22 eligible studies, with 15 supporting a gene-environment interaction. Carriers of GSTM1/T1 null and GSTP1 val genotypes were more susceptible to indoor air pollution exposures, having a higher risk of asthma and lung function deficits. However, findings differed in terms of risk alleles and specific exposures. High-exposure heterogeneity precluded meta-analysis. Summary We found evidence that respiratory effects of indoor air pollution depend on the individual's GST profile. This may help explain the inconsistent associations found when gene-environment interactions are not considered. Future studies should aim to improve the accuracy of pollution assessment and investigate this finding in different populations.","author":[{"dropping-particle":"","family":"Dai","given":"Xin","non-dropping-particle":"","parse-names":false,"suffix":""},{"dropping-particle":"","family":"Bowatte","given":"Gayan","non-dropping-particle":"","parse-names":false,"suffix":""},{"dropping-particle":"","family":"Lowe","given":"Adrian J.","non-dropping-particle":"","parse-names":false,"suffix":""},{"dropping-particle":"","family":"Matheson","given":"Melanie C.","non-dropping-particle":"","parse-names":false,"suffix":""},{"dropping-particle":"","family":"Gurrin","given":"Lyle C.","non-dropping-particle":"","parse-names":false,"suffix":""},{"dropping-particle":"","family":"Burgess","given":"John A.","non-dropping-particle":"","parse-names":false,"suffix":""},{"dropping-particle":"","family":"Dharmage","given":"Shyamali C.","non-dropping-particle":"","parse-names":false,"suffix":""},{"dropping-particle":"","family":"Lodge","given":"Caroline J.","non-dropping-particle":"","parse-names":false,"suffix":""}],"container-title":"Current Allergy and Asthma Reports","id":"ITEM-1","issued":{"date-parts":[["2018"]]},"page":"1-15","title":"Do glutathione S-transferase genes modify the link between indoor air pollution and asthma, allergies, and lung function? A systematic review","type":"article"},"uris":["http://www.mendeley.com/documents/?uuid=edb007f1-247c-38d2-8aa4-a5a1e1616bdb"]}],"mendeley":{"formattedCitation":"[78]","plainTextFormattedCitation":"[78]","previouslyFormattedCitation":"[77]"},"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[78]</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 xml:space="preserve">. </w:t>
      </w:r>
      <w:r w:rsidR="00BC719D" w:rsidRPr="002A136F">
        <w:rPr>
          <w:rFonts w:ascii="Times New Roman" w:hAnsi="Times New Roman" w:cs="Times New Roman"/>
          <w:sz w:val="28"/>
          <w:szCs w:val="28"/>
          <w:lang w:val="kk-KZ"/>
        </w:rPr>
        <w:t>Мета-анализ L</w:t>
      </w:r>
      <w:r w:rsidR="00BC719D" w:rsidRPr="002A136F">
        <w:rPr>
          <w:rFonts w:ascii="Times New Roman" w:hAnsi="Times New Roman" w:cs="Times New Roman"/>
          <w:sz w:val="28"/>
          <w:szCs w:val="28"/>
        </w:rPr>
        <w:t>iang</w:t>
      </w:r>
      <w:r w:rsidR="00BC719D" w:rsidRPr="002A136F">
        <w:rPr>
          <w:rFonts w:ascii="Times New Roman" w:hAnsi="Times New Roman" w:cs="Times New Roman"/>
          <w:sz w:val="28"/>
          <w:szCs w:val="28"/>
          <w:lang w:val="kk-KZ"/>
        </w:rPr>
        <w:t xml:space="preserve"> S</w:t>
      </w:r>
      <w:r w:rsidR="00BC719D" w:rsidRPr="002A136F">
        <w:rPr>
          <w:rFonts w:ascii="Times New Roman" w:hAnsi="Times New Roman" w:cs="Times New Roman"/>
          <w:sz w:val="28"/>
          <w:szCs w:val="28"/>
        </w:rPr>
        <w:t>.</w:t>
      </w:r>
      <w:r w:rsidR="00BC719D" w:rsidRPr="002A136F">
        <w:rPr>
          <w:rFonts w:ascii="Times New Roman" w:hAnsi="Times New Roman" w:cs="Times New Roman"/>
          <w:sz w:val="28"/>
          <w:szCs w:val="28"/>
          <w:lang w:val="kk-KZ"/>
        </w:rPr>
        <w:t xml:space="preserve"> и соавт. также демонстрирует ассоциацию между риском бронхиальной астмы и полиморфизмами генов </w:t>
      </w:r>
      <w:r w:rsidR="00BC719D" w:rsidRPr="002A136F">
        <w:rPr>
          <w:rFonts w:ascii="Times New Roman" w:hAnsi="Times New Roman" w:cs="Times New Roman"/>
          <w:i/>
          <w:sz w:val="28"/>
          <w:szCs w:val="28"/>
          <w:lang w:val="kk-KZ"/>
        </w:rPr>
        <w:t>GSTM1</w:t>
      </w:r>
      <w:r w:rsidR="00BC719D" w:rsidRPr="002A136F">
        <w:rPr>
          <w:rFonts w:ascii="Times New Roman" w:hAnsi="Times New Roman" w:cs="Times New Roman"/>
          <w:sz w:val="28"/>
          <w:szCs w:val="28"/>
          <w:lang w:val="kk-KZ"/>
        </w:rPr>
        <w:t xml:space="preserve"> и </w:t>
      </w:r>
      <w:r w:rsidR="00BC719D" w:rsidRPr="002A136F">
        <w:rPr>
          <w:rFonts w:ascii="Times New Roman" w:hAnsi="Times New Roman" w:cs="Times New Roman"/>
          <w:i/>
          <w:sz w:val="28"/>
          <w:szCs w:val="28"/>
          <w:lang w:val="kk-KZ"/>
        </w:rPr>
        <w:t>GSTT1</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{"citationItems":[{"id":"ITEM-1","itemData":{"DOI":"10.1111/resp.12097","ISBN":"1323-7799\\r1440-1843","ISSN":"13237799","PMID":"23600494","abstract":"Polymorphisms in GSTM1 and GSTT1 may be associated with asthma risk, yet several studies and meta-analyses have reported inconclusive results. Therefore, an updated meta-analysis was conducted. Literature searches were performed using the Pubmed, Embase and Web of Science databases until October 2012. Variant 'null' genotype was compared with wild-type 'present' in the pooled data. All statistical analyses were performed using STATA 11.0. A total of 26 case-control studies were suitable for inclusion in the meta-analysis. In the overall population, a significant association was found for both the GSTM1 (odds ratio (OR) = 1.452; 95% confidence interval (CI): 1.192-1.770) and GSTT1 polymorphism (OR = 1.792; 95% CI:1.293-2.483). For subgroup analysis by age, GSTM1 significantly increased risk for both children (OR = 1.368; 95% CI: 1.051-1.781) and adults (OR = 1.859; 95% CI: 1.183-2.921). For GSTT1, a significant association was only found in the adult population (OR = 2.312; 95%CI: 1.204-4.439). Based on subgroup analysis by ethnicity, a significant association for GSTM1 was found in Europe (OR = 1.303; 95% CI: 1.018-1.667), Africa (OR = 2.175; 95%CI: 1.560-3.031) and Latin America (OR = 2.265; 95%CI: 1.375-3.729). For GSTT1, significantly increased risk was found only for Asian (OR = 2.105; 95% CI: 1.101-4.025) and Russian (OR = 2.747; 95% CI: 1.071-7.046) populations. This meta-analysis provides evidence that GSTM1 and GSTT1 polymorphisms may be risk factors for asthma.","author":[{"dropping-particle":"","family":"Liang","given":"Siqiao","non-dropping-particle":"","parse-names":false,"suffix":""},{"dropping-particle":"","family":"Wei","given":"Xuan","non-dropping-particle":"","parse-names":false,"suffix":""},{"dropping-particle":"","family":"Gong","given":"Chen","non-dropping-particle":"","parse-names":false,"suffix":""},{"dropping-particle":"","family":"Wei","given":"Jinmei","non-dropping-particle":"","parse-names":false,"suffix":""},{"dropping-particle":"","family":"Chen","given":"Zhangrong","non-dropping-particle":"","parse-names":false,"suffix":""},{"dropping-particle":"","family":"Chen","given":"Xiaoli","non-dropping-particle":"","parse-names":false,"suffix":""},{"dropping-particle":"","family":"Wang","given":"Zhibo","non-dropping-particle":"","parse-names":false,"suffix":""},{"dropping-particle":"","family":"Deng","given":"Jingmin","non-dropping-particle":"","parse-names":false,"suffix":""}],"container-title":"Respirology","id":"ITEM-1","issue":"5","issued":{"date-parts":[["2013"]]},"page":"774-783","title":"Significant association between asthma risk and the GSTM1 and GSTT1 deletion polymorphisms: An updated meta-analysis of case-control studies","type":"article","volume":"18"},"uris":["http://www.mendeley.com/documents/?uuid=32ddf9a2-39f8-39cb-9f0d-df5a81e7299d"]}],"mendeley":{"formattedCitation":"[79]","plainTextFormattedCitation":"[79]","previouslyFormattedCitation":"[78]"},"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[79]</w:t>
      </w:r>
      <w:r w:rsidR="00A424F5" w:rsidRPr="002A136F">
        <w:rPr>
          <w:rFonts w:ascii="Times New Roman" w:hAnsi="Times New Roman" w:cs="Times New Roman"/>
          <w:sz w:val="28"/>
          <w:szCs w:val="28"/>
          <w:lang w:val="kk-KZ"/>
        </w:rPr>
        <w:fldChar w:fldCharType="end"/>
      </w:r>
      <w:r w:rsidR="00BC719D" w:rsidRPr="002A136F">
        <w:rPr>
          <w:rFonts w:ascii="Times New Roman" w:hAnsi="Times New Roman" w:cs="Times New Roman"/>
          <w:sz w:val="28"/>
          <w:szCs w:val="28"/>
        </w:rPr>
        <w:t xml:space="preserve">. </w:t>
      </w:r>
      <w:r w:rsidR="00BA0EC7" w:rsidRPr="002A136F">
        <w:rPr>
          <w:rFonts w:ascii="Times New Roman" w:hAnsi="Times New Roman" w:cs="Times New Roman"/>
          <w:sz w:val="28"/>
          <w:szCs w:val="28"/>
          <w:lang w:val="kk-KZ"/>
        </w:rPr>
        <w:t xml:space="preserve">Также «нулевой» генотип </w:t>
      </w:r>
      <w:r w:rsidR="00BA0EC7" w:rsidRPr="002A136F">
        <w:rPr>
          <w:rFonts w:ascii="Times New Roman" w:hAnsi="Times New Roman" w:cs="Times New Roman"/>
          <w:sz w:val="28"/>
          <w:szCs w:val="28"/>
          <w:lang w:val="en-US"/>
        </w:rPr>
        <w:t>GSTM</w:t>
      </w:r>
      <w:r w:rsidR="00BA0EC7" w:rsidRPr="002A136F">
        <w:rPr>
          <w:rFonts w:ascii="Times New Roman" w:hAnsi="Times New Roman" w:cs="Times New Roman"/>
          <w:sz w:val="28"/>
          <w:szCs w:val="28"/>
        </w:rPr>
        <w:t>1</w:t>
      </w:r>
      <w:r w:rsidR="00BA0EC7" w:rsidRPr="002A136F">
        <w:rPr>
          <w:rFonts w:ascii="Times New Roman" w:hAnsi="Times New Roman" w:cs="Times New Roman"/>
          <w:sz w:val="28"/>
          <w:szCs w:val="28"/>
          <w:lang w:val="kk-KZ"/>
        </w:rPr>
        <w:t xml:space="preserve"> в мета-анализе и </w:t>
      </w:r>
      <w:r w:rsidR="00BA0EC7" w:rsidRPr="002A136F">
        <w:rPr>
          <w:rFonts w:ascii="Times New Roman" w:hAnsi="Times New Roman" w:cs="Times New Roman"/>
          <w:sz w:val="28"/>
          <w:szCs w:val="28"/>
          <w:lang w:val="en-US"/>
        </w:rPr>
        <w:t>HaitaoLiuetall</w:t>
      </w:r>
      <w:r w:rsidR="00BA0EC7" w:rsidRPr="002A136F">
        <w:rPr>
          <w:rFonts w:ascii="Times New Roman" w:hAnsi="Times New Roman" w:cs="Times New Roman"/>
          <w:sz w:val="28"/>
          <w:szCs w:val="28"/>
        </w:rPr>
        <w:t>.</w:t>
      </w:r>
      <w:r w:rsidR="00BA0EC7" w:rsidRPr="002A136F">
        <w:rPr>
          <w:rFonts w:ascii="Times New Roman" w:hAnsi="Times New Roman" w:cs="Times New Roman"/>
          <w:sz w:val="28"/>
          <w:szCs w:val="28"/>
          <w:lang w:val="kk-KZ"/>
        </w:rPr>
        <w:t xml:space="preserve"> рассматривается как риск фактор для развития к рака поплости рта </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{"citationItems":[{"id":"ITEM-1","itemData":{"DOI":"10.1097/MD.0000000000000895","ISBN":"0000000000000","ISSN":"15365964","PMID":"26166128","abstract":"Our meta-analysis was aimed to evaluate the association of CYP1A1 and glutathione-S-transferase M1 (GSTM1) polymorphisms with oral cancer susceptibility.The related articles were searched in PubMed, Embase, and CNKI databases. Fifty eligible studies were included in our meta-analysis. Odds ratios (ORs) with 95% confidence intervals (CIs) were used to evaluate the relationship of CYP1A1 (rs4646903 and rs1048943) and GSTM1 polymorphisms with oral cancer risk. A random-effects model or fixed-effects model was employed depending on the heterogeneity.In overall analysis, CYP1A1 rs4646903 polymorphism was associated with the risk of oral cancer (CC vs TT: OR 1.65, 95% CI 1.33-2.05; CC vs TC+TT: OR 1.77, 95% CI 1.48-2.11; C vs T: OR 1.17, 95% CI 1.07-1.28), whereas rs1048943 showed no obvious association with oral cancer susceptibility. Moreover, subgroup analysis by ethnicity demonstrated that rs4646903 and rs1048943 both related with increased risk of oral cancer in Asians. Moreover, the analysis based on source of control suggested that rs4646903 could increase the risk for oral cancer in both population- and hospital-based populations, whereas no remarkable relationship of rs1048943 with oral cancer susceptibility was observed. For GSTM1 gene, null genotype appeared to be a risk factor for oral cancer (null vs present: OR 1.23, 95% CI 1.12-1.34), which was also proved in the subgroup analysis.The results demonstrated that CYP1A1 rs4646903 and null genotype of GSTM1 polymorphisms might serve as risk factors for oral cancer.","author":[{"dropping-particle":"","family":"Liu","given":"Haitao","non-dropping-particle":"","parse-names":false,"suffix":""},{"dropping-particle":"","family":"Jia","given":"Jinlin","non-dropping-particle":"","parse-names":false,"suffix":""},{"dropping-particle":"","family":"Mao","given":"Xuemei","non-dropping-particle":"","parse-names":false,"suffix":""},{"dropping-particle":"","family":"Lin","given":"Zhiyong","non-dropping-particle":"","parse-names":false,"suffix":""}],"container-title":"Medicine (United States)","id":"ITEM-1","issue":"27","issued":{"date-parts":[["2015"]]},"page":"e895","title":"Association of CYP1A1 and GSTM1 polymorphisms with oral cancer susceptibility","type":"article-journal","volume":"94"},"uris":["http://www.mendeley.com/documents/?uuid=eed79b4d-d1b0-4a20-8130-e30b89774bc7"]}],"mendeley":{"formattedCitation":"[80]","plainTextFormattedCitation":"[80]","previouslyFormattedCitation":"[79]"},"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[80]</w:t>
      </w:r>
      <w:r w:rsidR="00A424F5" w:rsidRPr="002A136F">
        <w:rPr>
          <w:rFonts w:ascii="Times New Roman" w:hAnsi="Times New Roman" w:cs="Times New Roman"/>
          <w:sz w:val="28"/>
          <w:szCs w:val="28"/>
          <w:lang w:val="kk-KZ"/>
        </w:rPr>
        <w:fldChar w:fldCharType="end"/>
      </w:r>
      <w:r w:rsidR="00BA0EC7" w:rsidRPr="002A136F">
        <w:rPr>
          <w:rFonts w:ascii="Times New Roman" w:hAnsi="Times New Roman" w:cs="Times New Roman"/>
          <w:sz w:val="28"/>
          <w:szCs w:val="28"/>
        </w:rPr>
        <w:t xml:space="preserve">. </w:t>
      </w:r>
      <w:r w:rsidR="008C6921" w:rsidRPr="002A136F">
        <w:rPr>
          <w:rFonts w:ascii="Times New Roman" w:hAnsi="Times New Roman" w:cs="Times New Roman"/>
          <w:sz w:val="28"/>
          <w:szCs w:val="28"/>
          <w:lang w:val="kk-KZ"/>
        </w:rPr>
        <w:t>Подобные</w:t>
      </w:r>
      <w:r w:rsidR="00BA0EC7" w:rsidRPr="002A136F">
        <w:rPr>
          <w:rFonts w:ascii="Times New Roman" w:hAnsi="Times New Roman" w:cs="Times New Roman"/>
          <w:sz w:val="28"/>
          <w:szCs w:val="28"/>
          <w:lang w:val="kk-KZ"/>
        </w:rPr>
        <w:t xml:space="preserve"> данные получили Sumana Chatterjee и соавторы </w:t>
      </w:r>
      <w:r w:rsidR="00EA524D" w:rsidRPr="002A136F">
        <w:rPr>
          <w:rFonts w:ascii="Times New Roman" w:hAnsi="Times New Roman" w:cs="Times New Roman"/>
          <w:sz w:val="28"/>
          <w:szCs w:val="28"/>
          <w:lang w:val="kk-KZ"/>
        </w:rPr>
        <w:t xml:space="preserve">в исследовании </w:t>
      </w:r>
      <w:r w:rsidR="008C6921" w:rsidRPr="002A136F">
        <w:rPr>
          <w:rFonts w:ascii="Times New Roman" w:hAnsi="Times New Roman" w:cs="Times New Roman"/>
          <w:sz w:val="28"/>
          <w:szCs w:val="28"/>
          <w:lang w:val="kk-KZ"/>
        </w:rPr>
        <w:t xml:space="preserve">типа </w:t>
      </w:r>
      <w:r w:rsidR="00EA524D" w:rsidRPr="002A136F">
        <w:rPr>
          <w:rFonts w:ascii="Times New Roman" w:hAnsi="Times New Roman" w:cs="Times New Roman"/>
          <w:sz w:val="28"/>
          <w:szCs w:val="28"/>
          <w:lang w:val="kk-KZ"/>
        </w:rPr>
        <w:t xml:space="preserve">случай-контроль </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{"citationItems":[{"id":"ITEM-1","itemData":{"DOI":"10.1007/s12291-010-0057-3","ISSN":"09701915","abstract":"Polycyclic aromatic hydrocarbons of tobacco require activation by phase I enzymes, such as cytochrome-P4501A1 (CYP1A1) to become an ultimate carcinogen, which are subjected to detoxification by phase II enzymes, especially glutathione S-transferases (GSTs). A study was designed to find whether genetic predisposition are risk modifiers of oral pathologies. The study included 102 cases with Oral Cancers (OCs), 68 cases with nonmalignant pathologies, 100 cases as control group. GSTM1 null genotype was associated with increased risk of OCs but not with benign pathologies. Deleted GSTT1 was associated with all pathologies. Both m1m2 and m2m2 polymorphisms of CYP1A1 were associated with oral pathologies. © 2010 Association of Clinical Biochemists of India.","author":[{"dropping-particle":"","family":"Chatterjee","given":"Sumana","non-dropping-particle":"","parse-names":false,"suffix":""},{"dropping-particle":"","family":"Dhar","given":"Soujatya","non-dropping-particle":"","parse-names":false,"suffix":""},{"dropping-particle":"","family":"Sengupta","given":"Bani","non-dropping-particle":"","parse-names":false,"suffix":""},{"dropping-particle":"","family":"Ghosh","given":"Ashish","non-dropping-particle":"","parse-names":false,"suffix":""},{"dropping-particle":"","family":"De","given":"Manas","non-dropping-particle":"","parse-names":false,"suffix":""},{"dropping-particle":"","family":"Roy","given":"Sumit","non-dropping-particle":"","parse-names":false,"suffix":""},{"dropping-particle":"","family":"Chakrabarti","given":"Sila","non-dropping-particle":"","parse-names":false,"suffix":""}],"container-title":"Indian Journal of Clinical Biochemistry","id":"ITEM-1","issue":"3","issued":{"date-parts":[["2010"]]},"page":"260-272","title":"Polymorphisms of CYP1A1, GSTM1 and GSTT1 loci as the genetic predispositions of oral cancers and other oral pathologies: Tobacco and alcohol as risk modifiers","type":"article-journal","volume":"25"},"uris":["http://www.mendeley.com/documents/?uuid=07a98c2d-40fa-49d5-aa01-14b9149e7ca7"]}],"mendeley":{"formattedCitation":"[81]","plainTextFormattedCitation":"[81]","previouslyFormattedCitation":"[80]"},"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[81]</w:t>
      </w:r>
      <w:r w:rsidR="00A424F5" w:rsidRPr="002A136F">
        <w:rPr>
          <w:rFonts w:ascii="Times New Roman" w:hAnsi="Times New Roman" w:cs="Times New Roman"/>
          <w:sz w:val="28"/>
          <w:szCs w:val="28"/>
          <w:lang w:val="kk-KZ"/>
        </w:rPr>
        <w:fldChar w:fldCharType="end"/>
      </w:r>
      <w:r w:rsidR="00EA524D" w:rsidRPr="002A136F">
        <w:rPr>
          <w:rFonts w:ascii="Times New Roman" w:hAnsi="Times New Roman" w:cs="Times New Roman"/>
          <w:sz w:val="28"/>
          <w:szCs w:val="28"/>
        </w:rPr>
        <w:t>.</w:t>
      </w:r>
      <w:r w:rsidR="008C6921" w:rsidRPr="002A136F">
        <w:rPr>
          <w:rFonts w:ascii="Times New Roman" w:hAnsi="Times New Roman" w:cs="Times New Roman"/>
          <w:sz w:val="28"/>
          <w:szCs w:val="28"/>
          <w:lang w:val="kk-KZ"/>
        </w:rPr>
        <w:t>В отношении рака полости рта имеются данные, рассматривающие ген</w:t>
      </w:r>
      <w:r w:rsidR="008C6921" w:rsidRPr="002A136F">
        <w:rPr>
          <w:rFonts w:ascii="Times New Roman" w:hAnsi="Times New Roman" w:cs="Times New Roman"/>
          <w:i/>
          <w:sz w:val="28"/>
          <w:szCs w:val="28"/>
          <w:lang w:val="en-US"/>
        </w:rPr>
        <w:t>CYP</w:t>
      </w:r>
      <w:r w:rsidR="008C6921" w:rsidRPr="002A136F">
        <w:rPr>
          <w:rFonts w:ascii="Times New Roman" w:hAnsi="Times New Roman" w:cs="Times New Roman"/>
          <w:i/>
          <w:sz w:val="28"/>
          <w:szCs w:val="28"/>
        </w:rPr>
        <w:t>1</w:t>
      </w:r>
      <w:r w:rsidR="008C6921" w:rsidRPr="002A136F">
        <w:rPr>
          <w:rFonts w:ascii="Times New Roman" w:hAnsi="Times New Roman" w:cs="Times New Roman"/>
          <w:i/>
          <w:sz w:val="28"/>
          <w:szCs w:val="28"/>
          <w:lang w:val="en-US"/>
        </w:rPr>
        <w:t>A</w:t>
      </w:r>
      <w:r w:rsidR="008C6921" w:rsidRPr="002A136F">
        <w:rPr>
          <w:rFonts w:ascii="Times New Roman" w:hAnsi="Times New Roman" w:cs="Times New Roman"/>
          <w:i/>
          <w:sz w:val="28"/>
          <w:szCs w:val="28"/>
        </w:rPr>
        <w:t>1</w:t>
      </w:r>
      <w:r w:rsidR="008C6921" w:rsidRPr="002A136F">
        <w:rPr>
          <w:rFonts w:ascii="Times New Roman" w:hAnsi="Times New Roman" w:cs="Times New Roman"/>
          <w:sz w:val="28"/>
          <w:szCs w:val="28"/>
          <w:lang w:val="kk-KZ"/>
        </w:rPr>
        <w:t>как фактор значительно увеличивающий риск развития рака полсти рта</w:t>
      </w:r>
      <w:r w:rsidR="008C6921" w:rsidRPr="002A136F">
        <w:rPr>
          <w:rFonts w:ascii="Times New Roman" w:hAnsi="Times New Roman" w:cs="Times New Roman"/>
          <w:sz w:val="28"/>
          <w:szCs w:val="28"/>
        </w:rPr>
        <w:t xml:space="preserve">, а в сочетании с «нулевым» генотипом </w:t>
      </w:r>
      <w:r w:rsidR="008C6921" w:rsidRPr="002A136F">
        <w:rPr>
          <w:rFonts w:ascii="Times New Roman" w:hAnsi="Times New Roman" w:cs="Times New Roman"/>
          <w:i/>
          <w:sz w:val="28"/>
          <w:szCs w:val="28"/>
          <w:lang w:val="en-US"/>
        </w:rPr>
        <w:t>GSTM</w:t>
      </w:r>
      <w:r w:rsidR="008C6921" w:rsidRPr="002A136F">
        <w:rPr>
          <w:rFonts w:ascii="Times New Roman" w:hAnsi="Times New Roman" w:cs="Times New Roman"/>
          <w:i/>
          <w:sz w:val="28"/>
          <w:szCs w:val="28"/>
        </w:rPr>
        <w:t>1</w:t>
      </w:r>
      <w:r w:rsidR="008C6921" w:rsidRPr="002A136F">
        <w:rPr>
          <w:rFonts w:ascii="Times New Roman" w:hAnsi="Times New Roman" w:cs="Times New Roman"/>
          <w:sz w:val="28"/>
          <w:szCs w:val="28"/>
        </w:rPr>
        <w:t xml:space="preserve"> демонстрируют предрасположенность к предраковым поражениям и рак</w:t>
      </w:r>
      <w:r w:rsidR="008C6921" w:rsidRPr="002A136F">
        <w:rPr>
          <w:rFonts w:ascii="Times New Roman" w:hAnsi="Times New Roman" w:cs="Times New Roman"/>
          <w:sz w:val="28"/>
          <w:szCs w:val="28"/>
          <w:lang w:val="kk-KZ"/>
        </w:rPr>
        <w:t>у</w:t>
      </w:r>
      <w:r w:rsidR="008C6921" w:rsidRPr="002A136F">
        <w:rPr>
          <w:rFonts w:ascii="Times New Roman" w:hAnsi="Times New Roman" w:cs="Times New Roman"/>
          <w:sz w:val="28"/>
          <w:szCs w:val="28"/>
        </w:rPr>
        <w:t xml:space="preserve"> слизистой полости рта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{"citationItems":[{"id":"ITEM-1","itemData":{"DOI":"10.5507/bp.2012.013","ISSN":"1213-8118 (Print)","PMID":"22660220","abstract":"AIMS: Polymorphisms in the genes that code for metabolic enzymes involved in either the activation (Phase I) or detoxication (Phase II) of chemical carcinogens in tobacco, may alter expression or function of carcinogenic compounds and hence alter risk of oral cancer. The present study investigates whether polymorphisms at CYP1A1 and GSTM1 gene loci act as risk factors for oral precancerous lesions and cancer. METHODS: For the present study, histopathologically confirmed cases of 90 oral precancerous lesions, 150 oral squamous cell carcinoma (SCC) and 150 control subjects were selected. Polymerase chain reaction and restriction fragment length polymorphism were performed using DNA from blood samples to determine the polymorphic genotypes at CYP1A1 and GSTM1 loci. RESULTS: CYP1A1 C (m2/m2) genotype conferred a 12.0 fold-increased risk (OR=12.0; 95% CI, 2.40-60.05) to oral SCC. GSTM1 null showed no significant association but the frequency was higher in oral SCC cases. Patients with genotype C and/or GSTM1 deficiency developed carcinoma after less tobacco consumption than those of other genotypes though the difference was not statistically significant. The frequency of the combined genotypes C and GSTM1 null was found to be 14% among oral SCC patients. On comparing the susceptibility of intraoral sites it was found that in the majority of cases (64%) in the study groups they were the buccal mucosa. CONCLUSION: Hence it was concluded that metabolic enzymes reported in the present study: CYP1A1 significantly alter oral cancer risk. GSTM1 null and CYP1A1 C (m2m2) show a predisposition to premalignant lesions and cancer of the buccal mucosa than other sites.","author":[{"dropping-particle":"","family":"Shukla","given":"Deepika","non-dropping-particle":"","parse-names":false,"suffix":""},{"dropping-particle":"","family":"Dinesh Kale","given":"Alka","non-dropping-particle":"","parse-names":false,"suffix":""},{"dropping-particle":"","family":"Hallikerimath","given":"Seema","non-dropping-particle":"","parse-names":false,"suffix":""},{"dropping-particle":"","family":"Vivekanandhan","given":"Subbiah","non-dropping-particle":"","parse-names":false,"suffix":""},{"dropping-particle":"","family":"Venkatakanthaiah","given":"Yerrmalla","non-dropping-particle":"","parse-names":false,"suffix":""}],"container-title":"Biomedical papers of the Medical Faculty of the University Palacky, Olomouc, Czechoslovakia","id":"ITEM-1","issue":"3","issued":{"date-parts":[["2012"]]},"page":"253-259","title":"Genetic polymorphism of drug metabolizing enzymes (GSTM1 and CYP1A1) as risk factors for oral premalignant lesions and oral cancer","type":"article-journal","volume":"156"},"uris":["http://www.mendeley.com/documents/?uuid=96b472ba-38f3-4e86-8cad-d32ff6df16bc"]}],"mendeley":{"formattedCitation":"[82]","plainTextFormattedCitation":"[82]","previouslyFormattedCitation":"[81]"},"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[82]</w:t>
      </w:r>
      <w:r w:rsidR="00A424F5" w:rsidRPr="002A136F">
        <w:rPr>
          <w:rFonts w:ascii="Times New Roman" w:hAnsi="Times New Roman" w:cs="Times New Roman"/>
          <w:sz w:val="28"/>
          <w:szCs w:val="28"/>
        </w:rPr>
        <w:fldChar w:fldCharType="end"/>
      </w:r>
      <w:r w:rsidR="008C6921" w:rsidRPr="002A136F">
        <w:rPr>
          <w:rFonts w:ascii="Times New Roman" w:hAnsi="Times New Roman" w:cs="Times New Roman"/>
          <w:sz w:val="28"/>
          <w:szCs w:val="28"/>
        </w:rPr>
        <w:t>.</w:t>
      </w:r>
    </w:p>
    <w:p w:rsidR="001F0FC3" w:rsidRPr="00726640" w:rsidRDefault="00BC719D"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При </w:t>
      </w:r>
      <w:r w:rsidR="00FD61C1" w:rsidRPr="002A136F">
        <w:rPr>
          <w:rFonts w:ascii="Times New Roman" w:hAnsi="Times New Roman" w:cs="Times New Roman"/>
          <w:sz w:val="28"/>
          <w:szCs w:val="28"/>
        </w:rPr>
        <w:t>варианте</w:t>
      </w:r>
      <w:r w:rsidR="00744028" w:rsidRPr="002A136F">
        <w:rPr>
          <w:rFonts w:ascii="Times New Roman" w:hAnsi="Times New Roman" w:cs="Times New Roman"/>
          <w:sz w:val="28"/>
          <w:szCs w:val="28"/>
        </w:rPr>
        <w:t>, в котором происходит замена</w:t>
      </w:r>
      <w:r w:rsidR="00FD61C1" w:rsidRPr="002A136F">
        <w:rPr>
          <w:rFonts w:ascii="Times New Roman" w:hAnsi="Times New Roman" w:cs="Times New Roman"/>
          <w:sz w:val="28"/>
          <w:szCs w:val="28"/>
        </w:rPr>
        <w:t xml:space="preserve"> изолейцина на валин в 105 кодоне</w:t>
      </w:r>
      <w:r w:rsidRPr="002A136F">
        <w:rPr>
          <w:rFonts w:ascii="Times New Roman" w:hAnsi="Times New Roman" w:cs="Times New Roman"/>
          <w:sz w:val="28"/>
          <w:szCs w:val="28"/>
        </w:rPr>
        <w:t xml:space="preserve"> гена </w:t>
      </w:r>
      <w:r w:rsidRPr="002A136F">
        <w:rPr>
          <w:rFonts w:ascii="Times New Roman" w:hAnsi="Times New Roman" w:cs="Times New Roman"/>
          <w:i/>
          <w:sz w:val="28"/>
          <w:szCs w:val="28"/>
        </w:rPr>
        <w:t>GSTP1</w:t>
      </w:r>
      <w:r w:rsidR="00744028" w:rsidRPr="002A136F">
        <w:rPr>
          <w:rFonts w:ascii="Times New Roman" w:hAnsi="Times New Roman" w:cs="Times New Roman"/>
          <w:sz w:val="28"/>
          <w:szCs w:val="28"/>
        </w:rPr>
        <w:t>,увеличивается</w:t>
      </w:r>
      <w:r w:rsidR="00FD61C1" w:rsidRPr="002A136F">
        <w:rPr>
          <w:rFonts w:ascii="Times New Roman" w:hAnsi="Times New Roman" w:cs="Times New Roman"/>
          <w:sz w:val="28"/>
          <w:szCs w:val="28"/>
        </w:rPr>
        <w:t xml:space="preserve"> каталитическая активность</w:t>
      </w:r>
      <w:r w:rsidRPr="002A136F">
        <w:rPr>
          <w:rFonts w:ascii="Times New Roman" w:hAnsi="Times New Roman" w:cs="Times New Roman"/>
          <w:sz w:val="28"/>
          <w:szCs w:val="28"/>
        </w:rPr>
        <w:t xml:space="preserve"> фермента </w:t>
      </w:r>
      <w:r w:rsidR="00FD61C1" w:rsidRPr="002A136F">
        <w:rPr>
          <w:rFonts w:ascii="Times New Roman" w:hAnsi="Times New Roman" w:cs="Times New Roman"/>
          <w:sz w:val="28"/>
          <w:szCs w:val="28"/>
        </w:rPr>
        <w:t>в метаболизмеполицикл</w:t>
      </w:r>
      <w:r w:rsidR="00D31C18" w:rsidRPr="002A136F">
        <w:rPr>
          <w:rFonts w:ascii="Times New Roman" w:hAnsi="Times New Roman" w:cs="Times New Roman"/>
          <w:sz w:val="28"/>
          <w:szCs w:val="28"/>
        </w:rPr>
        <w:t>ических ароматических соединени</w:t>
      </w:r>
      <w:r w:rsidR="00FD61C1" w:rsidRPr="002A136F">
        <w:rPr>
          <w:rFonts w:ascii="Times New Roman" w:hAnsi="Times New Roman" w:cs="Times New Roman"/>
          <w:sz w:val="28"/>
          <w:szCs w:val="28"/>
        </w:rPr>
        <w:t>й</w:t>
      </w:r>
      <w:r w:rsidR="00744028" w:rsidRPr="002A136F">
        <w:rPr>
          <w:rFonts w:ascii="Times New Roman" w:hAnsi="Times New Roman" w:cs="Times New Roman"/>
          <w:sz w:val="28"/>
          <w:szCs w:val="28"/>
        </w:rPr>
        <w:t xml:space="preserve">. </w:t>
      </w:r>
      <w:r w:rsidR="00D31C18" w:rsidRPr="002A136F">
        <w:rPr>
          <w:rFonts w:ascii="Times New Roman" w:hAnsi="Times New Roman" w:cs="Times New Roman"/>
          <w:sz w:val="28"/>
          <w:szCs w:val="28"/>
        </w:rPr>
        <w:t>В исследованиях б</w:t>
      </w:r>
      <w:r w:rsidR="00744028" w:rsidRPr="002A136F">
        <w:rPr>
          <w:rFonts w:ascii="Times New Roman" w:hAnsi="Times New Roman" w:cs="Times New Roman"/>
          <w:sz w:val="28"/>
          <w:szCs w:val="28"/>
        </w:rPr>
        <w:t>ыло о</w:t>
      </w:r>
      <w:r w:rsidRPr="002A136F">
        <w:rPr>
          <w:rFonts w:ascii="Times New Roman" w:hAnsi="Times New Roman" w:cs="Times New Roman"/>
          <w:sz w:val="28"/>
          <w:szCs w:val="28"/>
        </w:rPr>
        <w:t xml:space="preserve">бнаружено, что </w:t>
      </w:r>
      <w:r w:rsidR="00D31C18" w:rsidRPr="002A136F">
        <w:rPr>
          <w:rFonts w:ascii="Times New Roman" w:hAnsi="Times New Roman" w:cs="Times New Roman"/>
          <w:sz w:val="28"/>
          <w:szCs w:val="28"/>
        </w:rPr>
        <w:t>повышенный риск развития рака легких имеется у индивидов - носителей</w:t>
      </w:r>
      <w:r w:rsidRPr="002A136F">
        <w:rPr>
          <w:rFonts w:ascii="Times New Roman" w:hAnsi="Times New Roman" w:cs="Times New Roman"/>
          <w:sz w:val="28"/>
          <w:szCs w:val="28"/>
        </w:rPr>
        <w:t xml:space="preserve"> аллеля </w:t>
      </w:r>
      <w:r w:rsidR="00744028" w:rsidRPr="002A136F">
        <w:rPr>
          <w:rFonts w:ascii="Times New Roman" w:hAnsi="Times New Roman" w:cs="Times New Roman"/>
          <w:sz w:val="28"/>
          <w:szCs w:val="28"/>
          <w:lang w:val="en-US"/>
        </w:rPr>
        <w:t>Ile</w:t>
      </w:r>
      <w:r w:rsidR="00D31C18" w:rsidRPr="002A136F">
        <w:rPr>
          <w:rFonts w:ascii="Times New Roman" w:hAnsi="Times New Roman" w:cs="Times New Roman"/>
          <w:sz w:val="28"/>
          <w:szCs w:val="28"/>
        </w:rPr>
        <w:t>105Val</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{"citationItems":[{"id":"ITEM-1","itemData":{"DOI":"10.12980/APJTB.4.2014APJTB-2014-0476","ISSN":"22211691","abstract":"OBJECTIVE\\nTo verify possible associations between polymorphisms of glutathione S-transferase Mu (GSTM1), glutathione S-transferase θ (GSTT1) and glutathione S-transferase Pi (GSTP1) genes and susceptibility to lung cancer. \\n\\nMETHODS\\nA total of 106 lung cancer patients and 116 controls were enrolled in a case-control study. The GSTM1 and GSTT1 were analyzed using PCR while GSTP1 was analyzed using PCR-restriction fragment length polymorphism. Risk of lung cancer was estimated as odds ratio at 95% confidence interval using unconditional logistic regression models adjusting for age, sex, and tobacco use. \\n\\nRESULTS\\nGSTM1 null and GSTT1 null genotypes did not show a significant risk for developing lung cancer. A significantly elevated lung cancer risk was associated with GSTP1 heterozygous, mutant and combined heterozygous+mutant variants of rs1695. When classified by tobacco consumption status, no association with risk of lung cancer was found in case of tobacco smokers and nonsmokers carrying null and present genotypes of GSTM1 and GSTT1. There is a three-fold (approximately) increase in the risk of lung cancer in case of both heterozygous (AG) and heterozygous+mutant homozygous (AG+GG) genotypes whereas there is an eight-fold increase in risk of lung cancer in cases of GG with respect to AA genotype in smokers. \\n\\nCONCLUSIONS\\nCarrying the GSTM1 and GSTT1 null genotype is not a risk factor for lung cancer and GSTP1Ile105Val is associated with elevated risk of lung cancer.","author":[{"dropping-particle":"","family":"Uddin","given":"Mir Muhammad Nasir","non-dropping-particle":"","parse-names":false,"suffix":""},{"dropping-particle":"","family":"Ahmed","given":"Maizbha Uddin","non-dropping-particle":"","parse-names":false,"suffix":""},{"dropping-particle":"","family":"Islam","given":"Mohammad Safiqul","non-dropping-particle":"","parse-names":false,"suffix":""},{"dropping-particle":"","family":"Islam","given":"Mohammad Siddiqul","non-dropping-particle":"","parse-names":false,"suffix":""},{"dropping-particle":"Bin","family":"Sayeed","given":"Muhammad Shahdaat","non-dropping-particle":"","parse-names":false,"suffix":""},{"dropping-particle":"","family":"Kabir","given":"Yearul","non-dropping-particle":"","parse-names":false,"suffix":""},{"dropping-particle":"","family":"Hasnat","given":"Abul","non-dropping-particle":"","parse-names":false,"suffix":""}],"container-title":"Asian Pacific Journal of Tropical Biomedicine","id":"ITEM-1","issue":"12","issued":{"date-parts":[["2014"]]},"page":"982-989","publisher":"Hainan Medical University","title":"Genetic polymorphisms of GSTM1, GSTP1 and GSTT1 genes and lung cancer susceptibility in the Bangladeshi population","type":"article-journal","volume":"4"},"uris":["http://www.mendeley.com/documents/?uuid=5c945201-f1f4-4dd6-ad93-bdbe1e81983d"]},{"id":"ITEM-2","itemData":{"DOI":"10.1016/j.mgene.2013.12.003","ISBN":"9313010054","ISSN":"22145400","PMID":"25606397","abstract":"Glutathione S-transferases (GSTs) belong to a super family of phase II detoxification enzymes, which play an important role in protecting cells from damage caused by endogenous and exogenous compounds by conjugating reactive intermediates with glutathione to produce less reactivewater-soluble compounds. In the present study,we determined the frequencies of two polymorphisms in exon 5 and exon 6 of GSTP1 gene in 500 normal individuals from Delhi. GSTP1 polymorphism was analysed by PCR-RFLP using amplification refractory mutation system (ARMS) assay. Two polymorphic sites in GSTP1 (Ile105 ??? Val105; Ala114 ??? Val114) have been analysed simultaneously,which results in four alleles: GSTP1 * A (wild-type Ile105; Ala114), GSTP1 * B (Val105; Ala114), GSTP1 * C (Val105; Val114) and GSTP1 * D (Ile105; Val114). The GSTP1 allele frequency in Delhi population was 0.663, 0.248, 0.069, and 0.020 for GSTP1 * A, GSTP1 * B, GSTP1 * C, and GSTP1 * D respectively. The frequency of Ile105 and Val105 allele was 0.683 and 0.317 respectively and itwas calculated for the purpose of comparisonwith published data where all the four alleles were not analysed. GSTP1 alleles from Delhi population were compared with reported frequencies from all over India, and from other ethnic groups worldwide. This study would provide a basic database for future genetic studies. ?? 2014 The Authors.","author":[{"dropping-particle":"","family":"Sharma","given":"Anita","non-dropping-particle":"","parse-names":false,"suffix":""},{"dropping-particle":"","family":"Pandey","given":"Arvind","non-dropping-particle":"","parse-names":false,"suffix":""},{"dropping-particle":"","family":"Sharma","given":"Shashi","non-dropping-particle":"","parse-names":false,"suffix":""},{"dropping-particle":"","family":"Chatterjee","given":"Indranil","non-dropping-particle":"","parse-names":false,"suffix":""},{"dropping-particle":"","family":"Mehrotra","given":"Ravi","non-dropping-particle":"","parse-names":false,"suffix":""},{"dropping-particle":"","family":"Sehgal","given":"Ashok","non-dropping-particle":"","parse-names":false,"suffix":""},{"dropping-particle":"","family":"Sharma","given":"Joginder K.","non-dropping-particle":"","parse-names":false,"suffix":""}],"container-title":"Meta Gene","id":"ITEM-2","issue":"1","issued":{"date-parts":[["2014"]]},"page":"134-142","title":"Genetic polymorphism of glutathione S-transferase P1 (GSTP1) in Delhi population and comparison with other global populations","type":"article-journal","volume":"2"},"uris":["http://www.mendeley.com/documents/?uuid=8d1bdef3-b50e-315b-8ae2-7319420b57c9"]},{"id":"ITEM-3","itemData":{"ISBN":"0971-5916 (Print)\\r0971-5916 (Linking)","ISSN":"09715916","PMID":"25027082","abstract":"BACKGROUND &amp; OBJECTIVES: Genetic polymorphisms in glutathione-S-transferase genes ( GSTM1 and GSTT1 ) have been studied intensively for their potential role in lung cancer susceptibility. However, most of the studies on association between the polymorphisms and lung cancer do not distinguish between genotypes with one or two copies of the genes. The present study investigates the gene dosage effects of GSTT1 and GSTM1 copy number and their environmental interactions to examine the association of lung cancer risk with trimodular genotypes of the GSTs in a high-risk population from north-east India.\\n\\nMETHODS: A total of 154 lung cancer cases and 154 age and sex matched controls from the high risk region of north-east India were analyzed by multiplex real-time PCR to determine the trimodal genotypes (+/+, +/- and -/-) in both the genes ( GSTM1 and GSTT1 ).\\n\\nRESULTS: No significant association and gene dosage effect of GSTM1 gene copy number with lung cancer risk ( P trend =0.13) were found. However, absence of GSTT1 conferred 68 per cent (OR=0.32;95%CI=0.15-0.71;P=0.005) reduced risk compared to the two copy number of the gene. t0 here was evidence of gene dosage effect of GSTT1 gene ( P trend =0.006). Tobacco smoking was a major environmental risk factor to lung cancer (OR=3.03;95%CI=1.73-5.31;P&lt;0.001). However, its interaction with null genotype of GSTT1 conferred significant reduced risk to lung cancer (OR=0.30;95%CI=0.10-0.91;P=0.03). Further in only tobacco smokers, null genotype was associated with increased reduced risk [0.03(0.001-0.78)0.03; P trend =0.006]. No effect modification of GSTM1 was observed with lung cancer risk by environmental risk factors.\\n\\nINTERPRETATION &amp; CONCLUSIONS: The results suggest that absence of GSTT1 null genotype may be associated with a reduced risk of lung cancer and the effect remains unchanged after interaction with smoking.","author":[{"dropping-particle":"","family":"Ihsan","given":"Rakhshan","non-dropping-particle":"","parse-names":false,"suffix":""},{"dropping-particle":"","family":"Chauhan","given":"Pradeep Singh","non-dropping-particle":"","parse-names":false,"suffix":""},{"dropping-particle":"","family":"Mishra","given":"Ashwani Kumar","non-dropping-particle":"","parse-names":false,"suffix":""},{"dropping-particle":"","family":"Singh","given":"L. C.","non-dropping-particle":"","parse-names":false,"suffix":""},{"dropping-particle":"","family":"Sharma","given":"Jagannath Dev","non-dropping-particle":"","parse-names":false,"suffix":""},{"dropping-particle":"","family":"Zomawia","given":"Eric","non-dropping-particle":"","parse-names":false,"suffix":""},{"dropping-particle":"","family":"Verma","given":"Yogesh","non-dropping-particle":"","parse-names":false,"suffix":""},{"dropping-particle":"","family":"Kapur","given":"Sujala","non-dropping-particle":"","parse-names":false,"suffix":""},{"dropping-particle":"","family":"Saxena","given":"Sunita","non-dropping-particle":"","parse-names":false,"suffix":""}],"container-title":"Indian Journal of Medical Research","id":"ITEM-3","issued":{"date-parts":[["2014"]]},"page":"720-729","title":"Copy number polymorphism of glutathione-S-transferase genes (GSTM1 &amp; GSTT1) in susceptibility to lung cancer in a high-risk population from north-east India","type":"article-journal","volume":"139"},"uris":["http://www.mendeley.com/documents/?uuid=3039a824-d6f3-32e1-ae80-9e75982f6559"]}],"mendeley":{"formattedCitation":"[83–85]","plainTextFormattedCitation":"[83–85]","previouslyFormattedCitation":"[82–84]"},"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[83–85]</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 </w:t>
      </w:r>
      <w:r w:rsidR="00FD61C1" w:rsidRPr="002A136F">
        <w:rPr>
          <w:rFonts w:ascii="Times New Roman" w:hAnsi="Times New Roman" w:cs="Times New Roman"/>
          <w:sz w:val="28"/>
          <w:szCs w:val="28"/>
        </w:rPr>
        <w:t>По данным авторов, у</w:t>
      </w:r>
      <w:r w:rsidRPr="002A136F">
        <w:rPr>
          <w:rFonts w:ascii="Times New Roman" w:hAnsi="Times New Roman" w:cs="Times New Roman"/>
          <w:sz w:val="28"/>
          <w:szCs w:val="28"/>
        </w:rPr>
        <w:t xml:space="preserve">ровень </w:t>
      </w:r>
      <w:r w:rsidRPr="002A136F">
        <w:rPr>
          <w:rFonts w:ascii="Times New Roman" w:hAnsi="Times New Roman" w:cs="Times New Roman"/>
          <w:i/>
          <w:sz w:val="28"/>
          <w:szCs w:val="28"/>
        </w:rPr>
        <w:t>GSTP1</w:t>
      </w:r>
      <w:r w:rsidRPr="002A136F">
        <w:rPr>
          <w:rFonts w:ascii="Times New Roman" w:hAnsi="Times New Roman" w:cs="Times New Roman"/>
          <w:sz w:val="28"/>
          <w:szCs w:val="28"/>
        </w:rPr>
        <w:t xml:space="preserve"> резко повышен при </w:t>
      </w:r>
      <w:r w:rsidR="00FD61C1" w:rsidRPr="002A136F">
        <w:rPr>
          <w:rFonts w:ascii="Times New Roman" w:hAnsi="Times New Roman" w:cs="Times New Roman"/>
          <w:sz w:val="28"/>
          <w:szCs w:val="28"/>
        </w:rPr>
        <w:t>новообразованиях</w:t>
      </w:r>
      <w:r w:rsidRPr="002A136F">
        <w:rPr>
          <w:rFonts w:ascii="Times New Roman" w:hAnsi="Times New Roman" w:cs="Times New Roman"/>
          <w:sz w:val="28"/>
          <w:szCs w:val="28"/>
        </w:rPr>
        <w:t xml:space="preserve"> легких,</w:t>
      </w:r>
      <w:r w:rsidR="00FD61C1" w:rsidRPr="002A136F">
        <w:rPr>
          <w:rFonts w:ascii="Times New Roman" w:hAnsi="Times New Roman" w:cs="Times New Roman"/>
          <w:sz w:val="28"/>
          <w:szCs w:val="28"/>
        </w:rPr>
        <w:t xml:space="preserve"> гортани,</w:t>
      </w:r>
      <w:r w:rsidRPr="002A136F">
        <w:rPr>
          <w:rFonts w:ascii="Times New Roman" w:hAnsi="Times New Roman" w:cs="Times New Roman"/>
          <w:sz w:val="28"/>
          <w:szCs w:val="28"/>
        </w:rPr>
        <w:t xml:space="preserve"> яичников, семенников, мочевого пузыря, почек, </w:t>
      </w:r>
      <w:r w:rsidR="00FD61C1" w:rsidRPr="002A136F">
        <w:rPr>
          <w:rFonts w:ascii="Times New Roman" w:hAnsi="Times New Roman" w:cs="Times New Roman"/>
          <w:sz w:val="28"/>
          <w:szCs w:val="28"/>
        </w:rPr>
        <w:t xml:space="preserve">кишечника </w:t>
      </w:r>
      <w:r w:rsidRPr="002A136F">
        <w:rPr>
          <w:rFonts w:ascii="Times New Roman" w:hAnsi="Times New Roman" w:cs="Times New Roman"/>
          <w:sz w:val="28"/>
          <w:szCs w:val="28"/>
        </w:rPr>
        <w:t>и особенно кожи</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{"citationItems":[{"id":"ITEM-1","itemData":{"DOI":"10.3892/or.2013.2606","ISBN":"1791-2431","ISSN":"1021335X","PMID":"23842854","abstract":"Glutathione S-transferases (GSTs) have been reported to be activated in several types of cancers, including esophageal squamous cell carcinoma (ESCC). The aim of the present study was to investigate whether GSTP1 protein expression is a useful predictor of the clinical outcome or drug resistance in ESCC. Immunohistochemistry was conducted with 75 ESCC resected specimens using a monoclonal antibody against GSTP1. The patients were divided into two groups according to the degree of GSTP1 staining, and the relationship between the GSTP1 level and the clinicopathological features was examined. Seventy-five patients were divided into low (grade 1, n=36) and high (grade 2, n=39) GSTP1 expression groups. The overall survival was significantly worse in the grade 2 patients than in the grade 1 patients (5‑year survival rate, 78.5 vs. 51.2%; p=0.027). Cox proportional hazard analysis revealed that macroscopic type 3 or 4 disease (p=0.001), lymph node metastasis (p=0.010), and high GSTP1 expression (p=0.029) were independent predictors of a poor prognosis. With regard to the subgroup analysis among the 31 patients undergoing adjuvant chemotherapy, the grade 2 patients had a worse prognosis than did the grade 1 patients (5‑year survival rate, 45.0 vs. 81.8%; p=0.081). This tendency was not observed in the subgroup without adjuvant chemotherapy (5‑year survival rate, 51.7 vs. 59.9%; p=0.979). In conclusion, the GSTP1 expression is a good predictor of prognosis, and it may be closely related to the chemotherapeutic efficacy of 5-FU plus cisplatin in ESCC patients.","author":[{"dropping-particle":"","family":"Yamamoto","given":"Yusuke","non-dropping-particle":"","parse-names":false,"suffix":""},{"dropping-particle":"","family":"Konishi","given":"Hirotaka","non-dropping-particle":"","parse-names":false,"suffix":""},{"dropping-particle":"","family":"Ichikawa","given":"Daisuke","non-dropping-particle":"","parse-names":false,"suffix":""},{"dropping-particle":"","family":"Arita","given":"Tomohiro","non-dropping-particle":"","parse-names":false,"suffix":""},{"dropping-particle":"","family":"Shoda","given":"Katsutoshi","non-dropping-particle":"","parse-names":false,"suffix":""},{"dropping-particle":"","family":"Komatsu","given":"Shuhei","non-dropping-particle":"","parse-names":false,"suffix":""},{"dropping-particle":"","family":"Shiozaki","given":"Atsushi","non-dropping-particle":"","parse-names":false,"suffix":""},{"dropping-particle":"","family":"Ikoma","given":"Hisashi","non-dropping-particle":"","parse-names":false,"suffix":""},{"dropping-particle":"","family":"Fujiwara","given":"Hitoshi","non-dropping-particle":"","parse-names":false,"suffix":""},{"dropping-particle":"","family":"Okamoto","given":"Kazuma","non-dropping-particle":"","parse-names":false,"suffix":""},{"dropping-particle":"","family":"Ochiai","given":"Toshiya","non-dropping-particle":"","parse-names":false,"suffix":""},{"dropping-particle":"","family":"Inoue","given":"Jun","non-dropping-particle":"","parse-names":false,"suffix":""},{"dropping-particle":"","family":"Inazawa","given":"Johji","non-dropping-particle":"","parse-names":false,"suffix":""},{"dropping-particle":"","family":"Otsuji","given":"Eigo","non-dropping-particle":"","parse-names":false,"suffix":""}],"container-title":"Oncology Reports","id":"ITEM-1","issue":"4","issued":{"date-parts":[["2013"]]},"page":"1687-1694","title":"Significance of GSTP1 for predicting the prognosis and chemotherapeutic efficacy in esophageal squamous cell carcinoma","type":"article-journal","volume":"30"},"uris":["http://www.mendeley.com/documents/?uuid=5e2287c6-c867-4f6e-a0ff-51ad97c9df7a"]}],"mendeley":{"formattedCitation":"[86]","plainTextFormattedCitation":"[86]","previouslyFormattedCitation":"[85]"},"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[86]</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 </w:t>
      </w:r>
      <w:r w:rsidR="00F3176F" w:rsidRPr="002A136F">
        <w:rPr>
          <w:rFonts w:ascii="Times New Roman" w:hAnsi="Times New Roman" w:cs="Times New Roman"/>
          <w:sz w:val="28"/>
          <w:szCs w:val="28"/>
        </w:rPr>
        <w:t xml:space="preserve">В </w:t>
      </w:r>
      <w:r w:rsidR="00DB5512" w:rsidRPr="002A136F">
        <w:rPr>
          <w:rFonts w:ascii="Times New Roman" w:hAnsi="Times New Roman" w:cs="Times New Roman"/>
          <w:sz w:val="28"/>
          <w:szCs w:val="28"/>
        </w:rPr>
        <w:t>исследовании</w:t>
      </w:r>
      <w:r w:rsidR="00F3176F" w:rsidRPr="002A136F">
        <w:rPr>
          <w:rFonts w:ascii="Times New Roman" w:hAnsi="Times New Roman" w:cs="Times New Roman"/>
          <w:sz w:val="28"/>
          <w:szCs w:val="28"/>
        </w:rPr>
        <w:t xml:space="preserve"> на бразильской популяции было обнаружена значимая ассоциация полиморфизма </w:t>
      </w:r>
      <w:r w:rsidR="00F3176F" w:rsidRPr="002A136F">
        <w:rPr>
          <w:rFonts w:ascii="Times New Roman" w:hAnsi="Times New Roman" w:cs="Times New Roman"/>
          <w:sz w:val="28"/>
          <w:szCs w:val="28"/>
          <w:lang w:val="en-US"/>
        </w:rPr>
        <w:t>rs</w:t>
      </w:r>
      <w:r w:rsidR="00F3176F" w:rsidRPr="002A136F">
        <w:rPr>
          <w:rFonts w:ascii="Times New Roman" w:hAnsi="Times New Roman" w:cs="Times New Roman"/>
          <w:sz w:val="28"/>
          <w:szCs w:val="28"/>
        </w:rPr>
        <w:t xml:space="preserve">1695 </w:t>
      </w:r>
      <w:r w:rsidR="00F3176F" w:rsidRPr="002A136F">
        <w:rPr>
          <w:rFonts w:ascii="Times New Roman" w:hAnsi="Times New Roman" w:cs="Times New Roman"/>
          <w:i/>
          <w:sz w:val="28"/>
          <w:szCs w:val="28"/>
        </w:rPr>
        <w:t>GSTP1</w:t>
      </w:r>
      <w:r w:rsidR="00DB5512" w:rsidRPr="002A136F">
        <w:rPr>
          <w:rFonts w:ascii="Times New Roman" w:hAnsi="Times New Roman" w:cs="Times New Roman"/>
          <w:sz w:val="28"/>
          <w:szCs w:val="28"/>
        </w:rPr>
        <w:t xml:space="preserve">с раком желудка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{"citationItems":[{"id":"ITEM-1","itemData":{"DOI":"10.1007/s13277-014-1656-z","ISSN":"14230380","PMID":"24453034","abstract":"Cancer is a multifactorial disease with a high mortality rate in Brazil and worldwide. Gastric cancer (GC) is considered the fourth type of malignancy more frequent in the population worldwide and the second leading cause of death. This work aimed to evaluate single nucleotide polymorphisms (SNPs) of IFNGR1, GSTT1, and GSTP1 genes samples in gastric cancer. We analyzed 60 samples of gastric cancer, 26 diffuse and 34 intestinal types, totaling 120 alleles for each SNP. The results were obtained by PCR and allele-specific PCR. Statistical analyzes performed using BioEstat 5.0 software, applying the Fisher's exact test and chi-square. Only the SNP gene GSTP1 (rs1695) were significantly associated with gastric cancer in the samples analyzed (chi(2) = 8.73, P &lt; 0.05). Our results suggest that the GSTP1 gene SNP (rs1695) can be considered a risk factor associated with gastric carcinogenesis.","author":[{"dropping-particle":"","family":"Araújo","given":"Rubistenia Miranda Soares","non-dropping-particle":"De","parse-names":false,"suffix":""},{"dropping-particle":"","family":"Melo","given":"Cynthia Farias Vieira","non-dropping-particle":"De","parse-names":false,"suffix":""},{"dropping-particle":"","family":"Neto","given":"Fidelis Manes","non-dropping-particle":"","parse-names":false,"suffix":""},{"dropping-particle":"","family":"Silva","given":"Juarez Nóbrega","non-dropping-particle":"Da","parse-names":false,"suffix":""},{"dropping-particle":"","family":"Soares","given":"Leonardo Ferreira","non-dropping-particle":"","parse-names":false,"suffix":""},{"dropping-particle":"","family":"Arruda Cardoso Smith","given":"Marilia","non-dropping-particle":"De","parse-names":false,"suffix":""},{"dropping-particle":"","family":"Sousa","given":"Edilson Carvalho","non-dropping-particle":"","parse-names":false,"suffix":""},{"dropping-particle":"","family":"Burbano","given":"Rommel Mario Rodríguez","non-dropping-particle":"","parse-names":false,"suffix":""},{"dropping-particle":"","family":"Medeiros","given":"Arnaldo Correia","non-dropping-particle":"De","parse-names":false,"suffix":""},{"dropping-particle":"","family":"Lima","given":"Eleonidas Moura","non-dropping-particle":"","parse-names":false,"suffix":""}],"container-title":"Tumor Biology","id":"ITEM-1","issue":"5","issued":{"date-parts":[["2014"]]},"page":"4983-4986","title":"Association study of SNPs of genes IFNGR1 (rs137854905), GSTT1 (rs71748309), and GSTP1 (rs1695) in gastric cancer development in samples of patient in the northern and northeastern Brazil","type":"article-journal","volume":"35"},"uris":["http://www.mendeley.com/documents/?uuid=2cd5ddf7-ca9b-47b7-873a-1e575d52dd78"]}],"mendeley":{"formattedCitation":"[87]","plainTextFormattedCitation":"[87]","previouslyFormattedCitation":"[86]"},"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[87]</w:t>
      </w:r>
      <w:r w:rsidR="00A424F5" w:rsidRPr="002A136F">
        <w:rPr>
          <w:rFonts w:ascii="Times New Roman" w:hAnsi="Times New Roman" w:cs="Times New Roman"/>
          <w:sz w:val="28"/>
          <w:szCs w:val="28"/>
        </w:rPr>
        <w:fldChar w:fldCharType="end"/>
      </w:r>
      <w:r w:rsidR="00DB5512" w:rsidRPr="002A136F">
        <w:rPr>
          <w:rFonts w:ascii="Times New Roman" w:hAnsi="Times New Roman" w:cs="Times New Roman"/>
          <w:sz w:val="28"/>
          <w:szCs w:val="28"/>
        </w:rPr>
        <w:t xml:space="preserve">. </w:t>
      </w:r>
      <w:r w:rsidR="001F0FC3" w:rsidRPr="002A136F">
        <w:rPr>
          <w:rFonts w:ascii="Times New Roman" w:hAnsi="Times New Roman" w:cs="Times New Roman"/>
          <w:sz w:val="28"/>
          <w:szCs w:val="28"/>
          <w:lang w:val="kk-KZ"/>
        </w:rPr>
        <w:t xml:space="preserve">Кроме того полиморфизм </w:t>
      </w:r>
      <w:r w:rsidR="001F0FC3" w:rsidRPr="002A136F">
        <w:rPr>
          <w:rFonts w:ascii="Times New Roman" w:hAnsi="Times New Roman" w:cs="Times New Roman"/>
          <w:sz w:val="28"/>
          <w:szCs w:val="28"/>
          <w:lang w:val="en-US"/>
        </w:rPr>
        <w:t>rs</w:t>
      </w:r>
      <w:r w:rsidR="001F0FC3" w:rsidRPr="002A136F">
        <w:rPr>
          <w:rFonts w:ascii="Times New Roman" w:hAnsi="Times New Roman" w:cs="Times New Roman"/>
          <w:sz w:val="28"/>
          <w:szCs w:val="28"/>
        </w:rPr>
        <w:t xml:space="preserve">1695 гена GSTP1 не только ассоциирован с риском развития рака груди, но также увеличивает смертность женщин с установленным диагнозом рака груди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{"citationItems":[{"id":"ITEM-1","itemData":{"DOI":"10.1186/2193-1801-2-450","ISBN":"2193-1801 (Electronic)","ISSN":"2193-1801","PMID":"24083102","abstract":"PURPOSE: Here we assessed associations between null mutations in glutathione-S-transferase (GST)T1 and GSTM1 genes, and the rs1695 polymorphism in GSTP1 (Ile(105)Val), and risk of breast cancer-specific (n=45) and all-cause (n=99) mortality in a multiethnic, prospective cohort of 533 women diagnosed with stage I-IIIA breast cancer in 1995-1999, enrolled in the Health, Eating, Activity, and Lifestyle (HEAL) Study.\\n\\nMETHODS: We measured the presence of the null mutation in GSTT1 and GSTM1, and the rs1695 polymorphism in GSTP1 by polymerase chain reaction. We assessed associations between breast-cancer specific and all-cause mortality using Cox proportional hazards models.\\n\\nRESULTS: Participants with ER-negative tumors were more likely to be GSTT1 null (χ(2)=4.52; P=0.03), and African American women were more likely to be GSTM1 null (χ(2)=34.36; P&lt;0.0001). Neither GSTM1 nor GSTT1 null mutations were associated with breast cancer-specific or all-cause mortality. In a model adjusted for body mass index, race/ethnicity, tumor stage and treatment received at diagnosis, the variant Val allele of rs1695 was associated with increased risk of all-cause (HR=1.81, 95% CI 1.16-2.82, P=0.008), but not breast cancer-specific mortality. The GSTT1 null mutation was associated with significantly higher levels of C-reactive protein.\\n\\nCONCLUSIONS: GSTM1 and GSTT1 null genotypes had no effect on outcome; however the variant allele of rs1695 appears to confer increased risk for all-cause mortality in breast-cancer survivors. Given the limited sample size of most studies examining associations between GST polymorphisms with breast cancer survival, and the lack of women undergoing more contemporary treatment protocols (treated prior to 1999), it may be helpful to re-examine this issue among larger samples of women diagnosed after the late 1990s, who all received some form of chemotherapy or radiotherapy.","author":[{"dropping-particle":"","family":"Duggan","given":"Catherine","non-dropping-particle":"","parse-names":false,"suffix":""},{"dropping-particle":"","family":"Ballard-Barbash","given":"Rachel","non-dropping-particle":"","parse-names":false,"suffix":""},{"dropping-particle":"","family":"Baumgartner","given":"Richard N","non-dropping-particle":"","parse-names":false,"suffix":""},{"dropping-particle":"","family":"Baumgartner","given":"Kathy B","non-dropping-particle":"","parse-names":false,"suffix":""},{"dropping-particle":"","family":"Bernstein","given":"Leslie","non-dropping-particle":"","parse-names":false,"suffix":""},{"dropping-particle":"","family":"McTiernan","given":"Anne","non-dropping-particle":"","parse-names":false,"suffix":""}],"container-title":"SpringerPlus","id":"ITEM-1","issue":"450","issued":{"date-parts":[["2013"]]},"page":"1-9","title":"Associations between null mutations in GSTT1 and GSTM1, the GSTP1 Ile(105)Val polymorphism, and mortality in breast cancer survivors.","type":"article-journal","volume":"2"},"uris":["http://www.mendeley.com/documents/?uuid=d6da3443-290e-3580-a32a-6916b5a900d9"]}],"mendeley":{"formattedCitation":"[88]","plainTextFormattedCitation":"[88]","previouslyFormattedCitation":"[87]"},"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[88]</w:t>
      </w:r>
      <w:r w:rsidR="00A424F5" w:rsidRPr="002A136F">
        <w:rPr>
          <w:rFonts w:ascii="Times New Roman" w:hAnsi="Times New Roman" w:cs="Times New Roman"/>
          <w:sz w:val="28"/>
          <w:szCs w:val="28"/>
        </w:rPr>
        <w:fldChar w:fldCharType="end"/>
      </w:r>
      <w:r w:rsidR="001F0FC3" w:rsidRPr="002A136F">
        <w:rPr>
          <w:rFonts w:ascii="Times New Roman" w:hAnsi="Times New Roman" w:cs="Times New Roman"/>
          <w:i/>
          <w:sz w:val="28"/>
          <w:szCs w:val="28"/>
        </w:rPr>
        <w:t>.</w:t>
      </w:r>
      <w:r w:rsidR="001F0FC3" w:rsidRPr="002A136F">
        <w:rPr>
          <w:rFonts w:ascii="Times New Roman" w:hAnsi="Times New Roman" w:cs="Times New Roman"/>
          <w:sz w:val="28"/>
          <w:szCs w:val="28"/>
        </w:rPr>
        <w:t xml:space="preserve">У </w:t>
      </w:r>
      <w:r w:rsidR="00D31C18" w:rsidRPr="002A136F">
        <w:rPr>
          <w:rFonts w:ascii="Times New Roman" w:hAnsi="Times New Roman" w:cs="Times New Roman"/>
          <w:sz w:val="28"/>
          <w:szCs w:val="28"/>
        </w:rPr>
        <w:t xml:space="preserve">носителей </w:t>
      </w:r>
      <w:r w:rsidR="001F0FC3" w:rsidRPr="002A136F">
        <w:rPr>
          <w:rFonts w:ascii="Times New Roman" w:hAnsi="Times New Roman" w:cs="Times New Roman"/>
          <w:sz w:val="28"/>
          <w:szCs w:val="28"/>
        </w:rPr>
        <w:t>гомозигот</w:t>
      </w:r>
      <w:r w:rsidR="00D31C18" w:rsidRPr="002A136F">
        <w:rPr>
          <w:rFonts w:ascii="Times New Roman" w:hAnsi="Times New Roman" w:cs="Times New Roman"/>
          <w:sz w:val="28"/>
          <w:szCs w:val="28"/>
        </w:rPr>
        <w:t>ного</w:t>
      </w:r>
      <w:r w:rsidR="001F0FC3" w:rsidRPr="002A136F">
        <w:rPr>
          <w:rFonts w:ascii="Times New Roman" w:hAnsi="Times New Roman" w:cs="Times New Roman"/>
          <w:sz w:val="28"/>
          <w:szCs w:val="28"/>
        </w:rPr>
        <w:t xml:space="preserve"> по «нулевому» аллелю гена </w:t>
      </w:r>
      <w:r w:rsidR="001F0FC3" w:rsidRPr="002A136F">
        <w:rPr>
          <w:rFonts w:ascii="Times New Roman" w:hAnsi="Times New Roman" w:cs="Times New Roman"/>
          <w:i/>
          <w:sz w:val="28"/>
          <w:szCs w:val="28"/>
        </w:rPr>
        <w:t>GSTТ1</w:t>
      </w:r>
      <w:r w:rsidR="00D31C18" w:rsidRPr="002A136F">
        <w:rPr>
          <w:rFonts w:ascii="Times New Roman" w:hAnsi="Times New Roman" w:cs="Times New Roman"/>
          <w:sz w:val="28"/>
          <w:szCs w:val="28"/>
        </w:rPr>
        <w:t xml:space="preserve">была обнаруженавысокая </w:t>
      </w:r>
      <w:r w:rsidR="001F0FC3" w:rsidRPr="002A136F">
        <w:rPr>
          <w:rFonts w:ascii="Times New Roman" w:hAnsi="Times New Roman" w:cs="Times New Roman"/>
          <w:sz w:val="28"/>
          <w:szCs w:val="28"/>
        </w:rPr>
        <w:t>предрасположенность к эпителиальному раку яичников и базальноклеточному раку кожи</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{"citationItems":[{"id":"ITEM-1","itemData":{"DOI":"10.1038/bjc.2014.386","ISBN":"1532-1827 (Electronic) 0007-0920 (Linking)","ISSN":"0007-0920","PMID":"25010864","abstract":"BACKGROUND: Chemotherapy response in ovarian cancer patients is frequently compromised by drug resistance, possibly due to altered drug metabolism. Platinum drugs are metabolised by glutathione S-transferase P1 (GSTP1), which is abundantly, but variably expressed in ovarian tumours. We have created novel ovarian tumour cell line models to investigate the extent to which differential GSTP1 expression influences chemosensitivity.\\n\\nMETHODS: Glutathione S-transferase P1 was stably deleted in A2780 and expression significantly reduced in cisplatin-resistant A2780DPP cells using Mission shRNA constructs, and MTT assays used to compare chemosensitivity to chemotherapy drugs used to treat ovarian cancer. Differentially expressed genes in GSTP1 knockdown cells were identified by Illumina HT-12 expression arrays and qRT-PCR analysis, and altered pathways predicted by MetaCore (GeneGo) analysis. Cell cycle changes were assessed by FACS analysis of PI-labelled cells and invasion and migration compared in quantitative Boyden chamber-based assays.\\n\\nRESULTS: Glutathione S-transferase P1 knockdown selectively influenced cisplatin and carboplatin chemosensitivity (2.3- and 4.83-fold change in IC50, respectively). Cell cycle progression was unaffected, but cell invasion and migration was significantly reduced. We identified several novel GSTP1 target genes and candidate platinum chemotherapy response biomarkers.\\n\\nCONCLUSIONS: Glutathione S-transferase P1 has an important role in cisplatin and carboplatin metabolism in ovarian cancer cells. Inter-tumour differences in GSTP1 expression may therefore influence response to platinum-based chemotherapy in ovarian cancer patients.","author":[{"dropping-particle":"","family":"Sawers","given":"L","non-dropping-particle":"","parse-names":false,"suffix":""},{"dropping-particle":"","family":"Ferguson","given":"M J","non-dropping-particle":"","parse-names":false,"suffix":""},{"dropping-particle":"","family":"Ihrig","given":"B R","non-dropping-particle":"","parse-names":false,"suffix":""},{"dropping-particle":"","family":"Young","given":"H C","non-dropping-particle":"","parse-names":false,"suffix":""},{"dropping-particle":"","family":"Chakravarty","given":"P","non-dropping-particle":"","parse-names":false,"suffix":""},{"dropping-particle":"","family":"Wolf","given":"C R","non-dropping-particle":"","parse-names":false,"suffix":""},{"dropping-particle":"","family":"Smith","given":"G","non-dropping-particle":"","parse-names":false,"suffix":""}],"container-title":"British Journal of Cancer","id":"ITEM-1","issue":"6","issued":{"date-parts":[["2014"]]},"page":"1150-1158","title":"Glutathione S-transferase P1 (GSTP1) directly influences platinum drug chemosensitivity in ovarian tumour cell lines","type":"article-journal","volume":"111"},"uris":["http://www.mendeley.com/documents/?uuid=15a9a8e4-a7ce-3c4c-9c93-9b229897d043"]}],"mendeley":{"formattedCitation":"[89]","plainTextFormattedCitation":"[89]","previouslyFormattedCitation":"[88]"},"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[89]</w:t>
      </w:r>
      <w:r w:rsidR="00A424F5" w:rsidRPr="002A136F">
        <w:rPr>
          <w:rFonts w:ascii="Times New Roman" w:hAnsi="Times New Roman" w:cs="Times New Roman"/>
          <w:sz w:val="28"/>
          <w:szCs w:val="28"/>
        </w:rPr>
        <w:fldChar w:fldCharType="end"/>
      </w:r>
      <w:r w:rsidR="001F0FC3" w:rsidRPr="002A136F">
        <w:rPr>
          <w:rFonts w:ascii="Times New Roman" w:hAnsi="Times New Roman" w:cs="Times New Roman"/>
          <w:sz w:val="28"/>
          <w:szCs w:val="28"/>
        </w:rPr>
        <w:t xml:space="preserve">.  </w:t>
      </w:r>
    </w:p>
    <w:p w:rsidR="00726640" w:rsidRPr="0081160B" w:rsidRDefault="0081160B" w:rsidP="00CF530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Определенные авторы предполагают</w:t>
      </w:r>
      <w:r>
        <w:rPr>
          <w:rFonts w:ascii="Times New Roman" w:hAnsi="Times New Roman" w:cs="Times New Roman"/>
          <w:sz w:val="28"/>
          <w:szCs w:val="28"/>
          <w:lang w:val="kk-KZ"/>
        </w:rPr>
        <w:t xml:space="preserve"> генетическую предрасположенностьиндивидов большейчувствительности к токсичности тяжелых</w:t>
      </w:r>
      <w:r w:rsidR="00726640">
        <w:rPr>
          <w:rFonts w:ascii="Times New Roman" w:hAnsi="Times New Roman" w:cs="Times New Roman"/>
          <w:sz w:val="28"/>
          <w:szCs w:val="28"/>
          <w:lang w:val="kk-KZ"/>
        </w:rPr>
        <w:t xml:space="preserve"> ме</w:t>
      </w:r>
      <w:r>
        <w:rPr>
          <w:rFonts w:ascii="Times New Roman" w:hAnsi="Times New Roman" w:cs="Times New Roman"/>
          <w:sz w:val="28"/>
          <w:szCs w:val="28"/>
          <w:lang w:val="kk-KZ"/>
        </w:rPr>
        <w:t>таллов, в частности кадмия</w:t>
      </w:r>
      <w:r w:rsidR="00726640">
        <w:rPr>
          <w:rFonts w:ascii="Times New Roman" w:hAnsi="Times New Roman" w:cs="Times New Roman"/>
          <w:sz w:val="28"/>
          <w:szCs w:val="28"/>
          <w:lang w:val="kk-KZ"/>
        </w:rPr>
        <w:t>, рту</w:t>
      </w:r>
      <w:r>
        <w:rPr>
          <w:rFonts w:ascii="Times New Roman" w:hAnsi="Times New Roman" w:cs="Times New Roman"/>
          <w:sz w:val="28"/>
          <w:szCs w:val="28"/>
          <w:lang w:val="kk-KZ"/>
        </w:rPr>
        <w:t>ти, свинца, мышьяка, хрома,</w:t>
      </w:r>
      <w:r w:rsidR="00726640">
        <w:rPr>
          <w:rFonts w:ascii="Times New Roman" w:hAnsi="Times New Roman" w:cs="Times New Roman"/>
          <w:sz w:val="28"/>
          <w:szCs w:val="28"/>
          <w:lang w:val="kk-KZ"/>
        </w:rPr>
        <w:t xml:space="preserve"> при </w:t>
      </w:r>
      <w:r w:rsidR="00726640">
        <w:rPr>
          <w:rFonts w:ascii="Times New Roman" w:hAnsi="Times New Roman" w:cs="Times New Roman"/>
          <w:sz w:val="28"/>
          <w:szCs w:val="28"/>
        </w:rPr>
        <w:t xml:space="preserve">носительстве определенных аллельных вариантов генов </w:t>
      </w:r>
      <w:r>
        <w:rPr>
          <w:rFonts w:ascii="Times New Roman" w:hAnsi="Times New Roman" w:cs="Times New Roman"/>
          <w:sz w:val="28"/>
          <w:szCs w:val="28"/>
        </w:rPr>
        <w:t>кодирующих глутатитон-трансферазы, в результате их измененной ферментативной активности</w:t>
      </w:r>
      <w:r w:rsidR="00A424F5">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{"citationItems":[{"id":"ITEM-1","itemData":{"DOI":"10.1016/j.biopha.2019.108642","ISSN":"19506007","PMID":"30849640","abstract":"Genetic variations can be considered as internal contributing factors in susceptibility of individuals to heavy metals related toxicities. However, the exact mechanism of such inherent factors in body response to toxic materials, as well as their potentials to be considered as actual susceptibility factors are remaining to be more explored. So far, variations in different genes, which are directly/indirectly involving in the metabolism of heavy metals have been investigated by some experiments. Metallothioneins as one of the well-known groups of enzymes involving in detoxification of heavy metals, were shown to behave differentially among individuals. This phenomenon is due to the presence of some genetic variations in the middle or upper parts of their genomic sequences. The presence of different single nucleotide polymorphisms in metallothionein 2 A gene and the association of these variations with heavy metals body burden have been shown in different populations. Such genetic variations and their potential effects on heavy metal metabolisms and toxicities were shown in other genes, such as divalent metal transporter 1, glutathione related genes and methylenetetrahydrofolate reductase. However, the current data on different populations are challenging because of the presence of various other interference factors like different dietary and life habits, levels of exposure, as well as papulation related factors. Age, sex, smoking, dietary habits, ancestry differences and diverse metal exposure levels are seemed to be other effective variables in this area. In this review, we introduced several potential genes, their studied genetic variations and their impacts on heavy metal body burden, as well as body sensitivity in different populations.","author":[{"dropping-particle":"","family":"Joneidi","given":"Zeinab","non-dropping-particle":"","parse-names":false,"suffix":""},{"dropping-particle":"","family":"Mortazavi","given":"Yousef","non-dropping-particle":"","parse-names":false,"suffix":""},{"dropping-particle":"","family":"Memari","given":"Fatemeh","non-dropping-particle":"","parse-names":false,"suffix":""},{"dropping-particle":"","family":"Roointan","given":"Amir","non-dropping-particle":"","parse-names":false,"suffix":""},{"dropping-particle":"","family":"Chahardouli","given":"Bahram","non-dropping-particle":"","parse-names":false,"suffix":""},{"dropping-particle":"","family":"Rostami","given":"Shahrbano","non-dropping-particle":"","parse-names":false,"suffix":""}],"container-title":"Biomedicine and Pharmacotherapy","id":"ITEM-1","issue":"January","issued":{"date-parts":[["2019"]]},"page":"108642","publisher":"Elsevier","title":"The impact of genetic variation on metabolism of heavy metals: Genetic predisposition?","type":"article-journal","volume":"113"},"uris":["http://www.mendeley.com/documents/?uuid=dbf58c4a-f397-4a9c-a14c-67b4cf268271"]},{"id":"ITEM-2","itemData":{"DOI":"10.3390/genes13060975","ISSN":"20734425","PMID":"35741737","abstract":"Glutathione S-transferases (GST) are involved in the detoxification of exogenous chemicals including lead (Pb). Using data from 344 pairs of autism spectrum disorder (ASD) cases and age-and sex-matched typically developing (TD) controls (2–8 years old) from Jamaica, we investigated the interaction between three GST genes and ASD status as determinants of blood Pb concentrations (BPbCs). We found that ASD cases had lower geometric mean BPbCs than TD children (1.74 vs. 2.27 µg/dL, p &lt; 0.01). Using a co-dominant genetic model, ASD cases with the Ile/Val genotype for the GSTP1 Ile105Val polymorphism had lower GM BPbCs than TD controls, after adjusting for a known interaction between GSTP1 and GSTT1, child’s parish, socioeconomic status, consumption of lettuce, fried plantains, and canned fish (Ile/Val: 1.78 vs. 2.13 µg/dL, p = 0.03). Similarly, among carriers of the I/I or I/D (I*) genotype for GSTT1 and GSTM1, ASD cases had lower adjusted GM BPbCs than TD controls (GSTT1 I*: 1.61 vs. 1.91 µg/dL, p = 0.01; GSTM1 I*: 1.71 vs. 2.04 µg/dL, p = 0.01). Our findings suggest that genetic polymorphisms in GST genes may influence detoxification of Pb by the enzymes they encode in Jamaican children with and without ASD.","author":[{"dropping-particle":"","family":"Rahbar","given":"Mohammad H.","non-dropping-particle":"","parse-names":false,"suffix":""},{"dropping-particle":"","family":"Samms-Vaughan","given":"Maureen","non-dropping-particle":"","parse-names":false,"suffix":""},{"dropping-particle":"","family":"Kim","given":"Sori","non-dropping-particle":"","parse-names":false,"suffix":""},{"dropping-particle":"","family":"Saroukhani","given":"Sepideh","non-dropping-particle":"","parse-names":false,"suffix":""},{"dropping-particle":"","family":"Bressler","given":"Jan","non-dropping-particle":"","parse-names":false,"suffix":""},{"dropping-particle":"","family":"Hessabi","given":"Manouchehr","non-dropping-particle":"","parse-names":false,"suffix":""},{"dropping-particle":"","family":"Grove","given":"Megan L.","non-dropping-particle":"","parse-names":false,"suffix":""},{"dropping-particle":"","family":"Shakspeare-Pellington","given":"Sydonnie","non-dropping-particle":"","parse-names":false,"suffix":""},{"dropping-particle":"","family":"Loveland","given":"Katherine A.","non-dropping-particle":"","parse-names":false,"suffix":""}],"container-title":"Genes","id":"ITEM-2","issue":"6","issued":{"date-parts":[["2022"]]},"page":"1-16","title":"Detoxification Role of Metabolic Glutathione S-Transferase (GST) Genes in Blood Lead Concentrations of Jamaican Children with and without Autism Spectrum Disorder","type":"article-journal","volume":"13"},"uris":["http://www.mendeley.com/documents/?uuid=1064d01b-e242-4241-bcca-175b6aee45e1"]}],"mendeley":{"formattedCitation":"[90,91]","manualFormatting":"[89]","plainTextFormattedCitation":"[90,91]","previouslyFormattedCitation":"[89,90]"},"properties":{"noteIndex":0},"schema":"https://github.com/citation-style-language/schema/raw/master/csl-citation.json"}</w:instrText>
      </w:r>
      <w:r w:rsidR="00A424F5">
        <w:rPr>
          <w:rFonts w:ascii="Times New Roman" w:hAnsi="Times New Roman" w:cs="Times New Roman"/>
          <w:sz w:val="28"/>
          <w:szCs w:val="28"/>
        </w:rPr>
        <w:fldChar w:fldCharType="separate"/>
      </w:r>
      <w:r>
        <w:rPr>
          <w:rFonts w:ascii="Times New Roman" w:hAnsi="Times New Roman" w:cs="Times New Roman"/>
          <w:noProof/>
          <w:sz w:val="28"/>
          <w:szCs w:val="28"/>
        </w:rPr>
        <w:t>[89</w:t>
      </w:r>
      <w:r w:rsidRPr="0081160B">
        <w:rPr>
          <w:rFonts w:ascii="Times New Roman" w:hAnsi="Times New Roman" w:cs="Times New Roman"/>
          <w:noProof/>
          <w:sz w:val="28"/>
          <w:szCs w:val="28"/>
        </w:rPr>
        <w:t>]</w:t>
      </w:r>
      <w:r w:rsidR="00A424F5">
        <w:rPr>
          <w:rFonts w:ascii="Times New Roman" w:hAnsi="Times New Roman" w:cs="Times New Roman"/>
          <w:sz w:val="28"/>
          <w:szCs w:val="28"/>
        </w:rPr>
        <w:fldChar w:fldCharType="end"/>
      </w:r>
      <w:r>
        <w:rPr>
          <w:rFonts w:ascii="Times New Roman" w:hAnsi="Times New Roman" w:cs="Times New Roman"/>
          <w:sz w:val="28"/>
          <w:szCs w:val="28"/>
          <w:lang w:val="kk-KZ"/>
        </w:rPr>
        <w:t xml:space="preserve">, а также связывают их с развитием расстройств аутичстического спектра у детей </w:t>
      </w:r>
      <w:r w:rsidR="00A424F5">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{"citationItems":[{"id":"ITEM-1","itemData":{"DOI":"10.3390/ijerph18041377","ISSN":"16604601","PMID":"33546147","abstract":"We investigated interactive roles of three metabolic glutathione S-transferase (GST) genes (GSTP1, GSTT1, and GSTM1) and autism spectrum disorder (ASD) status in relation to blood Hg concentrations (BHC) of Jamaican children. We used data from 266 children (2-8 years) with ASD and their 1:1 age-and sex-matched typically developing (TD) controls. After adjusting General Linear Models for child’s age, socioeconomic status, consumption of leafy vegetables, fried plantain, canned fish, and the interaction between GSTP1 and GSTT1, we found significant interactions between GSTP1 and ASD status in relation to BHC either in a co-dominant or dominant genetic model for GSTP1(P &lt; 0.001, P = 0.007, respectively). In the co-dominant model for the Ile105Val GSTP1 polymorphism, geometric mean (GM) BHC in ASD cases with genotype Ile/Ile were significantly higher than in cases with the Ile/Val genotype (0.73 vs. 0.48 µg/L, P = 0.01). In contrast, in TD controls with the Ile/Val genotype GM BHC were significantly higher than in those with the Ile/Ile genotype (0.72 vs. 0.49 µg/L, P = 0.03) or the Val/Val genotype (0.72 vs. 0.51 µg/L, P = 0.04). Although our findings are consistent with the role of GSTP1 in detoxification of Hg, replication in other populations is warranted.","author":[{"dropping-particle":"","family":"Rahbar","given":"Mohammad H.","non-dropping-particle":"","parse-names":false,"suffix":""},{"dropping-particle":"","family":"Samms-Vaughan","given":"Maureen","non-dropping-particle":"","parse-names":false,"suffix":""},{"dropping-particle":"","family":"Saroukhani","given":"Sepideh","non-dropping-particle":"","parse-names":false,"suffix":""},{"dropping-particle":"","family":"Bressler","given":"Jan","non-dropping-particle":"","parse-names":false,"suffix":""},{"dropping-particle":"","family":"Hessabi","given":"Manouchehr","non-dropping-particle":"","parse-names":false,"suffix":""},{"dropping-particle":"","family":"Grove","given":"Megan L.","non-dropping-particle":"","parse-names":false,"suffix":""},{"dropping-particle":"","family":"Shakspeare-Pellington","given":"Sydonnie","non-dropping-particle":"","parse-names":false,"suffix":""},{"dropping-particle":"","family":"Loveland","given":"Katherine A.","non-dropping-particle":"","parse-names":false,"suffix":""},{"dropping-particle":"","family":"Beecher","given":"Compton","non-dropping-particle":"","parse-names":false,"suffix":""},{"dropping-particle":"","family":"McLaughlin","given":"Wayne","non-dropping-particle":"","parse-names":false,"suffix":""}],"container-title":"International Journal of Environmental Research and Public Health","id":"ITEM-1","issue":"4","issued":{"date-parts":[["2021"]]},"page":"1-20","title":"Associations of metabolic genes (Gstt1, gstp1, gstm1) and blood mercury concentrations differ in jamaican children with and without autism spectrum disorder","type":"article-journal","volume":"18"},"uris":["http://www.mendeley.com/documents/?uuid=6125dfc2-5784-400b-b27c-9d01a6209e0e"]},{"id":"ITEM-2","itemData":{"DOI":"10.3390/ijerph110807874","ISSN":"16604601","PMID":"25101770","abstract":"Arsenic is a toxic metalloid with known adverse effects on human health. Glutathione-S-transferase (GST) genes, including GSTT1, GSTP1, and GSTM1, play a major role in detoxification and metabolism of xenobiotics. We investigated the association between GST genotypes and whole blood arsenic concentrations (BASC) in Jamaican children with and without autism spectrum disorder (ASD). We used data from 100 ASD cases and their 1:1 age- and sex-matched typically developing (TD) controls (age 2-8 years) from Jamaica. Using log-transformed BASC as the dependent variable in a General Linear Model, we observed a significant interaction between GSTP1 and ASD case status while controlling for several confounding variables. However, for GSTT1 and GSTM1 we did not observe any significant associations with BASC. Our findings indicate that TD children who had the Ile/Ile or Ile/Val genotype for GSTP1 had a significantly higher geometric mean BASC than those with genotype Val/Val (3.67 μg/L vs. 2.69 μg/L, p &lt; 0.01). Although, among the ASD cases, this difference was not statistically significant, the direction of the observed difference was consistent with that of the TD control children. These findings suggest a possible role of GSTP1 in the detoxification of arsenic. © 2014 by the authors; licensee MDPI, Basel, Switzerland.","author":[{"dropping-particle":"","family":"Rahbar","given":"Mohammad H.","non-dropping-particle":"","parse-names":false,"suffix":""},{"dropping-particle":"","family":"Samms-Vaughan","given":"Maureen","non-dropping-particle":"","parse-names":false,"suffix":""},{"dropping-particle":"","family":"Ma","given":"Jianzhong","non-dropping-particle":"","parse-names":false,"suffix":""},{"dropping-particle":"","family":"Bressler","given":"Jan","non-dropping-particle":"","parse-names":false,"suffix":""},{"dropping-particle":"","family":"Loveland","given":"Katherine A.","non-dropping-particle":"","parse-names":false,"suffix":""},{"dropping-particle":"","family":"Ardjomand-Hessabi","given":"Manouchehr","non-dropping-particle":"","parse-names":false,"suffix":""},{"dropping-particle":"","family":"Dickerson","given":"Aisha S.","non-dropping-particle":"","parse-names":false,"suffix":""},{"dropping-particle":"","family":"Grove","given":"Megan L.","non-dropping-particle":"","parse-names":false,"suffix":""},{"dropping-particle":"","family":"Shakespeare-Pellington","given":"Sydonnie","non-dropping-particle":"","parse-names":false,"suffix":""},{"dropping-particle":"","family":"Beecher","given":"Compton","non-dropping-particle":"","parse-names":false,"suffix":""},{"dropping-particle":"","family":"McLaughlin","given":"Wayne","non-dropping-particle":"","parse-names":false,"suffix":""},{"dropping-particle":"","family":"Boerwinkle","given":"Eric","non-dropping-particle":"","parse-names":false,"suffix":""}],"container-title":"International Journal of Environmental Research and Public Health","id":"ITEM-2","issue":"8","issued":{"date-parts":[["2014"]]},"page":"7874-7895","title":"Role of metabolic genes in blood arsenic concentrations of Jamaican children with and without autism spectrum disorder","type":"article-journal","volume":"11"},"uris":["http://www.mendeley.com/documents/?uuid=6bd4517d-1e06-4037-9ddd-6dfd27cf3aae"]},{"id":"ITEM-3","itemData":{"DOI":"10.3390/genes13060975","ISSN":"20734425","PMID":"35741737","abstract":"Glutathione S-transferases (GST) are involved in the detoxification of exogenous chemicals including lead (Pb). Using data from 344 pairs of autism spectrum disorder (ASD) cases and age-and sex-matched typically developing (TD) controls (2–8 years old) from Jamaica, we investigated the interaction between three GST genes and ASD status as determinants of blood Pb concentrations (BPbCs). We found that ASD cases had lower geometric mean BPbCs than TD children (1.74 vs. 2.27 µg/dL, p &lt; 0.01). Using a co-dominant genetic model, ASD cases with the Ile/Val genotype for the GSTP1 Ile105Val polymorphism had lower GM BPbCs than TD controls, after adjusting for a known interaction between GSTP1 and GSTT1, child’s parish, socioeconomic status, consumption of lettuce, fried plantains, and canned fish (Ile/Val: 1.78 vs. 2.13 µg/dL, p = 0.03). Similarly, among carriers of the I/I or I/D (I*) genotype for GSTT1 and GSTM1, ASD cases had lower adjusted GM BPbCs than TD controls (GSTT1 I*: 1.61 vs. 1.91 µg/dL, p = 0.01; GSTM1 I*: 1.71 vs. 2.04 µg/dL, p = 0.01). Our findings suggest that genetic polymorphisms in GST genes may influence detoxification of Pb by the enzymes they encode in Jamaican children with and without ASD.","author":[{"dropping-particle":"","family":"Rahbar","given":"Mohammad H.","non-dropping-particle":"","parse-names":false,"suffix":""},{"dropping-particle":"","family":"Samms-Vaughan","given":"Maureen","non-dropping-particle":"","parse-names":false,"suffix":""},{"dropping-particle":"","family":"Kim","given":"Sori","non-dropping-particle":"","parse-names":false,"suffix":""},{"dropping-particle":"","family":"Saroukhani","given":"Sepideh","non-dropping-particle":"","parse-names":false,"suffix":""},{"dropping-particle":"","family":"Bressler","given":"Jan","non-dropping-particle":"","parse-names":false,"suffix":""},{"dropping-particle":"","family":"Hessabi","given":"Manouchehr","non-dropping-particle":"","parse-names":false,"suffix":""},{"dropping-particle":"","family":"Grove","given":"Megan L.","non-dropping-particle":"","parse-names":false,"suffix":""},{"dropping-particle":"","family":"Shakspeare-Pellington","given":"Sydonnie","non-dropping-particle":"","parse-names":false,"suffix":""},{"dropping-particle":"","family":"Loveland","given":"Katherine A.","non-dropping-particle":"","parse-names":false,"suffix":""}],"container-title":"Genes","id":"ITEM-3","issue":"6","issued":{"date-parts":[["2022"]]},"page":"1-16","title":"Detoxification Role of Metabolic Glutathione S-Transferase (GST) Genes in Blood Lead Concentrations of Jamaican Children with and without Autism Spectrum Disorder","type":"article-journal","volume":"13"},"uris":["http://www.mendeley.com/documents/?uuid=1064d01b-e242-4241-bcca-175b6aee45e1"]},{"id":"ITEM-4","itemData":{"DOI":"10.3390/ijerph13111095","ISSN":"16604601","PMID":"27834815","abstract":"Aluminum is a neurotoxic metal with known health effects in animals and humans. Glutathione-S-transferase (GST) genes and enzymes play a major role in detoxification of several heavy metals. Besides a direct relationship with oxidative stress; aluminum decreases GST enzyme activities. Using data from 116 Jamaican children; age 2–8 years; with Autism Spectrum Disorder (ASD) and 116 sex- and age-matched typically developing (TD) children; we investigated the association of polymorphisms in three GST genes (GSTP1; GSTM1; and GSTT1) with mean blood aluminum concentrations in children with and without ASD. Using log-transformed blood aluminum concentration as the dependent variable in a linear regression model; we assessed the additive and interactive effects of ASD status and polymorphisms in the three aforementioned GST genes in relation to blood aluminum concentrations. Although none of the additive effects were statistically significant (all p &gt; 0.16); we observed a marginally significant interaction between GSTP1 Ile105Val (rs1695) and ASD status (p = 0.07); even after controlling for parental education level and consumption of avocado; root vegetables; and tuna (canned fish). Our findings indicate a significantly lower (p &lt; 0.03) adjusted geometric mean blood aluminum concentration for TD children who had the Val/Val genotype (14.57 µg/L); compared with those with Ile/Ile or Ile/Val genotypes who had an adjusted geometric mean of 23.75 µg/L. However; this difference was not statistically significant among the ASD cases (p = 0.76). Our findings indicate that ASD status may be a potential effect modifier when assessing the association between GSTP1 rs1695 and blood aluminum concentrations among Jamaican children. These findings require replication in other populations.","author":[{"dropping-particle":"","family":"Rahbar","given":"Mohammad H.","non-dropping-particle":"","parse-names":false,"suffix":""},{"dropping-particle":"","family":"Samms-Vaughan","given":"Maureen","non-dropping-particle":"","parse-names":false,"suffix":""},{"dropping-particle":"","family":"Pitcher","given":"Meagan R.","non-dropping-particle":"","parse-names":false,"suffix":""},{"dropping-particle":"","family":"Bressler","given":"Jan","non-dropping-particle":"","parse-names":false,"suffix":""},{"dropping-particle":"","family":"Hessabi","given":"Manouchehr","non-dropping-particle":"","parse-names":false,"suffix":""},{"dropping-particle":"","family":"Loveland","given":"Katherine A.","non-dropping-particle":"","parse-names":false,"suffix":""},{"dropping-particle":"","family":"Christian","given":"Mackinsey A.","non-dropping-particle":"","parse-names":false,"suffix":""},{"dropping-particle":"","family":"Grove","given":"Megan L.","non-dropping-particle":"","parse-names":false,"suffix":""},{"dropping-particle":"","family":"Shakespeare-Pellington","given":"Sydonnie","non-dropping-particle":"","parse-names":false,"suffix":""},{"dropping-particle":"","family":"Beecher","given":"Compton","non-dropping-particle":"","parse-names":false,"suffix":""},{"dropping-particle":"","family":"McLaughlin","given":"Wayne","non-dropping-particle":"","parse-names":false,"suffix":""},{"dropping-particle":"","family":"Boerwinkle","given":"Eric","non-dropping-particle":"","parse-names":false,"suffix":""}],"container-title":"International Journal of Environmental Research and Public Health","id":"ITEM-4","issue":"11","issued":{"date-parts":[["2016"]]},"page":"1-19","title":"Role of metabolic genes in blood aluminum concentrations of jamaican children with and without autism spectrum disorder","type":"article-journal","volume":"13"},"uris":["http://www.mendeley.com/documents/?uuid=ca725376-b943-4242-8c57-df4f0b06ac78"]}],"mendeley":{"formattedCitation":"[91–94]","plainTextFormattedCitation":"[91–94]","previouslyFormattedCitation":"[90–93]"},"properties":{"noteIndex":0},"schema":"https://github.com/citation-style-language/schema/raw/master/csl-citation.json"}</w:instrText>
      </w:r>
      <w:r w:rsidR="00A424F5">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[91–94]</w:t>
      </w:r>
      <w:r w:rsidR="00A424F5">
        <w:rPr>
          <w:rFonts w:ascii="Times New Roman" w:hAnsi="Times New Roman" w:cs="Times New Roman"/>
          <w:sz w:val="28"/>
          <w:szCs w:val="28"/>
          <w:lang w:val="kk-KZ"/>
        </w:rPr>
        <w:fldChar w:fldCharType="end"/>
      </w:r>
      <w:r>
        <w:rPr>
          <w:rFonts w:ascii="Times New Roman" w:hAnsi="Times New Roman" w:cs="Times New Roman"/>
          <w:sz w:val="28"/>
          <w:szCs w:val="28"/>
        </w:rPr>
        <w:t>.</w:t>
      </w:r>
    </w:p>
    <w:p w:rsidR="001F0FC3" w:rsidRPr="002A136F" w:rsidRDefault="00D31C18"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Представляет интерес, обнаруженная по</w:t>
      </w:r>
      <w:r w:rsidR="00DB5512" w:rsidRPr="002A136F">
        <w:rPr>
          <w:rFonts w:ascii="Times New Roman" w:hAnsi="Times New Roman" w:cs="Times New Roman"/>
          <w:sz w:val="28"/>
          <w:szCs w:val="28"/>
        </w:rPr>
        <w:t xml:space="preserve"> данным литературы</w:t>
      </w:r>
      <w:r w:rsidRPr="002A136F">
        <w:rPr>
          <w:rFonts w:ascii="Times New Roman" w:hAnsi="Times New Roman" w:cs="Times New Roman"/>
          <w:sz w:val="28"/>
          <w:szCs w:val="28"/>
        </w:rPr>
        <w:t>,повышенная предрасположенность к заболеваниям при комбинированном носительстве</w:t>
      </w:r>
      <w:r w:rsidR="00DB5512" w:rsidRPr="002A136F">
        <w:rPr>
          <w:rFonts w:ascii="Times New Roman" w:hAnsi="Times New Roman" w:cs="Times New Roman"/>
          <w:sz w:val="28"/>
          <w:szCs w:val="28"/>
        </w:rPr>
        <w:t xml:space="preserve"> определенных полиморфизмов генов детоксикации. Так</w:t>
      </w:r>
      <w:r w:rsidRPr="002A136F">
        <w:rPr>
          <w:rFonts w:ascii="Times New Roman" w:hAnsi="Times New Roman" w:cs="Times New Roman"/>
          <w:sz w:val="28"/>
          <w:szCs w:val="28"/>
        </w:rPr>
        <w:t>,</w:t>
      </w:r>
      <w:r w:rsidR="00DB5512" w:rsidRPr="002A136F">
        <w:rPr>
          <w:rFonts w:ascii="Times New Roman" w:hAnsi="Times New Roman" w:cs="Times New Roman"/>
          <w:sz w:val="28"/>
          <w:szCs w:val="28"/>
        </w:rPr>
        <w:t xml:space="preserve"> ученые выявили 8-кратное увеличение риска развития рака груди при </w:t>
      </w:r>
      <w:r w:rsidR="00DB5512" w:rsidRPr="002A136F">
        <w:rPr>
          <w:rFonts w:ascii="Times New Roman" w:hAnsi="Times New Roman" w:cs="Times New Roman"/>
          <w:sz w:val="28"/>
          <w:szCs w:val="28"/>
          <w:lang w:val="kk-KZ"/>
        </w:rPr>
        <w:t xml:space="preserve">двойном </w:t>
      </w:r>
      <w:r w:rsidR="00DB5512" w:rsidRPr="002A136F">
        <w:rPr>
          <w:rFonts w:ascii="Times New Roman" w:hAnsi="Times New Roman" w:cs="Times New Roman"/>
          <w:sz w:val="28"/>
          <w:szCs w:val="28"/>
        </w:rPr>
        <w:t xml:space="preserve">комбинированном носительстве </w:t>
      </w:r>
      <w:r w:rsidR="00DB5512" w:rsidRPr="002A136F">
        <w:rPr>
          <w:rFonts w:ascii="Times New Roman" w:hAnsi="Times New Roman" w:cs="Times New Roman"/>
          <w:sz w:val="28"/>
          <w:szCs w:val="28"/>
          <w:lang w:val="en-US"/>
        </w:rPr>
        <w:t>null</w:t>
      </w:r>
      <w:r w:rsidR="00DB5512" w:rsidRPr="002A136F">
        <w:rPr>
          <w:rFonts w:ascii="Times New Roman" w:hAnsi="Times New Roman" w:cs="Times New Roman"/>
          <w:sz w:val="28"/>
          <w:szCs w:val="28"/>
          <w:lang w:val="kk-KZ"/>
        </w:rPr>
        <w:t xml:space="preserve">генотипов </w:t>
      </w:r>
      <w:r w:rsidR="00DB5512" w:rsidRPr="002A136F">
        <w:rPr>
          <w:rFonts w:ascii="Times New Roman" w:hAnsi="Times New Roman" w:cs="Times New Roman"/>
          <w:i/>
          <w:sz w:val="28"/>
          <w:szCs w:val="28"/>
          <w:lang w:val="kk-KZ"/>
        </w:rPr>
        <w:t>GSTM1</w:t>
      </w:r>
      <w:r w:rsidR="00DB5512" w:rsidRPr="002A136F">
        <w:rPr>
          <w:rFonts w:ascii="Times New Roman" w:hAnsi="Times New Roman" w:cs="Times New Roman"/>
          <w:sz w:val="28"/>
          <w:szCs w:val="28"/>
          <w:lang w:val="kk-KZ"/>
        </w:rPr>
        <w:t xml:space="preserve"> и </w:t>
      </w:r>
      <w:r w:rsidR="00DB5512" w:rsidRPr="002A136F">
        <w:rPr>
          <w:rFonts w:ascii="Times New Roman" w:hAnsi="Times New Roman" w:cs="Times New Roman"/>
          <w:i/>
          <w:sz w:val="28"/>
          <w:szCs w:val="28"/>
          <w:lang w:val="kk-KZ"/>
        </w:rPr>
        <w:t>GSTT1</w:t>
      </w:r>
      <w:r w:rsidR="00DB5512" w:rsidRPr="002A136F">
        <w:rPr>
          <w:rFonts w:ascii="Times New Roman" w:hAnsi="Times New Roman" w:cs="Times New Roman"/>
          <w:sz w:val="28"/>
          <w:szCs w:val="28"/>
          <w:lang w:val="kk-KZ"/>
        </w:rPr>
        <w:t xml:space="preserve">и 5-кратное увеличение риска рака груди при </w:t>
      </w:r>
      <w:r w:rsidR="00C70898" w:rsidRPr="002A136F">
        <w:rPr>
          <w:rFonts w:ascii="Times New Roman" w:hAnsi="Times New Roman" w:cs="Times New Roman"/>
          <w:sz w:val="28"/>
          <w:szCs w:val="28"/>
          <w:lang w:val="kk-KZ"/>
        </w:rPr>
        <w:t xml:space="preserve">тройном </w:t>
      </w:r>
      <w:r w:rsidR="00DB5512" w:rsidRPr="002A136F">
        <w:rPr>
          <w:rFonts w:ascii="Times New Roman" w:hAnsi="Times New Roman" w:cs="Times New Roman"/>
          <w:sz w:val="28"/>
          <w:szCs w:val="28"/>
          <w:lang w:val="kk-KZ"/>
        </w:rPr>
        <w:t xml:space="preserve">сочетании </w:t>
      </w:r>
      <w:r w:rsidR="002955B1" w:rsidRPr="002A136F">
        <w:rPr>
          <w:rFonts w:ascii="Times New Roman" w:hAnsi="Times New Roman" w:cs="Times New Roman"/>
          <w:sz w:val="28"/>
          <w:szCs w:val="28"/>
        </w:rPr>
        <w:t>«</w:t>
      </w:r>
      <w:r w:rsidR="00DB5512" w:rsidRPr="002A136F">
        <w:rPr>
          <w:rFonts w:ascii="Times New Roman" w:hAnsi="Times New Roman" w:cs="Times New Roman"/>
          <w:sz w:val="28"/>
          <w:szCs w:val="28"/>
          <w:lang w:val="kk-KZ"/>
        </w:rPr>
        <w:t>нулевых</w:t>
      </w:r>
      <w:r w:rsidR="002955B1" w:rsidRPr="002A136F">
        <w:rPr>
          <w:rFonts w:ascii="Times New Roman" w:hAnsi="Times New Roman" w:cs="Times New Roman"/>
          <w:sz w:val="28"/>
          <w:szCs w:val="28"/>
          <w:lang w:val="kk-KZ"/>
        </w:rPr>
        <w:t>»</w:t>
      </w:r>
      <w:r w:rsidR="00DB5512" w:rsidRPr="002A136F">
        <w:rPr>
          <w:rFonts w:ascii="Times New Roman" w:hAnsi="Times New Roman" w:cs="Times New Roman"/>
          <w:sz w:val="28"/>
          <w:szCs w:val="28"/>
          <w:lang w:val="kk-KZ"/>
        </w:rPr>
        <w:t xml:space="preserve"> генотипов </w:t>
      </w:r>
      <w:r w:rsidR="00DB5512" w:rsidRPr="002A136F">
        <w:rPr>
          <w:rFonts w:ascii="Times New Roman" w:hAnsi="Times New Roman" w:cs="Times New Roman"/>
          <w:i/>
          <w:sz w:val="28"/>
          <w:szCs w:val="28"/>
          <w:lang w:val="kk-KZ"/>
        </w:rPr>
        <w:t>GSTM1</w:t>
      </w:r>
      <w:r w:rsidR="00DB5512" w:rsidRPr="002A136F">
        <w:rPr>
          <w:rFonts w:ascii="Times New Roman" w:hAnsi="Times New Roman" w:cs="Times New Roman"/>
          <w:sz w:val="28"/>
          <w:szCs w:val="28"/>
          <w:lang w:val="kk-KZ"/>
        </w:rPr>
        <w:t xml:space="preserve"> и </w:t>
      </w:r>
      <w:r w:rsidR="00DB5512" w:rsidRPr="002A136F">
        <w:rPr>
          <w:rFonts w:ascii="Times New Roman" w:hAnsi="Times New Roman" w:cs="Times New Roman"/>
          <w:i/>
          <w:sz w:val="28"/>
          <w:szCs w:val="28"/>
          <w:lang w:val="kk-KZ"/>
        </w:rPr>
        <w:t>GSTT1</w:t>
      </w:r>
      <w:r w:rsidR="00DB5512" w:rsidRPr="002A136F">
        <w:rPr>
          <w:rFonts w:ascii="Times New Roman" w:hAnsi="Times New Roman" w:cs="Times New Roman"/>
          <w:sz w:val="28"/>
          <w:szCs w:val="28"/>
          <w:lang w:val="kk-KZ"/>
        </w:rPr>
        <w:t xml:space="preserve">с </w:t>
      </w:r>
      <w:r w:rsidR="00DB5512" w:rsidRPr="002A136F">
        <w:rPr>
          <w:rFonts w:ascii="Times New Roman" w:hAnsi="Times New Roman" w:cs="Times New Roman"/>
          <w:sz w:val="28"/>
          <w:szCs w:val="28"/>
          <w:lang w:val="en-US"/>
        </w:rPr>
        <w:t>rs</w:t>
      </w:r>
      <w:r w:rsidR="00DB5512" w:rsidRPr="002A136F">
        <w:rPr>
          <w:rFonts w:ascii="Times New Roman" w:hAnsi="Times New Roman" w:cs="Times New Roman"/>
          <w:sz w:val="28"/>
          <w:szCs w:val="28"/>
        </w:rPr>
        <w:t xml:space="preserve">1695 </w:t>
      </w:r>
      <w:r w:rsidR="00DB5512" w:rsidRPr="002A136F">
        <w:rPr>
          <w:rFonts w:ascii="Times New Roman" w:hAnsi="Times New Roman" w:cs="Times New Roman"/>
          <w:i/>
          <w:sz w:val="28"/>
          <w:szCs w:val="28"/>
        </w:rPr>
        <w:t>GSTP1</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{"citationItems":[{"id":"ITEM-1","itemData":{"DOI":"10.1007/s11010-011-0863-9","ISBN":"1573-4919 (Electronic)\\r0300-8177 (Linking)","ISSN":"03008177","PMID":"21559761","abstract":"Glutathione S-transferases are a superfamily of multifunctional enzymes that play a key role in Phase II metabolism, detoxifying therapeutic drugs, and various carcinogens by conjugation with glutathione. We undertook a case-control study in Central-Eastern Portuguese population to evaluate the association of null genotype in GSTM1 and GSTT1 along with the polymorphism in GSTP1 (A/G) and susceptibility to breast cancer. The population sample consisted of 85 patients with histological diagnosis of breast cancer and 102 healthy women. Genomic DNA was extracted from blood samples, and genotyping analyses were performed by PCR-based methods. Odds ratios (ORs) and 95% confidence intervals (95% CIs) were calculated by unconditional logistic regression. We found a increased breast cancer risk associated with GSTM1 null genotype (OR = 3.597; 95% CI = 1.849-6.999; P = 0.0001) and GSTT1 (OR = 2.592; 95% CI = 1.432-4.690; P = 0.002), but the presence of valine alleles compared to isoleucine alleles in codon 105 in GSTP1 did not increase the risk of breast cancer development. The two-way combination of GSTM1 and GTTT1 null genotypes resulted in 8-fold increase for breast cancer risk (OR = 8.287; 95% CI = 3.124-21.980; P = 0.0001) and the three-way combination of GSTP1 105AA/AG and null genotypes for both GSTM1 and GSTT1 resulted in 5-fold increase for breast cancer risk (OR = 5.040; 95% CI = 1.392-18.248; P = 0.016). Our results suggest that GSTM1 and GSTT1 null genotype alone, both combined or combined with GSTP1 valine alleles, are associated with higher susceptibility to breast cancer development.","author":[{"dropping-particle":"","family":"Ramalhinho","given":"Ana Cristina","non-dropping-particle":"","parse-names":false,"suffix":""},{"dropping-particle":"","family":"Fonseca-Moutinho","given":"José Alberto","non-dropping-particle":"","parse-names":false,"suffix":""},{"dropping-particle":"","family":"Breitenfeld","given":"Luiza","non-dropping-particle":"","parse-names":false,"suffix":""}],"container-title":"Molecular and Cellular Biochemistry","id":"ITEM-1","issued":{"date-parts":[["2011"]]},"page":"265-271","title":"Glutathione S-transferase M1, T1, and P1 genotypes and breast cancer risk: A study in a Portuguese population","type":"article-journal","volume":"355"},"uris":["http://www.mendeley.com/documents/?uuid=5faf3150-8cfc-362a-a3cd-aa91d36f95d6"]}],"mendeley":{"formattedCitation":"[95]","plainTextFormattedCitation":"[95]","previouslyFormattedCitation":"[94]"},"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[95]</w:t>
      </w:r>
      <w:r w:rsidR="00A424F5" w:rsidRPr="002A136F">
        <w:rPr>
          <w:rFonts w:ascii="Times New Roman" w:hAnsi="Times New Roman" w:cs="Times New Roman"/>
          <w:sz w:val="28"/>
          <w:szCs w:val="28"/>
          <w:lang w:val="kk-KZ"/>
        </w:rPr>
        <w:fldChar w:fldCharType="end"/>
      </w:r>
      <w:r w:rsidR="00C70898" w:rsidRPr="002A136F">
        <w:rPr>
          <w:rFonts w:ascii="Times New Roman" w:hAnsi="Times New Roman" w:cs="Times New Roman"/>
          <w:sz w:val="28"/>
          <w:szCs w:val="28"/>
          <w:lang w:val="kk-KZ"/>
        </w:rPr>
        <w:t>.</w:t>
      </w:r>
      <w:r w:rsidR="001F0FC3" w:rsidRPr="002A136F">
        <w:rPr>
          <w:rFonts w:ascii="Times New Roman" w:hAnsi="Times New Roman" w:cs="Times New Roman"/>
          <w:sz w:val="28"/>
          <w:szCs w:val="28"/>
          <w:lang w:val="kk-KZ"/>
        </w:rPr>
        <w:t xml:space="preserve">В другом исследовании авторы выявлили, что комбинированное носительство «нулевого» генотипа </w:t>
      </w:r>
      <w:r w:rsidR="001F0FC3" w:rsidRPr="002A136F">
        <w:rPr>
          <w:rFonts w:ascii="Times New Roman" w:hAnsi="Times New Roman" w:cs="Times New Roman"/>
          <w:i/>
          <w:sz w:val="28"/>
          <w:szCs w:val="28"/>
          <w:lang w:val="en-US"/>
        </w:rPr>
        <w:t>GSTM</w:t>
      </w:r>
      <w:r w:rsidR="001F0FC3" w:rsidRPr="002A136F">
        <w:rPr>
          <w:rFonts w:ascii="Times New Roman" w:hAnsi="Times New Roman" w:cs="Times New Roman"/>
          <w:i/>
          <w:sz w:val="28"/>
          <w:szCs w:val="28"/>
        </w:rPr>
        <w:t>1</w:t>
      </w:r>
      <w:r w:rsidR="001F0FC3" w:rsidRPr="002A136F">
        <w:rPr>
          <w:rFonts w:ascii="Times New Roman" w:hAnsi="Times New Roman" w:cs="Times New Roman"/>
          <w:sz w:val="28"/>
          <w:szCs w:val="28"/>
        </w:rPr>
        <w:t xml:space="preserve"> по отдельности или в сочетании с «нулевым» генотипом </w:t>
      </w:r>
      <w:r w:rsidR="001F0FC3" w:rsidRPr="002A136F">
        <w:rPr>
          <w:rFonts w:ascii="Times New Roman" w:hAnsi="Times New Roman" w:cs="Times New Roman"/>
          <w:i/>
          <w:sz w:val="28"/>
          <w:szCs w:val="28"/>
          <w:lang w:val="en-US"/>
        </w:rPr>
        <w:t>GSTT</w:t>
      </w:r>
      <w:r w:rsidR="001F0FC3" w:rsidRPr="002A136F">
        <w:rPr>
          <w:rFonts w:ascii="Times New Roman" w:hAnsi="Times New Roman" w:cs="Times New Roman"/>
          <w:sz w:val="28"/>
          <w:szCs w:val="28"/>
        </w:rPr>
        <w:t xml:space="preserve">1 и гетерозиготным </w:t>
      </w:r>
      <w:r w:rsidR="001F0FC3" w:rsidRPr="002A136F">
        <w:rPr>
          <w:rFonts w:ascii="Times New Roman" w:hAnsi="Times New Roman" w:cs="Times New Roman"/>
          <w:sz w:val="28"/>
          <w:szCs w:val="28"/>
          <w:lang w:val="en-US"/>
        </w:rPr>
        <w:t>val</w:t>
      </w:r>
      <w:r w:rsidR="001F0FC3" w:rsidRPr="002A136F">
        <w:rPr>
          <w:rFonts w:ascii="Times New Roman" w:hAnsi="Times New Roman" w:cs="Times New Roman"/>
          <w:sz w:val="28"/>
          <w:szCs w:val="28"/>
        </w:rPr>
        <w:t xml:space="preserve">-полиморфизмом </w:t>
      </w:r>
      <w:r w:rsidR="001F0FC3" w:rsidRPr="002A136F">
        <w:rPr>
          <w:rFonts w:ascii="Times New Roman" w:hAnsi="Times New Roman" w:cs="Times New Roman"/>
          <w:i/>
          <w:sz w:val="28"/>
          <w:szCs w:val="28"/>
          <w:lang w:val="en-US"/>
        </w:rPr>
        <w:t>CYP</w:t>
      </w:r>
      <w:r w:rsidR="001F0FC3" w:rsidRPr="002A136F">
        <w:rPr>
          <w:rFonts w:ascii="Times New Roman" w:hAnsi="Times New Roman" w:cs="Times New Roman"/>
          <w:i/>
          <w:sz w:val="28"/>
          <w:szCs w:val="28"/>
        </w:rPr>
        <w:t>1</w:t>
      </w:r>
      <w:r w:rsidR="001F0FC3" w:rsidRPr="002A136F">
        <w:rPr>
          <w:rFonts w:ascii="Times New Roman" w:hAnsi="Times New Roman" w:cs="Times New Roman"/>
          <w:i/>
          <w:sz w:val="28"/>
          <w:szCs w:val="28"/>
          <w:lang w:val="en-US"/>
        </w:rPr>
        <w:t>A</w:t>
      </w:r>
      <w:r w:rsidR="001F0FC3" w:rsidRPr="002A136F">
        <w:rPr>
          <w:rFonts w:ascii="Times New Roman" w:hAnsi="Times New Roman" w:cs="Times New Roman"/>
          <w:i/>
          <w:sz w:val="28"/>
          <w:szCs w:val="28"/>
          <w:lang w:val="kk-KZ"/>
        </w:rPr>
        <w:t>1</w:t>
      </w:r>
      <w:r w:rsidR="001F0FC3" w:rsidRPr="002A136F">
        <w:rPr>
          <w:rFonts w:ascii="Times New Roman" w:hAnsi="Times New Roman" w:cs="Times New Roman"/>
          <w:sz w:val="28"/>
          <w:szCs w:val="28"/>
          <w:lang w:val="kk-KZ"/>
        </w:rPr>
        <w:t xml:space="preserve">ведет к риску развития хронической миеломной болезни в сирийской популяции </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{"citationItems":[{"id":"ITEM-1","itemData":{"DOI":"10.1007/s12032-014-0889-4","ISBN":"1559-131X (Electronic)\\r1357-0560 (Linking)","ISSN":"1559131X","PMID":"24671854","abstract":"In the present study, we investigated the associations of polymorphisms in cytochrome P450 gene (CYP1A1), glutathione S-transferase genes (GSTM1 and GSTT1) with chronic myelogenous leukemia (CML). A total of 126 patients with CML and 172 healthy volunteers were genotyped, and the DNA was isolated from their blood samples. The polymorphisms were assessed by polymerase chain reaction (PCR) restriction fragment length polymorphism-based methods and multiplex PCR. Logistic regression analyses showed significant risk of CML associated with CYP1A1 Val allele [odds ratio (OR) 3.3, 95% confidence intervals (CI) 1.96-5.53], (p &lt; 0.0001) while CYP1A1 Val/Val homozygotes were observed only in the CML patients. There was statistically significant difference in the frequency of GSTM1 and GSTT1 null genotypes. The GSTT1-null genotype was slightly higher in 27% of CML cases and 16.7% of controls (OR 1.98, 95% CI 1.12-3.5) (p &lt; 0.020). The GSTM1 null was higher in 42.8% of CML cases and 22.7% of controls (OR 2.55, 95% CI 1.54-4.22) (p &lt; 0.00024). The individuals carrying CYP1A1 Ile/Val (AG) and GSTM1 null genotype have 9.9 times higher risk to be CML than those carrying CYP1A1 Ile/Ile (AA) and GSTM1 present genotype (OR 9.9, 95% CI 2.7-36.3) (p &lt; 0.0001). This suggests that the association of the GSTM1 null genotype, either alone or in combination with GSTT1 null, with CYP1AI heterozygous leads to the CML risk.","author":[{"dropping-particle":"","family":"Al-Achkar","given":"Walid","non-dropping-particle":"","parse-names":false,"suffix":""},{"dropping-particle":"","family":"Azeiz","given":"Ghassan","non-dropping-particle":"","parse-names":false,"suffix":""},{"dropping-particle":"","family":"Moassass","given":"Faten","non-dropping-particle":"","parse-names":false,"suffix":""},{"dropping-particle":"","family":"Wafa","given":"Abdulsamad","non-dropping-particle":"","parse-names":false,"suffix":""}],"container-title":"Medical Oncology","id":"ITEM-1","issue":"5","issued":{"date-parts":[["2014"]]},"page":"2-5","title":"Influence of CYP1A1, GST polymorphisms and susceptibility risk of chronic myeloid leukemia in Syrian population","type":"article-journal","volume":"31"},"uris":["http://www.mendeley.com/documents/?uuid=e55c04fa-0bfb-3840-8695-352b38b6ba2d"]}],"mendeley":{"formattedCitation":"[96]","plainTextFormattedCitation":"[96]","previouslyFormattedCitation":"[95]"},"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[96]</w:t>
      </w:r>
      <w:r w:rsidR="00A424F5" w:rsidRPr="002A136F">
        <w:rPr>
          <w:rFonts w:ascii="Times New Roman" w:hAnsi="Times New Roman" w:cs="Times New Roman"/>
          <w:sz w:val="28"/>
          <w:szCs w:val="28"/>
          <w:lang w:val="kk-KZ"/>
        </w:rPr>
        <w:fldChar w:fldCharType="end"/>
      </w:r>
      <w:r w:rsidR="001F0FC3" w:rsidRPr="002A136F">
        <w:rPr>
          <w:rFonts w:ascii="Times New Roman" w:hAnsi="Times New Roman" w:cs="Times New Roman"/>
          <w:sz w:val="28"/>
          <w:szCs w:val="28"/>
          <w:lang w:val="kk-KZ"/>
        </w:rPr>
        <w:t xml:space="preserve">. </w:t>
      </w:r>
    </w:p>
    <w:p w:rsidR="002955B1" w:rsidRPr="002A136F" w:rsidRDefault="00BC719D"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В</w:t>
      </w:r>
      <w:r w:rsidRPr="002A136F">
        <w:rPr>
          <w:rFonts w:ascii="Times New Roman" w:hAnsi="Times New Roman" w:cs="Times New Roman"/>
          <w:sz w:val="28"/>
          <w:szCs w:val="28"/>
        </w:rPr>
        <w:t xml:space="preserve"> мета-анализе 57 исследований о взаимосвязи </w:t>
      </w:r>
      <w:r w:rsidR="00F15B1A" w:rsidRPr="002A136F">
        <w:rPr>
          <w:rFonts w:ascii="Times New Roman" w:hAnsi="Times New Roman" w:cs="Times New Roman"/>
          <w:sz w:val="28"/>
          <w:szCs w:val="28"/>
        </w:rPr>
        <w:t xml:space="preserve">генов, кодирующих ферменты </w:t>
      </w:r>
      <w:r w:rsidRPr="002A136F">
        <w:rPr>
          <w:rFonts w:ascii="Times New Roman" w:hAnsi="Times New Roman" w:cs="Times New Roman"/>
          <w:sz w:val="28"/>
          <w:szCs w:val="28"/>
        </w:rPr>
        <w:t>GST и риске</w:t>
      </w:r>
      <w:r w:rsidR="00F15B1A" w:rsidRPr="002A136F">
        <w:rPr>
          <w:rFonts w:ascii="Times New Roman" w:hAnsi="Times New Roman" w:cs="Times New Roman"/>
          <w:sz w:val="28"/>
          <w:szCs w:val="28"/>
        </w:rPr>
        <w:t xml:space="preserve"> развития</w:t>
      </w:r>
      <w:r w:rsidRPr="002A136F">
        <w:rPr>
          <w:rFonts w:ascii="Times New Roman" w:hAnsi="Times New Roman" w:cs="Times New Roman"/>
          <w:sz w:val="28"/>
          <w:szCs w:val="28"/>
        </w:rPr>
        <w:t xml:space="preserve"> рака простаты, был получен результат, показывающий о значимом риске рака простаты при полиморфизме </w:t>
      </w:r>
      <w:r w:rsidRPr="002A136F">
        <w:rPr>
          <w:rFonts w:ascii="Times New Roman" w:hAnsi="Times New Roman" w:cs="Times New Roman"/>
          <w:i/>
          <w:sz w:val="28"/>
          <w:szCs w:val="28"/>
        </w:rPr>
        <w:t xml:space="preserve">GSTМ1, GSTТ1 </w:t>
      </w:r>
      <w:r w:rsidRPr="002A136F">
        <w:rPr>
          <w:rFonts w:ascii="Times New Roman" w:hAnsi="Times New Roman" w:cs="Times New Roman"/>
          <w:sz w:val="28"/>
          <w:szCs w:val="28"/>
        </w:rPr>
        <w:t xml:space="preserve">и </w:t>
      </w:r>
      <w:r w:rsidRPr="002A136F">
        <w:rPr>
          <w:rFonts w:ascii="Times New Roman" w:hAnsi="Times New Roman" w:cs="Times New Roman"/>
          <w:i/>
          <w:sz w:val="28"/>
          <w:szCs w:val="28"/>
        </w:rPr>
        <w:t>GSTТ2</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10.1371/journal.pone.0050587","author":[{"dropping-particle":"","family":"Gong","given":"Mancheng","non-dropping-particle":"","parse-names":false,"suffix":""},{"dropping-particle":"","family":"Dong","given":"Wenjing","non-dropping-particle":"","parse-names":false,"suffix":""},{"dropping-particle":"","family":"Shi","given":"Zhirong","non-dropping-particle":"","parse-names":false,"suffix":""},{"dropping-particle":"","family":"Xu","given":"Yangyang","non-dropping-particle":"","parse-names":false,"suffix":""},{"dropping-particle":"","family":"Ni","given":"Wenjun","non-dropping-particle":"","parse-names":false,"suffix":""},{"dropping-particle":"","family":"An","given":"Ruihua","non-dropping-particle":"","parse-names":false,"suffix":""},{"dropping-particle":"","family":"Ma","given":"Joseph","non-dropping-particle":"","parse-names":false,"suffix":""}],"container-title":"PLoS ONE","id":"ITEM-1","issue":"11","issued":{"date-parts":[["2012"]]},"page":"1-12","title":"Genetic Polymorphisms of GSTM1, GSTT1, and GSTP1 with Prostate Cancer Risk: A Meta-Analysis of 57 Studies","type":"article-journal","volume":"7"},"uris":["http://www.mendeley.com/documents/?uuid=571e3006-057f-4a7a-aa1c-f7ad2d07dd08"]}],"mendeley":{"formattedCitation":"[97]","plainTextFormattedCitation":"[97]","previouslyFormattedCitation":"[96]"},"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[97]</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 </w:t>
      </w:r>
      <w:r w:rsidR="00C70898" w:rsidRPr="002A136F">
        <w:rPr>
          <w:rFonts w:ascii="Times New Roman" w:hAnsi="Times New Roman" w:cs="Times New Roman"/>
          <w:sz w:val="28"/>
          <w:szCs w:val="28"/>
        </w:rPr>
        <w:t>Хотя данные о подобных ассоциациях варьируют и зависят от изучаемой популяции</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author":[{"dropping-particle":"","family":"Павлов","given":"В.Н.","non-dropping-particle":"","parse-names":false,"suffix":""},{"dropping-particle":"","family":"Гилязова","given":"И.Р.","non-dropping-particle":"","parse-names":false,"suffix":""},{"dropping-particle":"","family":"Мустафин","given":"А.Т.","non-dropping-particle":"","parse-names":false,"suffix":""},{"dropping-particle":"","family":"Мингазова","given":"Л.Р.","non-dropping-particle":"","parse-names":false,"suffix":""},{"dropping-particle":"","family":"Сафиуллин","given":"Р.И.","non-dropping-particle":"","parse-names":false,"suffix":""},{"dropping-particle":"","family":"Измайлов","given":"А.А.","non-dropping-particle":"","parse-names":false,"suffix":""},{"dropping-particle":"","family":"Загидуллин","given":"А.А.","non-dropping-particle":"","parse-names":false,"suffix":""}],"container-title":"Медицинский вестник Башкортостана","id":"ITEM-1","issued":{"date-parts":[["2011"]]},"page":"1928-1930","title":"Метилирование гена глутатион-S-трансферазы P1 (GSTP1) как диагностический маркер развития рака предстательной железы","type":"article-journal","volume":"5"},"uris":["http://www.mendeley.com/documents/?uuid=15dfd28d-b6a7-40c8-97a4-93d3194d234e"]}],"mendeley":{"formattedCitation":"[98]","plainTextFormattedCitation":"[98]","previouslyFormattedCitation":"[97]"},"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[98]</w:t>
      </w:r>
      <w:r w:rsidR="00A424F5" w:rsidRPr="002A136F">
        <w:rPr>
          <w:rFonts w:ascii="Times New Roman" w:hAnsi="Times New Roman" w:cs="Times New Roman"/>
          <w:sz w:val="28"/>
          <w:szCs w:val="28"/>
          <w:lang w:val="kk-KZ"/>
        </w:rPr>
        <w:fldChar w:fldCharType="end"/>
      </w:r>
      <w:r w:rsidR="00C70898" w:rsidRPr="002A136F">
        <w:rPr>
          <w:rFonts w:ascii="Times New Roman" w:hAnsi="Times New Roman" w:cs="Times New Roman"/>
          <w:sz w:val="28"/>
          <w:szCs w:val="28"/>
        </w:rPr>
        <w:t xml:space="preserve">, </w:t>
      </w:r>
      <w:r w:rsidR="00C70898" w:rsidRPr="002A136F">
        <w:rPr>
          <w:rFonts w:ascii="Times New Roman" w:hAnsi="Times New Roman" w:cs="Times New Roman"/>
          <w:sz w:val="28"/>
          <w:szCs w:val="28"/>
          <w:lang w:val="kk-KZ"/>
        </w:rPr>
        <w:t>в частности</w:t>
      </w:r>
      <w:r w:rsidR="00C70898" w:rsidRPr="002A136F">
        <w:rPr>
          <w:rFonts w:ascii="Times New Roman" w:hAnsi="Times New Roman" w:cs="Times New Roman"/>
          <w:sz w:val="28"/>
          <w:szCs w:val="28"/>
        </w:rPr>
        <w:t xml:space="preserve"> в исследовании </w:t>
      </w:r>
      <w:r w:rsidR="00C70898" w:rsidRPr="002A136F">
        <w:rPr>
          <w:rFonts w:ascii="Times New Roman" w:hAnsi="Times New Roman" w:cs="Times New Roman"/>
          <w:sz w:val="28"/>
          <w:szCs w:val="28"/>
          <w:lang w:val="en-US"/>
        </w:rPr>
        <w:t>Ansarietal</w:t>
      </w:r>
      <w:r w:rsidR="00C70898" w:rsidRPr="002A136F">
        <w:rPr>
          <w:rFonts w:ascii="Times New Roman" w:hAnsi="Times New Roman" w:cs="Times New Roman"/>
          <w:sz w:val="28"/>
          <w:szCs w:val="28"/>
        </w:rPr>
        <w:t>.</w:t>
      </w:r>
      <w:r w:rsidR="00C70898" w:rsidRPr="002A136F">
        <w:rPr>
          <w:rFonts w:ascii="Times New Roman" w:hAnsi="Times New Roman" w:cs="Times New Roman"/>
          <w:sz w:val="28"/>
          <w:szCs w:val="28"/>
          <w:lang w:val="kk-KZ"/>
        </w:rPr>
        <w:t xml:space="preserve"> не было онаружено такой взаимосвязи между нулевыми генотипами </w:t>
      </w:r>
      <w:r w:rsidR="00C70898" w:rsidRPr="002A136F">
        <w:rPr>
          <w:rFonts w:ascii="Times New Roman" w:hAnsi="Times New Roman" w:cs="Times New Roman"/>
          <w:i/>
          <w:sz w:val="28"/>
          <w:szCs w:val="28"/>
        </w:rPr>
        <w:t xml:space="preserve">GSTМ1, GSTТ1 </w:t>
      </w:r>
      <w:r w:rsidR="00C70898" w:rsidRPr="002A136F">
        <w:rPr>
          <w:rFonts w:ascii="Times New Roman" w:hAnsi="Times New Roman" w:cs="Times New Roman"/>
          <w:sz w:val="28"/>
          <w:szCs w:val="28"/>
          <w:lang w:val="kk-KZ"/>
        </w:rPr>
        <w:t xml:space="preserve">и полиморфизмом в гене </w:t>
      </w:r>
      <w:r w:rsidR="00C70898" w:rsidRPr="002A136F">
        <w:rPr>
          <w:rFonts w:ascii="Times New Roman" w:hAnsi="Times New Roman" w:cs="Times New Roman"/>
          <w:i/>
          <w:sz w:val="28"/>
          <w:szCs w:val="28"/>
          <w:lang w:val="kk-KZ"/>
        </w:rPr>
        <w:t>GSTP1</w:t>
      </w:r>
      <w:r w:rsidR="00C70898" w:rsidRPr="002A136F">
        <w:rPr>
          <w:rFonts w:ascii="Times New Roman" w:hAnsi="Times New Roman" w:cs="Times New Roman"/>
          <w:sz w:val="28"/>
          <w:szCs w:val="28"/>
          <w:lang w:val="kk-KZ"/>
        </w:rPr>
        <w:t xml:space="preserve"> с заменой А на G в 313 кодоне и раком простаты в Иранской популяции</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{"citationItems":[{"id":"ITEM-1","itemData":{"DOI":"10.5897/AJB10.104","ISSN":"1684–5315","abstract":"Glutathione S-transferase enzymes are active in detoxifying a wide number of endogenous and exogenous chemical carcinogens and subsequently, are crucial in protecting the DNA. Several studies show some differences in association of glutathione S-transferase M1, T1 and P1 genetic polymorphisms with the risk of prostate cancer in various populations. The current study was done with Iranian subjects to evaluate the association of the polymorphism of glutathione S-transferase subtypes (T, M and P) and the susceptibility of prostate cancer in Iranian patients as compared to controls. Blood samples were collected from 65 prostate cancer patients and 65 unrelated health individuals as controls from Milad hospital, Tehran, Iran. The polymerase chain reaction-restriction fragment length polymorphism (PCR-RFLP) method was used to determine the polymorphism of glutathione S-transferase pi (GSTP1) -313 A/G gene, while multiplex PCR method was utilized to detect the glutathione S-transferase teta (GSTT) 1 and glutathione S-transferase mµ (GSTM) 1 null allele. There was no significant association in the -313 G allele (Val) of GSTP1 gene polymorphism and prostate cancer risk (odds ratio 0.61, 95% confidence intervals (CI) 0.08 - 4.60, p = 0.627). Moreover, no relationship was found between the polymorphism of GSTT1 (odds ratio 0.66, 95% CI 0.27 - 1.62) and GSTM1 (odds ratio 0.54, 95% CI 0.27 - 1.08) genes and higher risk of prostate cancer among Iranian subjects (p &gt; 0.05). This study showed that either GSTP1-313 G polymorphism or GSTT1 and GSTM1 genes cannot be predisposing risk factors for prostate cancer among Iranian subjects.","author":[{"dropping-particle":"","family":"Ansari","given":"Sahar B","non-dropping-particle":"","parse-names":false,"suffix":""},{"dropping-particle":"","family":"Vasudevan","given":"R","non-dropping-particle":"","parse-names":false,"suffix":""},{"dropping-particle":"","family":"Bakhshi","given":"Ali","non-dropping-particle":"","parse-names":false,"suffix":""},{"dropping-particle":"","family":"Mirinargesi","given":"M","non-dropping-particle":"","parse-names":false,"suffix":""},{"dropping-particle":"","family":"Patimah","given":"I","non-dropping-particle":"","parse-names":false,"suffix":""},{"dropping-particle":"","family":"Sabariah","given":"AR","non-dropping-particle":"","parse-names":false,"suffix":""},{"dropping-particle":"","family":"Pasalar","given":"P","non-dropping-particle":"","parse-names":false,"suffix":""}],"container-title":"African Journal of Biotechnology","id":"ITEM-1","issue":"43","issued":{"date-parts":[["2010"]]},"page":"7230-7235","title":"Analysis of glutathione S-transferase (M1, T1 and P1) gene polymorphisms in Iranian prostate cancer subjects","type":"article-journal","volume":"9"},"uris":["http://www.mendeley.com/documents/?uuid=fd68b5a9-d8a8-3bc7-8373-3e204a55c9fd"]}],"mendeley":{"formattedCitation":"[99]","plainTextFormattedCitation":"[99]","previouslyFormattedCitation":"[98]"},"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[99]</w:t>
      </w:r>
      <w:r w:rsidR="00A424F5" w:rsidRPr="002A136F">
        <w:rPr>
          <w:rFonts w:ascii="Times New Roman" w:hAnsi="Times New Roman" w:cs="Times New Roman"/>
          <w:sz w:val="28"/>
          <w:szCs w:val="28"/>
          <w:lang w:val="kk-KZ"/>
        </w:rPr>
        <w:fldChar w:fldCharType="end"/>
      </w:r>
      <w:r w:rsidR="00C70898" w:rsidRPr="002A136F">
        <w:rPr>
          <w:rFonts w:ascii="Times New Roman" w:hAnsi="Times New Roman" w:cs="Times New Roman"/>
          <w:sz w:val="28"/>
          <w:szCs w:val="28"/>
          <w:lang w:val="kk-KZ"/>
        </w:rPr>
        <w:t xml:space="preserve">. </w:t>
      </w:r>
      <w:r w:rsidR="00A44DBC" w:rsidRPr="002A136F">
        <w:rPr>
          <w:rFonts w:ascii="Times New Roman" w:hAnsi="Times New Roman" w:cs="Times New Roman"/>
          <w:sz w:val="28"/>
          <w:szCs w:val="28"/>
          <w:lang w:val="kk-KZ"/>
        </w:rPr>
        <w:t xml:space="preserve">В исследовании </w:t>
      </w:r>
      <w:r w:rsidR="00A44DBC" w:rsidRPr="002A136F">
        <w:rPr>
          <w:rFonts w:ascii="Times New Roman" w:hAnsi="Times New Roman" w:cs="Times New Roman"/>
          <w:sz w:val="28"/>
          <w:szCs w:val="28"/>
          <w:lang w:val="en-US"/>
        </w:rPr>
        <w:t>Koutrosetal</w:t>
      </w:r>
      <w:r w:rsidR="00A44DBC" w:rsidRPr="002A136F">
        <w:rPr>
          <w:rFonts w:ascii="Times New Roman" w:hAnsi="Times New Roman" w:cs="Times New Roman"/>
          <w:sz w:val="28"/>
          <w:szCs w:val="28"/>
        </w:rPr>
        <w:t xml:space="preserve">. </w:t>
      </w:r>
      <w:r w:rsidR="00A44DBC" w:rsidRPr="002A136F">
        <w:rPr>
          <w:rFonts w:ascii="Times New Roman" w:hAnsi="Times New Roman" w:cs="Times New Roman"/>
          <w:sz w:val="28"/>
          <w:szCs w:val="28"/>
          <w:lang w:val="kk-KZ"/>
        </w:rPr>
        <w:t xml:space="preserve">обсуждается возможный </w:t>
      </w:r>
      <w:r w:rsidR="00F15B1A" w:rsidRPr="002A136F">
        <w:rPr>
          <w:rFonts w:ascii="Times New Roman" w:hAnsi="Times New Roman" w:cs="Times New Roman"/>
          <w:sz w:val="28"/>
          <w:szCs w:val="28"/>
          <w:lang w:val="kk-KZ"/>
        </w:rPr>
        <w:t>мод</w:t>
      </w:r>
      <w:r w:rsidR="00A44DBC" w:rsidRPr="002A136F">
        <w:rPr>
          <w:rFonts w:ascii="Times New Roman" w:hAnsi="Times New Roman" w:cs="Times New Roman"/>
          <w:sz w:val="28"/>
          <w:szCs w:val="28"/>
          <w:lang w:val="kk-KZ"/>
        </w:rPr>
        <w:t xml:space="preserve">ифицирующий эффектполиморфизма гена </w:t>
      </w:r>
      <w:r w:rsidR="00A44DBC" w:rsidRPr="002A136F">
        <w:rPr>
          <w:rFonts w:ascii="Times New Roman" w:hAnsi="Times New Roman" w:cs="Times New Roman"/>
          <w:i/>
          <w:sz w:val="28"/>
          <w:szCs w:val="28"/>
        </w:rPr>
        <w:t xml:space="preserve">GSTP1 </w:t>
      </w:r>
      <w:r w:rsidR="00F15B1A" w:rsidRPr="002A136F">
        <w:rPr>
          <w:rFonts w:ascii="Times New Roman" w:hAnsi="Times New Roman" w:cs="Times New Roman"/>
          <w:sz w:val="28"/>
          <w:szCs w:val="28"/>
        </w:rPr>
        <w:t>при употребление гетероциклических амин</w:t>
      </w:r>
      <w:r w:rsidR="00A44DBC" w:rsidRPr="002A136F">
        <w:rPr>
          <w:rFonts w:ascii="Times New Roman" w:hAnsi="Times New Roman" w:cs="Times New Roman"/>
          <w:sz w:val="28"/>
          <w:szCs w:val="28"/>
        </w:rPr>
        <w:t>ов</w:t>
      </w:r>
      <w:r w:rsidR="00762133" w:rsidRPr="002A136F">
        <w:rPr>
          <w:rFonts w:ascii="Times New Roman" w:hAnsi="Times New Roman" w:cs="Times New Roman"/>
          <w:sz w:val="28"/>
          <w:szCs w:val="28"/>
          <w:lang w:val="kk-KZ"/>
        </w:rPr>
        <w:t>, что может увеличивать</w:t>
      </w:r>
      <w:r w:rsidR="00A44DBC" w:rsidRPr="002A136F">
        <w:rPr>
          <w:rFonts w:ascii="Times New Roman" w:hAnsi="Times New Roman" w:cs="Times New Roman"/>
          <w:sz w:val="28"/>
          <w:szCs w:val="28"/>
        </w:rPr>
        <w:t xml:space="preserve"> риск </w:t>
      </w:r>
      <w:r w:rsidR="00A44DBC" w:rsidRPr="002A136F">
        <w:rPr>
          <w:rFonts w:ascii="Times New Roman" w:hAnsi="Times New Roman" w:cs="Times New Roman"/>
          <w:sz w:val="28"/>
          <w:szCs w:val="28"/>
          <w:lang w:val="kk-KZ"/>
        </w:rPr>
        <w:t xml:space="preserve">развития </w:t>
      </w:r>
      <w:r w:rsidR="00A44DBC" w:rsidRPr="002A136F">
        <w:rPr>
          <w:rFonts w:ascii="Times New Roman" w:hAnsi="Times New Roman" w:cs="Times New Roman"/>
          <w:sz w:val="28"/>
          <w:szCs w:val="28"/>
        </w:rPr>
        <w:t>рака про</w:t>
      </w:r>
      <w:r w:rsidR="00F15B1A" w:rsidRPr="002A136F">
        <w:rPr>
          <w:rFonts w:ascii="Times New Roman" w:hAnsi="Times New Roman" w:cs="Times New Roman"/>
          <w:sz w:val="28"/>
          <w:szCs w:val="28"/>
        </w:rPr>
        <w:t>статы</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{"citationItems":[{"id":"ITEM-1","itemData":{"DOI":"10.1158/0008-5472.CAN-08-2447","ISBN":"1538-7445 (Electronic)\\r0008-5472 (Linking)","ISSN":"00085472","PMID":"19223546","abstract":"We recently reported that heterocyclic amines (HCA) are associated with prostate cancer risk in the Prostate, Lung, Colorectal, and Ovarian Cancer Screening Trial. We now use extensive genetic data from this resource to determine if risks associated with dietary HCAs {2-amino-1-methyl-6-phenylimidazo[4,5-b]pyridine (PhIP); 2-amino-3,8-dimethylimidazo[4,5-b]quinoxaline (MeIQx); and 2-amino-3,4,8-trimethylimidazo[4,5-f]quinoxaline (DiMeIQx)} from cooked meat are modified by single nucleotide polymorphisms (SNP) in genes involved in HCA metabolism (CYP1A1, CYP1A2, CYP1B1, GSTA1, GSTM1, GSTM3, GSTP1, NAT1, NAT2, SULT1A1, SULT1A2, and UGT1A locus). We conducted a nested case-control study that included 1,126 prostate cancer cases and 1,127 controls selected for a genome-wide association study for prostate cancer. Unconditional logistic regression was used to estimate odds ratios (OR), 95% confidence intervals (95% CI), and P values for the interaction between SNPs, HCA intake, and risk of prostate cancer. The strongest evidence for an interaction was noted between DiMeIQx and MeIQx and the polymorphism rs11102001 downstream of the GSTM3 locus (P(interaction) = 0.001 for both HCAs; statistically significant after correction for multiple testing). Among men carrying the A variant, the risk of prostate cancer associated with high DiMeIQx intake was 2-fold greater than that with low intake (OR, 2.3; 95% CI, 1.2-4.7). The SNP rs11102001, which encodes a nonsynonymous amino acid change P356S in EPS8L3, is a potential candidate modifier of the effect of HCAs on prostate cancer risk. The observed effect provides evidence to support the hypothesis that HCAs may act as promoters of malignant transformation by altering mitogenic signaling.","author":[{"dropping-particle":"","family":"Koutros","given":"Stella","non-dropping-particle":"","parse-names":false,"suffix":""},{"dropping-particle":"","family":"Berndt","given":"Sonja I.","non-dropping-particle":"","parse-names":false,"suffix":""},{"dropping-particle":"","family":"Sinha","given":"Rashmi","non-dropping-particle":"","parse-names":false,"suffix":""},{"dropping-particle":"","family":"Ma","given":"Xiaomei","non-dropping-particle":"","parse-names":false,"suffix":""},{"dropping-particle":"","family":"Chatterjee","given":"Nilanjan","non-dropping-particle":"","parse-names":false,"suffix":""},{"dropping-particle":"","family":"Alavanja","given":"Michael C R","non-dropping-particle":"","parse-names":false,"suffix":""},{"dropping-particle":"","family":"Zheng","given":"Tongzhang","non-dropping-particle":"","parse-names":false,"suffix":""},{"dropping-particle":"","family":"Huang","given":"Wen Yi","non-dropping-particle":"","parse-names":false,"suffix":""},{"dropping-particle":"","family":"Hayes","given":"Richard B.","non-dropping-particle":"","parse-names":false,"suffix":""},{"dropping-particle":"","family":"Cross","given":"Amanda J.","non-dropping-particle":"","parse-names":false,"suffix":""}],"container-title":"Cancer Research","id":"ITEM-1","issue":"5","issued":{"date-parts":[["2009"]]},"page":"1877-1884","title":"Xenobiotic metabolizing gene variants, dietary heterocyclic amine intake, and risk of prostate cancer","type":"article-journal","volume":"69"},"uris":["http://www.mendeley.com/documents/?uuid=259baec8-9d59-4d95-ae4a-18edc1e7e4f8"]}],"mendeley":{"formattedCitation":"[100]","plainTextFormattedCitation":"[100]","previouslyFormattedCitation":"[99]"},"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[100]</w:t>
      </w:r>
      <w:r w:rsidR="00A424F5" w:rsidRPr="002A136F">
        <w:rPr>
          <w:rFonts w:ascii="Times New Roman" w:hAnsi="Times New Roman" w:cs="Times New Roman"/>
          <w:sz w:val="28"/>
          <w:szCs w:val="28"/>
        </w:rPr>
        <w:fldChar w:fldCharType="end"/>
      </w:r>
      <w:r w:rsidR="00A44DBC" w:rsidRPr="002A136F">
        <w:rPr>
          <w:rFonts w:ascii="Times New Roman" w:hAnsi="Times New Roman" w:cs="Times New Roman"/>
          <w:sz w:val="28"/>
          <w:szCs w:val="28"/>
        </w:rPr>
        <w:t>.</w:t>
      </w:r>
      <w:r w:rsidR="00A34233" w:rsidRPr="002A136F">
        <w:rPr>
          <w:rFonts w:ascii="Times New Roman" w:hAnsi="Times New Roman" w:cs="Times New Roman"/>
          <w:sz w:val="28"/>
          <w:szCs w:val="28"/>
        </w:rPr>
        <w:t xml:space="preserve">Ученые исследовали риск почечноклеточной карциномы в индийской популяции и полиморфизмы генов 1 фазы детоксикации </w:t>
      </w:r>
      <w:r w:rsidR="00A34233" w:rsidRPr="002A136F">
        <w:rPr>
          <w:rFonts w:ascii="Times New Roman" w:hAnsi="Times New Roman" w:cs="Times New Roman"/>
          <w:i/>
          <w:sz w:val="28"/>
          <w:szCs w:val="28"/>
        </w:rPr>
        <w:t xml:space="preserve">CYP1A1 </w:t>
      </w:r>
      <w:r w:rsidR="00A34233" w:rsidRPr="002A136F">
        <w:rPr>
          <w:rFonts w:ascii="Times New Roman" w:hAnsi="Times New Roman" w:cs="Times New Roman"/>
          <w:sz w:val="28"/>
          <w:szCs w:val="28"/>
          <w:lang w:val="kk-KZ"/>
        </w:rPr>
        <w:t xml:space="preserve">и </w:t>
      </w:r>
      <w:r w:rsidR="00A34233" w:rsidRPr="002A136F">
        <w:rPr>
          <w:rFonts w:ascii="Times New Roman" w:hAnsi="Times New Roman" w:cs="Times New Roman"/>
          <w:i/>
          <w:sz w:val="28"/>
          <w:szCs w:val="28"/>
        </w:rPr>
        <w:t>CYP2</w:t>
      </w:r>
      <w:r w:rsidR="00A34233" w:rsidRPr="002A136F">
        <w:rPr>
          <w:rFonts w:ascii="Times New Roman" w:hAnsi="Times New Roman" w:cs="Times New Roman"/>
          <w:i/>
          <w:sz w:val="28"/>
          <w:szCs w:val="28"/>
          <w:lang w:val="en-US"/>
        </w:rPr>
        <w:t>D</w:t>
      </w:r>
      <w:r w:rsidR="00A34233" w:rsidRPr="002A136F">
        <w:rPr>
          <w:rFonts w:ascii="Times New Roman" w:hAnsi="Times New Roman" w:cs="Times New Roman"/>
          <w:i/>
          <w:sz w:val="28"/>
          <w:szCs w:val="28"/>
        </w:rPr>
        <w:t>6</w:t>
      </w:r>
      <w:r w:rsidR="00A34233" w:rsidRPr="002A136F">
        <w:rPr>
          <w:rFonts w:ascii="Times New Roman" w:hAnsi="Times New Roman" w:cs="Times New Roman"/>
          <w:sz w:val="28"/>
          <w:szCs w:val="28"/>
        </w:rPr>
        <w:t>. Б</w:t>
      </w:r>
      <w:r w:rsidR="00762133" w:rsidRPr="002A136F">
        <w:rPr>
          <w:rFonts w:ascii="Times New Roman" w:hAnsi="Times New Roman" w:cs="Times New Roman"/>
          <w:sz w:val="28"/>
          <w:szCs w:val="28"/>
        </w:rPr>
        <w:t xml:space="preserve">ыли обнаружены ассоциации </w:t>
      </w:r>
      <w:r w:rsidR="00A34233" w:rsidRPr="002A136F">
        <w:rPr>
          <w:rFonts w:ascii="Times New Roman" w:hAnsi="Times New Roman" w:cs="Times New Roman"/>
          <w:sz w:val="28"/>
          <w:szCs w:val="28"/>
        </w:rPr>
        <w:t>полиморфизм</w:t>
      </w:r>
      <w:r w:rsidR="00A34233" w:rsidRPr="002A136F">
        <w:rPr>
          <w:rFonts w:ascii="Times New Roman" w:hAnsi="Times New Roman" w:cs="Times New Roman"/>
          <w:sz w:val="28"/>
          <w:szCs w:val="28"/>
          <w:lang w:val="kk-KZ"/>
        </w:rPr>
        <w:t>а</w:t>
      </w:r>
      <w:r w:rsidR="00762133" w:rsidRPr="002A136F">
        <w:rPr>
          <w:rFonts w:ascii="Times New Roman" w:hAnsi="Times New Roman" w:cs="Times New Roman"/>
          <w:sz w:val="28"/>
          <w:szCs w:val="28"/>
        </w:rPr>
        <w:t xml:space="preserve"> гена </w:t>
      </w:r>
      <w:r w:rsidR="00762133" w:rsidRPr="002A136F">
        <w:rPr>
          <w:rFonts w:ascii="Times New Roman" w:hAnsi="Times New Roman" w:cs="Times New Roman"/>
          <w:i/>
          <w:sz w:val="28"/>
          <w:szCs w:val="28"/>
        </w:rPr>
        <w:t>CYP1A1</w:t>
      </w:r>
      <w:r w:rsidR="00A34233" w:rsidRPr="002A136F">
        <w:rPr>
          <w:rFonts w:ascii="Times New Roman" w:hAnsi="Times New Roman" w:cs="Times New Roman"/>
          <w:sz w:val="28"/>
          <w:szCs w:val="28"/>
          <w:lang w:val="kk-KZ"/>
        </w:rPr>
        <w:t xml:space="preserve"> с заменой на валин</w:t>
      </w:r>
      <w:r w:rsidR="00762133" w:rsidRPr="002A136F">
        <w:rPr>
          <w:rFonts w:ascii="Times New Roman" w:hAnsi="Times New Roman" w:cs="Times New Roman"/>
          <w:sz w:val="28"/>
          <w:szCs w:val="28"/>
        </w:rPr>
        <w:t>с развитием почечноклеточной карциномы</w:t>
      </w:r>
      <w:r w:rsidR="00A34233" w:rsidRPr="002A136F">
        <w:rPr>
          <w:rFonts w:ascii="Times New Roman" w:hAnsi="Times New Roman" w:cs="Times New Roman"/>
          <w:sz w:val="28"/>
          <w:szCs w:val="28"/>
        </w:rPr>
        <w:t xml:space="preserve">, так ученые обнаружили </w:t>
      </w:r>
      <w:r w:rsidR="00A34233" w:rsidRPr="002A136F">
        <w:rPr>
          <w:rFonts w:ascii="Times New Roman" w:hAnsi="Times New Roman" w:cs="Times New Roman"/>
          <w:sz w:val="28"/>
          <w:szCs w:val="28"/>
          <w:lang w:val="kk-KZ"/>
        </w:rPr>
        <w:t>2 кратное увеличение развития данной карциномы, в то время как с полиморфизмами гена</w:t>
      </w:r>
      <w:r w:rsidR="00A34233" w:rsidRPr="002A136F">
        <w:rPr>
          <w:rFonts w:ascii="Times New Roman" w:hAnsi="Times New Roman" w:cs="Times New Roman"/>
          <w:i/>
          <w:sz w:val="28"/>
          <w:szCs w:val="28"/>
        </w:rPr>
        <w:t xml:space="preserve"> CYP2</w:t>
      </w:r>
      <w:r w:rsidR="00A34233" w:rsidRPr="002A136F">
        <w:rPr>
          <w:rFonts w:ascii="Times New Roman" w:hAnsi="Times New Roman" w:cs="Times New Roman"/>
          <w:i/>
          <w:sz w:val="28"/>
          <w:szCs w:val="28"/>
          <w:lang w:val="en-US"/>
        </w:rPr>
        <w:t>D</w:t>
      </w:r>
      <w:r w:rsidR="00A34233" w:rsidRPr="002A136F">
        <w:rPr>
          <w:rFonts w:ascii="Times New Roman" w:hAnsi="Times New Roman" w:cs="Times New Roman"/>
          <w:i/>
          <w:sz w:val="28"/>
          <w:szCs w:val="28"/>
        </w:rPr>
        <w:t>6</w:t>
      </w:r>
      <w:r w:rsidR="00A34233" w:rsidRPr="002A136F">
        <w:rPr>
          <w:rFonts w:ascii="Times New Roman" w:hAnsi="Times New Roman" w:cs="Times New Roman"/>
          <w:sz w:val="28"/>
          <w:szCs w:val="28"/>
          <w:lang w:val="kk-KZ"/>
        </w:rPr>
        <w:t xml:space="preserve"> не было обнаружено достоверных ассоциаций</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{"citationItems":[{"id":"ITEM-1","itemData":{"DOI":"10.1016/j.urolonc.2011.12.009","ISBN":"0091112605","ISSN":"10781439","PMID":"22281432","abstract":"The progressive increase in sporadic renal cell carcinoma (RCC) observed in industrialized countries supports the opinion that certain carcinogens present in the environment (tobacco smoke, drugs, pollutants, and dietary constituents) may affect the occurrence and progression of this disease in developing countries like India. The polymorphism of the enzymes involved in metabolism of such environmental factors may, therefore, confer variable propensity to RCC. The possible association between RCC and a polymorphism of the CYP1A1 and CYP2D6 genes specific to the Indian population was examined using peripheral blood DNA from 196 RCC cases and 250 population controls with detailed data of clinicopathologic characteristics for the disease. The CYP1A1 (val) \"variant\" genotype, which contains at least 1 copy of the CYP1A1 variant alleles, was found to be associated with a 2.03-fold [GG ver. AA/AG, unadjusted OR = 2.03; 95%CI = 1.233-3.342; P = 0.005] increase in the risk of RCC. There was also a significant association (ptrend = 0.034) between higher frequency of RCC subjects containing at least of copy of the CYP1A1 (val) \"variant\" genotype with III or IV Fuhrman's grade. Whereas, the CYP2D6 polymorphism did not show any association with RCC risk [TT ver. CT/CC, unadjusted OR = 95%CI = 1.233-3.342; P = 0.005]. There was a significant association (ptrend = 0.001) between the poor metabolizer CYP2D6 (TT) and progression towards higher pathological stage of RCC. Our data demonstrate for the first time a significant association between pharmacogenetic polymorphisms of CYP1A1 and risk of RCC development in the Indian population. The findings suggest that inter-individual variation in the phase I metabolic enzymes involved in the fictionalization and detoxification of specific xenobiotics is an important susceptibility factor for development and progression of RCC in Indians. ?? 2013 Elsevier Inc.","author":[{"dropping-particle":"","family":"Ahmad","given":"Shiekh Tanveer","non-dropping-particle":"","parse-names":false,"suffix":""},{"dropping-particle":"","family":"Arjumand","given":"Wani","non-dropping-particle":"","parse-names":false,"suffix":""},{"dropping-particle":"","family":"Seth","given":"Amlesh","non-dropping-particle":"","parse-names":false,"suffix":""},{"dropping-particle":"","family":"Nafees","given":"Sana","non-dropping-particle":"","parse-names":false,"suffix":""},{"dropping-particle":"","family":"Rashid","given":"Summya","non-dropping-particle":"","parse-names":false,"suffix":""},{"dropping-particle":"","family":"Ali","given":"Nemat","non-dropping-particle":"","parse-names":false,"suffix":""},{"dropping-particle":"","family":"Hamiza","given":"Oday O.","non-dropping-particle":"","parse-names":false,"suffix":""},{"dropping-particle":"","family":"Sultana","given":"Sarwat","non-dropping-particle":"","parse-names":false,"suffix":""}],"container-title":"Urologic Oncology: Seminars and Original Investigations","id":"ITEM-1","issue":"7","issued":{"date-parts":[["2013"]]},"page":"1350-1357","publisher":"Elsevier Inc.","title":"Risk of renal cell carcinoma and polymorphism in phase I xenobiotic metabolizing CYP1A1 and CYP2D6 enzymes","type":"article-journal","volume":"31"},"uris":["http://www.mendeley.com/documents/?uuid=76303a18-6b3b-4147-9c86-d51c1468853e"]}],"mendeley":{"formattedCitation":"[101]","plainTextFormattedCitation":"[101]","previouslyFormattedCitation":"[100]"},"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[101]</w:t>
      </w:r>
      <w:r w:rsidR="00A424F5" w:rsidRPr="002A136F">
        <w:rPr>
          <w:rFonts w:ascii="Times New Roman" w:hAnsi="Times New Roman" w:cs="Times New Roman"/>
          <w:sz w:val="28"/>
          <w:szCs w:val="28"/>
          <w:lang w:val="kk-KZ"/>
        </w:rPr>
        <w:fldChar w:fldCharType="end"/>
      </w:r>
      <w:r w:rsidR="00A34233" w:rsidRPr="002A136F">
        <w:rPr>
          <w:rFonts w:ascii="Times New Roman" w:hAnsi="Times New Roman" w:cs="Times New Roman"/>
          <w:sz w:val="28"/>
          <w:szCs w:val="28"/>
          <w:lang w:val="kk-KZ"/>
        </w:rPr>
        <w:t>.</w:t>
      </w:r>
    </w:p>
    <w:p w:rsidR="00F15B1A" w:rsidRPr="002A136F" w:rsidRDefault="00B77797" w:rsidP="00CF530D">
      <w:pPr>
        <w:spacing w:after="0" w:line="240" w:lineRule="auto"/>
        <w:ind w:firstLine="567"/>
        <w:jc w:val="both"/>
        <w:rPr>
          <w:rFonts w:ascii="Times New Roman" w:hAnsi="Times New Roman" w:cs="Times New Roman"/>
          <w:sz w:val="28"/>
          <w:szCs w:val="28"/>
          <w:shd w:val="clear" w:color="auto" w:fill="FFFFFF"/>
        </w:rPr>
      </w:pPr>
      <w:r w:rsidRPr="002A136F">
        <w:rPr>
          <w:rFonts w:ascii="Times New Roman" w:hAnsi="Times New Roman" w:cs="Times New Roman"/>
          <w:sz w:val="28"/>
          <w:szCs w:val="28"/>
          <w:lang w:val="kk-KZ"/>
        </w:rPr>
        <w:t xml:space="preserve">Было </w:t>
      </w:r>
      <w:r w:rsidRPr="002A136F">
        <w:rPr>
          <w:rFonts w:ascii="Times New Roman" w:hAnsi="Times New Roman" w:cs="Times New Roman"/>
          <w:sz w:val="28"/>
          <w:szCs w:val="28"/>
        </w:rPr>
        <w:t>установлено</w:t>
      </w:r>
      <w:r w:rsidR="00BC719D" w:rsidRPr="002A136F">
        <w:rPr>
          <w:rFonts w:ascii="Times New Roman" w:hAnsi="Times New Roman" w:cs="Times New Roman"/>
          <w:sz w:val="28"/>
          <w:szCs w:val="28"/>
        </w:rPr>
        <w:t xml:space="preserve">, что определенные профессиональные воздействия, растворители и пестициды </w:t>
      </w:r>
      <w:r w:rsidR="00BC719D" w:rsidRPr="002A136F">
        <w:rPr>
          <w:rFonts w:ascii="Times New Roman" w:hAnsi="Times New Roman" w:cs="Times New Roman"/>
          <w:sz w:val="28"/>
          <w:szCs w:val="28"/>
          <w:shd w:val="clear" w:color="auto" w:fill="FFFFFF"/>
        </w:rPr>
        <w:t>в сочетании с полиморфизмами глутатион-S-трансферазы A1, M1, P1 и T1, повыша</w:t>
      </w:r>
      <w:r w:rsidR="00A34233" w:rsidRPr="002A136F">
        <w:rPr>
          <w:rFonts w:ascii="Times New Roman" w:hAnsi="Times New Roman" w:cs="Times New Roman"/>
          <w:sz w:val="28"/>
          <w:szCs w:val="28"/>
          <w:shd w:val="clear" w:color="auto" w:fill="FFFFFF"/>
          <w:lang w:val="kk-KZ"/>
        </w:rPr>
        <w:t>ю</w:t>
      </w:r>
      <w:r w:rsidR="00BC719D" w:rsidRPr="002A136F">
        <w:rPr>
          <w:rFonts w:ascii="Times New Roman" w:hAnsi="Times New Roman" w:cs="Times New Roman"/>
          <w:sz w:val="28"/>
          <w:szCs w:val="28"/>
          <w:shd w:val="clear" w:color="auto" w:fill="FFFFFF"/>
        </w:rPr>
        <w:t xml:space="preserve">т риск развития рака мочевого пузыря </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{"citationItems":[{"id":"ITEM-1","itemData":{"DOI":"10.1371/journal.pone.0099448","ISSN":"19326203","PMID":"24914957","abstract":"OBJECTIVE: We investigated the role of the glutathione S-transferase A1, M1, P1 and T1 gene polymorphisms and potential effect modification by occupational exposure to different chemicals in Serbian bladder cancer male patients.\\n\\nPATIENTS AND METHODS: A hospital-based case-control study of bladder cancer in men comprised 143 histologically confirmed cases and 114 age-matched male controls. Deletion polymorphism of glutathione S-transferase M1 and T1 was identified by polymerase chain reaction method. Single nucleotide polymorphism of glutathione S-transferase A1 and P1 was identified by restriction fragment length polymorphism method. As a measure of effect size, odds ratio (OR) with corresponding 95% confidence interval (95%CI) was calculated.\\n\\nRESULTS: The glutathione S-transferase A1, T1 and P1 genotypes did not contribute independently toward the risk of bladder cancer, while the glutathione S-transferase M1-null genotype was overrepresented among cases (OR = 2.1, 95% CI = 1.1-4.2, p = 0.032). The most pronounced effect regarding occupational exposure to solvents and glutathione S-transferase genotype on bladder cancer risk was observed for the low activity glutathione S-transferase A1 genotype (OR = 9.2, 95% CI = 2.4-34.7, p = 0.001). The glutathione S-transferase M1-null genotype also enhanced the risk of bladder cancer among subjects exposed to solvents (OR = 6,5, 95% CI = 2.1-19.7, p = 0.001). The risk of bladder cancer development was 5.3-fold elevated among glutathione S-transferase T1-active patients exposed to solvents in comparison with glutathione S-transferase T1-active unexposed patients (95% CI = 1.9-15.1, p = 0.002). Moreover, men with glutathione S-transferase T1-active genotype exposed to pesticides exhibited 4.5 times higher risk in comparison with unexposed glutathione S-transferase T1-active subjects (95% CI = 0.9-22.5, p = 0.067).\\n\\nCONCLUSION: Null or low-activity genotypes of the glutathione S-transferase A1, T1, and P1 did not contribute independently towards the risk of bladder cancer in males. However, in association with occupational exposure, low activity glutathione S-transferase A1 and glutathione S-transferase M1-null as well as glutathione S-transferase T1-active genotypes increase individual susceptibility to bladder cancer.","author":[{"dropping-particle":"","family":"Matic","given":"Marija G.","non-dropping-particle":"","parse-names":false,"suffix":""},{"dropping-particle":"","family":"Coric","given":"Vesna M.","non-dropping-particle":"","parse-names":false,"suffix":""},{"dropping-particle":"","family":"Savic-Radojevic","given":"Ana R.","non-dropping-particle":"","parse-names":false,"suffix":""},{"dropping-particle":"V.","family":"Bulat","given":"Petar","non-dropping-particle":"","parse-names":false,"suffix":""},{"dropping-particle":"","family":"Pljesa-Ercegovac","given":"Marija S.","non-dropping-particle":"","parse-names":false,"suffix":""},{"dropping-particle":"","family":"Dragicevic","given":"Dejan P.","non-dropping-particle":"","parse-names":false,"suffix":""},{"dropping-particle":"","family":"Djukic","given":"Tatjana I.","non-dropping-particle":"","parse-names":false,"suffix":""},{"dropping-particle":"","family":"Simic","given":"Tatjana P.","non-dropping-particle":"","parse-names":false,"suffix":""},{"dropping-particle":"","family":"Pekmezovic","given":"Tatjana D.","non-dropping-particle":"","parse-names":false,"suffix":""}],"container-title":"PLoS ONE","id":"ITEM-1","issue":"6","issued":{"date-parts":[["2014"]]},"page":"1-8","title":"Does occupational exposure to solvents and pesticides in association with glutathione S-transferase A1, M1, P1, and T1 polymorphisms increase the risk of bladder cancer? The Belgrade case-control study","type":"article-journal","volume":"9"},"uris":["http://www.mendeley.com/documents/?uuid=2259fa62-5758-3faa-9bf3-cc0a3c3a664d"]},{"id":"ITEM-2","itemData":{"DOI":"10.1186/1471-2407-6-239","ISBN":"1471240762","ISSN":"1471-2407","PMID":"17026750","abstract":"BACKGROUND: Cigarette smoking is an established risk factor for bladder cancer. Epidemiological and biological data suggest that genetic polymorphisms in activating and detoxifying enzymes may play a role in determining an individual's susceptibility to bladder cancer in particular when in combination with specific environmental exposures such as cigarette smoking. N-acetyltransferase (NAT) enzymes, NAT1 and NAT2, are involved in the activation and detoxification of tobacco smoke constituents. Polymorphisms in these genes alter the ability of these enzymes to metabolize carcinogens, as certain allelic combinations result in a slow or rapid acetylation phenotype. Glutathione S-transferases (GSTs) also detoxify tobacco smoke constituents, and polymorphisms within the GSTM1 and GSTT1 genes can result in a complete lack of enzyme activity. METHODS: We assessed the association between common polymorphisms identified in the GSTM1, GSTT1, NAT1, and NAT2 genes and the risk of bladder cancer in two nested case-control studies within the Nurses' Health Study (n = 78 female cases, 234 female controls) and the Health Professionals' Follow-up Study (n = 139 male cases, 293 male controls). We also evaluated whether cigarette smoking modified the associations of the genotypes and bladder cancer risk in men and women. RESULTS: Overall, we observed no statistically significant associations between the polymorphisms and bladder cancer risk among men and women, although given our sample size, we had limited power to detect small to moderate effects. There was however the suggestion of an increased risk among female ever smokers with the NAT2 slow genotype and an increased risk in male never smokers with the GSTM1 null genotype. CONCLUSION: In summary, these prospective results are consistent with previous literature supporting associations between bladder cancer and the NAT2 slow acetylation and the GSTM1 null genotypes.","author":[{"dropping-particle":"","family":"McGrath","given":"Monica","non-dropping-particle":"","parse-names":false,"suffix":""},{"dropping-particle":"","family":"Michaud","given":"Dominique","non-dropping-particle":"","parse-names":false,"suffix":""},{"dropping-particle":"","family":"Vivo","given":"Immaculata","non-dropping-particle":"De","parse-names":false,"suffix":""}],"container-title":"BMC cancer","id":"ITEM-2","issue":"239","issued":{"date-parts":[["2006"]]},"page":"1-8","title":"Polymorphisms in GSTT1, GSTM1, NAT1 and NAT2 genes and bladder cancer risk in men and women.","type":"article-journal","volume":"6"},"uris":["http://www.mendeley.com/documents/?uuid=45af912b-2464-4a72-84e8-4e500504faf0"]},{"id":"ITEM-3","itemData":{"DOI":"10.5152/tud.2018.23571","ISSN":"21493057","abstract":"© 2018 by Turkish Association of Urology. Objective: Understanding genetic polymorphisms might facilitate the analysis of differences between individuals in their susceptibility to developing cancers as a result of environmental carcinogens. Skin, lung, colon and bladder cancers emerge from biological defects in GSTM1, GSTT1 and GSTP1 gene expressions. In this study, we aimed to investigate whether there was an association between CYP1A1 and GSTP1 gene polymorphisms and bladder cancer in a Turkish population. Material and methods: Blood samples were collected from 120 individuals (60 pati ents with bladder cancer and 60 healthy individuals), and their DNAs were isolated. A polymerase chain reaction-restriction fragment length polymorphism (PCR - RFLP) method was used to detect the frequencies of CYP1A1 NM_000499.3: c.*1189T  &gt;  C and GSTP1 NM_000852.3: c.313A  &gt;  G polymorphisms in bladder cancer patients. Results: The frequency of the CYP1A1: c.*1189 TC genotype and C allele were significantly different between bladder cancer patients and healthy individuals (p=0.001 and p=0.005, respectively). However, there was no significant difference for the GSTP1: c.313 AG genotype or G allele between both study groups (p=0.699 and p=0.360, respectively). Conclusion: A polymorphic site of the CYP1A1 gene might be involved in the development of bladder cancer. However, the investigated GSTP1 polymorphic site did not represent an important risk factor for the development of bladder cancer in a Turkish population.","author":[{"dropping-particle":"","family":"Altunkol","given":"A.","non-dropping-particle":"","parse-names":false,"suffix":""},{"dropping-particle":"","family":"Savaş","given":"M.","non-dropping-particle":"","parse-names":false,"suffix":""},{"dropping-particle":"","family":"Dilmeç","given":"F.","non-dropping-particle":"","parse-names":false,"suffix":""},{"dropping-particle":"","family":"Utanğaç","given":"M.M.","non-dropping-particle":"","parse-names":false,"suffix":""},{"dropping-particle":"","family":"Abat","given":"D.","non-dropping-particle":"","parse-names":false,"suffix":""},{"dropping-particle":"","family":"Gümüş","given":"K.","non-dropping-particle":"","parse-names":false,"suffix":""},{"dropping-particle":"","family":"Karlıdağ","given":"İ.","non-dropping-particle":"","parse-names":false,"suffix":""},{"dropping-particle":"","family":"Yeni","given":"E.","non-dropping-particle":"","parse-names":false,"suffix":""}],"container-title":"Turkish Journal of Urology","id":"ITEM-3","issue":"2","issued":{"date-parts":[["2018"]]},"page":"125-131","title":"Detection of CYP1A1 and GSTP1 gene polymorphisms in bladder cancer patients in a Turkish population using a polymerase chain reaction-restriction fragment length polymorphism method","type":"article-journal","volume":"44"},"uris":["http://www.mendeley.com/documents/?uuid=e3ee87d9-2fc7-417c-9789-d441e68bc220"]}],"mendeley":{"formattedCitation":"[102–104]","plainTextFormattedCitation":"[102–104]","previouslyFormattedCitation":"[101–103]"},"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[102–104]</w:t>
      </w:r>
      <w:r w:rsidR="00A424F5" w:rsidRPr="002A136F">
        <w:rPr>
          <w:rFonts w:ascii="Times New Roman" w:hAnsi="Times New Roman" w:cs="Times New Roman"/>
          <w:sz w:val="28"/>
          <w:szCs w:val="28"/>
          <w:shd w:val="clear" w:color="auto" w:fill="FFFFFF"/>
        </w:rPr>
        <w:fldChar w:fldCharType="end"/>
      </w:r>
      <w:r w:rsidR="002955B1" w:rsidRPr="002A136F">
        <w:rPr>
          <w:rFonts w:ascii="Times New Roman" w:hAnsi="Times New Roman" w:cs="Times New Roman"/>
          <w:sz w:val="28"/>
          <w:szCs w:val="28"/>
          <w:shd w:val="clear" w:color="auto" w:fill="FFFFFF"/>
        </w:rPr>
        <w:t xml:space="preserve"> и поче</w:t>
      </w:r>
      <w:r w:rsidR="005A635D" w:rsidRPr="002A136F">
        <w:rPr>
          <w:rFonts w:ascii="Times New Roman" w:hAnsi="Times New Roman" w:cs="Times New Roman"/>
          <w:sz w:val="28"/>
          <w:szCs w:val="28"/>
          <w:shd w:val="clear" w:color="auto" w:fill="FFFFFF"/>
          <w:lang w:val="kk-KZ"/>
        </w:rPr>
        <w:t>ч</w:t>
      </w:r>
      <w:r w:rsidR="002955B1" w:rsidRPr="002A136F">
        <w:rPr>
          <w:rFonts w:ascii="Times New Roman" w:hAnsi="Times New Roman" w:cs="Times New Roman"/>
          <w:sz w:val="28"/>
          <w:szCs w:val="28"/>
          <w:shd w:val="clear" w:color="auto" w:fill="FFFFFF"/>
        </w:rPr>
        <w:t xml:space="preserve">ноклеточной карциномы </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{"citationItems":[{"id":"ITEM-1","itemData":{"DOI":"10.1093/carcin/bgn153","ISBN":"1460-2180 (Electronic)\\r0143-3334 (Linking)","ISSN":"01433334","PMID":"18566013","abstract":"This study investigated associations between occupational pesticide exposure and renal cell carcinoma (RCC) risk. To follow-up on a previous report by Buzio et al., we also considered whether this association could be modified by glutathione S-transferase M1 and T1 (GSTM1 and GSTT1) genotypes. About 1097 RCC cases and 1476 controls from Central and Eastern Europe were interviewed to collect data on lifetime occupational histories. Occupational information for jobs held for at least 12 months duration was coded for pesticide exposures and assessed for frequency and intensity of exposure. GSTM1 and GSTT1 gene deletions were analyzed using TaqMan assays. A significant increase in RCC risk was observed among subjects ever exposed to pesticides [odds ratio (OR): 1.60; 95% confidence interval (CI): 1.00-2.55]. After stratification by genotypes, increased risk was observed among exposed subjects with at least one GSTM1 active allele (OR: 4.00; 95% CI: 1.55-10.33) but not among exposed subjects with two GSTM1 inactive alleles compared with unexposed subjects with two inactive alleles (P-interaction: 0.04). Risk was highest among exposed subjects with both GSTM1 and GSTT1 active genotypes (OR: 6.47; 95% CI: 1.82-23.00; P-interaction: 0.02) compared with unexposed subjects with at least one GSTM1 or T1 inactive genotype. In the largest RCC case-control study with genotype information conducted to date, we observed that risk associated with pesticide exposure was exclusive to individuals with active GSTM1/T1 genotypes. These findings further support the hypothesis that glutathione S-transferase polymorphisms can modify RCC risk associated with occupational pesticide exposure.","author":[{"dropping-particle":"","family":"Karami","given":"S.","non-dropping-particle":"","parse-names":false,"suffix":""},{"dropping-particle":"","family":"Boffetta","given":"P.","non-dropping-particle":"","parse-names":false,"suffix":""},{"dropping-particle":"","family":"Rothman","given":"N.","non-dropping-particle":"","parse-names":false,"suffix":""},{"dropping-particle":"","family":"Hung","given":"R. J.","non-dropping-particle":"","parse-names":false,"suffix":""},{"dropping-particle":"","family":"Stewart","given":"T.","non-dropping-particle":"","parse-names":false,"suffix":""},{"dropping-particle":"","family":"Zaridze","given":"D.","non-dropping-particle":"","parse-names":false,"suffix":""},{"dropping-particle":"","family":"Navritalova","given":"M.","non-dropping-particle":"","parse-names":false,"suffix":""},{"dropping-particle":"","family":"Mates","given":"D.","non-dropping-particle":"","parse-names":false,"suffix":""},{"dropping-particle":"","family":"Janout","given":"V.","non-dropping-particle":"","parse-names":false,"suffix":""},{"dropping-particle":"","family":"Kollarova","given":"H.","non-dropping-particle":"","parse-names":false,"suffix":""},{"dropping-particle":"","family":"Bencko","given":"V.","non-dropping-particle":"","parse-names":false,"suffix":""},{"dropping-particle":"","family":"Szeszenia-Dabrowska","given":"N.","non-dropping-particle":"","parse-names":false,"suffix":""},{"dropping-particle":"","family":"Holcatova","given":"I.","non-dropping-particle":"","parse-names":false,"suffix":""},{"dropping-particle":"","family":"Mukeria","given":"A.","non-dropping-particle":"","parse-names":false,"suffix":""},{"dropping-particle":"","family":"Gromiec","given":"J.","non-dropping-particle":"","parse-names":false,"suffix":""},{"dropping-particle":"","family":"Chanock","given":"S. J.","non-dropping-particle":"","parse-names":false,"suffix":""},{"dropping-particle":"","family":"Brennan","given":"P.","non-dropping-particle":"","parse-names":false,"suffix":""},{"dropping-particle":"","family":"Chow","given":"W. H.","non-dropping-particle":"","parse-names":false,"suffix":""},{"dropping-particle":"","family":"Moore","given":"L. E.","non-dropping-particle":"","parse-names":false,"suffix":""}],"container-title":"Carcinogenesis","id":"ITEM-1","issue":"8","issued":{"date-parts":[["2008"]]},"page":"1567-1571","title":"Renal cell carcinoma, occupational pesticide exposure and modification by glutathione S-transferase polymorphisms","type":"article-journal","volume":"29"},"uris":["http://www.mendeley.com/documents/?uuid=1bcd4fb9-1c34-3dd8-a02f-f63fd55a8f88"]}],"mendeley":{"formattedCitation":"[105]","plainTextFormattedCitation":"[105]","previouslyFormattedCitation":"[104]"},"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[105]</w:t>
      </w:r>
      <w:r w:rsidR="00A424F5" w:rsidRPr="002A136F">
        <w:rPr>
          <w:rFonts w:ascii="Times New Roman" w:hAnsi="Times New Roman" w:cs="Times New Roman"/>
          <w:sz w:val="28"/>
          <w:szCs w:val="28"/>
          <w:shd w:val="clear" w:color="auto" w:fill="FFFFFF"/>
        </w:rPr>
        <w:fldChar w:fldCharType="end"/>
      </w:r>
      <w:r w:rsidR="002955B1" w:rsidRPr="002A136F">
        <w:rPr>
          <w:rFonts w:ascii="Times New Roman" w:hAnsi="Times New Roman" w:cs="Times New Roman"/>
          <w:sz w:val="28"/>
          <w:szCs w:val="28"/>
          <w:shd w:val="clear" w:color="auto" w:fill="FFFFFF"/>
        </w:rPr>
        <w:t xml:space="preserve">. </w:t>
      </w:r>
    </w:p>
    <w:p w:rsidR="00BC719D" w:rsidRPr="002A136F" w:rsidRDefault="00A34233" w:rsidP="00CF530D">
      <w:pPr>
        <w:spacing w:after="0" w:line="240" w:lineRule="auto"/>
        <w:ind w:firstLine="567"/>
        <w:jc w:val="both"/>
        <w:rPr>
          <w:rFonts w:ascii="Times New Roman" w:hAnsi="Times New Roman" w:cs="Times New Roman"/>
          <w:sz w:val="28"/>
          <w:szCs w:val="28"/>
          <w:shd w:val="clear" w:color="auto" w:fill="FFFFFF"/>
        </w:rPr>
      </w:pPr>
      <w:r w:rsidRPr="002A136F">
        <w:rPr>
          <w:rFonts w:ascii="Times New Roman" w:hAnsi="Times New Roman" w:cs="Times New Roman"/>
          <w:sz w:val="28"/>
          <w:szCs w:val="28"/>
          <w:shd w:val="clear" w:color="auto" w:fill="FFFFFF"/>
          <w:lang w:val="kk-KZ"/>
        </w:rPr>
        <w:t xml:space="preserve">Учеными проводились </w:t>
      </w:r>
      <w:r w:rsidRPr="002A136F">
        <w:rPr>
          <w:rFonts w:ascii="Times New Roman" w:hAnsi="Times New Roman" w:cs="Times New Roman"/>
          <w:sz w:val="28"/>
          <w:szCs w:val="28"/>
          <w:shd w:val="clear" w:color="auto" w:fill="FFFFFF"/>
        </w:rPr>
        <w:t>исследования</w:t>
      </w:r>
      <w:r w:rsidRPr="002A136F">
        <w:rPr>
          <w:rFonts w:ascii="Times New Roman" w:hAnsi="Times New Roman" w:cs="Times New Roman"/>
          <w:sz w:val="28"/>
          <w:szCs w:val="28"/>
          <w:shd w:val="clear" w:color="auto" w:fill="FFFFFF"/>
          <w:lang w:val="kk-KZ"/>
        </w:rPr>
        <w:t>я</w:t>
      </w:r>
      <w:r w:rsidR="00BC719D" w:rsidRPr="002A136F">
        <w:rPr>
          <w:rFonts w:ascii="Times New Roman" w:hAnsi="Times New Roman" w:cs="Times New Roman"/>
          <w:sz w:val="28"/>
          <w:szCs w:val="28"/>
          <w:shd w:val="clear" w:color="auto" w:fill="FFFFFF"/>
        </w:rPr>
        <w:t xml:space="preserve">, </w:t>
      </w:r>
      <w:r w:rsidRPr="002A136F">
        <w:rPr>
          <w:rFonts w:ascii="Times New Roman" w:hAnsi="Times New Roman" w:cs="Times New Roman"/>
          <w:sz w:val="28"/>
          <w:szCs w:val="28"/>
          <w:shd w:val="clear" w:color="auto" w:fill="FFFFFF"/>
          <w:lang w:val="kk-KZ"/>
        </w:rPr>
        <w:t xml:space="preserve">в которых </w:t>
      </w:r>
      <w:r w:rsidRPr="002A136F">
        <w:rPr>
          <w:rFonts w:ascii="Times New Roman" w:hAnsi="Times New Roman" w:cs="Times New Roman"/>
          <w:sz w:val="28"/>
          <w:szCs w:val="28"/>
          <w:shd w:val="clear" w:color="auto" w:fill="FFFFFF"/>
        </w:rPr>
        <w:t>изучали</w:t>
      </w:r>
      <w:r w:rsidR="00BC719D" w:rsidRPr="002A136F">
        <w:rPr>
          <w:rFonts w:ascii="Times New Roman" w:hAnsi="Times New Roman" w:cs="Times New Roman"/>
          <w:sz w:val="28"/>
          <w:szCs w:val="28"/>
          <w:shd w:val="clear" w:color="auto" w:fill="FFFFFF"/>
        </w:rPr>
        <w:t xml:space="preserve"> взаимосвязь полиморфизма генов </w:t>
      </w:r>
      <w:r w:rsidR="00BC719D" w:rsidRPr="002A136F">
        <w:rPr>
          <w:rFonts w:ascii="Times New Roman" w:hAnsi="Times New Roman" w:cs="Times New Roman"/>
          <w:i/>
          <w:sz w:val="28"/>
          <w:szCs w:val="28"/>
          <w:shd w:val="clear" w:color="auto" w:fill="FFFFFF"/>
        </w:rPr>
        <w:t>GSTМ1, GSTТ1, GSTТ2</w:t>
      </w:r>
      <w:r w:rsidR="00BC719D" w:rsidRPr="002A136F">
        <w:rPr>
          <w:rFonts w:ascii="Times New Roman" w:hAnsi="Times New Roman" w:cs="Times New Roman"/>
          <w:sz w:val="28"/>
          <w:szCs w:val="28"/>
          <w:shd w:val="clear" w:color="auto" w:fill="FFFFFF"/>
        </w:rPr>
        <w:t xml:space="preserve"> с другими, неонкологическими заболеваниями. В нескольких работах, посвященных исследованию ассоциации </w:t>
      </w:r>
      <w:r w:rsidR="00BC719D" w:rsidRPr="002A136F">
        <w:rPr>
          <w:rFonts w:ascii="Times New Roman" w:hAnsi="Times New Roman" w:cs="Times New Roman"/>
          <w:sz w:val="28"/>
          <w:szCs w:val="28"/>
          <w:shd w:val="clear" w:color="auto" w:fill="FFFFFF"/>
        </w:rPr>
        <w:lastRenderedPageBreak/>
        <w:t xml:space="preserve">между полиморфизмами данных генов и сахарным диабетом 2-го типа в различных популяциях, показано высокая чувствительность носителей полиморфизмов GST генов к возникновению сахарного диабета 2-го типа и </w:t>
      </w:r>
      <w:r w:rsidR="00C42A88" w:rsidRPr="002A136F">
        <w:rPr>
          <w:rFonts w:ascii="Times New Roman" w:hAnsi="Times New Roman" w:cs="Times New Roman"/>
          <w:sz w:val="28"/>
          <w:szCs w:val="28"/>
          <w:shd w:val="clear" w:color="auto" w:fill="FFFFFF"/>
        </w:rPr>
        <w:t>диабетической нейропатии</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{"citationItems":[{"id":"ITEM-1","itemData":{"DOI":"10.1007/s11033-013-2833-7","ISBN":"1573-4978 (Electronic)\\r0301-4851 (Linking)","ISSN":"03014851","PMID":"24203463","abstract":"Glutathione S-transferases (GSTs) belong to a group of multigene and multifunctional detoxification enzymes, which defend cells against a wide variety of toxic insults and oxidative stress. Oxidative stress leads to cellular dysfunction which contributes to the pathophysiology of diseases such as cancer, atherosclerosis, and diabetes mellitus. It is important to assess whether the glutathione S-Transferase (GSTT1, GSTM1 and GSTP1) genotypes are associated with type 2 diabetes mellitus as deletion polymorphisms have an impaired capability to counteract the oxidative stress which is a feature of diabetes. GSTT1, GSTM1 and GSTP1 gene polymorphisms were analysed in 321 patients and 309 healthy controls from an endogamous population from north India. An association analysis was carried out at two levels (a) individual genes and (b) their double and triple combinations. The proportion of GSTT1 and GSTM1 null genotypes was higher in diabetics compared to controls (GSTT1 30.8 vs. 21.0 %; GSTM1 49.5 vs. 27.2 %). The frequency of the null genotype at both loci was higher in diabetics (19.6 vs. 7.8 %) leading to an odds ratio of 2.90 (CI 1.76-4.78, P &lt; 0.0001). At GSTP1locus, patients had a higher frequency of the V/V genotype (15.6 vs. 7.5 %) and significant susceptible odds ratio (2.56, CI 1.47-4.48, P &lt; 0.001). A combination of null genotypes at GSTT1 and GSTM1 loci and V/V genotype of GSTP1 locus showed highest odds ratio (9.64, CI 1.53-60.63, P &lt; 0.01). Overall this study highlights that GST genes may play an important role in the pathogenesis of type 2 diabetes. The risk is higher in individuals carrying more than one susceptible genotype at these loci. The potential role of GST polymorphisms as markers of susceptibility to type 2 diabetes needs further investigations in a larger number of patients and populations.","author":[{"dropping-particle":"","family":"Mastana","given":"Sarabjit S.","non-dropping-particle":"","parse-names":false,"suffix":""},{"dropping-particle":"","family":"Kaur","given":"Antarpreet","non-dropping-particle":"","parse-names":false,"suffix":""},{"dropping-particle":"","family":"Hale","given":"Rachel","non-dropping-particle":"","parse-names":false,"suffix":""},{"dropping-particle":"","family":"Lindley","given":"Martin R.","non-dropping-particle":"","parse-names":false,"suffix":""}],"container-title":"Molecular Biology Reports","id":"ITEM-1","issued":{"date-parts":[["2013"]]},"page":"1-8","title":"Influence of glutathione S-transferase polymorphisms (GSTT1, GSTM1, GSTP1) on type-2 diabetes mellitus (T2D) risk in an endogamous population from north India","type":"article-journal","volume":"11"},"uris":["http://www.mendeley.com/documents/?uuid=fa543696-7710-35fd-a432-a97522ba7a0c"]},{"id":"ITEM-2","itemData":{"DOI":"10.1371/journal.pone.0078707","ISSN":"19326203","PMID":"24250808","abstract":"BACKGROUND: Glutathione S-transferases (GSTs) are a family of multifunctional enzymes that are involved in the metabolism of many xenobiotics, including a wide range of environmental carcinogens. While the null genotypes in GSTM1 and GSTT1 have been implicated in tumorigenesis, it remains inconsistent and inconclusive. Herein, we aimed to assess the possible associations of the GSTM1 and GSTT1 null genotype in cancer risks.\\n\\nMETHODS: A meta-analysis based on 506 case-control studies was performed. Odds ratios (OR) with corresponding 95% confidence intervals (CIs) were used to assess the association.\\n\\nRESULTS: The null genotypes of GSTM1 and GSTT1 polymorphisms were associated with a significantly increased risk in cancer (for GSTM1: OR = 1.17; 95%CI = 1.14-1.21; for GSTT1: OR = 1.16; 95%CI = 1.11-1.21, respectively). When the analysis was performed based on their smoking history, the risk associated of GSTM1 null and GSTT1 null genotypes with cancer is further increased (for GSTM1: OR = 2.66; 95%CI = 2.19-3.24; for GSTT1: OR = 2.46; 95%CI = 1.83-3.32, respectively).\\n\\nCONCLUSIONS: These findings indicate that GSTM1 and GSTT1 polymorphisms may play critical roles in the development of cancer, especially in smokers.","author":[{"dropping-particle":"","family":"Fang","given":"Jianzheng","non-dropping-particle":"","parse-names":false,"suffix":""},{"dropping-particle":"","family":"Wang","given":"Shangqian","non-dropping-particle":"","parse-names":false,"suffix":""},{"dropping-particle":"","family":"Zhang","given":"Shengli","non-dropping-particle":"","parse-names":false,"suffix":""},{"dropping-particle":"","family":"Su","given":"Shifeng","non-dropping-particle":"","parse-names":false,"suffix":""},{"dropping-particle":"","family":"Song","given":"Zhen","non-dropping-particle":"","parse-names":false,"suffix":""},{"dropping-particle":"","family":"Deng","given":"Yunfei","non-dropping-particle":"","parse-names":false,"suffix":""},{"dropping-particle":"","family":"Cui","given":"Hongqing","non-dropping-particle":"","parse-names":false,"suffix":""},{"dropping-particle":"","family":"Wang","given":"Hainan","non-dropping-particle":"","parse-names":false,"suffix":""},{"dropping-particle":"","family":"Zhang","given":"Yi","non-dropping-particle":"","parse-names":false,"suffix":""},{"dropping-particle":"","family":"Qian","given":"Jian","non-dropping-particle":"","parse-names":false,"suffix":""},{"dropping-particle":"","family":"Gu","given":"Jinbao","non-dropping-particle":"","parse-names":false,"suffix":""},{"dropping-particle":"","family":"Liu","given":"Bianjiang","non-dropping-particle":"","parse-names":false,"suffix":""},{"dropping-particle":"","family":"Li","given":"Pengchao","non-dropping-particle":"","parse-names":false,"suffix":""},{"dropping-particle":"","family":"Zhang","given":"Rui","non-dropping-particle":"","parse-names":false,"suffix":""},{"dropping-particle":"","family":"Liu","given":"Xinnong","non-dropping-particle":"","parse-names":false,"suffix":""},{"dropping-particle":"","family":"Wang","given":"Zengjun","non-dropping-particle":"","parse-names":false,"suffix":""}],"container-title":"PLoS ONE","id":"ITEM-2","issue":"11","issued":{"date-parts":[["2013"]]},"page":"1-7","title":"Association of the glutathione S-transferase M1, T1 polymorphisms with cancer: Evidence from a meta-analysis","type":"article-journal","volume":"8"},"uris":["http://www.mendeley.com/documents/?uuid=31bef581-8ff7-3731-b2f2-95eb61d2eaf2"]},{"id":"ITEM-3","itemData":{"DOI":"10.1016/j.jdiacomp.2012.07.002","ISBN":"1873-460X (Electronic)\r1056-8727 (Linking)","ISSN":"10568727","PMID":"23021798","abstract":"Glutathione S-transferase (GST), as antioxidant enzyme, protects tissue from oxidative damage typical for many pathologic conditions as type 1 diabetes (T1D) and its chronic complications. The aim of the study was to compare the prevalence of GST T1/M1 gene polymorphisms between diabetic adolescents with (CAN +) and without (CAN -) cardiovascular autonomic neuropathy. Forty-six subjects with T1D at the age 15-19 years were enrolled. CAN was diagnosed in 19 patients (41.3%) based on standard cardiovascular tests. GST M1 null genotype was more prevalent in CAN + subjects but this was not statistically significant (OR = 1.889, 0.61-6.55, p &gt; 0.05). GST T1 wild genotype nearly 5-fold increased the risk of CAN (OR = 4.952, 1.13-21.739, p &lt; 0.05). Regarding genotype combination, GST T1/M1 wild/null genotype was significantly more frequent in CAN + compared to the CAN - subjects (OR = 3.96, 1.024-15.302, p &lt; 0.05). No significant difference was found in any biochemical parameters between CAN + and CAN - subgroups. Multivariable logistic regression showed that none of the biochemical parameters estimated was considered a risk factor for CAN, however GST T1 wild and GST T1/M1 wild/null represented a risk factor for CAN development (OR = 2.227, 1.079-4.587, p &lt; 0.05 and OR = 1.990, 1.026-3.859, p &lt; 0.05, respectively). GST T1 wild allele and GST T1/M1 wild/null genotype can be considered as risk factors for CAN in Slovak adolescents with T1D. © 2013 Elsevier Inc.","author":[{"dropping-particle":"","family":"Vojtková","given":"Jarmila","non-dropping-particle":"","parse-names":false,"suffix":""},{"dropping-particle":"","family":"Ďurdík","given":"Peter","non-dropping-particle":"","parse-names":false,"suffix":""},{"dropping-particle":"","family":"Čiljaková","given":"Miriam","non-dropping-particle":"","parse-names":false,"suffix":""},{"dropping-particle":"","family":"Michnová","given":"Zuzana","non-dropping-particle":"","parse-names":false,"suffix":""},{"dropping-particle":"","family":"Turčan","given":"Tomáš","non-dropping-particle":"","parse-names":false,"suffix":""},{"dropping-particle":"","family":"Babušíková","given":"Eva","non-dropping-particle":"","parse-names":false,"suffix":""}],"container-title":"Journal of Diabetes and its Complications","id":"ITEM-3","issue":"1","issued":{"date-parts":[["2013"]]},"page":"44-48","title":"The association between glutathione S-transferase T1 and M1 gene polymorphisms and cardiovascular autonomic neuropathy in Slovak adolescents with type 1 diabetes mellitus","type":"article-journal","volume":"27"},"uris":["http://www.mendeley.com/documents/?uuid=7dd0ba61-5916-3856-865d-c38de0a55f2e"]},{"id":"ITEM-4","itemData":{"DOI":"10.1155/2015/638693","ISSN":"18758630","PMID":"26435566","abstract":"Background and Aims. Diabetic neuropathy is a frequent complication of type 2 diabetes mellitus (T2DM). Genetic susceptibility and oxidative stress may play a role in the appearance of T2DM and diabetic neuropathy. We investigated the relation between polymorphism in genes related to oxidative stress such as GSTM1, GSTT1,and GSTP1 and the presence of T2DM and diabetic neuropathy (DN). Methods. Samples were collected from 84 patients with T2DM (42 patients with DN and 42 patients without DN) and 98 healthy controls and genotyped by using polymerase chain reaction and restriction fragment length polymorphism method. Results. GSTP1 Ile105Val polymorphismwas associated with the risk of developing T2DM(</w:instrText>
      </w:r>
      <w:r w:rsidR="00A21D3F">
        <w:rPr>
          <w:rFonts w:ascii="Malgun Gothic" w:hAnsi="Malgun Gothic" w:cs="Malgun Gothic"/>
          <w:sz w:val="28"/>
          <w:szCs w:val="28"/>
          <w:shd w:val="clear" w:color="auto" w:fill="FFFFFF"/>
        </w:rPr>
        <w:instrText>푝</w:instrText>
      </w:r>
      <w:r w:rsidR="00A21D3F">
        <w:rPr>
          <w:rFonts w:ascii="Times New Roman" w:hAnsi="Times New Roman" w:cs="Times New Roman"/>
          <w:sz w:val="28"/>
          <w:szCs w:val="28"/>
          <w:shd w:val="clear" w:color="auto" w:fill="FFFFFF"/>
        </w:rPr>
        <w:instrText xml:space="preserve"> = 0.05) but not with the risk of developing DN in diabetic cases. GSTM1 and GSTT1 gene polymorphisms were associated with neither the risk of developing T2DMnor the risk ofDNoccurrence in diabetic patients.No association was observed between the patientswithT2DMandDSPN (diabetic sensorimotor peripheral neuropathy) and T2DMwithout DSPN regarding investigated polymorphism. Conclusion.Our data suggest that GSTP1 gene polymorphisms may contribute to the development of T2DM in Romanian population. GSTM1, GSTT1,and GSTP1 gene polymorphisms are not associatedwith susceptibility of developing diabetic neuropathy inT2DMpatients. 1.","author":[{"dropping-particle":"","family":"Stoian","given":"Adina","non-dropping-particle":"","parse-names":false,"suffix":""},{"dropping-particle":"","family":"Claudia","given":"B","non-dropping-particle":"","parse-names":false,"suffix":""},{"dropping-particle":"","family":"Ioana","given":"Rodica","non-dropping-particle":"","parse-names":false,"suffix":""},{"dropping-particle":"","family":"Mo","given":"Anca","non-dropping-particle":"","parse-names":false,"suffix":""},{"dropping-particle":"","family":"Stoian","given":"Mircea","non-dropping-particle":"","parse-names":false,"suffix":""},{"dropping-particle":"","family":"Moldovan","given":"Valeriu G","non-dropping-particle":"","parse-names":false,"suffix":""},{"dropping-particle":"","family":"Void","given":"Septimiu","non-dropping-particle":"","parse-names":false,"suffix":""},{"dropping-particle":"","family":"Dobreanu","given":"Minodora","non-dropping-particle":"","parse-names":false,"suffix":""}],"container-title":"Disease Markers","id":"ITEM-4","issued":{"date-parts":[["2015"]]},"page":"1-10","title":"Influence of GSTM1, GSTT1, GSTP1 polymorphisms on type 2 diabetes mellitus and diabetic sensorimotor peripheral neuropathy risk","type":"article-journal"},"uris":["http://www.mendeley.com/documents/?uuid=c7a75291-5f50-47ec-b00b-2e422caa08f9"]}],"mendeley":{"formattedCitation":"[9,106–108]","plainTextFormattedCitation":"[9,106–108]","previouslyFormattedCitation":"[9,105–107]"},"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[9,106–108]</w:t>
      </w:r>
      <w:r w:rsidR="00A424F5" w:rsidRPr="002A136F">
        <w:rPr>
          <w:rFonts w:ascii="Times New Roman" w:hAnsi="Times New Roman" w:cs="Times New Roman"/>
          <w:sz w:val="28"/>
          <w:szCs w:val="28"/>
          <w:shd w:val="clear" w:color="auto" w:fill="FFFFFF"/>
        </w:rPr>
        <w:fldChar w:fldCharType="end"/>
      </w:r>
      <w:r w:rsidR="00BC719D" w:rsidRPr="002A136F">
        <w:rPr>
          <w:rFonts w:ascii="Times New Roman" w:hAnsi="Times New Roman" w:cs="Times New Roman"/>
          <w:sz w:val="28"/>
          <w:szCs w:val="28"/>
          <w:shd w:val="clear" w:color="auto" w:fill="FFFFFF"/>
        </w:rPr>
        <w:t xml:space="preserve">. Также, в </w:t>
      </w:r>
      <w:r w:rsidRPr="002A136F">
        <w:rPr>
          <w:rFonts w:ascii="Times New Roman" w:hAnsi="Times New Roman" w:cs="Times New Roman"/>
          <w:sz w:val="28"/>
          <w:szCs w:val="28"/>
          <w:shd w:val="clear" w:color="auto" w:fill="FFFFFF"/>
          <w:lang w:val="kk-KZ"/>
        </w:rPr>
        <w:t>определенных</w:t>
      </w:r>
      <w:r w:rsidR="00BC719D" w:rsidRPr="002A136F">
        <w:rPr>
          <w:rFonts w:ascii="Times New Roman" w:hAnsi="Times New Roman" w:cs="Times New Roman"/>
          <w:sz w:val="28"/>
          <w:szCs w:val="28"/>
          <w:shd w:val="clear" w:color="auto" w:fill="FFFFFF"/>
        </w:rPr>
        <w:t xml:space="preserve"> исследованиях получены результаты, демонстрирующие что нулевые генотипы GST являются факторами чувствительности </w:t>
      </w:r>
      <w:r w:rsidR="00C42A88" w:rsidRPr="002A136F">
        <w:rPr>
          <w:rFonts w:ascii="Times New Roman" w:hAnsi="Times New Roman" w:cs="Times New Roman"/>
          <w:sz w:val="28"/>
          <w:szCs w:val="28"/>
          <w:shd w:val="clear" w:color="auto" w:fill="FFFFFF"/>
        </w:rPr>
        <w:t xml:space="preserve">в развитии атеросклероза </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{"citationItems":[{"id":"ITEM-1","itemData":{"DOI":"10.1590/1678-4685-gmb-2017-0034","ISSN":"16784685","abstract":"© 2018, Sociedade Brasileira de Genética. Oxidative stress (OS) plays an important role in atherogenesis and since glutathione S-transferases (GSTs) provide protection against OS, we have tested the hypothesis that deletion polymorphisms in two GSTs (GSTM1 and GSTT1) may affect the risk of developing atherosclerosis. A total of 382 individuals (200 patients with atherosclerosis and 182 healthy controls) were included in this association study. Genomic DNA was isolated from peripheral blood cells or from buccal epithelial cells and genotyping was performed using multiplex-PCR or real-time PCR methods. GSTM1 null genotype was significantly more frequent in atherosclerotic patients than in controls (52.0% vs 34.1%) and individuals with the GSTM1 null genotype had an approximately 2-fold increase in atherosclerosis risk (OR: 2.1, 95%CI=1.39-3.17, P=0.0004). GSTT1 null genotype alone did not show a statistically significant effect on atherosclerosis risk modulation, but the association approached significance (OR: 1.57, 95%CI=0.94-2.64, P=0.08). The combined analysis showed that the presence of both genes had a protective effect against atherosclerosis (OR=0.55, 95%CI=0.37-0.83, P=0.005) while double null genotypes led to a robust atherosclerosis risk increase (OR: 8.14, 95%CI= 2.41-27.51, P  &lt;  0.0001). This study demonstrated that the GSTM1 null and combined GSTM1/GSTT1 null genotypes are susceptibility factors for development of atherosclerosis in a Serbian population.","author":[{"dropping-particle":"","family":"Grubisa","given":"Ivana","non-dropping-particle":"","parse-names":false,"suffix":""},{"dropping-particle":"","family":"Otasevic","given":"Petar","non-dropping-particle":"","parse-names":false,"suffix":""},{"dropping-particle":"","family":"Vucinic","given":"Nada","non-dropping-particle":"","parse-names":false,"suffix":""},{"dropping-particle":"","family":"Milicic","given":"Biljana","non-dropping-particle":"","parse-names":false,"suffix":""},{"dropping-particle":"","family":"Jozic","given":"Tanja","non-dropping-particle":"","parse-names":false,"suffix":""},{"dropping-particle":"","family":"Krstic","given":"Slobodan","non-dropping-particle":"","parse-names":false,"suffix":""},{"dropping-particle":"","family":"Milasin","given":"Jelena","non-dropping-particle":"","parse-names":false,"suffix":""}],"container-title":"Genetics and Molecular Biology","id":"ITEM-1","issue":"1","issued":{"date-parts":[["2018"]]},"page":"35-40","title":"Combined GSTM1 AND GSTT1 null genotypes are strong risk factors for atherogenesis in a Serbian population","type":"article-journal","volume":"41"},"uris":["http://www.mendeley.com/documents/?uuid=3a46b1ab-0a6e-4c2f-b40c-2791c6a39843"]},{"id":"ITEM-2","itemData":{"DOI":"10.1007/s11033-013-2962-z","ISBN":"1573-4978 (Electronic)\\r0301-4851 (Linking)","ISSN":"15734978","PMID":"24407598","abstract":"Glutathione S-transferases (GSTs) carry out a wide range of functions in\\ncells, such as detoxification of endogenous compounds, removal of\\nreactive oxygen species, and even catalysis of reactions in metabolic\\npathways beyond detoxification. Based on previous research, GSTM1 and\\nGSTT1 might modify the risk of atherosclerosis. The aim of our study was\\nto analyze the possible association of GSTM1 and GSTT1 gene\\npolymorphisms with the occurrence of carotid plaque (CP); and\\nbiochemical parameters of oxidative stress, lipid profile and\\ninflammation, in 346 consecutive patients with advanced atherosclerosis\\nthat underwent endarterectomy. A multiplex polymerase chain reaction\\n(PCR) method was used to detect the deletions in GSTM1 and GSTT1 genes\\nin the genomic DNA in 346 patients and 330 controls. The adjusted OR for\\nCP presence (adjusted for age, gender, smoking, hypertension, BMI, HDLC,\\nTG) was 0.24, 95 %CI 0.08-0.7, p &lt; 0.01 for GSTT1 null and 1.13, 95\\n%CI 0.62-2.07, p = 0.7 for GSTM1 null genotype. We found significantly\\nlower plasma lipoprotein (a) (Lp(a)) levels in GSTT1 null compared to\\nwild-type genotype carriers in patient group (20.68 +/- A 26.02 mg/dl\\nvs. 40.66 +/- A 42.89 mg/dl, mean +/- A SD, p = 0.04). The serum\\ninterleukin-6 (IL-6) values were significantly influenced by both GST\\npolymorphisms in patients with CP. Our results, showing the significant\\nreduction of GSTT1 deletions in patients with CP, suggest involvement of\\nGSTs in carotid atherosclerosis. This study shows additional view of the\\npossible role of GSTs in advanced chronic inflammatory disease of\\nvascular system, but the confirmation in a larger studies in different\\npopulations are needed.","author":[{"dropping-particle":"","family":"Živković","given":"Maja","non-dropping-particle":"","parse-names":false,"suffix":""},{"dropping-particle":"","family":"Stanković","given":"Aleksandra","non-dropping-particle":"","parse-names":false,"suffix":""},{"dropping-particle":"","family":"Djurić","given":"Tamara","non-dropping-particle":"","parse-names":false,"suffix":""},{"dropping-particle":"","family":"Končar","given":"Igor","non-dropping-particle":"","parse-names":false,"suffix":""},{"dropping-particle":"","family":"Kolaković","given":"Ana","non-dropping-particle":"","parse-names":false,"suffix":""},{"dropping-particle":"","family":"Djurdjević","given":"Vladimir","non-dropping-particle":"","parse-names":false,"suffix":""},{"dropping-particle":"","family":"Davidović","given":"Lazar","non-dropping-particle":"","parse-names":false,"suffix":""},{"dropping-particle":"","family":"Alavantić","given":"Dragan","non-dropping-particle":"","parse-names":false,"suffix":""}],"container-title":"Molecular Biology Reports","id":"ITEM-2","issue":"2","issued":{"date-parts":[["2014"]]},"page":"1157-1164","title":"Effects of glutathione S-transferase T1 and M1 deletions on advanced carotid atherosclerosis, oxidative, lipid and inflammatory parameters","type":"article-journal","volume":"41"},"uris":["http://www.mendeley.com/documents/?uuid=e60b4f5f-2bae-463e-986e-fa6d49d9f640"]}],"mendeley":{"formattedCitation":"[109,110]","plainTextFormattedCitation":"[109,110]","previouslyFormattedCitation":"[108,109]"},"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[109,110]</w:t>
      </w:r>
      <w:r w:rsidR="00A424F5" w:rsidRPr="002A136F">
        <w:rPr>
          <w:rFonts w:ascii="Times New Roman" w:hAnsi="Times New Roman" w:cs="Times New Roman"/>
          <w:sz w:val="28"/>
          <w:szCs w:val="28"/>
          <w:shd w:val="clear" w:color="auto" w:fill="FFFFFF"/>
        </w:rPr>
        <w:fldChar w:fldCharType="end"/>
      </w:r>
      <w:r w:rsidR="00BC719D" w:rsidRPr="002A136F">
        <w:rPr>
          <w:rFonts w:ascii="Times New Roman" w:hAnsi="Times New Roman" w:cs="Times New Roman"/>
          <w:sz w:val="28"/>
          <w:szCs w:val="28"/>
          <w:shd w:val="clear" w:color="auto" w:fill="FFFFFF"/>
        </w:rPr>
        <w:t>, а при наличии у пациентов гипертонии, играют значительную роль в возникн</w:t>
      </w:r>
      <w:r w:rsidR="00C42A88" w:rsidRPr="002A136F">
        <w:rPr>
          <w:rFonts w:ascii="Times New Roman" w:hAnsi="Times New Roman" w:cs="Times New Roman"/>
          <w:sz w:val="28"/>
          <w:szCs w:val="28"/>
          <w:shd w:val="clear" w:color="auto" w:fill="FFFFFF"/>
        </w:rPr>
        <w:t xml:space="preserve">овении ишемического инсульта </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{"citationItems":[{"id":"ITEM-1","itemData":{"DOI":"10.1007/s10072-010-0330-5","ISBN":"1590-3478 (Electronic)\\r1590-1874 (Linking)","ISSN":"15901874","PMID":"20517701","abstract":"Oxidative stress plays a major role in pathogenesis of atherosclerosis which is responsible for stroke. Glutathione S-transferases (GSTs) detoxify metabolites produced by oxidative stress within the cell and protect the cells against injury. This study aimed to investigate the association of polymorphisms in GSTT1, GSTM1 genes and GST activity with ischemic stroke risk. Patients had almost the same GST activity as that of controls. No significant differences were found between patients and controls in terms of GSTT1 null, GSTM1 null and GSTT1/GSTM1 double null genotype frequencies. Besides, both patients and controls with double GSTT1/GSTM1 null genotypes had the lowest serum GST activities. Compared to the present genotypes, GSTT1 null (OR = 4.888; P = 0.006) and GSTM1 null (OR = 2.383; P = 0.011) genotype groups contained relatively more hypertensive stroke patients. This study showed that GSTT1 and GSTM1 null genotypes, together with hypertension, may play a significant role in the pathogenesis of ischemic stroke.","author":[{"dropping-particle":"","family":"Türkanoǧlu","given":"Aysun","non-dropping-particle":"","parse-names":false,"suffix":""},{"dropping-particle":"","family":"Can Demirdöǧen","given":"Birsen","non-dropping-particle":"","parse-names":false,"suffix":""},{"dropping-particle":"","family":"Demirkaya","given":"Şeref","non-dropping-particle":"","parse-names":false,"suffix":""},{"dropping-particle":"","family":"Bek","given":"Semai","non-dropping-particle":"","parse-names":false,"suffix":""},{"dropping-particle":"","family":"AdalI","given":"Orhan","non-dropping-particle":"","parse-names":false,"suffix":""}],"container-title":"Neurological Sciences","id":"ITEM-1","issue":"6","issued":{"date-parts":[["2010"]]},"page":"727-734","title":"Association analysis of GSTT1, GSTM1 genotype polymorphisms and serum total GST activity with ischemic stroke risk","type":"article-journal","volume":"31"},"uris":["http://www.mendeley.com/documents/?uuid=16b42345-f679-4dc9-8b12-784bd49aa6b7"]}],"mendeley":{"formattedCitation":"[111]","plainTextFormattedCitation":"[111]","previouslyFormattedCitation":"[110]"},"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[111]</w:t>
      </w:r>
      <w:r w:rsidR="00A424F5" w:rsidRPr="002A136F">
        <w:rPr>
          <w:rFonts w:ascii="Times New Roman" w:hAnsi="Times New Roman" w:cs="Times New Roman"/>
          <w:sz w:val="28"/>
          <w:szCs w:val="28"/>
          <w:shd w:val="clear" w:color="auto" w:fill="FFFFFF"/>
        </w:rPr>
        <w:fldChar w:fldCharType="end"/>
      </w:r>
      <w:r w:rsidR="00BC719D" w:rsidRPr="002A136F">
        <w:rPr>
          <w:rFonts w:ascii="Times New Roman" w:hAnsi="Times New Roman" w:cs="Times New Roman"/>
          <w:sz w:val="28"/>
          <w:szCs w:val="28"/>
          <w:shd w:val="clear" w:color="auto" w:fill="FFFFFF"/>
        </w:rPr>
        <w:t>. Неоднозначные результаты получены в исследованиях, в которых изучалась связь  нулевых генотипов GS</w:t>
      </w:r>
      <w:r w:rsidR="00C42A88" w:rsidRPr="002A136F">
        <w:rPr>
          <w:rFonts w:ascii="Times New Roman" w:hAnsi="Times New Roman" w:cs="Times New Roman"/>
          <w:sz w:val="28"/>
          <w:szCs w:val="28"/>
          <w:shd w:val="clear" w:color="auto" w:fill="FFFFFF"/>
        </w:rPr>
        <w:t>T с преэклампсией</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{"citationItems":[{"id":"ITEM-1","itemData":{"DOI":"10.1016/j.ejogrb.2016.07.491","ISBN":"0301-2115","ISSN":"18727654","PMID":"28242471","abstract":"Context and objective Preeclampsia is a pregnancy-specific disorder associated with oxidative stress. The glutathione S-transferases (GST) are a group of enzymes that protect cells from oxidative stress. Functional genetic polymorphisms of GST genes (GSTT1, GSTM1) have previously been reported. The aim of this study was to investigate the association of GST gene polymorphisms with the risk of preeclampsia in Chinese subjects. Study design The case-control population consists of 525 subjects. The genotyping of the GSTT1 and GSTM1 polymorphisms was carried out on genomic DNA using the multiplex polymerase chain reaction (PCR). We calculated odds ratios (ORs), adjusted for the confounding variables, to estimate the association between gene polymorphisms and preeclampsia. Results The GSTT1 null genotype was found to be protective from the development of preeclampsia (odds ratios 0.645, 95% confidence interval 0.421–0.989; P = 0.044). Further analysis showed that a combination of deletion genotypes of the GSTT1 and GSTM1 genes conferred an even lower risk of preeclampsia (OR = 0.470, 95%CI = 0.255-0.866; P = 0.015). There is no relationship between the GSTT1 and GSTM1 gene polymorphisms and blood pressure levels in pregnant women with and without preeclampsia. Conclusion Our data suggest that a GSTT1 null polymorphism might be associated with decreased risk for preeclampsia in the Chinese population, and that this risk decreases with the combination of both GSTT1 and GSTM1 null polymorphisms.","author":[{"dropping-particle":"","family":"Guan","given":"Linbo","non-dropping-particle":"","parse-names":false,"suffix":""},{"dropping-particle":"","family":"Fan","given":"Ping","non-dropping-particle":"","parse-names":false,"suffix":""},{"dropping-particle":"","family":"Liu","given":"Xinghui","non-dropping-particle":"","parse-names":false,"suffix":""},{"dropping-particle":"","family":"Liu","given":"Rui","non-dropping-particle":"","parse-names":false,"suffix":""},{"dropping-particle":"","family":"Chen","given":"Yihong","non-dropping-particle":"","parse-names":false,"suffix":""},{"dropping-particle":"","family":"Ye","given":"Liyan","non-dropping-particle":"","parse-names":false,"suffix":""},{"dropping-particle":"","family":"Chen","given":"Jinxin","non-dropping-particle":"","parse-names":false,"suffix":""},{"dropping-particle":"","family":"Zhu","given":"Yue","non-dropping-particle":"","parse-names":false,"suffix":""},{"dropping-particle":"","family":"Liu","given":"Yu","non-dropping-particle":"","parse-names":false,"suffix":""},{"dropping-particle":"","family":"Bai","given":"Huai","non-dropping-particle":"","parse-names":false,"suffix":""}],"container-title":"European Journal of Obstetrics Gynecology and Reproductive Biology","id":"ITEM-1","issued":{"date-parts":[["2016"]]},"page":"31-35","title":"Association study between GSTT1 and GSTM1 polymorphisms and risk of preeclampsia in Chinese population","type":"article-journal","volume":"204"},"uris":["http://www.mendeley.com/documents/?uuid=81c68f04-9c6d-39ef-9767-6130125c472a"]},{"id":"ITEM-2","itemData":{"DOI":"10.4238/2014.January.17.3","ISBN":"1676-5680","ISSN":"16765680","PMID":"24535898","abstract":"Preeclampsia is a pregnancy-specific disorder in humans and a major cause of maternal and neonatal morbidity and mortality. Increasing evidence suggests that oxidative stress plays an important role in the pathogenesis of preeclampsia. The aim of this study was to investigate the relationship between null alleles of the glutathione S-transferases (GST) M1 and T1 genes and the risk of preeclampsia. This case-control study involved 112 preeclamptic and 233 normoevolutive pregnant women. The null polymorphisms were genotyped by multiplex polymerase chain reaction (PCR). Our results showed an increased risk of preeclampsia in patients with the GSTT1 null genotype [odds ratio (OR)=2.21; 95% confidence interval (CI)=1.14-4.27; P=0.018]. Our data further showed that a combination of deletion genotypes of the GSTM1 and GSTT1 genes conferred an even higher risk of preeclampsia (OR=4.56, 95% CI=1.59-13.09; P=0.005). Our results provide the first evidence suggesting that a GSTT1 null polymorphism might be associated with preeclampsia in the Mexican mestizo population, and that this risk increases with the combination of both GSTT1 and GSTM1 null polymorphisms.","author":[{"dropping-particle":"","family":"Sandoval-Carrillo","given":"A.","non-dropping-particle":"","parse-names":false,"suffix":""},{"dropping-particle":"","family":"Aguilar-Duran","given":"M.","non-dropping-particle":"","parse-names":false,"suffix":""},{"dropping-particle":"","family":"Vázquez-Alaniz","given":"F.","non-dropping-particle":"","parse-names":false,"suffix":""},{"dropping-particle":"","family":"Castellanos-Juárez","given":"F. X.","non-dropping-particle":"","parse-names":false,"suffix":""},{"dropping-particle":"","family":"Barraza-Salas","given":"M.","non-dropping-particle":"","parse-names":false,"suffix":""},{"dropping-particle":"","family":"Sierra-Campos","given":"E.","non-dropping-particle":"","parse-names":false,"suffix":""},{"dropping-particle":"","family":"Téllez-Valencia","given":"A.","non-dropping-particle":"","parse-names":false,"suffix":""},{"dropping-particle":"","family":"Llave-León","given":"O.","non-dropping-particle":"La","parse-names":false,"suffix":""},{"dropping-particle":"","family":"Salas-Pacheco","given":"J. M.","non-dropping-particle":"","parse-names":false,"suffix":""}],"container-title":"Genetics and Molecular Research","id":"ITEM-2","issue":"1","issued":{"date-parts":[["2014"]]},"page":"2160-2165","title":"Polymorphisms in the GSTT1 and GSTM1 genes are associated with increased risk of preeclampsia in the Mexican mestizo population","type":"article-journal","volume":"13"},"uris":["http://www.mendeley.com/documents/?uuid=f58e92ed-3c2b-4df2-9cbd-005554c8a1a8"]}],"mendeley":{"formattedCitation":"[112,113]","plainTextFormattedCitation":"[112,113]","previouslyFormattedCitation":"[111,112]"},"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[112,113]</w:t>
      </w:r>
      <w:r w:rsidR="00A424F5" w:rsidRPr="002A136F">
        <w:rPr>
          <w:rFonts w:ascii="Times New Roman" w:hAnsi="Times New Roman" w:cs="Times New Roman"/>
          <w:sz w:val="28"/>
          <w:szCs w:val="28"/>
          <w:shd w:val="clear" w:color="auto" w:fill="FFFFFF"/>
        </w:rPr>
        <w:fldChar w:fldCharType="end"/>
      </w:r>
      <w:r w:rsidR="00D84EBF" w:rsidRPr="002A136F">
        <w:rPr>
          <w:rFonts w:ascii="Times New Roman" w:hAnsi="Times New Roman" w:cs="Times New Roman"/>
          <w:sz w:val="28"/>
          <w:szCs w:val="28"/>
          <w:shd w:val="clear" w:color="auto" w:fill="FFFFFF"/>
        </w:rPr>
        <w:t xml:space="preserve">. </w:t>
      </w:r>
      <w:r w:rsidR="00D84EBF" w:rsidRPr="002A136F">
        <w:rPr>
          <w:rFonts w:ascii="Times New Roman" w:hAnsi="Times New Roman" w:cs="Times New Roman"/>
          <w:sz w:val="28"/>
          <w:szCs w:val="28"/>
          <w:shd w:val="clear" w:color="auto" w:fill="FFFFFF"/>
          <w:lang w:val="kk-KZ"/>
        </w:rPr>
        <w:t>Кроме того, были проведены</w:t>
      </w:r>
      <w:r w:rsidR="00BC719D" w:rsidRPr="002A136F">
        <w:rPr>
          <w:rFonts w:ascii="Times New Roman" w:hAnsi="Times New Roman" w:cs="Times New Roman"/>
          <w:sz w:val="28"/>
          <w:szCs w:val="28"/>
          <w:shd w:val="clear" w:color="auto" w:fill="FFFFFF"/>
        </w:rPr>
        <w:t xml:space="preserve"> исследования, по</w:t>
      </w:r>
      <w:r w:rsidR="00D84EBF" w:rsidRPr="002A136F">
        <w:rPr>
          <w:rFonts w:ascii="Times New Roman" w:hAnsi="Times New Roman" w:cs="Times New Roman"/>
          <w:sz w:val="28"/>
          <w:szCs w:val="28"/>
          <w:shd w:val="clear" w:color="auto" w:fill="FFFFFF"/>
          <w:lang w:val="kk-KZ"/>
        </w:rPr>
        <w:t xml:space="preserve"> изучению</w:t>
      </w:r>
      <w:r w:rsidR="00BC719D" w:rsidRPr="002A136F">
        <w:rPr>
          <w:rFonts w:ascii="Times New Roman" w:hAnsi="Times New Roman" w:cs="Times New Roman"/>
          <w:sz w:val="28"/>
          <w:szCs w:val="28"/>
          <w:shd w:val="clear" w:color="auto" w:fill="FFFFFF"/>
        </w:rPr>
        <w:t xml:space="preserve"> взаимосвязи полиморфизмов генов детоксикации с профессиональными аллергическими дерматозами, эпилепсией, эндометриозом, психическими расстройст</w:t>
      </w:r>
      <w:r w:rsidR="00D84EBF" w:rsidRPr="002A136F">
        <w:rPr>
          <w:rFonts w:ascii="Times New Roman" w:hAnsi="Times New Roman" w:cs="Times New Roman"/>
          <w:sz w:val="28"/>
          <w:szCs w:val="28"/>
          <w:shd w:val="clear" w:color="auto" w:fill="FFFFFF"/>
        </w:rPr>
        <w:t>вами, назальными полипами</w:t>
      </w:r>
      <w:r w:rsidR="00EA524D" w:rsidRPr="002A136F">
        <w:rPr>
          <w:rFonts w:ascii="Times New Roman" w:hAnsi="Times New Roman" w:cs="Times New Roman"/>
          <w:sz w:val="28"/>
          <w:szCs w:val="28"/>
          <w:shd w:val="clear" w:color="auto" w:fill="FFFFFF"/>
        </w:rPr>
        <w:t>, ХОБЛ</w:t>
      </w:r>
      <w:r w:rsidR="00A424F5" w:rsidRPr="002A136F">
        <w:rPr>
          <w:rFonts w:ascii="Times New Roman" w:hAnsi="Times New Roman" w:cs="Times New Roman"/>
          <w:sz w:val="28"/>
          <w:szCs w:val="28"/>
          <w:shd w:val="clear" w:color="auto" w:fill="FFFFFF"/>
        </w:rPr>
        <w:fldChar w:fldCharType="begin" w:fldLock="1"/>
      </w:r>
      <w:r w:rsidR="00A21D3F">
        <w:rPr>
          <w:rFonts w:ascii="Times New Roman" w:hAnsi="Times New Roman" w:cs="Times New Roman"/>
          <w:sz w:val="28"/>
          <w:szCs w:val="28"/>
          <w:shd w:val="clear" w:color="auto" w:fill="FFFFFF"/>
        </w:rPr>
        <w:instrText>ADDIN CSL_CITATION {"citationItems":[{"id":"ITEM-1","itemData":{"DOI":"10.1016/j.seizure.2015.08.010","ISSN":"15322688","PMID":"26552558","abstract":"Purpose Oxidative stress is recognized as an important factor in progressive myoclonus epilepsy (PME). Genetic polymorphism of glutathione S-transferases (GSTs), which are involved in both protection from oxidative damage and detoxification, might alter the capacity for protecting tissues from exogenous and endogenous oxidants. We aimed to assess a possible association between GST polymorphism and PME, as well as, correlation between GST genotypes and oxidative phenotype in PME patients. Methods GSTA1, GSTM1, GSTP1 and GSTT1 genotypes were determined in 26 patients with PME and 66 controls. Byproducts of protein oxidative damage (thiol groups (P-SH) and nitrotyrosine), superoxide dismutase (SOD) and glutathione peroxidase (GPX) activities were determined. Results The frequency of GSTA1, GSTM1 and GSTP1 genotypes was not significantly different between PME patients and controls, while individuals with GSTT1-null genotype were at 5.44-fold higher risk of PME than carriers of GSTT1-active genotype. Moreover, significant risk of PME was obtained in carriers of both GSTT1-null and GSTM1-null genotypes. Carriers of combined GSTA1- active and GSTT1-null genotype were at highest, 7.55-fold increased risk of PME. Byproducts of protein damage did not reach statistical significance, while SOD and GPX activities were significantly higher in PME patients then in controls. When stratified according to GST genotype, P-SH groups were significantly lower only in patients with GSTT1-null genotype in comparison to carriers of active genotype. Only SOD activity was increased in GSTT1-null when compared to corresponding active genotype. Conclusions GSTT1-null genotype might be associated with the increased risk and enhanced susceptibility to oxidative stress in PME patients.","author":[{"dropping-particle":"","family":"Ercegovac","given":"Marko","non-dropping-particle":"","parse-names":false,"suffix":""},{"dropping-particle":"","family":"Jovic","given":"Nebojsa","non-dropping-particle":"","parse-names":false,"suffix":""},{"dropping-particle":"","family":"Sokic","given":"Dragoslav","non-dropping-particle":"","parse-names":false,"suffix":""},{"dropping-particle":"","family":"Savic-Radojevic","given":"Ana","non-dropping-particle":"","parse-names":false,"suffix":""},{"dropping-particle":"","family":"Coric","given":"Vesna","non-dropping-particle":"","parse-names":false,"suffix":""},{"dropping-particle":"","family":"Radic","given":"Tanja","non-dropping-particle":"","parse-names":false,"suffix":""},{"dropping-particle":"","family":"Nikolic","given":"Dimitrije","non-dropping-particle":"","parse-names":false,"suffix":""},{"dropping-particle":"","family":"Kecmanovic","given":"Miljana","non-dropping-particle":"","parse-names":false,"suffix":""},{"dropping-particle":"","family":"Matic","given":"Marija","non-dropping-particle":"","parse-names":false,"suffix":""},{"dropping-particle":"","family":"Simic","given":"Tatjana","non-dropping-particle":"","parse-names":false,"suffix":""},{"dropping-particle":"","family":"Pljesa-Ercegovac","given":"Marija","non-dropping-particle":"","parse-names":false,"suffix":""}],"container-title":"Seizure","id":"ITEM-1","issued":{"date-parts":[["2015"]]},"page":"30-36","publisher":"BEA Trading Ltd","title":"GSTA1, GSTM1, GSTP1 and GSTT1 polymorphisms in progressive myoclonus epilepsy: A Serbian case-control study","type":"article-journal","volume":"32"},"uris":["http://www.mendeley.com/documents/?uuid=dae7550d-addb-4f55-a3f0-88a933b79f74"]},{"id":"ITEM-2","itemData":{"DOI":"10.1093/labmed/lmw017","ISSN":"19437730","PMID":"27114251","abstract":"OBJECTIVE: To examine glutathione S-transferase (GST) deletion polymorphisms in development of early-onset severe mental disorders, with the hypothesis that patients with GSTM1-null and GSTT1-null genotypes will develop psychotic disorders at a younger age. METHODS: We identified GSTM1 and GSTT1 deletion polymorphisms by multiplex polymerase chain reaction (PCR) in 93 patients with early onset severe mental disorders and 278 control individuals. The diagnoses were confirmed by Schedule for Affective Disorders and Schizophrenia for School-Age Children-Present and Lifetime Version and Schedule for Affective Disorders and Schizophrenia-Life-Time Version (K-SADS-PL) interviews. RESULTS: Individuals with the GSTM1-null genotype were at 3.36-fold higher risk of developing early-onset severe mental disorders than carriers of a corresponding active genotype. The risk of those disorders was increased by 6.59-fold in patients with GSTM1-null/GSTT1-active genotype. Patients with the GSTM1-null genotype were at approximately 2-fold increased risk for developing early-onset schizophrenia-spectrum disorder (EOS), early-onset bipolar disorder (EOBD) with psychotic symptoms, or early-onset first-episode psychosis (EOFEP), compared with patients with the GSTM1-active genotype. CONCLUSION: The GSTM1-null genotype might be associated with higher risk for early onset severe mental disorders.","author":[{"dropping-particle":"","family":"Pejovic-Milovancevic","given":"Milica M.","non-dropping-particle":"","parse-names":false,"suffix":""},{"dropping-particle":"","family":"Mandic-Maravic","given":"Vanja D.","non-dropping-particle":"","parse-names":false,"suffix":""},{"dropping-particle":"","family":"Coric","given":"Vesna M.","non-dropping-particle":"","parse-names":false,"suffix":""},{"dropping-particle":"","family":"Mitkovic-Voncina","given":"Marija M.","non-dropping-particle":"","parse-names":false,"suffix":""},{"dropping-particle":"V.","family":"Kostic","given":"Milutin","non-dropping-particle":"","parse-names":false,"suffix":""},{"dropping-particle":"","family":"Savic-Radojevic","given":"Ana R.","non-dropping-particle":"","parse-names":false,"suffix":""},{"dropping-particle":"","family":"Ercegovac","given":"Marko D.","non-dropping-particle":"","parse-names":false,"suffix":""},{"dropping-particle":"","family":"Matic","given":"Marija G.","non-dropping-particle":"","parse-names":false,"suffix":""},{"dropping-particle":"","family":"Peljto","given":"Amir N.","non-dropping-particle":"","parse-names":false,"suffix":""},{"dropping-particle":"","family":"Lecic-Tosevski","given":"Dusica R.","non-dropping-particle":"","parse-names":false,"suffix":""},{"dropping-particle":"","family":"Simic","given":"Tatjana P.","non-dropping-particle":"","parse-names":false,"suffix":""},{"dropping-particle":"","family":"Pljesa-Ercegovac","given":"Marija S.","non-dropping-particle":"","parse-names":false,"suffix":""}],"container-title":"Laboratory Medicine","id":"ITEM-2","issue":"3","issued":{"date-parts":[["2016"]]},"page":"1-10","title":"Glutathione S-Transferase Deletion Polymorphisms in Early-Onset Psychotic and Bipolar Disorders: A Case-Control Study","type":"article-journal","volume":"47"},"uris":["http://www.mendeley.com/documents/?uuid=4bd9e27b-2302-34c4-841b-12a13947b24b"]},{"id":"ITEM-3","itemData":{"author":[{"dropping-particle":"","family":"Измеров","given":"Н.Ф.","non-dropping-particle":"","parse-names":false,"suffix":""},{"dropping-particle":"","family":"Кузьмина","given":"Л.П.","non-dropping-particle":"","parse-names":false,"suffix":""},{"dropping-particle":"","family":"Коляскина","given":"М.М.","non-dropping-particle":"","parse-names":false,"suffix":""},{"dropping-particle":"","family":"Безрукавникова","given":"Л.М.","non-dropping-particle":"","parse-names":false,"suffix":""},{"dropping-particle":"","family":"Лазарашвили","given":"И.И.","non-dropping-particle":"","parse-names":false,"suffix":""},{"dropping-particle":"","family":"Дедов","given":"И.И.","non-dropping-particle":"","parse-names":false,"suffix":""}],"container-title":"Вестник РАМН","id":"ITEM-3","issued":{"date-parts":[["2012"]]},"page":"39-43","title":"Полиморфизм генов системы биотрансформации ксенобиотиков у больных профессиональными аллергическими дерматозами","type":"article-journal","volume":"7"},"uris":["http://www.mendeley.com/documents/?uuid=f3db361f-a451-410e-896b-66557e6b97a9"]},{"id":"ITEM-4","itemData":{"DOI":"10.1155/2015/942958","ISSN":"23146141","PMID":"26425562","abstract":"Objective. Several studies have evaluated the association between CYP1A1 polymorphisms and the susceptibility of chronic obstructive pulmonary disease (COPD) with inconclusive results. We performed the first comprehensive meta-analysis to summarize the association between CYP1A1 polymorphisms and COPD risk. Method. A systematic literature search was conducted (up to April 2015) in five online databases: PubMed, EMBASE, China National Knowledge Infrastructure (CNKI), WeiPu, and WanFang databases. The strength of association was calculated by odds ratio (OR) and corresponding 95% confidence interval (CI). Results. Seven case-control studies with 1050 cases and 1202 controls were included. Our study suggested a significant association between the MspI polymorphism and COPD risk (CC versus TC + TT: OR = 1.57, CI: 1.09-2.26, P=0.02; CC versus TT: OR = 1.73, CI: 1.18-2.55, P=0.005). For the Ile/Val polymorphism, a significant association with COPD risk was observed (GG versus AG + AA: OR = 2.75, CI: 1.29-5.84, P = 0.009; GG versus AA: OR = 3.23, CI: 1.50-6.93, P=0.003; AG versus AA: OR = 1.39, CI: 1.01-1.90, P=0.04). Subgroup analysis indicated a significant association between the MspI variation and COPD risk among Asians (CC versus TC + TT: OR = 1.70, CI: 1.06-2.71, P=0.03; CC versus TT: OR = 1.84, CI: 1.11-3.06, P=0.02). Conclusion. The MspI and Ile/Val polymorphisms might alter the susceptibility of COPD, and MspI polymorphism might play a role in COPD risk among Asian population.","author":[{"dropping-particle":"Di","family":"Wang","given":"Cheng","non-dropping-particle":"","parse-names":false,"suffix":""},{"dropping-particle":"","family":"Chen","given":"Nan","non-dropping-particle":"","parse-names":false,"suffix":""},{"dropping-particle":"","family":"Huang","given":"Lin","non-dropping-particle":"","parse-names":false,"suffix":""},{"dropping-particle":"","family":"Wang","given":"Jia Rong","non-dropping-particle":"","parse-names":false,"suffix":""},{"dropping-particle":"","family":"Chen","given":"Zhi Yuan","non-dropping-particle":"","parse-names":false,"suffix":""},{"dropping-particle":"","family":"Jiang","given":"Ya Mei","non-dropping-particle":"","parse-names":false,"suffix":""},{"dropping-particle":"","family":"He","given":"Ya Zhou","non-dropping-particle":"","parse-names":false,"suffix":""},{"dropping-particle":"","family":"Ji","given":"Yu Lin","non-dropping-particle":"","parse-names":false,"suffix":""}],"container-title":"BioMed Research International","id":"ITEM-4","issued":{"date-parts":[["2015"]]},"page":"1-9","publisher":"Hindawi Publishing Corporation","title":"Impact of CYP1A1 Polymorphisms on Susceptibility to Chronic Obstructive Pulmonary Disease: A Meta-Analysis","type":"article-journal","volume":"2015"},"uris":["http://www.mendeley.com/documents/?uuid=cd22f8c7-9986-4151-856e-da841c7a2cf4"]}],"mendeley":{"formattedCitation":"[114–117]","plainTextFormattedCitation":"[114–117]","previouslyFormattedCitation":"[113–116]"},"properties":{"noteIndex":0},"schema":"https://github.com/citation-style-language/schema/raw/master/csl-citation.json"}</w:instrText>
      </w:r>
      <w:r w:rsidR="00A424F5" w:rsidRPr="002A136F">
        <w:rPr>
          <w:rFonts w:ascii="Times New Roman" w:hAnsi="Times New Roman" w:cs="Times New Roman"/>
          <w:sz w:val="28"/>
          <w:szCs w:val="28"/>
          <w:shd w:val="clear" w:color="auto" w:fill="FFFFFF"/>
        </w:rPr>
        <w:fldChar w:fldCharType="separate"/>
      </w:r>
      <w:r w:rsidR="00A21D3F" w:rsidRPr="00A21D3F">
        <w:rPr>
          <w:rFonts w:ascii="Times New Roman" w:hAnsi="Times New Roman" w:cs="Times New Roman"/>
          <w:noProof/>
          <w:sz w:val="28"/>
          <w:szCs w:val="28"/>
          <w:shd w:val="clear" w:color="auto" w:fill="FFFFFF"/>
        </w:rPr>
        <w:t>[114–117]</w:t>
      </w:r>
      <w:r w:rsidR="00A424F5" w:rsidRPr="002A136F">
        <w:rPr>
          <w:rFonts w:ascii="Times New Roman" w:hAnsi="Times New Roman" w:cs="Times New Roman"/>
          <w:sz w:val="28"/>
          <w:szCs w:val="28"/>
          <w:shd w:val="clear" w:color="auto" w:fill="FFFFFF"/>
        </w:rPr>
        <w:fldChar w:fldCharType="end"/>
      </w:r>
      <w:r w:rsidR="00BC719D" w:rsidRPr="002A136F">
        <w:rPr>
          <w:rFonts w:ascii="Times New Roman" w:hAnsi="Times New Roman" w:cs="Times New Roman"/>
          <w:sz w:val="28"/>
          <w:szCs w:val="28"/>
          <w:shd w:val="clear" w:color="auto" w:fill="FFFFFF"/>
        </w:rPr>
        <w:t xml:space="preserve">. В некоторых из них получены отрицательные результаты, однако авторы полностью не исключают возможность </w:t>
      </w:r>
      <w:r w:rsidR="00D84EBF" w:rsidRPr="002A136F">
        <w:rPr>
          <w:rFonts w:ascii="Times New Roman" w:hAnsi="Times New Roman" w:cs="Times New Roman"/>
          <w:sz w:val="28"/>
          <w:szCs w:val="28"/>
          <w:shd w:val="clear" w:color="auto" w:fill="FFFFFF"/>
          <w:lang w:val="kk-KZ"/>
        </w:rPr>
        <w:t xml:space="preserve">существования </w:t>
      </w:r>
      <w:r w:rsidR="00BC719D" w:rsidRPr="002A136F">
        <w:rPr>
          <w:rFonts w:ascii="Times New Roman" w:hAnsi="Times New Roman" w:cs="Times New Roman"/>
          <w:sz w:val="28"/>
          <w:szCs w:val="28"/>
          <w:shd w:val="clear" w:color="auto" w:fill="FFFFFF"/>
        </w:rPr>
        <w:t>такой взаимосвязи и предлагают дальнейшее изучение данного вопроса на большем количестве выборки.</w:t>
      </w:r>
    </w:p>
    <w:p w:rsidR="00EB438B" w:rsidRPr="002A136F" w:rsidRDefault="00BC719D" w:rsidP="00EB438B">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На сегодняшний день широко проводятся исследования ассоциации геномного полиморфизма кандидатных генов, ответственных за реакции генома на факторы окружающей среды с различными онкологическими и неонкологи</w:t>
      </w:r>
      <w:r w:rsidR="00C531AC" w:rsidRPr="002A136F">
        <w:rPr>
          <w:rFonts w:ascii="Times New Roman" w:hAnsi="Times New Roman" w:cs="Times New Roman"/>
          <w:sz w:val="28"/>
          <w:szCs w:val="28"/>
        </w:rPr>
        <w:t>ческими заболеваниями</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{"citationItems":[{"id":"ITEM-1","itemData":{"DOI":"10.3892/ol.2019.10455","author":[{"dropping-particle":"","family":"Zhao","given":"Fang","non-dropping-particle":"","parse-names":false,"suffix":""},{"dropping-particle":"","family":"Su","given":"Jing F E N","non-dropping-particle":"","parse-names":false,"suffix":""},{"dropping-particle":"","family":"Lun","given":"S H U M I N","non-dropping-particle":"","parse-names":false,"suffix":""},{"dropping-particle":"","family":"Hou","given":"Yong J I E","non-dropping-particle":"","parse-names":false,"suffix":""},{"dropping-particle":"","family":"Duan","given":"L I Juan","non-dropping-particle":"","parse-names":false,"suffix":""},{"dropping-particle":"","family":"Wang","given":"Neng Chao","non-dropping-particle":"","parse-names":false,"suffix":""}],"container-title":"ONCOLOGY LETTERS","id":"ITEM-1","issued":{"date-parts":[["2019"]]},"page":"1267-1277","title":"Association between polymorphisms in the CYP1A1, CYP2E1 and GSTM1 genes , and smoking , alcohol and upper digestive tract carcinomas in a high ‑ incidence area of northern China","type":"article-journal","volume":"18"},"uris":["http://www.mendeley.com/documents/?uuid=e7c4dd8c-7fa7-4781-aa4f-61b831b9f93b"]},{"id":"ITEM-2","itemData":{"DOI":"10.1186/s40001-016-0209-x","ISSN":"2047783X","PMID":"27090234","abstract":"BACKGROUND Lung cancer is one of the most preventable causes of death globally both in developed and developing countries. Although it is well established that smokers develop lung cancer, there are some smokers who are free from the disease risk. The predisposition to lung cancer is attributed to genetic polymorphisms in xenobiotic metabolizing genes. Reports on assessment of xenobiotic metabolizing genes like Cytochrome P 450 1A1 (CYP1A1), Glutathione -S -transferase M1 (GSTM1) and T1 (GSTT1) polymorphisms from India are meagre, and reports from Andhra Pradesh are lacking. METHODS AND RESULTS Assessment of polymorphisms in CYP1A1, GSTM1 and GSTT1 in NSCLC patients and healthy individuals specific to population of Andhra Pradesh, a South Indian state was attempted by multiplex PCR and RFLP, and this is the first study which tried to correlate oxidative stress with the polymorphisms in xenobiotic metabolizing genes. Results showed that CYP1A1 m1 'CC' genotype was significantly associated with lung cancer susceptibility with a 2.3-fold risk, CYP1A1 m2 'AG' gene polymorphisms with 8.8-fold risk and GSTT1 (-/-) genotype demonstrated a twofold risk of disease susceptibility. CONCLUSIONS A combined role of genetic polymorphisms and smoking status can be attributed for the cause of lung cancer. Further, the association between oxidative stress and genetic polymorphisms showed a correlation between GSTT1 and super oxide dismutase activity; CYP1A1 m1, m2 and GSTT1 with glutathione peroxidase activity; CYP1A1 m1 and GSTM1 with melondialdehyde levels; and CYP1A1 m1 and GSTT1 with 8-oxo-7,8-dihydro-2'-deoxyguanosine. A higher risk of lung cancer seems to be associated with combined gene polymorphisms of phase I and phase II enzymes than that ascribed to single gene polymorphism.","author":[{"dropping-particle":"","family":"Peddireddy","given":"Vidyullatha","non-dropping-particle":"","parse-names":false,"suffix":""},{"dropping-particle":"","family":"Badabagni","given":"Siva Prasad","non-dropping-particle":"","parse-names":false,"suffix":""},{"dropping-particle":"","family":"Gundimeda","given":"Sandhya Devi","non-dropping-particle":"","parse-names":false,"suffix":""},{"dropping-particle":"","family":"Mamidipudi","given":"Vasudha","non-dropping-particle":"","parse-names":false,"suffix":""},{"dropping-particle":"","family":"Penagaluru","given":"Pardhanandana Reddy","non-dropping-particle":"","parse-names":false,"suffix":""},{"dropping-particle":"","family":"Mundluru","given":"Hema Prasad","non-dropping-particle":"","parse-names":false,"suffix":""}],"container-title":"European Journal of Medical Research","id":"ITEM-2","issue":"1","issued":{"date-parts":[["2016"]]},"page":"1-14","publisher":"BioMed Central","title":"Association of CYP1A1, GSTM1 and GSTT1 gene polymorphisms with risk of non-small cell lung cancer in Andhra Pradesh region of South India","type":"article-journal","volume":"21"},"uris":["http://www.mendeley.com/documents/?uuid=f45c4344-3034-4bfb-8dbc-ad25bc83503a"]},{"id":"ITEM-3","itemData":{"DOI":"10.4103/0019-509X.98941","ISSN":"0019-509X","author":[{"dropping-particle":"","family":"Bag","given":"A","non-dropping-particle":"","parse-names":false,"suffix":""},{"dropping-particle":"","family":"Bag","given":"N","non-dropping-particle":"","parse-names":false,"suffix":""},{"dropping-particle":"","family":"Jyala","given":"NS","non-dropping-particle":"","parse-names":false,"suffix":""}],"container-title":"Indian Journal of Cancer","id":"ITEM-3","issue":"1","issued":{"date-parts":[["2012"]]},"page":"144-163","title":"Indian studies on genetic polymorphisms and cancer risk","type":"article-journal","volume":"49"},"uris":["http://www.mendeley.com/documents/?uuid=989a0d9b-c5f4-452c-8f38-387d7bee0c16"]},{"id":"ITEM-4","itemData":{"DOI":"10.7314/APJCP.2016.17.2.739","ISSN":"15137368","PMID":"26925672","abstract":"Risks with GSTM1 genotypes and potential roles of smoking in the susceptibility to oral squamous cell carcinoma (OSCC) were studied in Northeastern Thailand. Study subjects were 79 histologically-confirmed OSCC cases (31 men, 48 women) and 79 age- and sex-matched healthy controls ranging in age from 25 to 84 years. GSTM1 genotyping was achieved by two independent PCR assays. The GSTM1 null allele and the homozygous genotype did not increase risk of OSCC vs the wild type allele and the remaining genotypes. When the focus was on the smoking habit, male subjects who smoked ≥10 or ≥35 years were at significantly increased risk for OSCC with adjusted ORs of 4.88 [95%CI, 1.41-16.87, p=0.012] or 4.94 [95%CI, 1.62-15.12, p=0.005], respectively. A higher risk for OSCC was found for smoking amount; those who smoked &gt;5 or &gt;10 pack-years were at a higher risk with adjusted OR of 4.46 [95%CI; 1.45-13.74, p=0.009] or 3.89 [95%CI; 1.34-11.28, p=0.012], respectively. There are certain smoking patterns that give greater risks and thus both smoking duration and pack-years should be taken into consideration in tobacco related cancer prevention.","author":[{"dropping-particle":"","family":"Natphopsuk","given":"Sitakan","non-dropping-particle":"","parse-names":false,"suffix":""},{"dropping-particle":"","family":"Settheetham-Ishida","given":"Wannapa","non-dropping-particle":"","parse-names":false,"suffix":""},{"dropping-particle":"","family":"Phuthong","given":"Sophida","non-dropping-particle":"","parse-names":false,"suffix":""},{"dropping-particle":"","family":"Ishida","given":"Takafumi","non-dropping-particle":"","parse-names":false,"suffix":""}],"container-title":"Asian Pacific Journal of Cancer Prevention","id":"ITEM-4","issue":"2","issued":{"date-parts":[["2016"]]},"page":"739-742","title":"Preliminary study of the GSTM1 null polymorphism and history of tobacco smoking among oral cancer patients in Northeastern Thailand","type":"article-journal","volume":"17"},"uris":["http://www.mendeley.com/documents/?uuid=21c894ef-bafa-3701-8885-87d5a241ac03"]},{"id":"ITEM-5","itemData":{"DOI":"10.1186/1471-2156-11-47","ISBN":"1471-2156 (Electronic)\\r1471-2156 (Linking)","ISSN":"1471-2156","PMID":"20540773","abstract":"The Glutathione S-transferases (GSTs) comprise a group of enzymes that are critical in the detoxification of carcinogens. In this study the effects of polymorphisms in these genes on the risk of developing oesophageal squamous cell carcinoma (OSCC) were evaluated in a hospital-based case-control study in two South African population groups. Genetic polymorphisms in GSTs were investigated in 245 patients and 288 controls samples by PCR-RFLP analysis.","author":[{"dropping-particle":"","family":"Li","given":"Dongping","non-dropping-particle":"","parse-names":false,"suffix":""},{"dropping-particle":"","family":"Dandara","given":"Collet","non-dropping-particle":"","parse-names":false,"suffix":""},{"dropping-particle":"","family":"Parker","given":"M Iqbal","non-dropping-particle":"","parse-names":false,"suffix":""}],"container-title":"BMC genetics","id":"ITEM-5","issued":{"date-parts":[["2010"]]},"page":"1471-2156","title":"The 341C/T polymorphism in the GSTP1 gene is associated with increased risk of oesophageal cancer.","type":"article-journal","volume":"11"},"uris":["http://www.mendeley.com/documents/?uuid=3ec0d2af-9cb2-35eb-99fb-588b33f35243"]},{"id":"ITEM-6","itemData":{"DOI":"10.1038/pcan.2010.54","ISSN":"13657852","PMID":"21243008","abstract":"We evaluated the relationship between polymorphisms in the glutathione S-transferases (GSTs) GSTM1, GSTT1 and GSTP1 genes and prostate cancer (PCa). PCR-restriction fragment length polymorphism assay was used to genotype the GSTM1, GSTT1, and GSTP1 polymorphisms in 168 PCa cases and 336 frequency matched controls. The GSTM1 null, and GSTT1 null genotypes were associated with an increased odds ratio (OR) for PCa (OR=3.28, 95% confidence interval (CI): 2.47-5.64; P=0.005, and OR=3.21, 95% CI: 2.52-5.64; P=0.005, respectively) (Pcorrected=0.0062). The frequency of GSTP1 Val/Val genotype was 14.3% in cases compared with 2.4% in controls, this polymorphism thus being associated with a significantly increased risk of PCa (OR=3.72, 95% CI: 1.67-5.65; P=0.002). The risk associated with the concurrent absence of both of the genes (OR=4.8, 95% CI: 2.34-6.78) was greater than the product of risk in men with either null (OR=1.52, 95% CI: 0.82-2.31) genotype combinations (P=0.001, Pcorrected=0.0045). The combination of GSTP1 Ile/Val or Val/Val polymorphism with the GSTT1 null and GSTM1 null type resulted in an OR of 6.21 (95% CI: 4.83-16.87) (P=0.0001, Pcorrected=0.0062). A higher frequency of the GSTM1 null genotype and GSTT1 null genotype was observed in patients with Gleason score &gt;7, with an OR for GSTM1 null 4.67 (95% CI: 3.64-7.62; P=0.001) and with an OR for GSTT1 null 3.62 (95% CI: 2.31-5.74; P=0.004). The results obtained demonstrated that simultaneous presence of three potentially risk alleles (GSTM1 null, GSTT1 null and GSTP1 Val) lead to a significant OR increase for PCa.","author":[{"dropping-particle":"","family":"Safarinejad","given":"M. R.","non-dropping-particle":"","parse-names":false,"suffix":""},{"dropping-particle":"","family":"Shafiei","given":"N.","non-dropping-particle":"","parse-names":false,"suffix":""},{"dropping-particle":"","family":"Safarinejad","given":"S. H.","non-dropping-particle":"","parse-names":false,"suffix":""}],"container-title":"Prostate Cancer and Prostatic Diseases","id":"ITEM-6","issued":{"date-parts":[["2011"]]},"page":"105-113","title":"Glutathione S-transferase gene polymorphisms (GSTM1, GSTT1, GSTP1) and prostate cancer: A case-control study in Tehran, Iran","type":"article-journal","volume":"14"},"uris":["http://www.mendeley.com/documents/?uuid=3975ec70-137f-379a-b871-36c90c6c0fab"]}],"mendeley":{"formattedCitation":"[118–123]","plainTextFormattedCitation":"[118–123]","previouslyFormattedCitation":"[117–122]"},"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[118–123]</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 Анализ литературных данных показывает, что оба гена </w:t>
      </w:r>
      <w:r w:rsidRPr="002A136F">
        <w:rPr>
          <w:rFonts w:ascii="Times New Roman" w:hAnsi="Times New Roman" w:cs="Times New Roman"/>
          <w:i/>
          <w:sz w:val="28"/>
          <w:szCs w:val="28"/>
        </w:rPr>
        <w:t>GSTM</w:t>
      </w:r>
      <w:r w:rsidR="0045199F" w:rsidRPr="002A136F">
        <w:rPr>
          <w:rFonts w:ascii="Times New Roman" w:hAnsi="Times New Roman" w:cs="Times New Roman"/>
          <w:i/>
          <w:sz w:val="28"/>
          <w:szCs w:val="28"/>
        </w:rPr>
        <w:t xml:space="preserve">1 </w:t>
      </w:r>
      <w:r w:rsidR="0045199F" w:rsidRPr="002A136F">
        <w:rPr>
          <w:rFonts w:ascii="Times New Roman" w:hAnsi="Times New Roman" w:cs="Times New Roman"/>
          <w:sz w:val="28"/>
          <w:szCs w:val="28"/>
          <w:lang w:val="kk-KZ"/>
        </w:rPr>
        <w:t>и</w:t>
      </w:r>
      <w:r w:rsidRPr="002A136F">
        <w:rPr>
          <w:rFonts w:ascii="Times New Roman" w:hAnsi="Times New Roman" w:cs="Times New Roman"/>
          <w:i/>
          <w:sz w:val="28"/>
          <w:szCs w:val="28"/>
        </w:rPr>
        <w:t>GSTT1</w:t>
      </w:r>
      <w:r w:rsidRPr="002A136F">
        <w:rPr>
          <w:rFonts w:ascii="Times New Roman" w:hAnsi="Times New Roman" w:cs="Times New Roman"/>
          <w:sz w:val="28"/>
          <w:szCs w:val="28"/>
        </w:rPr>
        <w:t xml:space="preserve"> с делеционным </w:t>
      </w:r>
      <w:r w:rsidR="00D84EBF" w:rsidRPr="002A136F">
        <w:rPr>
          <w:rFonts w:ascii="Times New Roman" w:hAnsi="Times New Roman" w:cs="Times New Roman"/>
          <w:sz w:val="28"/>
          <w:szCs w:val="28"/>
        </w:rPr>
        <w:t>полиморфизмомассоциированы</w:t>
      </w:r>
      <w:r w:rsidRPr="002A136F">
        <w:rPr>
          <w:rFonts w:ascii="Times New Roman" w:hAnsi="Times New Roman" w:cs="Times New Roman"/>
          <w:sz w:val="28"/>
          <w:szCs w:val="28"/>
        </w:rPr>
        <w:t xml:space="preserve"> с увеличением рис</w:t>
      </w:r>
      <w:r w:rsidR="00D84EBF" w:rsidRPr="002A136F">
        <w:rPr>
          <w:rFonts w:ascii="Times New Roman" w:hAnsi="Times New Roman" w:cs="Times New Roman"/>
          <w:sz w:val="28"/>
          <w:szCs w:val="28"/>
        </w:rPr>
        <w:t xml:space="preserve">ка развития </w:t>
      </w:r>
      <w:r w:rsidR="00D84EBF" w:rsidRPr="002A136F">
        <w:rPr>
          <w:rFonts w:ascii="Times New Roman" w:hAnsi="Times New Roman" w:cs="Times New Roman"/>
          <w:sz w:val="28"/>
          <w:szCs w:val="28"/>
          <w:lang w:val="kk-KZ"/>
        </w:rPr>
        <w:t>коло-ректального рака</w:t>
      </w:r>
      <w:r w:rsidRPr="002A136F">
        <w:rPr>
          <w:rFonts w:ascii="Times New Roman" w:hAnsi="Times New Roman" w:cs="Times New Roman"/>
          <w:sz w:val="28"/>
          <w:szCs w:val="28"/>
        </w:rPr>
        <w:t>, наибольший риск наблюдался в попу</w:t>
      </w:r>
      <w:r w:rsidR="0045199F" w:rsidRPr="002A136F">
        <w:rPr>
          <w:rFonts w:ascii="Times New Roman" w:hAnsi="Times New Roman" w:cs="Times New Roman"/>
          <w:sz w:val="28"/>
          <w:szCs w:val="28"/>
        </w:rPr>
        <w:t>ляциях Кавказа</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{"citationItems":[{"id":"ITEM-1","itemData":{"DOI":"10.1016/j.ejca.2010.02.009","ISBN":"1879-0852 (Electronic)\\r0959-8049 (Linking)","ISSN":"09598049","PMID":"20207535","abstract":"Glutathione S-transferases (GSTs) catalyse reactions between glutathione and lipophilic compounds with electrophilic centres, leading to neutralisation of toxic compounds, xenobiotics and products of oxidative stress. Controversy exists about whether GST polymorphisms (GSTM1 null/present genotype, GSTT1 null/present genotype, GSTP1 Ile105Val and GSTA1*A/*B) represent risk factors for colorectal cancer. This meta-analysis aims to examine the associations between the above-mentioned polymorphisms and colorectal cancer risk. Forty-four studies were eligible for GSTM1 (11,998 colorectal cancer cases, 17,552 controls), 34 studies for GSTT1 (8596 cases, 13,589 controls), 19 studies for GSTP1 (5421 cases, 7671 controls) and four studies for GSTA1 polymorphism (1648 cases, 2039 controls). Pooled odds ratios (ORs) were appropriately derived from fixed-effects or random-effects models. Separate analyses were conducted on Caucasian and Chinese populations. Where appropriate, sensitivity analysis concerning the deviation of genotype frequencies in controls from the Hardy-Weinberg equilibrium was performed. GSTM1 null allele carriers exhibited increased colorectal cancer risk in Caucasian populations (pooled OR = 1.150, 95% confidence interval (CI): 1.060-1.248, random effects); no significant association was detected for Chinese subjects (pooled OR = 1.025, 95% CI: 0.903-1.163, fixed effects). Similarly, GSTT1 null allele carriers exhibited increased colorectal cancer risk in Caucasian populations (pooled OR = 1.312, 95% CI: 1.119-1.538, random effects); the association in Chinese subjects was not significant (pooled OR = 1.068, 95% CI: 0.788-1.449, random effects). Concerning GSTP1 Ile105Val no significant associations were demonstrated in either race. GSTA1*A/*B polymorphism was not associated with colorectal cancer risk. GSTM1 and GSTT1 null genotypes confer additional risk for colorectal cancer in Caucasian populations. © 2010 Elsevier Ltd. All rights reserved.","author":[{"dropping-particle":"","family":"Economopoulos","given":"Konstantinos P.","non-dropping-particle":"","parse-names":false,"suffix":""},{"dropping-particle":"","family":"Sergentanis","given":"Theodoros N.","non-dropping-particle":"","parse-names":false,"suffix":""}],"container-title":"European Journal of Cancer","id":"ITEM-1","issued":{"date-parts":[["2010"]]},"page":"1617-1631","title":"GSTM1, GSTT1, GSTP1, GSTA1 and colorectal cancer risk: A comprehensive meta-analysis","type":"article-journal","volume":"46"},"uris":["http://www.mendeley.com/documents/?uuid=86f611fc-edf2-3f0f-bae3-effc985051f0"]},{"id":"ITEM-2","itemData":{"DOI":"10.1007/s13277-014-2641-2","ISSN":"14230380","PMID":"25249451","abstract":"This study presents the first results of a molecular-genetic study of colorectal cancer (CRC) in Kazakhstan. Blood samples were collected from patients diagnosed with rectal or colon cancer (249 individuals) as well as a control cohort of healthy volunteers (245 individuals), taking into account the age, gender, ethnicity, and smoking habits of the CRC patients. Combined analysis of data obtained from individuals of either Kazakh or Russian decent showed a significant association with increased CRC risk in the following genotypes: DCC (32008376G/G and G/A versus A/A; OR = 3.45, 95 % confidence interval (95 %CI) = 1.75–6.81, χ2 = 14.07, p &lt; 0.0002), MLH1 (-93G/G versus G/A and A/A; OR = 1.45, 95 %CI = 1.02–2.07, χ2 = 4.21, p &lt; 0.04), TP53 (Pro72Pro; OR = 3.80, 95 %CI = 2.46–5.88, χ2 = 61.27, p &lt; 0.0001), combination GSTT1 deletions with heterozygotes versus normal homozygotes (OR = 1.43, 95 %CI = 1.00–2.04, χ2 = 3.90, p &lt; 0.05), and GSTM1 deletions (OR = 1.83, 95 %CI = 1.28–2.63, χ2 = 11.04, p &lt;.001). Analysis for ethnicity and smoking for each of the investigated polymorphisms showed that some genotypes can have a predictive value for susceptibility to CRC, at least those that demonstrate statistically significant ORs either for the combined mixed population of Kazakhstan or for both main ethnic groups separately (Kazakhs and Russians): TP53 Pro72Pro homozygous (for Kazakh—OR = 3.40, 95 %CI = 1.63–7.06, χ2 = 11.35, p &lt; 0.003; for Russian—OR = 4.69, 95 %CI = 2.53–8.66, χ2 = 53.19, p &lt; 0.0001) and GSTM1 deletions (for Kazakh—OR = 2.30, 95 %CI = 1.21–4.40, χ2 = 8.42, p &lt; 0.01; for Russian—OR = 1.64, 95 %CI = 1.01–2.66, χ2 = 7.82, p &lt; 0.02).","author":[{"dropping-particle":"","family":"Djansugurova","given":"Leyla","non-dropping-particle":"","parse-names":false,"suffix":""},{"dropping-particle":"","family":"Zhunussova","given":"Gulnur","non-dropping-particle":"","parse-names":false,"suffix":""},{"dropping-particle":"","family":"Khussainova","given":"Elmira","non-dropping-particle":"","parse-names":false,"suffix":""},{"dropping-particle":"","family":"Iksan","given":"Olzhas","non-dropping-particle":"","parse-names":false,"suffix":""},{"dropping-particle":"","family":"Afonin","given":"Georgiy","non-dropping-particle":"","parse-names":false,"suffix":""},{"dropping-particle":"","family":"Kaidarova","given":"Dilyara","non-dropping-particle":"","parse-names":false,"suffix":""},{"dropping-particle":"","family":"Parker","given":"M. Iqbal","non-dropping-particle":"","parse-names":false,"suffix":""}],"container-title":"Tumor Biology","id":"ITEM-2","issue":"1","issued":{"date-parts":[["2015"]]},"page":"279-289","title":"Association of DCC, MLH1, GSTT1, GSTM1, and TP53 gene polymorphisms with colorectal cancer in Kazakhstan","type":"article-journal","volume":"36"},"uris":["http://www.mendeley.com/documents/?uuid=8e8e972f-3e1e-4690-a7fa-558aa077745b"]}],"mendeley":{"formattedCitation":"[124,125]","plainTextFormattedCitation":"[124,125]","previouslyFormattedCitation":"[123,124]"},"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[124,125]</w:t>
      </w:r>
      <w:r w:rsidR="00A424F5" w:rsidRPr="002A136F">
        <w:rPr>
          <w:rFonts w:ascii="Times New Roman" w:hAnsi="Times New Roman" w:cs="Times New Roman"/>
          <w:sz w:val="28"/>
          <w:szCs w:val="28"/>
        </w:rPr>
        <w:fldChar w:fldCharType="end"/>
      </w:r>
      <w:r w:rsidR="0045199F" w:rsidRPr="002A136F">
        <w:rPr>
          <w:rFonts w:ascii="Times New Roman" w:hAnsi="Times New Roman" w:cs="Times New Roman"/>
          <w:sz w:val="28"/>
          <w:szCs w:val="28"/>
        </w:rPr>
        <w:t xml:space="preserve">. </w:t>
      </w:r>
    </w:p>
    <w:p w:rsidR="00D57ACA" w:rsidRPr="002A136F" w:rsidRDefault="00F30A7B" w:rsidP="00CF530D">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kk-KZ"/>
        </w:rPr>
      </w:pPr>
      <w:r w:rsidRPr="002A136F">
        <w:rPr>
          <w:rFonts w:ascii="Times New Roman" w:hAnsi="Times New Roman" w:cs="Times New Roman"/>
          <w:sz w:val="28"/>
          <w:szCs w:val="28"/>
          <w:shd w:val="clear" w:color="auto" w:fill="FFFFFF"/>
          <w:lang w:val="kk-KZ"/>
        </w:rPr>
        <w:t xml:space="preserve">Интерес представляет </w:t>
      </w:r>
      <w:r w:rsidR="00ED1798" w:rsidRPr="002A136F">
        <w:rPr>
          <w:rFonts w:ascii="Times New Roman" w:hAnsi="Times New Roman" w:cs="Times New Roman"/>
          <w:sz w:val="28"/>
          <w:szCs w:val="28"/>
          <w:shd w:val="clear" w:color="auto" w:fill="FFFFFF"/>
          <w:lang w:val="kk-KZ"/>
        </w:rPr>
        <w:t>изучение</w:t>
      </w:r>
      <w:r w:rsidRPr="002A136F">
        <w:rPr>
          <w:rFonts w:ascii="Times New Roman" w:hAnsi="Times New Roman" w:cs="Times New Roman"/>
          <w:sz w:val="28"/>
          <w:szCs w:val="28"/>
          <w:shd w:val="clear" w:color="auto" w:fill="FFFFFF"/>
          <w:lang w:val="kk-KZ"/>
        </w:rPr>
        <w:t xml:space="preserve"> полиморфизмов генов цитохрома Р-450 у </w:t>
      </w:r>
      <w:r w:rsidR="00ED1798" w:rsidRPr="002A136F">
        <w:rPr>
          <w:rFonts w:ascii="Times New Roman" w:hAnsi="Times New Roman" w:cs="Times New Roman"/>
          <w:sz w:val="28"/>
          <w:szCs w:val="28"/>
          <w:shd w:val="clear" w:color="auto" w:fill="FFFFFF"/>
          <w:lang w:val="kk-KZ"/>
        </w:rPr>
        <w:t>населения проживающих в условиях загрязнения окуржающей среды</w:t>
      </w:r>
      <w:r w:rsidR="009766C7" w:rsidRPr="002A136F">
        <w:rPr>
          <w:rFonts w:ascii="Times New Roman" w:hAnsi="Times New Roman" w:cs="Times New Roman"/>
          <w:sz w:val="28"/>
          <w:szCs w:val="28"/>
          <w:shd w:val="clear" w:color="auto" w:fill="FFFFFF"/>
          <w:lang w:val="kk-KZ"/>
        </w:rPr>
        <w:t xml:space="preserve"> промышленными отходами</w:t>
      </w:r>
      <w:r w:rsidR="00ED1798" w:rsidRPr="002A136F">
        <w:rPr>
          <w:rFonts w:ascii="Times New Roman" w:hAnsi="Times New Roman" w:cs="Times New Roman"/>
          <w:sz w:val="28"/>
          <w:szCs w:val="28"/>
          <w:shd w:val="clear" w:color="auto" w:fill="FFFFFF"/>
          <w:lang w:val="kk-KZ"/>
        </w:rPr>
        <w:t xml:space="preserve">, в частности солями тяжелых металлов. </w:t>
      </w:r>
      <w:r w:rsidR="00D57ACA" w:rsidRPr="002A136F">
        <w:rPr>
          <w:rFonts w:ascii="Times New Roman" w:hAnsi="Times New Roman" w:cs="Times New Roman"/>
          <w:sz w:val="28"/>
          <w:szCs w:val="28"/>
          <w:shd w:val="clear" w:color="auto" w:fill="FFFFFF"/>
          <w:lang w:val="kk-KZ"/>
        </w:rPr>
        <w:t xml:space="preserve">Функциональные изменения активности ферментов в организме вызванные биотрансформацией тяжелых металлов могут быть связаны с активацией этих металлов и увеличением промежуточных метаболитов. Исследование Н. В. Сетко и соавторов показало увеличение количества носителей мутантных аллелей гена CYP1A1 у подростков с высоким уровнем тяжелых металлов в организме </w:t>
      </w:r>
      <w:r w:rsidR="00A424F5" w:rsidRPr="002A136F">
        <w:rPr>
          <w:rFonts w:ascii="Times New Roman" w:hAnsi="Times New Roman" w:cs="Times New Roman"/>
          <w:sz w:val="28"/>
          <w:szCs w:val="28"/>
          <w:shd w:val="clear" w:color="auto" w:fill="FFFFFF"/>
          <w:lang w:val="kk-KZ"/>
        </w:rPr>
        <w:fldChar w:fldCharType="begin" w:fldLock="1"/>
      </w:r>
      <w:r w:rsidR="00A21D3F">
        <w:rPr>
          <w:rFonts w:ascii="Times New Roman" w:hAnsi="Times New Roman" w:cs="Times New Roman"/>
          <w:sz w:val="28"/>
          <w:szCs w:val="28"/>
          <w:shd w:val="clear" w:color="auto" w:fill="FFFFFF"/>
          <w:lang w:val="kk-KZ"/>
        </w:rPr>
        <w:instrText>ADDIN CSL_CITATION {"citationItems":[{"id":"ITEM-1","itemData":{"author":[{"dropping-particle":"","family":"Сетко","given":"Н П","non-dropping-particle":"","parse-names":false,"suffix":""},{"dropping-particle":"","family":"Сетко","given":"А Г","non-dropping-particle":"","parse-names":false,"suffix":""},{"dropping-particle":"","family":"Булычева","given":"Е В","non-dropping-particle":"","parse-names":false,"suffix":""},{"dropping-particle":"","family":"Тюрин","given":"А В","non-dropping-particle":"","parse-names":false,"suffix":""},{"dropping-particle":"","family":"Калинина","given":"Е Ю","non-dropping-particle":"","parse-names":false,"suffix":""}],"container-title":"Гигиена детей и подростков","id":"ITEM-1","issue":"5","issued":{"date-parts":[["2020"]]},"page":"478-482","title":"Полиморфизм генов детоксикации цитохрома Р-450 у подростков в зависимости от степени контаминации организма тяжёлыми металлами","type":"article-journal","volume":"99"},"uris":["http://www.mendeley.com/documents/?uuid=f452bc14-eb96-40a2-be9e-1d8c20b34f72"]}],"mendeley":{"formattedCitation":"[126]","plainTextFormattedCitation":"[126]","previouslyFormattedCitation":"[125]"},"properties":{"noteIndex":0},"schema":"https://github.com/citation-style-language/schema/raw/master/csl-citation.json"}</w:instrText>
      </w:r>
      <w:r w:rsidR="00A424F5" w:rsidRPr="002A136F">
        <w:rPr>
          <w:rFonts w:ascii="Times New Roman" w:hAnsi="Times New Roman" w:cs="Times New Roman"/>
          <w:sz w:val="28"/>
          <w:szCs w:val="28"/>
          <w:shd w:val="clear" w:color="auto" w:fill="FFFFFF"/>
          <w:lang w:val="kk-KZ"/>
        </w:rPr>
        <w:fldChar w:fldCharType="separate"/>
      </w:r>
      <w:r w:rsidR="00A21D3F" w:rsidRPr="00A21D3F">
        <w:rPr>
          <w:rFonts w:ascii="Times New Roman" w:hAnsi="Times New Roman" w:cs="Times New Roman"/>
          <w:noProof/>
          <w:sz w:val="28"/>
          <w:szCs w:val="28"/>
          <w:shd w:val="clear" w:color="auto" w:fill="FFFFFF"/>
          <w:lang w:val="kk-KZ"/>
        </w:rPr>
        <w:t>[126]</w:t>
      </w:r>
      <w:r w:rsidR="00A424F5" w:rsidRPr="002A136F">
        <w:rPr>
          <w:rFonts w:ascii="Times New Roman" w:hAnsi="Times New Roman" w:cs="Times New Roman"/>
          <w:sz w:val="28"/>
          <w:szCs w:val="28"/>
          <w:shd w:val="clear" w:color="auto" w:fill="FFFFFF"/>
          <w:lang w:val="kk-KZ"/>
        </w:rPr>
        <w:fldChar w:fldCharType="end"/>
      </w:r>
      <w:r w:rsidR="00D57ACA" w:rsidRPr="002A136F">
        <w:rPr>
          <w:rFonts w:ascii="Times New Roman" w:hAnsi="Times New Roman" w:cs="Times New Roman"/>
          <w:sz w:val="28"/>
          <w:szCs w:val="28"/>
          <w:shd w:val="clear" w:color="auto" w:fill="FFFFFF"/>
          <w:lang w:val="kk-KZ"/>
        </w:rPr>
        <w:t>. Подобные результаты демонитрируют возможность использования анализа генов цитохрома Р-450 для ранней диагностики заболеваний, вызванных воздействием ксенобиотиков, включая тяжелые металлы в окружающей среде.</w:t>
      </w:r>
    </w:p>
    <w:p w:rsidR="006B0607" w:rsidRPr="00D76625" w:rsidRDefault="00A362E7"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Известно, что факторы окружающей среды играют важную роль в карциногенезе щитовидной железы</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{"citationItems":[{"id":"ITEM-1","itemData":{"DOI":"10.3390/ijerph15081735","ISSN":"16604601","PMID":"30104523","abstract":"Several epidemiological studies suggest an increased incidence of thyroid carcinoma (TC) in recent years, especially for the papillary histotype (PTC), suggesting that specific carcinogens might promote molecular abnormalities that are typical of PTC. The increased incidence is probably attributed to more intensive and sensitive diagnostic procedures, even if recent data suggest that various toxic elements could explain the phenomenon. Ionizing radiation exposure represents the most accepted risk factor for differentiated thyroid cancer that includes both the follicular and papillary histotypes. In this review, we examined the other environmental carcinogens that play a role in TC, such as eating habits, living in volcanic areas, and xenobiotic elements. Among eating habits, iodine intake represents one of the more discussed elements, because its deficiency is associated with follicular thyroid carcinomas (FTCs), while its progressive increment seems to be responsible for PTC. The gas, ash, and lava emissions of volcanoes are composed of various toxic compounds that pollute ground water, vegetables, and animals, contaminating humans via the food chain. Finally, the risk of developing PTC has also been associated with exposure of the population to xenobiotics in the environment or in the home. Their carcinogenic effects are probably caused by their accumulation, but additional studies are necessary to better understand the mechanisms of action.","author":[{"dropping-particle":"","family":"Nettore","given":"Immacolata Cristina","non-dropping-particle":"","parse-names":false,"suffix":""},{"dropping-particle":"","family":"Colao","given":"Annamaria","non-dropping-particle":"","parse-names":false,"suffix":""},{"dropping-particle":"","family":"Macchia","given":"Paolo Emidio","non-dropping-particle":"","parse-names":false,"suffix":""}],"container-title":"International Journal of Environmental Research and Public Health","id":"ITEM-1","issue":"8","issued":{"date-parts":[["2018"]]},"title":"Nutritional and environmental factors in thyroid carcinogenesis","type":"article-journal","volume":"15"},"uris":["http://www.mendeley.com/documents/?uuid=880f7d7c-ec5b-4e8d-8645-9c62689e25c9"]},{"id":"ITEM-2","itemData":{"DOI":"10.1530/ERC-14-0131","ISSN":"14796821","PMID":"24948559","abstract":"Most epidemiological studies concerning differentiated thyroid cancers (DTC) indicate an increasing incidence over the last two decades. This increase might be partially explained by the better access to health services worldwide, but clinicopathological analyses do not fully support this hypothesis, indicating that there are carcinogenetic factors behind this noticeable increasing incidence. Although we have undoubtedly understood the biology and molecular pathways underlying thyroid carcinogenesis in a better way, we have made very little progresses in identifying a risk profile for DTC, and our knowledge of risk factors is very similar to what we knew 30-40 years ago. In addition to ionizing radiation exposure, the most documented and established risk factor for DTC, we also investigated the role of other factors, including eating habits, tobacco smoking, living in a volcanic area, xenobiotics, and viruses, which could be involved in thyroid carcinogenesis, thus, contributing to the increase in DTC incidence rates observed.","author":[{"dropping-particle":"","family":"Marcello","given":"M. A.","non-dropping-particle":"","parse-names":false,"suffix":""},{"dropping-particle":"","family":"Malandrino","given":"P.","non-dropping-particle":"","parse-names":false,"suffix":""},{"dropping-particle":"","family":"Almeida","given":"J. F.M.","non-dropping-particle":"","parse-names":false,"suffix":""},{"dropping-particle":"","family":"Martins","given":"M. B.","non-dropping-particle":"","parse-names":false,"suffix":""},{"dropping-particle":"","family":"Cunha","given":"L. L.","non-dropping-particle":"","parse-names":false,"suffix":""},{"dropping-particle":"","family":"Bufalo","given":"N. E.","non-dropping-particle":"","parse-names":false,"suffix":""},{"dropping-particle":"","family":"Pellegriti","given":"G.","non-dropping-particle":"","parse-names":false,"suffix":""},{"dropping-particle":"","family":"Ward","given":"L. S.","non-dropping-particle":"","parse-names":false,"suffix":""}],"container-title":"Endocrine-Related Cancer","id":"ITEM-2","issue":"5","issued":{"date-parts":[["2014"]]},"page":"T235-T254","title":"The influence of the environment on the development of thyroid tumors: A new appraisal","type":"article-journal","volume":"21"},"uris":["http://www.mendeley.com/documents/?uuid=babf0181-ec30-4fbb-95c1-105a2f8e3a67"]}],"mendeley":{"formattedCitation":"[127,128]","plainTextFormattedCitation":"[127,128]","previouslyFormattedCitation":"[126,127]"},"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[127,128]</w:t>
      </w:r>
      <w:r w:rsidR="00A424F5" w:rsidRPr="002A136F">
        <w:rPr>
          <w:rFonts w:ascii="Times New Roman" w:hAnsi="Times New Roman" w:cs="Times New Roman"/>
          <w:sz w:val="28"/>
          <w:szCs w:val="28"/>
          <w:lang w:val="kk-KZ"/>
        </w:rPr>
        <w:fldChar w:fldCharType="end"/>
      </w:r>
      <w:r w:rsidRPr="002A136F">
        <w:rPr>
          <w:rFonts w:ascii="Times New Roman" w:hAnsi="Times New Roman" w:cs="Times New Roman"/>
          <w:sz w:val="28"/>
          <w:szCs w:val="28"/>
          <w:lang w:val="kk-KZ"/>
        </w:rPr>
        <w:t>. Так</w:t>
      </w:r>
      <w:r w:rsidRPr="002A136F">
        <w:rPr>
          <w:rFonts w:ascii="Times New Roman" w:hAnsi="Times New Roman" w:cs="Times New Roman"/>
          <w:sz w:val="28"/>
          <w:szCs w:val="28"/>
        </w:rPr>
        <w:t>, было у</w:t>
      </w:r>
      <w:r w:rsidR="00BC719D" w:rsidRPr="002A136F">
        <w:rPr>
          <w:rFonts w:ascii="Times New Roman" w:hAnsi="Times New Roman" w:cs="Times New Roman"/>
          <w:sz w:val="28"/>
          <w:szCs w:val="28"/>
        </w:rPr>
        <w:t xml:space="preserve">становлено, что щитовидная железа является органом чувствительным к действию радиации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{"citationItems":[{"id":"ITEM-1","itemData":{"DOI":"10.1111/cas.13912","ISSN":"13497006","PMID":"30548366","abstract":"Thyroid ultrasound screening of young residents in Fukushima Prefecture, Japan, showed a high detection rate of papillary thyroid carcinoma (PTC). Detailed morphological analysis of these tumors was not presented to date. This study sets out to evaluate changes in histopathological and invasive characteristics of Fukushima PTC with time after the nuclear accident of March 2011 in all available cases and in different age subgroups. Histological specimens of 115 PTCs from patients aged 18 years or younger at the time of the Fukushima Dai-ichi Nuclear Power Plant accident, who underwent surgical resection at Fukushima Medical University during 2012-2016, were reviewed. Patients were divided into those treated during the first 4 years after the accident (n = 78, shorter-onset) or later (n = 37, longer-onset). The whole group and 3 age subgroups: children (aged less than 15 years), adolescents (aged from 15 to less than 19 years), and young adults (aged from 19 years) at surgery were analyzed. No statistically significant time-related changes in tumor structure or invasiveness were found in the whole group or in age-matched subgroups. Statistically significant age-related downtrend was observed for intrathyroid spread in the whole group of patients. The absence of temporal changes in tumor morphological characteristics and tumor invasiveness strongly suggests common etiology of the shorter- and longer-onset Fukushima PTCs, which are unlikely related to the effect of exposure to very low doses of radiation.","author":[{"dropping-particle":"","family":"Suzuki","given":"Shinichi","non-dropping-particle":"","parse-names":false,"suffix":""},{"dropping-particle":"","family":"Bogdanova","given":"Tetiana I.","non-dropping-particle":"","parse-names":false,"suffix":""},{"dropping-particle":"","family":"Saenko","given":"Vladimir A.","non-dropping-particle":"","parse-names":false,"suffix":""},{"dropping-particle":"","family":"Hashimoto","given":"Yuko","non-dropping-particle":"","parse-names":false,"suffix":""},{"dropping-particle":"","family":"Ito","given":"Masahiro","non-dropping-particle":"","parse-names":false,"suffix":""},{"dropping-particle":"","family":"Iwadate","given":"Manabu","non-dropping-particle":"","parse-names":false,"suffix":""},{"dropping-particle":"","family":"Rogounovitch","given":"Tatiana I.","non-dropping-particle":"","parse-names":false,"suffix":""},{"dropping-particle":"","family":"Tronko","given":"Mykola D.","non-dropping-particle":"","parse-names":false,"suffix":""},{"dropping-particle":"","family":"Yamashita","given":"Shunichi","non-dropping-particle":"","parse-names":false,"suffix":""}],"container-title":"Cancer Science","id":"ITEM-1","issue":"2","issued":{"date-parts":[["2019"]]},"page":"817-827","title":"Histopathological analysis of papillary thyroid carcinoma detected during ultrasound screening examinations in Fukushima","type":"article-journal","volume":"110"},"uris":["http://www.mendeley.com/documents/?uuid=c6e77209-dece-4266-abef-f3a98bd45bdb"]}],"mendeley":{"formattedCitation":"[129]","plainTextFormattedCitation":"[129]","previouslyFormattedCitation":"[128]"},"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[129]</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 Риск развития рака щитовидной железы также зависит от дозы облучения и не снижаетс</w:t>
      </w:r>
      <w:r w:rsidR="003D71F1" w:rsidRPr="002A136F">
        <w:rPr>
          <w:rFonts w:ascii="Times New Roman" w:hAnsi="Times New Roman" w:cs="Times New Roman"/>
          <w:sz w:val="28"/>
          <w:szCs w:val="28"/>
        </w:rPr>
        <w:t xml:space="preserve">я в течении многих десятилетий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{"citationItems":[{"id":"ITEM-1","itemData":{"DOI":"10.1002/ijc.30857","ISSN":"10970215","PMID":"28662277","abstract":"To evaluate risk of thyroid neoplasia nearly 30 years following exposure to radioactive iodine (I-131) from the 1986 Chernobyl nuclear accident, we conducted a fifth cycle of thyroid screening of the Ukrainian-American cohort during 2012–2015, following four previous screening cycles started in 1998. We identified 47 thyroid cancers (TC) and 33 follicular adenomas (FA) among 10,073 individuals who were &lt;18 years at the time of the accident and had a mean I-131 dose of 0.62 Gy. We found a significant I-131 dose response for both TC and FA, with an excess odd ratio per Gy of 1.36 (95% CI: 0.39–4.15) and 2.03 (95% CI: 0.55–6.69), respectively. The excess risk of malignant and benign thyroid neoplasia persists nearly three decades after exposure and underscores the importance of continued follow-up of this cohort to characterize long-term pattern of I-131 risk.","author":[{"dropping-particle":"","family":"Tronko","given":"Mykola","non-dropping-particle":"","parse-names":false,"suffix":""},{"dropping-particle":"V.","family":"Brenner","given":"Alina","non-dropping-particle":"","parse-names":false,"suffix":""},{"dropping-particle":"","family":"Bogdanova","given":"Tetiana","non-dropping-particle":"","parse-names":false,"suffix":""},{"dropping-particle":"","family":"Shpak","given":"Victor","non-dropping-particle":"","parse-names":false,"suffix":""},{"dropping-particle":"","family":"Oliynyk","given":"Valeriy","non-dropping-particle":"","parse-names":false,"suffix":""},{"dropping-particle":"","family":"Cahoon","given":"Elizabeth K.","non-dropping-particle":"","parse-names":false,"suffix":""},{"dropping-particle":"","family":"Drozdovitch","given":"Vladimir","non-dropping-particle":"","parse-names":false,"suffix":""},{"dropping-particle":"","family":"Little","given":"Mark P.","non-dropping-particle":"","parse-names":false,"suffix":""},{"dropping-particle":"","family":"Tereshchenko","given":"Valeriy","non-dropping-particle":"","parse-names":false,"suffix":""},{"dropping-particle":"","family":"Zamotayeva","given":"Galyna","non-dropping-particle":"","parse-names":false,"suffix":""},{"dropping-particle":"","family":"Terekhova","given":"Galyna","non-dropping-particle":"","parse-names":false,"suffix":""},{"dropping-particle":"","family":"Zurnadzhi","given":"Lyudmila","non-dropping-particle":"","parse-names":false,"suffix":""},{"dropping-particle":"","family":"Hatch","given":"Maureen","non-dropping-particle":"","parse-names":false,"suffix":""},{"dropping-particle":"","family":"Mabuchi","given":"Kiyohiko","non-dropping-particle":"","parse-names":false,"suffix":""}],"container-title":"International Journal of Cancer","id":"ITEM-1","issue":"8","issued":{"date-parts":[["2017"]]},"page":"1585-1588","title":"Thyroid neoplasia risk is increased nearly 30 years after the Chernobyl accident","type":"article-journal","volume":"141"},"uris":["http://www.mendeley.com/documents/?uuid=2fb864b9-25d3-44e3-a847-76cec3187f80"]}],"mendeley":{"formattedCitation":"[130]","plainTextFormattedCitation":"[130]","previouslyFormattedCitation":"[129]"},"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[130]</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 xml:space="preserve">. </w:t>
      </w:r>
      <w:r w:rsidR="004004D8" w:rsidRPr="002A136F">
        <w:rPr>
          <w:rFonts w:ascii="Times New Roman" w:hAnsi="Times New Roman" w:cs="Times New Roman"/>
          <w:sz w:val="28"/>
          <w:szCs w:val="28"/>
          <w:shd w:val="clear" w:color="auto" w:fill="FFFFFF"/>
        </w:rPr>
        <w:t xml:space="preserve">Генетическую предрасположенность к заболеваниям щитовидной железы следует отличать от наследственных генетических патологий, потому что его основой является </w:t>
      </w:r>
      <w:r w:rsidR="004004D8" w:rsidRPr="002A136F">
        <w:rPr>
          <w:rFonts w:ascii="Times New Roman" w:hAnsi="Times New Roman" w:cs="Times New Roman"/>
          <w:sz w:val="28"/>
          <w:szCs w:val="28"/>
          <w:shd w:val="clear" w:color="auto" w:fill="FFFFFF"/>
        </w:rPr>
        <w:lastRenderedPageBreak/>
        <w:t>генетический полиморфизм, свойственный людям, а н</w:t>
      </w:r>
      <w:r w:rsidR="003D71F1" w:rsidRPr="002A136F">
        <w:rPr>
          <w:rFonts w:ascii="Times New Roman" w:hAnsi="Times New Roman" w:cs="Times New Roman"/>
          <w:sz w:val="28"/>
          <w:szCs w:val="28"/>
          <w:shd w:val="clear" w:color="auto" w:fill="FFFFFF"/>
        </w:rPr>
        <w:t>е мутации определенных генов</w:t>
      </w:r>
      <w:r w:rsidR="00A424F5" w:rsidRPr="002A136F">
        <w:rPr>
          <w:rFonts w:ascii="Times New Roman" w:hAnsi="Times New Roman" w:cs="Times New Roman"/>
          <w:sz w:val="28"/>
          <w:szCs w:val="28"/>
          <w:shd w:val="clear" w:color="auto" w:fill="FFFFFF"/>
          <w:lang w:val="kk-KZ"/>
        </w:rPr>
        <w:fldChar w:fldCharType="begin" w:fldLock="1"/>
      </w:r>
      <w:r w:rsidR="00A21D3F">
        <w:rPr>
          <w:rFonts w:ascii="Times New Roman" w:hAnsi="Times New Roman" w:cs="Times New Roman"/>
          <w:sz w:val="28"/>
          <w:szCs w:val="28"/>
          <w:shd w:val="clear" w:color="auto" w:fill="FFFFFF"/>
          <w:lang w:val="kk-KZ"/>
        </w:rPr>
        <w:instrText>ADDIN CSL_CITATION {"citationItems":[{"id":"ITEM-1","itemData":{"author":[{"dropping-particle":"","family":"Махмутова","given":"Ж.С.","non-dropping-particle":"","parse-names":false,"suffix":""},{"dropping-particle":"","family":"Святова","given":"Г.С.","non-dropping-particle":"","parse-names":false,"suffix":""}],"container-title":"Медицинская генетика","id":"ITEM-1","issue":"12","issued":{"date-parts":[["2007"]]},"page":"39-41","title":"Полиморфизм гена метилентетрагидрофолатредуктазы при открытых дефектах невральной трубки в популяции казахов","type":"article-journal","volume":"6"},"uris":["http://www.mendeley.com/documents/?uuid=9f83a5bb-f119-4651-834a-2432b732f0e2"]}],"mendeley":{"formattedCitation":"[131]","plainTextFormattedCitation":"[131]","previouslyFormattedCitation":"[130]"},"properties":{"noteIndex":0},"schema":"https://github.com/citation-style-language/schema/raw/master/csl-citation.json"}</w:instrText>
      </w:r>
      <w:r w:rsidR="00A424F5" w:rsidRPr="002A136F">
        <w:rPr>
          <w:rFonts w:ascii="Times New Roman" w:hAnsi="Times New Roman" w:cs="Times New Roman"/>
          <w:sz w:val="28"/>
          <w:szCs w:val="28"/>
          <w:shd w:val="clear" w:color="auto" w:fill="FFFFFF"/>
          <w:lang w:val="kk-KZ"/>
        </w:rPr>
        <w:fldChar w:fldCharType="separate"/>
      </w:r>
      <w:r w:rsidR="00A21D3F" w:rsidRPr="00A21D3F">
        <w:rPr>
          <w:rFonts w:ascii="Times New Roman" w:hAnsi="Times New Roman" w:cs="Times New Roman"/>
          <w:noProof/>
          <w:sz w:val="28"/>
          <w:szCs w:val="28"/>
          <w:shd w:val="clear" w:color="auto" w:fill="FFFFFF"/>
          <w:lang w:val="kk-KZ"/>
        </w:rPr>
        <w:t>[131]</w:t>
      </w:r>
      <w:r w:rsidR="00A424F5" w:rsidRPr="002A136F">
        <w:rPr>
          <w:rFonts w:ascii="Times New Roman" w:hAnsi="Times New Roman" w:cs="Times New Roman"/>
          <w:sz w:val="28"/>
          <w:szCs w:val="28"/>
          <w:shd w:val="clear" w:color="auto" w:fill="FFFFFF"/>
          <w:lang w:val="kk-KZ"/>
        </w:rPr>
        <w:fldChar w:fldCharType="end"/>
      </w:r>
      <w:r w:rsidR="004004D8" w:rsidRPr="002A136F">
        <w:rPr>
          <w:rFonts w:ascii="Times New Roman" w:hAnsi="Times New Roman" w:cs="Times New Roman"/>
          <w:sz w:val="28"/>
          <w:szCs w:val="28"/>
          <w:shd w:val="clear" w:color="auto" w:fill="FFFFFF"/>
        </w:rPr>
        <w:t xml:space="preserve">. </w:t>
      </w:r>
      <w:r w:rsidR="00BC719D" w:rsidRPr="002A136F">
        <w:rPr>
          <w:rFonts w:ascii="Times New Roman" w:hAnsi="Times New Roman" w:cs="Times New Roman"/>
          <w:sz w:val="28"/>
          <w:szCs w:val="28"/>
        </w:rPr>
        <w:t>Стоит отметить, что Восточно-Казахстанская область не относи</w:t>
      </w:r>
      <w:r w:rsidR="00D269A2" w:rsidRPr="002A136F">
        <w:rPr>
          <w:rFonts w:ascii="Times New Roman" w:hAnsi="Times New Roman" w:cs="Times New Roman"/>
          <w:sz w:val="28"/>
          <w:szCs w:val="28"/>
        </w:rPr>
        <w:t>т</w:t>
      </w:r>
      <w:r w:rsidR="00BC719D" w:rsidRPr="002A136F">
        <w:rPr>
          <w:rFonts w:ascii="Times New Roman" w:hAnsi="Times New Roman" w:cs="Times New Roman"/>
          <w:sz w:val="28"/>
          <w:szCs w:val="28"/>
        </w:rPr>
        <w:t>с</w:t>
      </w:r>
      <w:r w:rsidR="00820F5E" w:rsidRPr="002A136F">
        <w:rPr>
          <w:rFonts w:ascii="Times New Roman" w:hAnsi="Times New Roman" w:cs="Times New Roman"/>
          <w:sz w:val="28"/>
          <w:szCs w:val="28"/>
        </w:rPr>
        <w:t>я к йододефицитным регионам</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{"citationItems":[{"id":"ITEM-1","itemData":{"DOI":"10.1079/phn2003496","ISSN":"1368-9800","PMID":"14641949","abstract":"Objective: This study aimed to clarify the iodine deficiency status in the Semipalatinsk region that has been contaminated by radioactive fallout from nuclear testing during the period of the former USSR. Design: Based on the Japan-Kazakstan joint project of adult cancer screening around the Semipalatinsk Nuclear Testing Site (SNTS), from May to October 2002 spot urine specimens were collected at random in each village. Separately, children aged 5-15 years from around the SNTS were chosen at random and spot urine specimens were collected from them. Setting: Area contaminated by radioactive fallout around the SNTS, Republic of Kazakstan. Subjects: A total of 2609 adults aged  &gt; 40 years from 16 settlements in three regions and one city, and 298 children aged 5-15 years from two regions and one city. Results: Median urinary iodine concentrations of adults and children in all regions were in the range of 116.0-381.7 and 127.7-183.0 μ1 -1 , respectively. The highest prevalence of values  &lt; 50 μ1 -1 (14.1%) did not exceed 20%. Distributions within each group, adults and children, showed almost the same pattern, except for one region where more than 50% of adults had urinary iodine concentration  &gt; 100 μg1 -1 . Conclusions: In agreement with our previous studies, the urinary iodine concentration data showed no clear evidence of iodine deficiency around the SNTS. Kazakstan is geographically and nutritionally at moderate risk of iodine deficiency disorders without fortification or iodine replacement by iodised salt. The socio-medical prophylaxis against iodine deficiency has been successfully maintained in East Kazakstan.","author":[{"dropping-particle":"","family":"Hamada","given":"Aiko","non-dropping-particle":"","parse-names":false,"suffix":""},{"dropping-particle":"","family":"Zakupbekova","given":"Mairash","non-dropping-particle":"","parse-names":false,"suffix":""},{"dropping-particle":"","family":"Sagandikova","given":"Sagadat","non-dropping-particle":"","parse-names":false,"suffix":""},{"dropping-particle":"","family":"Espenbetova","given":"Maira","non-dropping-particle":"","parse-names":false,"suffix":""},{"dropping-particle":"","family":"Ohashi","given":"Toshinori","non-dropping-particle":"","parse-names":false,"suffix":""},{"dropping-particle":"","family":"Takamura","given":"Noboru","non-dropping-particle":"","parse-names":false,"suffix":""},{"dropping-particle":"","family":"Yamashita","given":"Shunichi","non-dropping-particle":"","parse-names":false,"suffix":""}],"container-title":"Public Health Nutrition","id":"ITEM-1","issue":"8","issued":{"date-parts":[["2003"]]},"page":"785-789","title":"Iodine prophylaxis around the Semipalatinsk Nuclear Testing Site, Republic of Kazakstan","type":"article-journal","volume":"6"},"uris":["http://www.mendeley.com/documents/?uuid=38e9164d-04e9-4294-a405-331b894e7349"]},{"id":"ITEM-2","itemData":{"author":[{"dropping-particle":"","family":"Еспенбетова","given":"М Ж","non-dropping-particle":"","parse-names":false,"suffix":""},{"dropping-particle":"","family":"Заманбекова","given":"Ж К","non-dropping-particle":"","parse-names":false,"suffix":""},{"dropping-particle":"","family":"Уватаева","given":"Ж С","non-dropping-particle":"","parse-names":false,"suffix":""},{"dropping-particle":"","family":"Сарсебаева","given":"Г С","non-dropping-particle":"","parse-names":false,"suffix":""},{"dropping-particle":"","family":"Сембаева","given":"Г К","non-dropping-particle":"","parse-names":false,"suffix":""},{"dropping-particle":"","family":"Таратутина","given":"О В","non-dropping-particle":"","parse-names":false,"suffix":""},{"dropping-particle":"","family":"Щитовидной","given":"Состояние","non-dropping-particle":"","parse-names":false,"suffix":""},{"dropping-particle":"","family":"Населения","given":"Железы У","non-dropping-particle":"","parse-names":false,"suffix":""},{"dropping-particle":"","family":"Семипалатинскому","given":"К Бывшему","non-dropping-particle":"","parse-names":false,"suffix":""},{"dropping-particle":"","family":"Ядерному","given":"Испытательному","non-dropping-particle":"","parse-names":false,"suffix":""}],"container-title":"Наука и здравоохранение","id":"ITEM-2","issued":{"date-parts":[["2014"]]},"page":"2-3","title":"Состояние щитовидной железы у населения районов, прилегающих к бывшему семипалатинскому испытательному ядерному полигону","type":"article-journal","volume":"5"},"uris":["http://www.mendeley.com/documents/?uuid=15cae1bf-0810-49ef-9a60-cabd658614eb"]}],"mendeley":{"formattedCitation":"[132,133]","plainTextFormattedCitation":"[132,133]","previouslyFormattedCitation":"[131,132]"},"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[132,133]</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 xml:space="preserve">, что в свою очередь снижает риск заболеваний щитовидной железы, в отличие от радиационного воздействия, которое присутствует в данном исследовании и может играть решающую роль в дисбалансе гомонов щитовидной железы. </w:t>
      </w:r>
      <w:r w:rsidR="006B0607" w:rsidRPr="002A136F">
        <w:rPr>
          <w:rFonts w:ascii="Times New Roman" w:hAnsi="Times New Roman" w:cs="Times New Roman"/>
          <w:sz w:val="28"/>
          <w:szCs w:val="28"/>
          <w:lang w:val="kk-KZ"/>
        </w:rPr>
        <w:t xml:space="preserve">Также, фактором существенно влияющим на </w:t>
      </w:r>
      <w:r w:rsidR="006B0607" w:rsidRPr="002A136F">
        <w:rPr>
          <w:rFonts w:ascii="Times New Roman" w:hAnsi="Times New Roman" w:cs="Times New Roman"/>
          <w:sz w:val="28"/>
          <w:szCs w:val="28"/>
        </w:rPr>
        <w:t xml:space="preserve">функционирование </w:t>
      </w:r>
      <w:r w:rsidR="006B0607" w:rsidRPr="002A136F">
        <w:rPr>
          <w:rFonts w:ascii="Times New Roman" w:hAnsi="Times New Roman" w:cs="Times New Roman"/>
          <w:sz w:val="28"/>
          <w:szCs w:val="28"/>
          <w:lang w:val="kk-KZ"/>
        </w:rPr>
        <w:t>щитовидной железы является химическое загрязнение</w:t>
      </w:r>
      <w:r w:rsidR="006B0607" w:rsidRPr="002A136F">
        <w:rPr>
          <w:rFonts w:ascii="Times New Roman" w:hAnsi="Times New Roman" w:cs="Times New Roman"/>
          <w:sz w:val="28"/>
          <w:szCs w:val="28"/>
        </w:rPr>
        <w:t xml:space="preserve"> отходами промышленности</w:t>
      </w:r>
      <w:r w:rsidRPr="002A136F">
        <w:rPr>
          <w:rFonts w:ascii="Times New Roman" w:hAnsi="Times New Roman" w:cs="Times New Roman"/>
          <w:sz w:val="28"/>
          <w:szCs w:val="28"/>
          <w:lang w:val="kk-KZ"/>
        </w:rPr>
        <w:t>, в ряде и</w:t>
      </w:r>
      <w:r w:rsidR="00381C39" w:rsidRPr="002A136F">
        <w:rPr>
          <w:rFonts w:ascii="Times New Roman" w:hAnsi="Times New Roman" w:cs="Times New Roman"/>
          <w:sz w:val="28"/>
          <w:szCs w:val="28"/>
          <w:lang w:val="kk-KZ"/>
        </w:rPr>
        <w:t>сследований были выявление патологии щитовидной железы у населения, проживающего в условиях больших городов с развитой промышленностью</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{"citationItems":[{"id":"ITEM-1","itemData":{"author":[{"dropping-particle":"","family":"Irmyakova","given":"A R","non-dropping-particle":"","parse-names":false,"suffix":""},{"dropping-particle":"V","family":"Kotchetova","given":"O","non-dropping-particle":"","parse-names":false,"suffix":""},{"dropping-particle":"","family":"Gainoullina","given":"M K","non-dropping-particle":"","parse-names":false,"suffix":""},{"dropping-particle":"V","family":"Sivotchalova","given":"O","non-dropping-particle":"","parse-names":false,"suffix":""}],"container-title":"Медицина труда и промышленная экология","id":"ITEM-1","issued":{"date-parts":[["2012"]]},"page":"41-48","title":"Ассоциация полиморфных вариантов генов CYP1A2 и CYP1A1 с развитием репродуктивной и тиреоидной патологии у женщин-работниц нефтехимических производств","type":"article-journal","volume":"5"},"uris":["http://www.mendeley.com/documents/?uuid=4ecd9ff2-37a9-4a23-a426-3d863f46ff73"]},{"id":"ITEM-2","itemData":{"author":[{"dropping-particle":"","family":"Битарова","given":"И К","non-dropping-particle":"","parse-names":false,"suffix":""}],"container-title":"Вестник Волгоградского медицинского университета","id":"ITEM-2","issued":{"date-parts":[["2007"]]},"page":"1-6","title":"Влияние факторов внешней среды на распространенность и структуру тиреоидной патологии в промышленном городе","type":"article-journal","volume":"8"},"uris":["http://www.mendeley.com/documents/?uuid=41603095-8278-4a23-ad58-f7b54599c171"]},{"id":"ITEM-3","itemData":{"DOI":"10.1186/1471-2350-9-61","ISSN":"14712350","PMID":"18601742","abstract":"BACKGROUND: The xenobiotic enzyme system that enables us to detoxify carcinogens exhibits identifiable genetic polymorphisms that are highly race specific. We hypothesized that polymorphisms of these genes may be associated with risk of thyroid cancer. To evaluate the role of genetic polymorphisms of xenobiotic genes in thyroid cancer, we conducted a hospital-based case-control study in Saudi population.\\n\\nMETHODS: 223 incident papillary thyroid cancer cases and 513 controls recruited from Saudi Arabian population were analyzed for the association between polymorphisms in genes encoding folic acid metabolizing enzymes MTHFR and six xenobiotics-metabolizing enzymes including CYP1A1 T3801C, C4887A, GSTP1 A1578G, C2293T, GSTM1, GSTT1, NAT2 G590A, NQO*1 C609T, using PCR-RELP.\\n\\nRESULTS: Among selected genes, CYP1A1 C4887A genotypes CA, AA and variant allele A demonstrated significant differences and greater risk of developing thyroid cancer comparing to wild type genotype CC (CA vs. CC; p &lt; 0.0001, OR = 1.91, 95% CI = 1.36-2.70, AA vs. CC; p &lt; 0.001, OR = 3.48, 95% CI = 1.74-6.96 and CA+AA vs. CC; p &lt; 0.0001, OR = 2.07, 95% CI = 1.49-2.88). GSTT1 null showed 3.48 times higher risk of developing thyroid cancer (p &lt; 0.0001, 95% CI = 2.48-4.88) while GSTM1 null showed protective effect (p &lt; 0.05, OR = 0.72, 95% CI = 0.52-0.99). Remaining loci demonstrated no significance with risk.\\n\\nCONCLUSION: Of the 9 polymorphisms screened, we identified GST, GSTM1 and CYP1A1 C4887A, may be of importance to disease process and may be associated with papillary thyroid cancer risk in Saudi Arabian population.","author":[{"dropping-particle":"","family":"Siraj","given":"Abdul K.","non-dropping-particle":"","parse-names":false,"suffix":""},{"dropping-particle":"","family":"Ibrahim","given":"Muna","non-dropping-particle":"","parse-names":false,"suffix":""},{"dropping-particle":"","family":"Al-Rasheed","given":"Maha","non-dropping-particle":"","parse-names":false,"suffix":""},{"dropping-particle":"","family":"Abubaker","given":"Jehad","non-dropping-particle":"","parse-names":false,"suffix":""},{"dropping-particle":"","family":"Bu","given":"Rong","non-dropping-particle":"","parse-names":false,"suffix":""},{"dropping-particle":"","family":"Siddiqui","given":"Shakaib U.","non-dropping-particle":"","parse-names":false,"suffix":""},{"dropping-particle":"","family":"Al-Dayel","given":"Fouad","non-dropping-particle":"","parse-names":false,"suffix":""},{"dropping-particle":"","family":"Al-Sanea","given":"Osama","non-dropping-particle":"","parse-names":false,"suffix":""},{"dropping-particle":"","family":"Al-Nuaim","given":"Abdulrahman","non-dropping-particle":"","parse-names":false,"suffix":""},{"dropping-particle":"","family":"Uddin","given":"Shahab","non-dropping-particle":"","parse-names":false,"suffix":""},{"dropping-particle":"","family":"Al-Kuraya","given":"Khawla","non-dropping-particle":"","parse-names":false,"suffix":""}],"container-title":"BMC Medical Genetics","id":"ITEM-3","issue":"61","issued":{"date-parts":[["2008"]]},"page":"1-9","title":"Polymorphisms of selected xenobiotic genes contribute to the development of papillary thyroid cancer susceptibility in Middle Eastern population","type":"article-journal","volume":"9"},"uris":["http://www.mendeley.com/documents/?uuid=313665ff-b440-3154-88f2-d10e4dec6443"]},{"id":"ITEM-4","itemData":{"author":[{"dropping-particle":"","family":"Ворожцова","given":"И Н","non-dropping-particle":"","parse-names":false,"suffix":""},{"dropping-particle":"","family":"Латыпова","given":"В Н","non-dropping-particle":"","parse-names":false,"suffix":""},{"dropping-particle":"","family":"Саприна","given":"Т В","non-dropping-particle":"","parse-names":false,"suffix":""},{"dropping-particle":"","family":"Берёзкина","given":"И С","non-dropping-particle":"","parse-names":false,"suffix":""},{"dropping-particle":"","family":"Зима","given":"А П","non-dropping-particle":"","parse-names":false,"suffix":""},{"dropping-particle":"","family":"Исаева","given":"А В","non-dropping-particle":"","parse-names":false,"suffix":""},{"dropping-particle":"","family":"Лунёва","given":"С В","non-dropping-particle":"","parse-names":false,"suffix":""},{"dropping-particle":"","family":"Кудяков","given":"Л А","non-dropping-particle":"","parse-names":false,"suffix":""},{"dropping-particle":"","family":"Пикалова","given":"Л В","non-dropping-particle":"","parse-names":false,"suffix":""}],"container-title":"Бюллетень Сибирской Медицины","id":"ITEM-4","issue":"2","issued":{"date-parts":[["2014"]]},"page":"74-81","title":"Особенности и характеристика показателей заболеваемости раком щитовидной железы у жителей г. Томска и томской области","type":"article-journal","volume":"13"},"uris":["http://www.mendeley.com/documents/?uuid=d063c4b5-9646-4e33-ac03-fd9b2671ffd6"]}],"mendeley":{"formattedCitation":"[134–137]","plainTextFormattedCitation":"[134–137]","previouslyFormattedCitation":"[133–136]"},"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[134–137]</w:t>
      </w:r>
      <w:r w:rsidR="00A424F5" w:rsidRPr="002A136F">
        <w:rPr>
          <w:rFonts w:ascii="Times New Roman" w:hAnsi="Times New Roman" w:cs="Times New Roman"/>
          <w:sz w:val="28"/>
          <w:szCs w:val="28"/>
        </w:rPr>
        <w:fldChar w:fldCharType="end"/>
      </w:r>
      <w:r w:rsidR="006B0607" w:rsidRPr="002A136F">
        <w:rPr>
          <w:rFonts w:ascii="Times New Roman" w:hAnsi="Times New Roman" w:cs="Times New Roman"/>
          <w:sz w:val="28"/>
          <w:szCs w:val="28"/>
        </w:rPr>
        <w:t>.</w:t>
      </w:r>
      <w:r w:rsidR="00D76625">
        <w:rPr>
          <w:rFonts w:ascii="Times New Roman" w:hAnsi="Times New Roman" w:cs="Times New Roman"/>
          <w:sz w:val="28"/>
          <w:szCs w:val="28"/>
          <w:lang w:val="kk-KZ"/>
        </w:rPr>
        <w:t xml:space="preserve">В исследовании </w:t>
      </w:r>
      <w:r w:rsidR="00D76625">
        <w:rPr>
          <w:rFonts w:ascii="Times New Roman" w:hAnsi="Times New Roman" w:cs="Times New Roman"/>
          <w:sz w:val="28"/>
          <w:szCs w:val="28"/>
          <w:lang w:val="en-US"/>
        </w:rPr>
        <w:t>J</w:t>
      </w:r>
      <w:r w:rsidR="00D76625" w:rsidRPr="00D76625">
        <w:rPr>
          <w:rFonts w:ascii="Times New Roman" w:hAnsi="Times New Roman" w:cs="Times New Roman"/>
          <w:sz w:val="28"/>
          <w:szCs w:val="28"/>
        </w:rPr>
        <w:t xml:space="preserve">. </w:t>
      </w:r>
      <w:r w:rsidR="00D76625">
        <w:rPr>
          <w:rFonts w:ascii="Times New Roman" w:hAnsi="Times New Roman" w:cs="Times New Roman"/>
          <w:sz w:val="28"/>
          <w:szCs w:val="28"/>
          <w:lang w:val="kk-KZ"/>
        </w:rPr>
        <w:t>Sirivarasai</w:t>
      </w:r>
      <w:r w:rsidR="00D76625">
        <w:rPr>
          <w:rFonts w:ascii="Times New Roman" w:hAnsi="Times New Roman" w:cs="Times New Roman"/>
          <w:sz w:val="28"/>
          <w:szCs w:val="28"/>
        </w:rPr>
        <w:t xml:space="preserve"> и соавторов были обнаружена ассоциация полиморфизма </w:t>
      </w:r>
      <w:r w:rsidR="00D76625" w:rsidRPr="00D76625">
        <w:rPr>
          <w:rFonts w:ascii="Times New Roman" w:hAnsi="Times New Roman" w:cs="Times New Roman"/>
          <w:sz w:val="28"/>
          <w:szCs w:val="28"/>
        </w:rPr>
        <w:t>rs1048943</w:t>
      </w:r>
      <w:r w:rsidR="00D76625">
        <w:rPr>
          <w:rFonts w:ascii="Times New Roman" w:hAnsi="Times New Roman" w:cs="Times New Roman"/>
          <w:sz w:val="28"/>
          <w:szCs w:val="28"/>
        </w:rPr>
        <w:t xml:space="preserve"> гена </w:t>
      </w:r>
      <w:r w:rsidR="00D76625" w:rsidRPr="00D76625">
        <w:rPr>
          <w:rFonts w:ascii="Times New Roman" w:hAnsi="Times New Roman" w:cs="Times New Roman"/>
          <w:sz w:val="28"/>
          <w:szCs w:val="28"/>
        </w:rPr>
        <w:t>CYP1A1</w:t>
      </w:r>
      <w:r w:rsidR="00D76625">
        <w:rPr>
          <w:rFonts w:ascii="Times New Roman" w:hAnsi="Times New Roman" w:cs="Times New Roman"/>
          <w:sz w:val="28"/>
          <w:szCs w:val="28"/>
        </w:rPr>
        <w:t xml:space="preserve"> с дисфункцией щитовидной железы (субклинических заболеваний щитовидной железы)  у работников сельского хозяйства, контактирующих с пестицидами </w:t>
      </w:r>
      <w:r w:rsidR="00A424F5">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{"citationItems":[{"id":"ITEM-1","itemData":{"DOI":"10.2147/RMHP.S314510","ISSN":"11791594","abstract":"Purpose: Chronic exposure to pesticides has been associated with thyroid dysfunction owing to their endocrine disruption ability. Genetic variations in genes encoding phase I and II enzymes and phase III transporters are partly responsible for individual responses to chemical pesticides. This study investigated the association between variations in genes involved in pesticide metabolism and altered thyroid hormone concentrations. Methods: We assessed thyroid-stimulating hormone (TSH), free triiodothyronine (FT3), and free thyroxine (FT4) in organic agriculture workers (n = 216) and workers who used chemical pesticides (n = 229). A questionnaire was used to collect sociodemographic, pesticide exposure, and health status data. Blood samples were analyzed for TSH, FT3, and FT4. Genomic DNA was extracted and genotyped using the TaqMan real-time PCR genotyping assay and restriction fragment length polymorphism method for 15 metabolically related genes. Results: Significant differences in the TSH (1.58 vs 1.12 µIU/mL) and FT3 (0.34 vs 0.31 ng/dL) concentrations between the chemical and organic worker groups were observed. The frequencies of all single nucleotide polymorphisms were in Hardy–Weinberg equilibrium and were mostly consistent with Asian populations. The findings showed the association between SNPs of enzymes and transporters and TSH, FT3, and FT4. The odd ratio and adjusted odd ratio (with sex, age, smoking status, alcohol consumption and exposure parameters) for subclinical thyroid disease by the variant alleles CYP1A1 rs1048943, CYP2B6 rs2279343, CYP2C19 rs4244285, NAT2 rs1799931, and PON1 rs662 in the chemical workers compared with the organic workers were found (P values &lt; 0.05). Conclusion: This is the first study to assess gene–environment interactions in Thai agricultural workers by investigating disruptions of the hypothalamic–pituitary–thyroid axis. The investigated SNP profiles revealed several gene–thyroid hormone associations in which even low levels of pesticide exposure could disturb thyroid homeostasis. These findings provide a foundation for planning future studies investigating associations between complex diseases and occupational pesticide exposure.","author":[{"dropping-particle":"","family":"Sirivarasai","given":"Jintana","non-dropping-particle":"","parse-names":false,"suffix":""},{"dropping-particle":"","family":"Chanprasertyothin","given":"Suwanee","non-dropping-particle":"","parse-names":false,"suffix":""},{"dropping-particle":"","family":"Kongtip","given":"Pornpimol","non-dropping-particle":"","parse-names":false,"suffix":""},{"dropping-particle":"","family":"Woskie","given":"Susan","non-dropping-particle":"","parse-names":false,"suffix":""}],"container-title":"Risk Management and Healthcare Policy","id":"ITEM-1","issue":"April","issued":{"date-parts":[["2021"]]},"page":"3435-3451","title":"Genetic polymorphisms of pesticide-metabolizing enzymes and transporters in agricultural workers and thyroid hormone levels","type":"article-journal","volume":"14"},"uris":["http://www.mendeley.com/documents/?uuid=b1d5a56c-c464-45e8-a243-ff980240e5f0"]}],"mendeley":{"formattedCitation":"[138]","plainTextFormattedCitation":"[138]","previouslyFormattedCitation":"[137]"},"properties":{"noteIndex":0},"schema":"https://github.com/citation-style-language/schema/raw/master/csl-citation.json"}</w:instrText>
      </w:r>
      <w:r w:rsidR="00A424F5">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[138]</w:t>
      </w:r>
      <w:r w:rsidR="00A424F5">
        <w:rPr>
          <w:rFonts w:ascii="Times New Roman" w:hAnsi="Times New Roman" w:cs="Times New Roman"/>
          <w:sz w:val="28"/>
          <w:szCs w:val="28"/>
        </w:rPr>
        <w:fldChar w:fldCharType="end"/>
      </w:r>
      <w:r w:rsidR="00D76625">
        <w:rPr>
          <w:rFonts w:ascii="Times New Roman" w:hAnsi="Times New Roman" w:cs="Times New Roman"/>
          <w:sz w:val="28"/>
          <w:szCs w:val="28"/>
        </w:rPr>
        <w:t>.</w:t>
      </w:r>
    </w:p>
    <w:p w:rsidR="00041335" w:rsidRPr="002A136F" w:rsidRDefault="00BC719D" w:rsidP="00041335">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В предыдущих исследованиях указывается, что поиск новых SNP которые могут способствовать генетической предрасположенности к заболеваниям щитовидной железы целесообразен синергетически с исследованиями окружающей среды</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{"citationItems":[{"id":"ITEM-1","itemData":{"DOI":"10.1111/cen.12136","ISSN":"03000664","PMID":"23278115","abstract":"Context Different inherited profiles of genes involved in cellular mechanisms of activation and detoxification of carcinogenic products can provide specific protection or determine the risk for cancer. Low-penetrance polymorphic genes related to the biotransformation of environmental toxins have been associated with susceptibility to and the phenotype of, human tumours. Objective To investigate the role of germline inheritance of polymorphisms in CYP1A2*F, CYP1A1 m1, GSTP1, NAT2 and TP53 genes in hereditary medullary thyroid carcinoma (HMTC) patients. Design This study was developed in University of Campinas (Unicamp). Patients We studied 132 patients with HMTC, 88 first-degree relatives of HMTC patients and 575 control individuals. Measurements All patients with MTC and their relatives were sequenced for the RET gene and five genes were genotyped using TaqMan® system. Results We observed that the inheritance of CYP1A2*F (OR = 2·10; 95% CI = 1·11-3·97; P = 0·022), GSTP1 (OR = 4·41; 95% CI = 2·47-7·88; P &lt; 0·001) and NAT2 (OR = 2·54; 95% CI = 1·16-5·58; P = 0·020) variants increased the risk for HMTC. In addition, multiple regression analysis showed that the inheritance of GSTP1 polymorphisms was associated with the diagnosis in older patients (B = 8·0229; 95% IC = ± 5·5735; P = 0·0054). Concerning the group of HTMC relatives, CYP1A2*F (OR = 2:40; 95% CI = 1·19-4·86; P = 0·015), CYP1A1 m1 (OR = 2·79; 95% CI = 1:04-7·51; P = 0·042), GSTP1 (OR = 2·86; 95% IC = 1·53-5·32; P &lt; 0·001) and NAT2 (OR = 2·25; 95% IC = 1·20-4·22; P = 0·012) were associated with HMTC risk. Conclusions We have demonstrated that the inheritance of specific genes determining the individual response to environmental toxins may contribute to the risk and phenotypic variability that exists in patients with HMTC. Moreover, we identified a group at risk in relatives of HMTC patients. © 2012 John Wiley &amp; Sons Ltd.","author":[{"dropping-particle":"","family":"Barbieri","given":"R. B.","non-dropping-particle":"","parse-names":false,"suffix":""},{"dropping-particle":"","family":"Bufalo","given":"N. E.","non-dropping-particle":"","parse-names":false,"suffix":""},{"dropping-particle":"","family":"Cunha","given":"L. L.","non-dropping-particle":"","parse-names":false,"suffix":""},{"dropping-particle":"","family":"Assumpção","given":"L. V.M.","non-dropping-particle":"","parse-names":false,"suffix":""},{"dropping-particle":"","family":"Maciel","given":"R. M.B.","non-dropping-particle":"","parse-names":false,"suffix":""},{"dropping-particle":"","family":"Cerutti","given":"J. M.","non-dropping-particle":"","parse-names":false,"suffix":""},{"dropping-particle":"","family":"Ward","given":"L. S.","non-dropping-particle":"","parse-names":false,"suffix":""}],"container-title":"Clinical Endocrinology","id":"ITEM-1","issue":"2","issued":{"date-parts":[["2013"]]},"page":"288-293","title":"Genes of detoxification are important modulators of hereditary medullary thyroid carcinoma risk","type":"article-journal","volume":"79"},"uris":["http://www.mendeley.com/documents/?uuid=a4b9b1ec-c210-487d-ad35-f1077fd900c3"]},{"id":"ITEM-2","itemData":{"DOI":"10.1530/ERC-11-0372","ISSN":"13510088","PMID":"22389382","abstract":"Relationships are unclear between polymorphisms in genes involved in metabolism and detoxification of various chemicals and papillary thyroid cancer (PTC) risk as well as their potential modification by alcohol or tobacco intake. We evaluated associations between 1647 tagging single nucleotide polymorphisms (SNPs) in 132 candidate genes/regions involved in metabolism of exogenous and endogenous compounds (Phase I/II, oxidative stress, and metal binding pathways) and PTC risk in 344 PTC cases and 452 controls. For 15 selected regions and their respective SNPs, we also assessed interaction with alcohol and tobacco use. Logistic regression models were used to evaluate the main effect of SNPs (P trend) and interaction with alcohol/tobacco intake. Gene- and pathway-level associations and interactions (P gene interaction) were evaluated by combining Ptrend values using the adaptive rank-truncated product method. While we found associations between PTC risk and nine SNPs (P trend≤0.01) and seven genes/regions (P region&lt;0.05), none remained significant after correction for the false discovery rate. We found a significant interaction between UGT2B7 and NAT1 genes and alcohol intake (P gene interaction=0.01 and 0.02 respectively) and between the CYP26B1 gene and tobacco intake (P gene interaction=0.02). Our results are suggestive of interaction between the genetic polymorphisms in several detoxification genes and alcohol or tobacco intake on risk of PTC. Larger studies with improved exposure assessment should address potential modification of PTC risk by alcohol and tobacco intake to confirm or refute our findings. © 2012 Society for Endocrinology.","author":[{"dropping-particle":"","family":"Aschebrook-Kilfoy","given":"Briseis","non-dropping-particle":"","parse-names":false,"suffix":""},{"dropping-particle":"","family":"Neta","given":"Gila","non-dropping-particle":"","parse-names":false,"suffix":""},{"dropping-particle":"V.","family":"Brenner","given":"Alina","non-dropping-particle":"","parse-names":false,"suffix":""},{"dropping-particle":"","family":"Hutchinson","given":"Amy","non-dropping-particle":"","parse-names":false,"suffix":""},{"dropping-particle":"","family":"Pfeiffer","given":"Ruth M.","non-dropping-particle":"","parse-names":false,"suffix":""},{"dropping-particle":"","family":"Sturgis","given":"Erich M.","non-dropping-particle":"","parse-names":false,"suffix":""},{"dropping-particle":"","family":"Xu","given":"Li","non-dropping-particle":"","parse-names":false,"suffix":""},{"dropping-particle":"","family":"Wheeler","given":"William","non-dropping-particle":"","parse-names":false,"suffix":""},{"dropping-particle":"","family":"Doody","given":"Michele M.","non-dropping-particle":"","parse-names":false,"suffix":""},{"dropping-particle":"","family":"Chanock","given":"Stephen J.","non-dropping-particle":"","parse-names":false,"suffix":""},{"dropping-particle":"","family":"Sigurdson","given":"Alice J.","non-dropping-particle":"","parse-names":false,"suffix":""}],"container-title":"Endocrine-Related Cancer","id":"ITEM-2","issue":"3","issued":{"date-parts":[["2012"]]},"page":"333-344","title":"Common genetic variants in metabolism and detoxification pathways and the risk of papillary thyroid cancer","type":"article-journal","volume":"19"},"uris":["http://www.mendeley.com/documents/?uuid=9c9e61b3-f452-4ffc-a7f4-ebf61633cb4b"]},{"id":"ITEM-3","itemData":{"DOI":"10.3803/EnM.2018.33.2.164","ISSN":"20935978","abstract":"Thyroid cancer has one of the highest hereditary component among human malignancies as seen in medical epidemiology investigations, suggesting the potential meaningfulness of genetic studies. Here we review researches into genetic variations that influence the chance of developing non-familial differentiated thyroid cancer (DTC), focusing on the major findings of the genome-wide association studies (GWASs) of common single-nucleotide polymorphisms (SNPs). To date, eight GWAS have been performed, and the association of a number of SNPs have been reproduced in dozens of replication investigations across different ethnicities, including Korea and Japan. Despite the cumulative effect of the strongest SNPs demonstrates gradual increase in the risk for cancer and their association signals are statistically quite significant, the overall prediction ability for DTC appears to be very limited. Thus, genotyping of common SNPs only would be insufficient for evidence-based counseling in clinical setting at present. Further studies to include less significant and rare SNPs, non-SNP genetic information, gene-gene interactions, ethnicity, non-genetic and environmental factors, and development of more advanced computational algorithms are warranted to approach to personalized disease risk prediction and prognostication.","author":[{"dropping-particle":"","family":"Saenko","given":"Vladimir A.","non-dropping-particle":"","parse-names":false,"suffix":""},{"dropping-particle":"","family":"Rogounovitch","given":"Tatiana I.","non-dropping-particle":"","parse-names":false,"suffix":""}],"container-title":"Endocrinology and Metabolism","id":"ITEM-3","issue":"2","issued":{"date-parts":[["2018"]]},"page":"164-174","title":"Genetic polymorphism predisposing to differentiated thyroid cancer: A review of major findings of the genome-wide association studies","type":"article-journal","volume":"33"},"uris":["http://www.mendeley.com/documents/?uuid=3601a780-27ea-4092-b3cf-aa7bad5fd70e"]}],"mendeley":{"formattedCitation":"[139–141]","plainTextFormattedCitation":"[139–141]","previouslyFormattedCitation":"[138–140]"},"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[139–141]</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w:t>
      </w:r>
    </w:p>
    <w:p w:rsidR="00FA3DDC" w:rsidRPr="002A136F" w:rsidRDefault="00041335" w:rsidP="00FA3DDC">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Таким образом, Восточный и Северо-Восточный Казахстан являются регионами со значительной антропогенной нагрузкой на экосист</w:t>
      </w:r>
      <w:r w:rsidR="00D1447A" w:rsidRPr="002A136F">
        <w:rPr>
          <w:rFonts w:ascii="Times New Roman" w:hAnsi="Times New Roman" w:cs="Times New Roman"/>
          <w:sz w:val="28"/>
          <w:szCs w:val="28"/>
        </w:rPr>
        <w:t>ему вследствие концентрации</w:t>
      </w:r>
      <w:r w:rsidRPr="002A136F">
        <w:rPr>
          <w:rFonts w:ascii="Times New Roman" w:hAnsi="Times New Roman" w:cs="Times New Roman"/>
          <w:sz w:val="28"/>
          <w:szCs w:val="28"/>
        </w:rPr>
        <w:t xml:space="preserve"> объектов металлургической, химической и</w:t>
      </w:r>
      <w:r w:rsidR="00D1447A" w:rsidRPr="002A136F">
        <w:rPr>
          <w:rFonts w:ascii="Times New Roman" w:hAnsi="Times New Roman" w:cs="Times New Roman"/>
          <w:sz w:val="28"/>
          <w:szCs w:val="28"/>
        </w:rPr>
        <w:t xml:space="preserve"> энергетической промышленности, а</w:t>
      </w:r>
      <w:r w:rsidR="00A47500" w:rsidRPr="002A136F">
        <w:rPr>
          <w:rFonts w:ascii="Times New Roman" w:hAnsi="Times New Roman" w:cs="Times New Roman"/>
          <w:sz w:val="28"/>
          <w:szCs w:val="28"/>
        </w:rPr>
        <w:t xml:space="preserve">также последствий </w:t>
      </w:r>
      <w:r w:rsidRPr="002A136F">
        <w:rPr>
          <w:rFonts w:ascii="Times New Roman" w:hAnsi="Times New Roman" w:cs="Times New Roman"/>
          <w:sz w:val="28"/>
          <w:szCs w:val="28"/>
        </w:rPr>
        <w:t>воздействия</w:t>
      </w:r>
      <w:r w:rsidR="00A55300" w:rsidRPr="002A136F">
        <w:rPr>
          <w:rFonts w:ascii="Times New Roman" w:hAnsi="Times New Roman" w:cs="Times New Roman"/>
          <w:sz w:val="28"/>
          <w:szCs w:val="28"/>
        </w:rPr>
        <w:t xml:space="preserve">ионизирующего излученияпосле действия </w:t>
      </w:r>
      <w:r w:rsidRPr="002A136F">
        <w:rPr>
          <w:rFonts w:ascii="Times New Roman" w:hAnsi="Times New Roman" w:cs="Times New Roman"/>
          <w:sz w:val="28"/>
          <w:szCs w:val="28"/>
        </w:rPr>
        <w:t>СИЯП.</w:t>
      </w:r>
      <w:r w:rsidR="00DD5BED" w:rsidRPr="002A136F">
        <w:rPr>
          <w:rFonts w:ascii="Times New Roman" w:hAnsi="Times New Roman" w:cs="Times New Roman"/>
          <w:sz w:val="28"/>
          <w:szCs w:val="28"/>
        </w:rPr>
        <w:t xml:space="preserve">Загрязнение окружающей среды ведет к нарушению функций различных органов и систем и </w:t>
      </w:r>
      <w:r w:rsidR="00A55300" w:rsidRPr="002A136F">
        <w:rPr>
          <w:rFonts w:ascii="Times New Roman" w:hAnsi="Times New Roman" w:cs="Times New Roman"/>
          <w:sz w:val="28"/>
          <w:szCs w:val="28"/>
        </w:rPr>
        <w:t>к развитию заболевания</w:t>
      </w:r>
      <w:r w:rsidR="00DD5BED" w:rsidRPr="002A136F">
        <w:rPr>
          <w:rFonts w:ascii="Times New Roman" w:hAnsi="Times New Roman" w:cs="Times New Roman"/>
          <w:sz w:val="28"/>
          <w:szCs w:val="28"/>
        </w:rPr>
        <w:t xml:space="preserve">. Среди населения данных территорий были отмечены высокие частоты различных соматических расстройств. </w:t>
      </w:r>
      <w:r w:rsidR="00A47500" w:rsidRPr="002A136F">
        <w:rPr>
          <w:rFonts w:ascii="Times New Roman" w:hAnsi="Times New Roman" w:cs="Times New Roman"/>
          <w:sz w:val="28"/>
          <w:szCs w:val="28"/>
        </w:rPr>
        <w:t xml:space="preserve">Существуют индивидуальные различия в чувствительности </w:t>
      </w:r>
      <w:r w:rsidR="00FA3DDC" w:rsidRPr="002A136F">
        <w:rPr>
          <w:rFonts w:ascii="Times New Roman" w:hAnsi="Times New Roman" w:cs="Times New Roman"/>
          <w:sz w:val="28"/>
          <w:szCs w:val="28"/>
        </w:rPr>
        <w:t xml:space="preserve">организма </w:t>
      </w:r>
      <w:r w:rsidR="00A47500" w:rsidRPr="002A136F">
        <w:rPr>
          <w:rFonts w:ascii="Times New Roman" w:hAnsi="Times New Roman" w:cs="Times New Roman"/>
          <w:sz w:val="28"/>
          <w:szCs w:val="28"/>
        </w:rPr>
        <w:t xml:space="preserve">к действию внешних токсических </w:t>
      </w:r>
      <w:r w:rsidR="00DD5BED" w:rsidRPr="002A136F">
        <w:rPr>
          <w:rFonts w:ascii="Times New Roman" w:hAnsi="Times New Roman" w:cs="Times New Roman"/>
          <w:sz w:val="28"/>
          <w:szCs w:val="28"/>
        </w:rPr>
        <w:t>агентов вследствие генетических факторов, которые в свою очередь обусловлены генетическим полиморфизмом. Также наряду с факторами окружающей среды и генетических факторов в возникновении заболеваний отмечается роль длительного стресса. В биотран</w:t>
      </w:r>
      <w:r w:rsidR="00FA3DDC" w:rsidRPr="002A136F">
        <w:rPr>
          <w:rFonts w:ascii="Times New Roman" w:hAnsi="Times New Roman" w:cs="Times New Roman"/>
          <w:sz w:val="28"/>
          <w:szCs w:val="28"/>
        </w:rPr>
        <w:t>с</w:t>
      </w:r>
      <w:r w:rsidR="00DD5BED" w:rsidRPr="002A136F">
        <w:rPr>
          <w:rFonts w:ascii="Times New Roman" w:hAnsi="Times New Roman" w:cs="Times New Roman"/>
          <w:sz w:val="28"/>
          <w:szCs w:val="28"/>
        </w:rPr>
        <w:t xml:space="preserve">формации поступивших в организм ксенобиотиков участвует универсальная ферментативная система </w:t>
      </w:r>
      <w:r w:rsidR="00FA3DDC" w:rsidRPr="002A136F">
        <w:rPr>
          <w:rFonts w:ascii="Times New Roman" w:hAnsi="Times New Roman" w:cs="Times New Roman"/>
          <w:sz w:val="28"/>
          <w:szCs w:val="28"/>
        </w:rPr>
        <w:t>детоксикации</w:t>
      </w:r>
      <w:r w:rsidR="00DD5BED" w:rsidRPr="002A136F">
        <w:rPr>
          <w:rFonts w:ascii="Times New Roman" w:hAnsi="Times New Roman" w:cs="Times New Roman"/>
          <w:sz w:val="28"/>
          <w:szCs w:val="28"/>
        </w:rPr>
        <w:t xml:space="preserve"> ксенобиотиков</w:t>
      </w:r>
      <w:r w:rsidR="00FA3DDC" w:rsidRPr="002A136F">
        <w:rPr>
          <w:rFonts w:ascii="Times New Roman" w:hAnsi="Times New Roman" w:cs="Times New Roman"/>
          <w:sz w:val="28"/>
          <w:szCs w:val="28"/>
        </w:rPr>
        <w:t xml:space="preserve">. </w:t>
      </w:r>
      <w:r w:rsidR="00DD5BED" w:rsidRPr="002A136F">
        <w:rPr>
          <w:rFonts w:ascii="Times New Roman" w:hAnsi="Times New Roman" w:cs="Times New Roman"/>
          <w:sz w:val="28"/>
          <w:szCs w:val="28"/>
        </w:rPr>
        <w:t>Гены</w:t>
      </w:r>
      <w:r w:rsidR="00FA3DDC" w:rsidRPr="002A136F">
        <w:rPr>
          <w:rFonts w:ascii="Times New Roman" w:hAnsi="Times New Roman" w:cs="Times New Roman"/>
          <w:sz w:val="28"/>
          <w:szCs w:val="28"/>
        </w:rPr>
        <w:t>,</w:t>
      </w:r>
      <w:r w:rsidR="00DD5BED" w:rsidRPr="002A136F">
        <w:rPr>
          <w:rFonts w:ascii="Times New Roman" w:hAnsi="Times New Roman" w:cs="Times New Roman"/>
          <w:sz w:val="28"/>
          <w:szCs w:val="28"/>
        </w:rPr>
        <w:t xml:space="preserve"> кодирующие ферменты </w:t>
      </w:r>
      <w:r w:rsidR="00FA3DDC" w:rsidRPr="002A136F">
        <w:rPr>
          <w:rFonts w:ascii="Times New Roman" w:hAnsi="Times New Roman" w:cs="Times New Roman"/>
          <w:sz w:val="28"/>
          <w:szCs w:val="28"/>
        </w:rPr>
        <w:t>1-й и 2-й фаз детоксикации, крайне полиморф</w:t>
      </w:r>
      <w:r w:rsidR="006F6D5C" w:rsidRPr="002A136F">
        <w:rPr>
          <w:rFonts w:ascii="Times New Roman" w:hAnsi="Times New Roman" w:cs="Times New Roman"/>
          <w:sz w:val="28"/>
          <w:szCs w:val="28"/>
        </w:rPr>
        <w:t>ны</w:t>
      </w:r>
      <w:r w:rsidR="00FA3DDC" w:rsidRPr="002A136F">
        <w:rPr>
          <w:rFonts w:ascii="Times New Roman" w:hAnsi="Times New Roman" w:cs="Times New Roman"/>
          <w:sz w:val="28"/>
          <w:szCs w:val="28"/>
        </w:rPr>
        <w:t>, а отдельные аллельные варианты характеризуются как небл</w:t>
      </w:r>
      <w:r w:rsidR="00A55300" w:rsidRPr="002A136F">
        <w:rPr>
          <w:rFonts w:ascii="Times New Roman" w:hAnsi="Times New Roman" w:cs="Times New Roman"/>
          <w:sz w:val="28"/>
          <w:szCs w:val="28"/>
        </w:rPr>
        <w:t>агоприятные и сопровождаются</w:t>
      </w:r>
      <w:r w:rsidR="00FA3DDC" w:rsidRPr="002A136F">
        <w:rPr>
          <w:rFonts w:ascii="Times New Roman" w:hAnsi="Times New Roman" w:cs="Times New Roman"/>
          <w:sz w:val="28"/>
          <w:szCs w:val="28"/>
        </w:rPr>
        <w:t xml:space="preserve"> увеличением концентраций в организме промежуточных метаболитов и накоплению свободных радикалов. </w:t>
      </w:r>
      <w:r w:rsidR="00A55300" w:rsidRPr="002A136F">
        <w:rPr>
          <w:rFonts w:ascii="Times New Roman" w:hAnsi="Times New Roman" w:cs="Times New Roman"/>
          <w:sz w:val="28"/>
          <w:szCs w:val="28"/>
        </w:rPr>
        <w:t>П</w:t>
      </w:r>
      <w:r w:rsidR="00DB0003" w:rsidRPr="002A136F">
        <w:rPr>
          <w:rFonts w:ascii="Times New Roman" w:hAnsi="Times New Roman" w:cs="Times New Roman"/>
          <w:sz w:val="28"/>
          <w:szCs w:val="28"/>
        </w:rPr>
        <w:t>роанализирован</w:t>
      </w:r>
      <w:r w:rsidR="00A55300" w:rsidRPr="002A136F">
        <w:rPr>
          <w:rFonts w:ascii="Times New Roman" w:hAnsi="Times New Roman" w:cs="Times New Roman"/>
          <w:sz w:val="28"/>
          <w:szCs w:val="28"/>
        </w:rPr>
        <w:t>н</w:t>
      </w:r>
      <w:r w:rsidR="00DB0003" w:rsidRPr="002A136F">
        <w:rPr>
          <w:rFonts w:ascii="Times New Roman" w:hAnsi="Times New Roman" w:cs="Times New Roman"/>
          <w:sz w:val="28"/>
          <w:szCs w:val="28"/>
        </w:rPr>
        <w:t>ы</w:t>
      </w:r>
      <w:r w:rsidR="00A55300" w:rsidRPr="002A136F">
        <w:rPr>
          <w:rFonts w:ascii="Times New Roman" w:hAnsi="Times New Roman" w:cs="Times New Roman"/>
          <w:sz w:val="28"/>
          <w:szCs w:val="28"/>
        </w:rPr>
        <w:t>е</w:t>
      </w:r>
      <w:r w:rsidR="006F5F87">
        <w:rPr>
          <w:rFonts w:ascii="Times New Roman" w:hAnsi="Times New Roman" w:cs="Times New Roman"/>
          <w:sz w:val="28"/>
          <w:szCs w:val="28"/>
        </w:rPr>
        <w:t xml:space="preserve"> литературные данные</w:t>
      </w:r>
      <w:r w:rsidR="00A55300" w:rsidRPr="002A136F">
        <w:rPr>
          <w:rFonts w:ascii="Times New Roman" w:hAnsi="Times New Roman" w:cs="Times New Roman"/>
          <w:sz w:val="28"/>
          <w:szCs w:val="28"/>
        </w:rPr>
        <w:t>демонстрируют</w:t>
      </w:r>
      <w:r w:rsidR="00DB0003" w:rsidRPr="002A136F">
        <w:rPr>
          <w:rFonts w:ascii="Times New Roman" w:hAnsi="Times New Roman" w:cs="Times New Roman"/>
          <w:sz w:val="28"/>
          <w:szCs w:val="28"/>
        </w:rPr>
        <w:t xml:space="preserve"> ассоциации </w:t>
      </w:r>
      <w:r w:rsidR="00A55300" w:rsidRPr="002A136F">
        <w:rPr>
          <w:rFonts w:ascii="Times New Roman" w:hAnsi="Times New Roman" w:cs="Times New Roman"/>
          <w:sz w:val="28"/>
          <w:szCs w:val="28"/>
        </w:rPr>
        <w:t xml:space="preserve">различных </w:t>
      </w:r>
      <w:r w:rsidR="00DB0003" w:rsidRPr="002A136F">
        <w:rPr>
          <w:rFonts w:ascii="Times New Roman" w:hAnsi="Times New Roman" w:cs="Times New Roman"/>
          <w:sz w:val="28"/>
          <w:szCs w:val="28"/>
        </w:rPr>
        <w:t xml:space="preserve">аллельных вариантов генов детоксикации с </w:t>
      </w:r>
      <w:r w:rsidR="00A55300" w:rsidRPr="002A136F">
        <w:rPr>
          <w:rFonts w:ascii="Times New Roman" w:hAnsi="Times New Roman" w:cs="Times New Roman"/>
          <w:sz w:val="28"/>
          <w:szCs w:val="28"/>
        </w:rPr>
        <w:t>широким рядомонкологических и неонкологическихзаболеваний, и отмечают этнические особенности частоты подобных ассоциаций</w:t>
      </w:r>
      <w:r w:rsidR="00DB0003" w:rsidRPr="002A136F">
        <w:rPr>
          <w:rFonts w:ascii="Times New Roman" w:hAnsi="Times New Roman" w:cs="Times New Roman"/>
          <w:sz w:val="28"/>
          <w:szCs w:val="28"/>
        </w:rPr>
        <w:t xml:space="preserve">. </w:t>
      </w:r>
      <w:r w:rsidR="00A55300" w:rsidRPr="002A136F">
        <w:rPr>
          <w:rFonts w:ascii="Times New Roman" w:hAnsi="Times New Roman" w:cs="Times New Roman"/>
          <w:sz w:val="28"/>
          <w:szCs w:val="28"/>
        </w:rPr>
        <w:t>Также стоить отметить, что в</w:t>
      </w:r>
      <w:r w:rsidR="00DB0003" w:rsidRPr="002A136F">
        <w:rPr>
          <w:rFonts w:ascii="Times New Roman" w:hAnsi="Times New Roman" w:cs="Times New Roman"/>
          <w:sz w:val="28"/>
          <w:szCs w:val="28"/>
        </w:rPr>
        <w:t>ажной о</w:t>
      </w:r>
      <w:r w:rsidR="00FA3DDC" w:rsidRPr="002A136F">
        <w:rPr>
          <w:rFonts w:ascii="Times New Roman" w:hAnsi="Times New Roman" w:cs="Times New Roman"/>
          <w:sz w:val="28"/>
          <w:szCs w:val="28"/>
        </w:rPr>
        <w:t xml:space="preserve">собенностью системы детоксикации является способность </w:t>
      </w:r>
      <w:r w:rsidR="00DB0003" w:rsidRPr="002A136F">
        <w:rPr>
          <w:rFonts w:ascii="Times New Roman" w:hAnsi="Times New Roman" w:cs="Times New Roman"/>
          <w:sz w:val="28"/>
          <w:szCs w:val="28"/>
        </w:rPr>
        <w:t xml:space="preserve">регулировать активность ферментов через </w:t>
      </w:r>
      <w:r w:rsidR="00DB0003" w:rsidRPr="002A136F">
        <w:rPr>
          <w:rFonts w:ascii="Times New Roman" w:hAnsi="Times New Roman" w:cs="Times New Roman"/>
          <w:sz w:val="28"/>
          <w:szCs w:val="28"/>
        </w:rPr>
        <w:lastRenderedPageBreak/>
        <w:t>индукцию транскрипции гена, а вредное воздействие окружающей среды на организм, наряду с другими факторами, может служить тем самым индуцирующим фактором. В связи с этим для медицины представляет интерес изучение полиморфизмо</w:t>
      </w:r>
      <w:r w:rsidR="006F6D5C" w:rsidRPr="002A136F">
        <w:rPr>
          <w:rFonts w:ascii="Times New Roman" w:hAnsi="Times New Roman" w:cs="Times New Roman"/>
          <w:sz w:val="28"/>
          <w:szCs w:val="28"/>
        </w:rPr>
        <w:t>в</w:t>
      </w:r>
      <w:r w:rsidR="00DB0003" w:rsidRPr="002A136F">
        <w:rPr>
          <w:rFonts w:ascii="Times New Roman" w:hAnsi="Times New Roman" w:cs="Times New Roman"/>
          <w:sz w:val="28"/>
          <w:szCs w:val="28"/>
        </w:rPr>
        <w:t xml:space="preserve"> генов детоксикации в разрезе ген-окружающая среда, а именно изучение их среди населения, проживающ</w:t>
      </w:r>
      <w:r w:rsidR="006F6D5C" w:rsidRPr="002A136F">
        <w:rPr>
          <w:rFonts w:ascii="Times New Roman" w:hAnsi="Times New Roman" w:cs="Times New Roman"/>
          <w:sz w:val="28"/>
          <w:szCs w:val="28"/>
        </w:rPr>
        <w:t>его</w:t>
      </w:r>
      <w:r w:rsidR="00DB0003" w:rsidRPr="002A136F">
        <w:rPr>
          <w:rFonts w:ascii="Times New Roman" w:hAnsi="Times New Roman" w:cs="Times New Roman"/>
          <w:sz w:val="28"/>
          <w:szCs w:val="28"/>
        </w:rPr>
        <w:t xml:space="preserve"> на экологически неблагоприятных территориях.</w:t>
      </w:r>
    </w:p>
    <w:p w:rsidR="006F6D5C" w:rsidRPr="002A136F" w:rsidRDefault="006F6D5C" w:rsidP="00FA3DDC">
      <w:pPr>
        <w:spacing w:after="0" w:line="240" w:lineRule="auto"/>
        <w:ind w:firstLine="567"/>
        <w:jc w:val="both"/>
        <w:rPr>
          <w:rFonts w:ascii="Times New Roman" w:hAnsi="Times New Roman" w:cs="Times New Roman"/>
          <w:sz w:val="28"/>
          <w:szCs w:val="28"/>
        </w:rPr>
        <w:sectPr w:rsidR="006F6D5C" w:rsidRPr="002A136F" w:rsidSect="00E66F4E">
          <w:pgSz w:w="12240" w:h="15840"/>
          <w:pgMar w:top="1134" w:right="567" w:bottom="1134" w:left="1701" w:header="709" w:footer="709" w:gutter="0"/>
          <w:cols w:space="708"/>
          <w:docGrid w:linePitch="360"/>
        </w:sectPr>
      </w:pPr>
    </w:p>
    <w:p w:rsidR="00BC719D" w:rsidRPr="002A136F" w:rsidRDefault="00BC719D" w:rsidP="003238F1">
      <w:pPr>
        <w:widowControl w:val="0"/>
        <w:autoSpaceDE w:val="0"/>
        <w:autoSpaceDN w:val="0"/>
        <w:adjustRightInd w:val="0"/>
        <w:spacing w:after="0" w:line="240" w:lineRule="auto"/>
        <w:ind w:firstLine="567"/>
        <w:rPr>
          <w:rFonts w:ascii="Times New Roman" w:hAnsi="Times New Roman" w:cs="Times New Roman"/>
          <w:b/>
          <w:sz w:val="28"/>
          <w:szCs w:val="28"/>
        </w:rPr>
      </w:pPr>
      <w:r w:rsidRPr="002A136F">
        <w:rPr>
          <w:rFonts w:ascii="Times New Roman" w:hAnsi="Times New Roman" w:cs="Times New Roman"/>
          <w:b/>
          <w:sz w:val="28"/>
          <w:szCs w:val="28"/>
        </w:rPr>
        <w:lastRenderedPageBreak/>
        <w:t>2 МАТЕРИАЛЫ И МЕТОДЫ ИССЛЕДОВАНИЯ</w:t>
      </w:r>
    </w:p>
    <w:p w:rsidR="002719A8" w:rsidRPr="002A136F" w:rsidRDefault="002719A8" w:rsidP="00CF530D">
      <w:pPr>
        <w:widowControl w:val="0"/>
        <w:autoSpaceDE w:val="0"/>
        <w:autoSpaceDN w:val="0"/>
        <w:adjustRightInd w:val="0"/>
        <w:spacing w:after="0" w:line="240" w:lineRule="auto"/>
        <w:jc w:val="center"/>
        <w:rPr>
          <w:rFonts w:ascii="Times New Roman" w:hAnsi="Times New Roman" w:cs="Times New Roman"/>
          <w:sz w:val="28"/>
          <w:szCs w:val="28"/>
        </w:rPr>
      </w:pPr>
    </w:p>
    <w:p w:rsidR="00BC719D" w:rsidRPr="002A136F" w:rsidRDefault="00D25B12" w:rsidP="00CF530D">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Исследование было проведено в период с 2017 по 2019 гг</w:t>
      </w:r>
      <w:r w:rsidR="000E7424" w:rsidRPr="002A136F">
        <w:rPr>
          <w:rFonts w:ascii="Times New Roman" w:hAnsi="Times New Roman" w:cs="Times New Roman"/>
          <w:sz w:val="28"/>
          <w:szCs w:val="28"/>
        </w:rPr>
        <w:t>.</w:t>
      </w:r>
      <w:r w:rsidR="00BC719D" w:rsidRPr="002A136F">
        <w:rPr>
          <w:rFonts w:ascii="Times New Roman" w:hAnsi="Times New Roman" w:cs="Times New Roman"/>
          <w:sz w:val="28"/>
          <w:szCs w:val="28"/>
        </w:rPr>
        <w:t xml:space="preserve"> в рамках научно-технической программы МОН РК «Разработка научно-методологических основ минимизации экологической нагрузки, медицинского обеспечения, социальной и оздоровления населения экологически неблагоприятных территорий Республики Казахстан». </w:t>
      </w:r>
    </w:p>
    <w:p w:rsidR="00D25B12" w:rsidRPr="002A136F" w:rsidRDefault="00D25B12" w:rsidP="003238F1">
      <w:pPr>
        <w:spacing w:after="0" w:line="240" w:lineRule="auto"/>
        <w:ind w:firstLine="567"/>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 xml:space="preserve">Расчет размера выборки </w:t>
      </w:r>
      <w:r w:rsidR="000F6C3A" w:rsidRPr="002A136F">
        <w:rPr>
          <w:rFonts w:ascii="Times New Roman" w:eastAsia="Times New Roman" w:hAnsi="Times New Roman" w:cs="Times New Roman"/>
          <w:sz w:val="28"/>
          <w:szCs w:val="28"/>
          <w:lang w:eastAsia="ru-RU"/>
        </w:rPr>
        <w:t xml:space="preserve">для каждого населенного пункта </w:t>
      </w:r>
      <w:r w:rsidRPr="002A136F">
        <w:rPr>
          <w:rFonts w:ascii="Times New Roman" w:eastAsia="Times New Roman" w:hAnsi="Times New Roman" w:cs="Times New Roman"/>
          <w:sz w:val="28"/>
          <w:szCs w:val="28"/>
          <w:lang w:eastAsia="ru-RU"/>
        </w:rPr>
        <w:t>проводился с использованием статистической программы EPI INFO 7.0, согласно дизайну данного исследования «</w:t>
      </w:r>
      <w:r w:rsidRPr="002A136F">
        <w:rPr>
          <w:rFonts w:ascii="Times New Roman" w:eastAsia="Times New Roman" w:hAnsi="Times New Roman" w:cs="Times New Roman"/>
          <w:sz w:val="28"/>
          <w:szCs w:val="28"/>
          <w:lang w:val="kk-KZ" w:eastAsia="ru-RU"/>
        </w:rPr>
        <w:t>поперечное исследование (</w:t>
      </w:r>
      <w:r w:rsidRPr="002A136F">
        <w:rPr>
          <w:rFonts w:ascii="Times New Roman" w:eastAsia="Times New Roman" w:hAnsi="Times New Roman" w:cs="Times New Roman"/>
          <w:sz w:val="28"/>
          <w:szCs w:val="28"/>
          <w:lang w:eastAsia="ru-RU"/>
        </w:rPr>
        <w:t>cross-sectional</w:t>
      </w:r>
      <w:r w:rsidR="009A39C4" w:rsidRPr="002A136F">
        <w:rPr>
          <w:rFonts w:ascii="Times New Roman" w:eastAsia="Times New Roman" w:hAnsi="Times New Roman" w:cs="Times New Roman"/>
          <w:sz w:val="28"/>
          <w:szCs w:val="28"/>
          <w:lang w:eastAsia="ru-RU"/>
        </w:rPr>
        <w:t>)».</w:t>
      </w:r>
      <w:r w:rsidRPr="002A136F">
        <w:rPr>
          <w:rFonts w:ascii="Times New Roman" w:eastAsia="Times New Roman" w:hAnsi="Times New Roman" w:cs="Times New Roman"/>
          <w:sz w:val="28"/>
          <w:szCs w:val="28"/>
          <w:lang w:eastAsia="ru-RU"/>
        </w:rPr>
        <w:t xml:space="preserve">При этом стандартными для биомедицинских исследований считались </w:t>
      </w:r>
      <w:r w:rsidR="007870EF" w:rsidRPr="002A136F">
        <w:rPr>
          <w:rFonts w:ascii="Times New Roman" w:eastAsia="Times New Roman" w:hAnsi="Times New Roman" w:cs="Times New Roman"/>
          <w:sz w:val="28"/>
          <w:szCs w:val="28"/>
          <w:lang w:eastAsia="ru-RU"/>
        </w:rPr>
        <w:t>мощность 80% и альфа-ошибка 5%</w:t>
      </w:r>
      <w:r w:rsidR="000F6C3A" w:rsidRPr="002A136F">
        <w:rPr>
          <w:rFonts w:ascii="Times New Roman" w:eastAsia="Times New Roman" w:hAnsi="Times New Roman" w:cs="Times New Roman"/>
          <w:sz w:val="28"/>
          <w:szCs w:val="28"/>
          <w:lang w:eastAsia="ru-RU"/>
        </w:rPr>
        <w:t>.</w:t>
      </w:r>
      <w:r w:rsidR="000F6C3A" w:rsidRPr="002A136F">
        <w:rPr>
          <w:rFonts w:ascii="Times New Roman" w:eastAsia="Times New Roman" w:hAnsi="Times New Roman" w:cs="Times New Roman"/>
          <w:sz w:val="28"/>
          <w:szCs w:val="28"/>
          <w:lang w:val="kk-KZ" w:eastAsia="ru-RU"/>
        </w:rPr>
        <w:t xml:space="preserve"> Предпологаемая частота явления была задана 20%.</w:t>
      </w:r>
    </w:p>
    <w:p w:rsidR="003238F1" w:rsidRPr="002A136F" w:rsidRDefault="003238F1" w:rsidP="003238F1">
      <w:pPr>
        <w:spacing w:after="0" w:line="240" w:lineRule="auto"/>
        <w:ind w:firstLine="567"/>
        <w:jc w:val="both"/>
        <w:rPr>
          <w:rFonts w:ascii="Times New Roman" w:eastAsia="Times New Roman" w:hAnsi="Times New Roman" w:cs="Times New Roman"/>
          <w:sz w:val="28"/>
          <w:szCs w:val="28"/>
          <w:lang w:eastAsia="ru-RU"/>
        </w:rPr>
      </w:pPr>
    </w:p>
    <w:p w:rsidR="00BC719D" w:rsidRPr="002A136F" w:rsidRDefault="00BC719D" w:rsidP="00CF530D">
      <w:pPr>
        <w:spacing w:after="0" w:line="240" w:lineRule="auto"/>
        <w:ind w:firstLine="567"/>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2.1 Характеристика лиц, включенных в исследование</w:t>
      </w:r>
    </w:p>
    <w:p w:rsidR="00BC719D" w:rsidRPr="002A136F" w:rsidRDefault="00BC719D" w:rsidP="00CF530D">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Всего в исследовании приняло участие 1557 человек</w:t>
      </w:r>
      <w:r w:rsidR="00225FCB" w:rsidRPr="002A136F">
        <w:rPr>
          <w:rFonts w:ascii="Times New Roman" w:hAnsi="Times New Roman" w:cs="Times New Roman"/>
          <w:sz w:val="28"/>
          <w:szCs w:val="28"/>
        </w:rPr>
        <w:t xml:space="preserve"> (этнические казахи)</w:t>
      </w:r>
      <w:r w:rsidRPr="002A136F">
        <w:rPr>
          <w:rFonts w:ascii="Times New Roman" w:hAnsi="Times New Roman" w:cs="Times New Roman"/>
          <w:sz w:val="28"/>
          <w:szCs w:val="28"/>
        </w:rPr>
        <w:t xml:space="preserve">в возрасте от 18 до 60 лет. </w:t>
      </w:r>
      <w:r w:rsidR="00225FCB" w:rsidRPr="002A136F">
        <w:rPr>
          <w:rFonts w:ascii="Times New Roman" w:hAnsi="Times New Roman" w:cs="Times New Roman"/>
          <w:sz w:val="28"/>
          <w:szCs w:val="28"/>
        </w:rPr>
        <w:t xml:space="preserve">Принадлежность к казахской национальности устанавливали путем анкетирования и сверки с данными </w:t>
      </w:r>
      <w:r w:rsidR="00046925" w:rsidRPr="002A136F">
        <w:rPr>
          <w:rFonts w:ascii="Times New Roman" w:hAnsi="Times New Roman" w:cs="Times New Roman"/>
          <w:sz w:val="28"/>
          <w:szCs w:val="28"/>
        </w:rPr>
        <w:t>удостоверения личности</w:t>
      </w:r>
      <w:r w:rsidR="00225FCB" w:rsidRPr="002A136F">
        <w:rPr>
          <w:rFonts w:ascii="Times New Roman" w:hAnsi="Times New Roman" w:cs="Times New Roman"/>
          <w:sz w:val="28"/>
          <w:szCs w:val="28"/>
        </w:rPr>
        <w:t>, в котором указана национальность респондента</w:t>
      </w:r>
      <w:r w:rsidR="00046925" w:rsidRPr="002A136F">
        <w:rPr>
          <w:rFonts w:ascii="Times New Roman" w:hAnsi="Times New Roman" w:cs="Times New Roman"/>
          <w:sz w:val="28"/>
          <w:szCs w:val="28"/>
        </w:rPr>
        <w:t xml:space="preserve">. </w:t>
      </w:r>
      <w:r w:rsidRPr="002A136F">
        <w:rPr>
          <w:rFonts w:ascii="Times New Roman" w:hAnsi="Times New Roman" w:cs="Times New Roman"/>
          <w:sz w:val="28"/>
          <w:szCs w:val="28"/>
        </w:rPr>
        <w:t xml:space="preserve">Группа исследования была разделена на жителей, проживающих в городах 859 человек (основная группа г. Усть-Каменогорск, г. Аксу, группа сравнения г. Уральск) и жителей, проживающих в районах 698 человек (основная группа с. Караул Абайский, с. Бородулиха Бородулихинский районы и группа сравнения с. Курчум Курчумского района), в связи с имеющейся разницей в социальном и материально-экономическом статусе у жителей городов и сел, что играет немаловажную роль в данном исследовании. Как в городах, так и в районах основную группу составило население, экспонированное радиацией, в свою очередь в группу сравнения вошли город Уральск (242 человека) и с. Курчум Курчумский район (245 человек), не подвергшиеся воздействию неблагоприятных экологических и радиационных факторов. </w:t>
      </w:r>
    </w:p>
    <w:p w:rsidR="00BC719D" w:rsidRPr="002A136F" w:rsidRDefault="00BC719D" w:rsidP="00CF530D">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Согласно 6 статье 2-ой главы Закона Республики Казахстан от 18 декабря 1992 года № 1787-XII «О социальной защите граждан, пострадавших вследствие ядерных испытаний на Семипалатинском испытательном ядерном полигоне», Абайский район </w:t>
      </w:r>
      <w:r w:rsidR="00FE60AC" w:rsidRPr="002A136F">
        <w:rPr>
          <w:rFonts w:ascii="Times New Roman" w:hAnsi="Times New Roman" w:cs="Times New Roman"/>
          <w:sz w:val="28"/>
          <w:szCs w:val="28"/>
        </w:rPr>
        <w:t xml:space="preserve">Восточно-Казахстанской области входит в число зон с </w:t>
      </w:r>
      <w:r w:rsidRPr="002A136F">
        <w:rPr>
          <w:rFonts w:ascii="Times New Roman" w:hAnsi="Times New Roman" w:cs="Times New Roman"/>
          <w:sz w:val="28"/>
          <w:szCs w:val="28"/>
        </w:rPr>
        <w:t>максимальн</w:t>
      </w:r>
      <w:r w:rsidR="00FE60AC" w:rsidRPr="002A136F">
        <w:rPr>
          <w:rFonts w:ascii="Times New Roman" w:hAnsi="Times New Roman" w:cs="Times New Roman"/>
          <w:sz w:val="28"/>
          <w:szCs w:val="28"/>
        </w:rPr>
        <w:t>ым</w:t>
      </w:r>
      <w:r w:rsidRPr="002A136F">
        <w:rPr>
          <w:rFonts w:ascii="Times New Roman" w:hAnsi="Times New Roman" w:cs="Times New Roman"/>
          <w:sz w:val="28"/>
          <w:szCs w:val="28"/>
        </w:rPr>
        <w:t xml:space="preserve"> радиационн</w:t>
      </w:r>
      <w:r w:rsidR="00FE60AC" w:rsidRPr="002A136F">
        <w:rPr>
          <w:rFonts w:ascii="Times New Roman" w:hAnsi="Times New Roman" w:cs="Times New Roman"/>
          <w:sz w:val="28"/>
          <w:szCs w:val="28"/>
        </w:rPr>
        <w:t>ым риском</w:t>
      </w:r>
      <w:r w:rsidRPr="002A136F">
        <w:rPr>
          <w:rFonts w:ascii="Times New Roman" w:hAnsi="Times New Roman" w:cs="Times New Roman"/>
          <w:sz w:val="28"/>
          <w:szCs w:val="28"/>
        </w:rPr>
        <w:t xml:space="preserve">, а г. Усть-Каменогорск, и Бородулихинский район </w:t>
      </w:r>
      <w:r w:rsidR="00FE60AC" w:rsidRPr="002A136F">
        <w:rPr>
          <w:rFonts w:ascii="Times New Roman" w:hAnsi="Times New Roman" w:cs="Times New Roman"/>
          <w:sz w:val="28"/>
          <w:szCs w:val="28"/>
        </w:rPr>
        <w:t>Восточно-Казахстанской области входят в число</w:t>
      </w:r>
      <w:r w:rsidRPr="002A136F">
        <w:rPr>
          <w:rFonts w:ascii="Times New Roman" w:hAnsi="Times New Roman" w:cs="Times New Roman"/>
          <w:sz w:val="28"/>
          <w:szCs w:val="28"/>
        </w:rPr>
        <w:t xml:space="preserve"> зон</w:t>
      </w:r>
      <w:r w:rsidR="00FE60AC" w:rsidRPr="002A136F">
        <w:rPr>
          <w:rFonts w:ascii="Times New Roman" w:hAnsi="Times New Roman" w:cs="Times New Roman"/>
          <w:sz w:val="28"/>
          <w:szCs w:val="28"/>
        </w:rPr>
        <w:t xml:space="preserve"> с повышенным радиационным риском</w:t>
      </w:r>
      <w:r w:rsidRPr="002A136F">
        <w:rPr>
          <w:rFonts w:ascii="Times New Roman" w:hAnsi="Times New Roman" w:cs="Times New Roman"/>
          <w:sz w:val="28"/>
          <w:szCs w:val="28"/>
        </w:rPr>
        <w:t>. Выборка для исследования была взята из населения вышеназванных территорий, зарегистрированного в базе данных Государственного Научного Автоматизированного Медицинского Регистра населения Казахстана, подвергшегося радиационному воздействию [8</w:t>
      </w:r>
      <w:r w:rsidR="009F3E51" w:rsidRPr="002A136F">
        <w:rPr>
          <w:rFonts w:ascii="Times New Roman" w:hAnsi="Times New Roman" w:cs="Times New Roman"/>
          <w:sz w:val="28"/>
          <w:szCs w:val="28"/>
        </w:rPr>
        <w:t>,с. 5</w:t>
      </w:r>
      <w:r w:rsidRPr="002A136F">
        <w:rPr>
          <w:rFonts w:ascii="Times New Roman" w:hAnsi="Times New Roman" w:cs="Times New Roman"/>
          <w:sz w:val="28"/>
          <w:szCs w:val="28"/>
        </w:rPr>
        <w:t xml:space="preserve">]. </w:t>
      </w:r>
    </w:p>
    <w:p w:rsidR="00BC719D" w:rsidRPr="002A136F" w:rsidRDefault="00BC719D"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Критерии включения составили: </w:t>
      </w:r>
    </w:p>
    <w:p w:rsidR="00BC719D" w:rsidRPr="002A136F" w:rsidRDefault="00BC719D" w:rsidP="003238F1">
      <w:pPr>
        <w:pStyle w:val="a9"/>
        <w:numPr>
          <w:ilvl w:val="0"/>
          <w:numId w:val="11"/>
        </w:numPr>
        <w:tabs>
          <w:tab w:val="left" w:pos="851"/>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t>возраст 18-60 лет (2 – 3 поколение с экспозицией);</w:t>
      </w:r>
    </w:p>
    <w:p w:rsidR="00BC719D" w:rsidRPr="002A136F" w:rsidRDefault="00BC719D" w:rsidP="003238F1">
      <w:pPr>
        <w:pStyle w:val="a9"/>
        <w:numPr>
          <w:ilvl w:val="0"/>
          <w:numId w:val="11"/>
        </w:numPr>
        <w:tabs>
          <w:tab w:val="left" w:pos="426"/>
          <w:tab w:val="left" w:pos="851"/>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юридически подтвержденное проживание родителей (бабушек, дедушек) на территории влияния СИЯП в период испытаний ядерного оружия (в соответствии с базой данных государственного автоматизированного медицинского регистра населения Казахстана, подвергшегося радиационному воздействию); </w:t>
      </w:r>
    </w:p>
    <w:p w:rsidR="00BC719D" w:rsidRPr="002A136F" w:rsidRDefault="00BC719D" w:rsidP="003238F1">
      <w:pPr>
        <w:pStyle w:val="a9"/>
        <w:numPr>
          <w:ilvl w:val="0"/>
          <w:numId w:val="11"/>
        </w:numPr>
        <w:tabs>
          <w:tab w:val="left" w:pos="426"/>
          <w:tab w:val="left" w:pos="851"/>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t>юридически подтвержденное проживание в городе Уральск, Западно-Казахстанская область и в селе Курчум, Восточно-Казахстанская область.</w:t>
      </w:r>
    </w:p>
    <w:p w:rsidR="00BC719D" w:rsidRPr="002A136F" w:rsidRDefault="00BC719D" w:rsidP="003238F1">
      <w:pPr>
        <w:tabs>
          <w:tab w:val="left" w:pos="426"/>
          <w:tab w:val="left" w:pos="851"/>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Критерии исключения составили: </w:t>
      </w:r>
    </w:p>
    <w:p w:rsidR="00D57ACA" w:rsidRPr="002A136F" w:rsidRDefault="00D57ACA" w:rsidP="003238F1">
      <w:pPr>
        <w:pStyle w:val="a9"/>
        <w:numPr>
          <w:ilvl w:val="0"/>
          <w:numId w:val="12"/>
        </w:numPr>
        <w:tabs>
          <w:tab w:val="left" w:pos="851"/>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отказ от участия в исследовании</w:t>
      </w:r>
      <w:r w:rsidRPr="002A136F">
        <w:rPr>
          <w:rFonts w:ascii="Times New Roman" w:hAnsi="Times New Roman" w:cs="Times New Roman"/>
          <w:sz w:val="28"/>
          <w:szCs w:val="28"/>
        </w:rPr>
        <w:t>;</w:t>
      </w:r>
    </w:p>
    <w:p w:rsidR="00D57ACA" w:rsidRPr="002A136F" w:rsidRDefault="00D57ACA" w:rsidP="00D57ACA">
      <w:pPr>
        <w:pStyle w:val="a9"/>
        <w:numPr>
          <w:ilvl w:val="0"/>
          <w:numId w:val="12"/>
        </w:numPr>
        <w:tabs>
          <w:tab w:val="left" w:pos="851"/>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соматические заболевания в стадии декомпенсации; </w:t>
      </w:r>
    </w:p>
    <w:p w:rsidR="00BC719D" w:rsidRPr="002A136F" w:rsidRDefault="00BC719D" w:rsidP="003238F1">
      <w:pPr>
        <w:pStyle w:val="a9"/>
        <w:numPr>
          <w:ilvl w:val="0"/>
          <w:numId w:val="12"/>
        </w:numPr>
        <w:tabs>
          <w:tab w:val="left" w:pos="851"/>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t>органическое поражение ЦНС;</w:t>
      </w:r>
    </w:p>
    <w:p w:rsidR="00BC719D" w:rsidRPr="002A136F" w:rsidRDefault="00BC719D" w:rsidP="003238F1">
      <w:pPr>
        <w:pStyle w:val="a9"/>
        <w:numPr>
          <w:ilvl w:val="0"/>
          <w:numId w:val="12"/>
        </w:numPr>
        <w:tabs>
          <w:tab w:val="left" w:pos="851"/>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t>н</w:t>
      </w:r>
      <w:r w:rsidR="00D57ACA" w:rsidRPr="002A136F">
        <w:rPr>
          <w:rFonts w:ascii="Times New Roman" w:hAnsi="Times New Roman" w:cs="Times New Roman"/>
          <w:sz w:val="28"/>
          <w:szCs w:val="28"/>
        </w:rPr>
        <w:t>аличие генетических заболеваний.</w:t>
      </w:r>
    </w:p>
    <w:p w:rsidR="00BC719D" w:rsidRPr="002A136F" w:rsidRDefault="00BC719D" w:rsidP="003238F1">
      <w:pPr>
        <w:tabs>
          <w:tab w:val="left" w:pos="851"/>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Информированное согласие на участие в исследовании было получено у всех участников в соответствии с протоколом Этического комитета Медицинского университета Семей и требованиями Хельсинской Декларации Всемирной медицинской Ассоциации. Этические вопросы </w:t>
      </w:r>
      <w:r w:rsidR="00FE60AC" w:rsidRPr="002A136F">
        <w:rPr>
          <w:rFonts w:ascii="Times New Roman" w:hAnsi="Times New Roman" w:cs="Times New Roman"/>
          <w:sz w:val="28"/>
          <w:szCs w:val="28"/>
        </w:rPr>
        <w:t xml:space="preserve">были </w:t>
      </w:r>
      <w:r w:rsidRPr="002A136F">
        <w:rPr>
          <w:rFonts w:ascii="Times New Roman" w:hAnsi="Times New Roman" w:cs="Times New Roman"/>
          <w:sz w:val="28"/>
          <w:szCs w:val="28"/>
        </w:rPr>
        <w:t xml:space="preserve">соблюдены </w:t>
      </w:r>
      <w:r w:rsidR="00FE60AC" w:rsidRPr="002A136F">
        <w:rPr>
          <w:rFonts w:ascii="Times New Roman" w:hAnsi="Times New Roman" w:cs="Times New Roman"/>
          <w:sz w:val="28"/>
          <w:szCs w:val="28"/>
        </w:rPr>
        <w:t>в соответствиис приказом</w:t>
      </w:r>
      <w:r w:rsidRPr="002A136F">
        <w:rPr>
          <w:rFonts w:ascii="Times New Roman" w:hAnsi="Times New Roman" w:cs="Times New Roman"/>
          <w:sz w:val="28"/>
          <w:szCs w:val="28"/>
        </w:rPr>
        <w:t xml:space="preserve"> МЗ РК №744 от 19.11.09 «Об утверждении правил проведения клинических исследований и (или) испытаний фармакологических и лекарственных средств, изделий медицинского назначения и медицинской техники».</w:t>
      </w:r>
    </w:p>
    <w:p w:rsidR="00BC719D" w:rsidRPr="002A136F" w:rsidRDefault="00A32C44" w:rsidP="003238F1">
      <w:pPr>
        <w:tabs>
          <w:tab w:val="left" w:pos="851"/>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На рисунке 4</w:t>
      </w:r>
      <w:r w:rsidR="00BC719D" w:rsidRPr="002A136F">
        <w:rPr>
          <w:rFonts w:ascii="Times New Roman" w:hAnsi="Times New Roman" w:cs="Times New Roman"/>
          <w:sz w:val="28"/>
          <w:szCs w:val="28"/>
        </w:rPr>
        <w:t xml:space="preserve"> представлена схема исследования.</w:t>
      </w:r>
    </w:p>
    <w:p w:rsidR="00893E4D" w:rsidRPr="002A136F" w:rsidRDefault="00893E4D" w:rsidP="003238F1">
      <w:pPr>
        <w:tabs>
          <w:tab w:val="left" w:pos="851"/>
        </w:tabs>
        <w:spacing w:after="0" w:line="240" w:lineRule="auto"/>
        <w:ind w:firstLine="567"/>
        <w:jc w:val="both"/>
        <w:rPr>
          <w:rFonts w:ascii="Times New Roman" w:eastAsia="Times New Roman" w:hAnsi="Times New Roman" w:cs="Times New Roman"/>
          <w:sz w:val="28"/>
          <w:szCs w:val="28"/>
          <w:lang w:eastAsia="ru-RU"/>
        </w:rPr>
      </w:pPr>
    </w:p>
    <w:p w:rsidR="00893E4D" w:rsidRPr="002A136F" w:rsidRDefault="00893E4D" w:rsidP="003238F1">
      <w:pPr>
        <w:tabs>
          <w:tab w:val="left" w:pos="851"/>
        </w:tabs>
        <w:spacing w:after="0" w:line="240" w:lineRule="auto"/>
        <w:ind w:firstLine="567"/>
        <w:jc w:val="both"/>
        <w:rPr>
          <w:rFonts w:ascii="Times New Roman" w:eastAsia="Times New Roman" w:hAnsi="Times New Roman" w:cs="Times New Roman"/>
          <w:sz w:val="28"/>
          <w:szCs w:val="28"/>
          <w:lang w:eastAsia="ru-RU"/>
        </w:rPr>
      </w:pPr>
    </w:p>
    <w:p w:rsidR="00893E4D" w:rsidRPr="002A136F" w:rsidRDefault="00893E4D" w:rsidP="00CF530D">
      <w:pPr>
        <w:spacing w:after="0" w:line="240" w:lineRule="auto"/>
        <w:jc w:val="both"/>
        <w:rPr>
          <w:rFonts w:ascii="Times New Roman" w:eastAsia="Times New Roman" w:hAnsi="Times New Roman" w:cs="Times New Roman"/>
          <w:sz w:val="28"/>
          <w:szCs w:val="28"/>
          <w:lang w:eastAsia="ru-RU"/>
        </w:rPr>
        <w:sectPr w:rsidR="00893E4D" w:rsidRPr="002A136F" w:rsidSect="00E66F4E">
          <w:pgSz w:w="12240" w:h="15840"/>
          <w:pgMar w:top="1134" w:right="567" w:bottom="1134" w:left="1701" w:header="709" w:footer="709" w:gutter="0"/>
          <w:cols w:space="708"/>
          <w:docGrid w:linePitch="360"/>
        </w:sectPr>
      </w:pPr>
    </w:p>
    <w:p w:rsidR="003238F1" w:rsidRPr="002A136F" w:rsidRDefault="00893E4D" w:rsidP="00A532A7">
      <w:pPr>
        <w:spacing w:after="0" w:line="240" w:lineRule="auto"/>
        <w:ind w:left="426"/>
        <w:jc w:val="both"/>
        <w:rPr>
          <w:rFonts w:ascii="Times New Roman" w:eastAsia="Times New Roman" w:hAnsi="Times New Roman" w:cs="Times New Roman"/>
          <w:sz w:val="28"/>
          <w:szCs w:val="28"/>
          <w:lang w:eastAsia="ru-RU"/>
        </w:rPr>
      </w:pPr>
      <w:r w:rsidRPr="002A136F">
        <w:rPr>
          <w:rFonts w:ascii="Times New Roman" w:eastAsia="Times New Roman" w:hAnsi="Times New Roman" w:cs="Times New Roman"/>
          <w:noProof/>
          <w:sz w:val="28"/>
          <w:szCs w:val="28"/>
          <w:lang w:eastAsia="ru-RU"/>
        </w:rPr>
        <w:lastRenderedPageBreak/>
        <w:drawing>
          <wp:inline distT="0" distB="0" distL="0" distR="0">
            <wp:extent cx="7410735" cy="5637514"/>
            <wp:effectExtent l="0" t="0" r="0" b="1905"/>
            <wp:docPr id="7" name="Picture 3" descr="D:\Disk D\DDisk\Айгерим777\НАУКА!\ДИССЕР\по диссеру\схема матер и мет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descr="D:\Disk D\DDisk\Айгерим777\НАУКА!\ДИССЕР\по диссеру\схема матер и методы.jpg"/>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817" r="12241"/>
                    <a:stretch/>
                  </pic:blipFill>
                  <pic:spPr bwMode="auto">
                    <a:xfrm>
                      <a:off x="0" y="0"/>
                      <a:ext cx="7430931" cy="56528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C719D" w:rsidRPr="002A136F" w:rsidRDefault="00A32C44" w:rsidP="00CF530D">
      <w:pPr>
        <w:spacing w:after="0" w:line="240" w:lineRule="auto"/>
        <w:jc w:val="center"/>
        <w:rPr>
          <w:rFonts w:ascii="Times New Roman" w:eastAsia="Times New Roman" w:hAnsi="Times New Roman" w:cs="Times New Roman"/>
          <w:sz w:val="28"/>
          <w:szCs w:val="28"/>
          <w:lang w:eastAsia="ru-RU"/>
        </w:rPr>
      </w:pPr>
      <w:r w:rsidRPr="002A136F">
        <w:rPr>
          <w:rFonts w:ascii="Times New Roman" w:eastAsia="Times New Roman" w:hAnsi="Times New Roman" w:cs="Times New Roman"/>
          <w:sz w:val="28"/>
          <w:szCs w:val="28"/>
          <w:lang w:eastAsia="ru-RU"/>
        </w:rPr>
        <w:t xml:space="preserve">Рисунок </w:t>
      </w:r>
      <w:r w:rsidR="00114F68" w:rsidRPr="002A136F">
        <w:rPr>
          <w:rFonts w:ascii="Times New Roman" w:eastAsia="Times New Roman" w:hAnsi="Times New Roman" w:cs="Times New Roman"/>
          <w:sz w:val="28"/>
          <w:szCs w:val="28"/>
          <w:lang w:eastAsia="ru-RU"/>
        </w:rPr>
        <w:t>5</w:t>
      </w:r>
      <w:r w:rsidR="00BC719D" w:rsidRPr="002A136F">
        <w:rPr>
          <w:rFonts w:ascii="Times New Roman" w:eastAsia="Times New Roman" w:hAnsi="Times New Roman" w:cs="Times New Roman"/>
          <w:sz w:val="28"/>
          <w:szCs w:val="28"/>
          <w:lang w:eastAsia="ru-RU"/>
        </w:rPr>
        <w:t xml:space="preserve"> –Схема исследования</w:t>
      </w:r>
    </w:p>
    <w:p w:rsidR="00893E4D" w:rsidRPr="002A136F" w:rsidRDefault="00893E4D" w:rsidP="00CF530D">
      <w:pPr>
        <w:spacing w:after="0" w:line="240" w:lineRule="auto"/>
        <w:jc w:val="center"/>
        <w:rPr>
          <w:rFonts w:ascii="Times New Roman" w:eastAsia="Times New Roman" w:hAnsi="Times New Roman" w:cs="Times New Roman"/>
          <w:sz w:val="28"/>
          <w:szCs w:val="28"/>
          <w:lang w:eastAsia="ru-RU"/>
        </w:rPr>
        <w:sectPr w:rsidR="00893E4D" w:rsidRPr="002A136F" w:rsidSect="00E66F4E">
          <w:pgSz w:w="15840" w:h="12240" w:orient="landscape"/>
          <w:pgMar w:top="1134" w:right="567" w:bottom="1134" w:left="1701" w:header="709" w:footer="709" w:gutter="0"/>
          <w:cols w:space="708"/>
          <w:docGrid w:linePitch="360"/>
        </w:sectPr>
      </w:pPr>
    </w:p>
    <w:p w:rsidR="00BC719D" w:rsidRPr="002A136F" w:rsidRDefault="00EA09AB" w:rsidP="003238F1">
      <w:pPr>
        <w:spacing w:after="0" w:line="240" w:lineRule="auto"/>
        <w:ind w:firstLine="567"/>
        <w:jc w:val="both"/>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lastRenderedPageBreak/>
        <w:t>2.2</w:t>
      </w:r>
      <w:r w:rsidR="00BC719D" w:rsidRPr="002A136F">
        <w:rPr>
          <w:rFonts w:ascii="Times New Roman" w:eastAsia="Times New Roman" w:hAnsi="Times New Roman" w:cs="Times New Roman"/>
          <w:b/>
          <w:sz w:val="28"/>
          <w:szCs w:val="28"/>
          <w:lang w:eastAsia="ru-RU"/>
        </w:rPr>
        <w:t xml:space="preserve"> Методы </w:t>
      </w:r>
      <w:r w:rsidR="00951B0A" w:rsidRPr="002A136F">
        <w:rPr>
          <w:rFonts w:ascii="Times New Roman" w:eastAsia="Times New Roman" w:hAnsi="Times New Roman" w:cs="Times New Roman"/>
          <w:b/>
          <w:sz w:val="28"/>
          <w:szCs w:val="28"/>
          <w:lang w:eastAsia="ru-RU"/>
        </w:rPr>
        <w:t>молекул</w:t>
      </w:r>
      <w:r w:rsidR="00D12A41" w:rsidRPr="002A136F">
        <w:rPr>
          <w:rFonts w:ascii="Times New Roman" w:eastAsia="Times New Roman" w:hAnsi="Times New Roman" w:cs="Times New Roman"/>
          <w:b/>
          <w:sz w:val="28"/>
          <w:szCs w:val="28"/>
          <w:lang w:eastAsia="ru-RU"/>
        </w:rPr>
        <w:t xml:space="preserve">ярно-генетических исследований </w:t>
      </w:r>
      <w:r w:rsidR="00951B0A" w:rsidRPr="002A136F">
        <w:rPr>
          <w:rFonts w:ascii="Times New Roman" w:eastAsia="Times New Roman" w:hAnsi="Times New Roman" w:cs="Times New Roman"/>
          <w:b/>
          <w:sz w:val="28"/>
          <w:szCs w:val="28"/>
          <w:lang w:eastAsia="ru-RU"/>
        </w:rPr>
        <w:t>ге</w:t>
      </w:r>
      <w:r w:rsidR="00BC719D" w:rsidRPr="002A136F">
        <w:rPr>
          <w:rFonts w:ascii="Times New Roman" w:eastAsia="Times New Roman" w:hAnsi="Times New Roman" w:cs="Times New Roman"/>
          <w:b/>
          <w:sz w:val="28"/>
          <w:szCs w:val="28"/>
          <w:lang w:eastAsia="ru-RU"/>
        </w:rPr>
        <w:t xml:space="preserve">нов </w:t>
      </w:r>
      <w:r w:rsidR="008F42F6" w:rsidRPr="002A136F">
        <w:rPr>
          <w:rFonts w:ascii="Times New Roman" w:eastAsia="Times New Roman" w:hAnsi="Times New Roman" w:cs="Times New Roman"/>
          <w:b/>
          <w:i/>
          <w:sz w:val="28"/>
          <w:szCs w:val="28"/>
          <w:lang w:eastAsia="ru-RU"/>
        </w:rPr>
        <w:t>CYP1А1, CYP2E1, GSTP1,</w:t>
      </w:r>
      <w:r w:rsidR="00BC719D" w:rsidRPr="002A136F">
        <w:rPr>
          <w:rFonts w:ascii="Times New Roman" w:eastAsia="Times New Roman" w:hAnsi="Times New Roman" w:cs="Times New Roman"/>
          <w:b/>
          <w:i/>
          <w:sz w:val="28"/>
          <w:szCs w:val="28"/>
          <w:lang w:eastAsia="ru-RU"/>
        </w:rPr>
        <w:t xml:space="preserve"> GSTM1</w:t>
      </w:r>
    </w:p>
    <w:p w:rsidR="00951B0A" w:rsidRPr="002A136F" w:rsidRDefault="00951B0A" w:rsidP="003238F1">
      <w:pPr>
        <w:widowControl w:val="0"/>
        <w:pBdr>
          <w:top w:val="nil"/>
          <w:left w:val="nil"/>
          <w:bottom w:val="nil"/>
          <w:right w:val="nil"/>
          <w:between w:val="nil"/>
        </w:pBdr>
        <w:spacing w:after="0" w:line="240" w:lineRule="auto"/>
        <w:ind w:firstLine="567"/>
        <w:jc w:val="both"/>
        <w:rPr>
          <w:rFonts w:ascii="Times" w:eastAsia="Times" w:hAnsi="Times" w:cs="Times"/>
          <w:sz w:val="28"/>
          <w:szCs w:val="28"/>
        </w:rPr>
      </w:pPr>
      <w:r w:rsidRPr="002A136F">
        <w:rPr>
          <w:rFonts w:ascii="Times" w:eastAsia="Times" w:hAnsi="Times" w:cs="Times"/>
          <w:sz w:val="28"/>
          <w:szCs w:val="28"/>
          <w:highlight w:val="white"/>
        </w:rPr>
        <w:t xml:space="preserve">Молекулярно-генетические исследования 1557 образцов проводилось </w:t>
      </w:r>
      <w:r w:rsidR="00F4748A" w:rsidRPr="002A136F">
        <w:rPr>
          <w:rFonts w:ascii="Times" w:eastAsia="Times" w:hAnsi="Times" w:cs="Times"/>
          <w:sz w:val="28"/>
          <w:szCs w:val="28"/>
          <w:highlight w:val="white"/>
        </w:rPr>
        <w:t>на базе</w:t>
      </w:r>
      <w:r w:rsidR="00F4748A" w:rsidRPr="002A136F">
        <w:rPr>
          <w:rFonts w:ascii="Times" w:eastAsia="Times" w:hAnsi="Times" w:cs="Times"/>
          <w:sz w:val="28"/>
          <w:szCs w:val="28"/>
        </w:rPr>
        <w:t xml:space="preserve"> РГП на ПХВ «Национальный центр биотехнологии» Комитета науки Министерства образования и науки Республики Казахстан и</w:t>
      </w:r>
      <w:r w:rsidRPr="002A136F">
        <w:rPr>
          <w:rFonts w:ascii="Times" w:eastAsia="Times" w:hAnsi="Times" w:cs="Times"/>
          <w:sz w:val="28"/>
          <w:szCs w:val="28"/>
          <w:highlight w:val="white"/>
        </w:rPr>
        <w:t>лаборатории коллективного пользования Научно</w:t>
      </w:r>
      <w:r w:rsidR="002719A8" w:rsidRPr="002A136F">
        <w:rPr>
          <w:rFonts w:ascii="Times" w:eastAsia="Times" w:hAnsi="Times" w:cs="Times"/>
          <w:sz w:val="28"/>
          <w:szCs w:val="28"/>
          <w:highlight w:val="white"/>
        </w:rPr>
        <w:t>-</w:t>
      </w:r>
      <w:r w:rsidRPr="002A136F">
        <w:rPr>
          <w:rFonts w:ascii="Times" w:eastAsia="Times" w:hAnsi="Times" w:cs="Times"/>
          <w:sz w:val="28"/>
          <w:szCs w:val="28"/>
          <w:highlight w:val="white"/>
        </w:rPr>
        <w:t>исследовательского центра НАО «Медицинского университета Караганды</w:t>
      </w:r>
      <w:r w:rsidR="00F4748A" w:rsidRPr="002A136F">
        <w:rPr>
          <w:rFonts w:ascii="Times" w:eastAsia="Times" w:hAnsi="Times" w:cs="Times"/>
          <w:sz w:val="28"/>
          <w:szCs w:val="28"/>
        </w:rPr>
        <w:t>.</w:t>
      </w:r>
    </w:p>
    <w:p w:rsidR="003238F1" w:rsidRPr="002A136F" w:rsidRDefault="003238F1" w:rsidP="003238F1">
      <w:pPr>
        <w:widowControl w:val="0"/>
        <w:pBdr>
          <w:top w:val="nil"/>
          <w:left w:val="nil"/>
          <w:bottom w:val="nil"/>
          <w:right w:val="nil"/>
          <w:between w:val="nil"/>
        </w:pBdr>
        <w:spacing w:after="0" w:line="240" w:lineRule="auto"/>
        <w:ind w:firstLine="567"/>
        <w:jc w:val="both"/>
        <w:rPr>
          <w:rFonts w:ascii="Times" w:eastAsia="Times" w:hAnsi="Times" w:cs="Times"/>
          <w:sz w:val="28"/>
          <w:szCs w:val="28"/>
        </w:rPr>
      </w:pPr>
    </w:p>
    <w:p w:rsidR="00BC719D" w:rsidRPr="002A136F" w:rsidRDefault="00EA09AB" w:rsidP="003238F1">
      <w:pPr>
        <w:spacing w:after="0" w:line="240" w:lineRule="auto"/>
        <w:ind w:firstLine="567"/>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2.2</w:t>
      </w:r>
      <w:r w:rsidR="00BC719D" w:rsidRPr="002A136F">
        <w:rPr>
          <w:rFonts w:ascii="Times New Roman" w:eastAsia="Times New Roman" w:hAnsi="Times New Roman" w:cs="Times New Roman"/>
          <w:bCs/>
          <w:sz w:val="28"/>
          <w:szCs w:val="28"/>
          <w:lang w:eastAsia="ru-RU"/>
        </w:rPr>
        <w:t>.1 Выделение ДНК</w:t>
      </w:r>
    </w:p>
    <w:p w:rsidR="009C22CB" w:rsidRPr="002A136F" w:rsidRDefault="00BC719D" w:rsidP="003238F1">
      <w:pPr>
        <w:widowControl w:val="0"/>
        <w:pBdr>
          <w:top w:val="nil"/>
          <w:left w:val="nil"/>
          <w:bottom w:val="nil"/>
          <w:right w:val="nil"/>
          <w:between w:val="nil"/>
        </w:pBdr>
        <w:spacing w:after="0" w:line="240" w:lineRule="auto"/>
        <w:ind w:firstLine="567"/>
        <w:jc w:val="both"/>
        <w:rPr>
          <w:rFonts w:ascii="Times" w:eastAsia="Times" w:hAnsi="Times" w:cs="Times"/>
          <w:sz w:val="28"/>
          <w:szCs w:val="28"/>
        </w:rPr>
      </w:pPr>
      <w:r w:rsidRPr="002A136F">
        <w:rPr>
          <w:rFonts w:ascii="Times New Roman" w:hAnsi="Times New Roman" w:cs="Times New Roman"/>
          <w:sz w:val="28"/>
          <w:szCs w:val="28"/>
        </w:rPr>
        <w:t xml:space="preserve">Для генетического исследования </w:t>
      </w:r>
      <w:r w:rsidR="00FE60AC" w:rsidRPr="002A136F">
        <w:rPr>
          <w:rFonts w:ascii="Times New Roman" w:hAnsi="Times New Roman" w:cs="Times New Roman"/>
          <w:sz w:val="28"/>
          <w:szCs w:val="28"/>
        </w:rPr>
        <w:t>использоваливенозную</w:t>
      </w:r>
      <w:r w:rsidRPr="002A136F">
        <w:rPr>
          <w:rFonts w:ascii="Times New Roman" w:hAnsi="Times New Roman" w:cs="Times New Roman"/>
          <w:sz w:val="28"/>
          <w:szCs w:val="28"/>
        </w:rPr>
        <w:t xml:space="preserve"> кровь ис</w:t>
      </w:r>
      <w:r w:rsidR="00FE60AC" w:rsidRPr="002A136F">
        <w:rPr>
          <w:rFonts w:ascii="Times New Roman" w:hAnsi="Times New Roman" w:cs="Times New Roman"/>
          <w:sz w:val="28"/>
          <w:szCs w:val="28"/>
        </w:rPr>
        <w:t>следуемых, набранные в вакуум-пробирки с К2/K3 ЭДТА. Далее на базе Центра научно-исследовательской лаборатории НАО «Медицинский университет Семей» проводили в</w:t>
      </w:r>
      <w:r w:rsidRPr="002A136F">
        <w:rPr>
          <w:rFonts w:ascii="Times New Roman" w:hAnsi="Times New Roman" w:cs="Times New Roman"/>
          <w:sz w:val="28"/>
          <w:szCs w:val="28"/>
        </w:rPr>
        <w:t>ыделение ДНК</w:t>
      </w:r>
      <w:r w:rsidR="00FE60AC" w:rsidRPr="002A136F">
        <w:rPr>
          <w:rFonts w:ascii="Times New Roman" w:hAnsi="Times New Roman" w:cs="Times New Roman"/>
          <w:sz w:val="28"/>
          <w:szCs w:val="28"/>
        </w:rPr>
        <w:t xml:space="preserve"> и определение концентрации ДНК</w:t>
      </w:r>
      <w:r w:rsidRPr="002A136F">
        <w:rPr>
          <w:rFonts w:ascii="Times New Roman" w:hAnsi="Times New Roman" w:cs="Times New Roman"/>
          <w:sz w:val="28"/>
          <w:szCs w:val="28"/>
        </w:rPr>
        <w:t xml:space="preserve">. </w:t>
      </w:r>
      <w:r w:rsidR="00FE60AC" w:rsidRPr="002A136F">
        <w:rPr>
          <w:rFonts w:ascii="Times New Roman" w:hAnsi="Times New Roman" w:cs="Times New Roman"/>
          <w:sz w:val="28"/>
          <w:szCs w:val="28"/>
        </w:rPr>
        <w:t>После чего проводили в</w:t>
      </w:r>
      <w:r w:rsidRPr="002A136F">
        <w:rPr>
          <w:rFonts w:ascii="Times New Roman" w:hAnsi="Times New Roman" w:cs="Times New Roman"/>
          <w:sz w:val="28"/>
          <w:szCs w:val="28"/>
        </w:rPr>
        <w:t xml:space="preserve">ыделение геномной ДНК из образцов крови (100 µl) </w:t>
      </w:r>
      <w:r w:rsidR="00FE60AC" w:rsidRPr="002A136F">
        <w:rPr>
          <w:rFonts w:ascii="Times New Roman" w:hAnsi="Times New Roman" w:cs="Times New Roman"/>
          <w:sz w:val="28"/>
          <w:szCs w:val="28"/>
        </w:rPr>
        <w:t>с помощью готовыых коммерческих наборов</w:t>
      </w:r>
      <w:r w:rsidRPr="002A136F">
        <w:rPr>
          <w:rFonts w:ascii="Times New Roman" w:hAnsi="Times New Roman" w:cs="Times New Roman"/>
          <w:sz w:val="28"/>
          <w:szCs w:val="28"/>
        </w:rPr>
        <w:t xml:space="preserve"> GeneJET Mini kit (Thermo Scientific, Vilnius, Lietuva), аккуратно в соответствии с инструкцией изготовителя.</w:t>
      </w:r>
      <w:r w:rsidR="00A26B44" w:rsidRPr="002A136F">
        <w:rPr>
          <w:rFonts w:ascii="Times New Roman" w:hAnsi="Times New Roman" w:cs="Times New Roman"/>
          <w:sz w:val="28"/>
          <w:szCs w:val="28"/>
        </w:rPr>
        <w:t xml:space="preserve"> В пробирку эпиндорф 1,5мл набирали цельную кровь в объеме 200мкл, предварительно разведенную изотоническим </w:t>
      </w:r>
      <w:r w:rsidR="009B0AFB" w:rsidRPr="002A136F">
        <w:rPr>
          <w:rFonts w:ascii="Times New Roman" w:hAnsi="Times New Roman" w:cs="Times New Roman"/>
          <w:sz w:val="28"/>
          <w:szCs w:val="28"/>
        </w:rPr>
        <w:t xml:space="preserve">раствором натрия хлорида, </w:t>
      </w:r>
      <w:r w:rsidR="00A26B44" w:rsidRPr="002A136F">
        <w:rPr>
          <w:rFonts w:ascii="Times New Roman" w:hAnsi="Times New Roman" w:cs="Times New Roman"/>
          <w:sz w:val="28"/>
          <w:szCs w:val="28"/>
        </w:rPr>
        <w:t xml:space="preserve">добавляли 400 мкл лизисного </w:t>
      </w:r>
      <w:r w:rsidR="009B0AFB" w:rsidRPr="002A136F">
        <w:rPr>
          <w:rFonts w:ascii="Times New Roman" w:hAnsi="Times New Roman" w:cs="Times New Roman"/>
          <w:sz w:val="28"/>
          <w:szCs w:val="28"/>
        </w:rPr>
        <w:t>раствора и 20мкл</w:t>
      </w:r>
      <w:r w:rsidR="00A26B44" w:rsidRPr="002A136F">
        <w:rPr>
          <w:rFonts w:ascii="Times New Roman" w:hAnsi="Times New Roman" w:cs="Times New Roman"/>
          <w:sz w:val="28"/>
          <w:szCs w:val="28"/>
        </w:rPr>
        <w:t xml:space="preserve"> протеиназы К, в последующем тщательно перемешивали и встряхивали пробирку на вортекс</w:t>
      </w:r>
      <w:r w:rsidR="00584C4F" w:rsidRPr="002A136F">
        <w:rPr>
          <w:rFonts w:ascii="Times New Roman" w:hAnsi="Times New Roman" w:cs="Times New Roman"/>
          <w:sz w:val="28"/>
          <w:szCs w:val="28"/>
        </w:rPr>
        <w:t>е</w:t>
      </w:r>
      <w:r w:rsidR="00A26B44" w:rsidRPr="002A136F">
        <w:rPr>
          <w:rFonts w:ascii="Times New Roman" w:hAnsi="Times New Roman" w:cs="Times New Roman"/>
          <w:sz w:val="28"/>
          <w:szCs w:val="28"/>
        </w:rPr>
        <w:t xml:space="preserve"> в течении 15 секунд. </w:t>
      </w:r>
      <w:r w:rsidR="00584C4F" w:rsidRPr="002A136F">
        <w:rPr>
          <w:rFonts w:ascii="Times New Roman" w:hAnsi="Times New Roman" w:cs="Times New Roman"/>
          <w:sz w:val="28"/>
          <w:szCs w:val="28"/>
        </w:rPr>
        <w:t xml:space="preserve">Затем </w:t>
      </w:r>
      <w:r w:rsidR="00A26B44" w:rsidRPr="002A136F">
        <w:rPr>
          <w:rFonts w:ascii="Times New Roman" w:hAnsi="Times New Roman" w:cs="Times New Roman"/>
          <w:sz w:val="28"/>
          <w:szCs w:val="28"/>
        </w:rPr>
        <w:t>пробирку прогревали в термостате при 56</w:t>
      </w:r>
      <w:r w:rsidR="00A26B44" w:rsidRPr="002A136F">
        <w:rPr>
          <w:rFonts w:ascii="Times New Roman" w:hAnsi="Times New Roman" w:cs="Times New Roman"/>
          <w:sz w:val="28"/>
          <w:szCs w:val="28"/>
          <w:vertAlign w:val="superscript"/>
        </w:rPr>
        <w:t>0</w:t>
      </w:r>
      <w:r w:rsidR="00A26B44" w:rsidRPr="002A136F">
        <w:rPr>
          <w:rFonts w:ascii="Times New Roman" w:hAnsi="Times New Roman" w:cs="Times New Roman"/>
          <w:sz w:val="28"/>
          <w:szCs w:val="28"/>
        </w:rPr>
        <w:t>С в теч</w:t>
      </w:r>
      <w:r w:rsidR="00584C4F" w:rsidRPr="002A136F">
        <w:rPr>
          <w:rFonts w:ascii="Times New Roman" w:hAnsi="Times New Roman" w:cs="Times New Roman"/>
          <w:sz w:val="28"/>
          <w:szCs w:val="28"/>
        </w:rPr>
        <w:t>ении 10 минут</w:t>
      </w:r>
      <w:r w:rsidR="009B0AFB" w:rsidRPr="002A136F">
        <w:rPr>
          <w:rFonts w:ascii="Times New Roman" w:hAnsi="Times New Roman" w:cs="Times New Roman"/>
          <w:sz w:val="28"/>
          <w:szCs w:val="28"/>
        </w:rPr>
        <w:t xml:space="preserve">, </w:t>
      </w:r>
      <w:r w:rsidR="00584C4F" w:rsidRPr="002A136F">
        <w:rPr>
          <w:rFonts w:ascii="Times New Roman" w:hAnsi="Times New Roman" w:cs="Times New Roman"/>
          <w:sz w:val="28"/>
          <w:szCs w:val="28"/>
        </w:rPr>
        <w:t xml:space="preserve">добавляли 200 мкл 99,5% этанола и снова встряхивали на вортексе. Далее осаждали ДНК </w:t>
      </w:r>
      <w:r w:rsidR="009B0AFB" w:rsidRPr="002A136F">
        <w:rPr>
          <w:rFonts w:ascii="Times New Roman" w:hAnsi="Times New Roman" w:cs="Times New Roman"/>
          <w:sz w:val="28"/>
          <w:szCs w:val="28"/>
        </w:rPr>
        <w:t xml:space="preserve">в пробиркес фильтром путем центрифугирования </w:t>
      </w:r>
      <w:r w:rsidR="0062680E" w:rsidRPr="002A136F">
        <w:rPr>
          <w:rFonts w:ascii="Times New Roman" w:hAnsi="Times New Roman" w:cs="Times New Roman"/>
          <w:sz w:val="28"/>
          <w:szCs w:val="28"/>
        </w:rPr>
        <w:t xml:space="preserve">на скорости </w:t>
      </w:r>
      <w:r w:rsidR="009B0AFB" w:rsidRPr="002A136F">
        <w:rPr>
          <w:rFonts w:ascii="Times New Roman" w:hAnsi="Times New Roman" w:cs="Times New Roman"/>
          <w:sz w:val="28"/>
          <w:szCs w:val="28"/>
        </w:rPr>
        <w:t xml:space="preserve">6000 оборотов </w:t>
      </w:r>
      <w:r w:rsidR="0062680E" w:rsidRPr="002A136F">
        <w:rPr>
          <w:rFonts w:ascii="Times New Roman" w:hAnsi="Times New Roman" w:cs="Times New Roman"/>
          <w:sz w:val="28"/>
          <w:szCs w:val="28"/>
        </w:rPr>
        <w:t xml:space="preserve">в течение </w:t>
      </w:r>
      <w:r w:rsidR="009B0AFB" w:rsidRPr="002A136F">
        <w:rPr>
          <w:rFonts w:ascii="Times New Roman" w:hAnsi="Times New Roman" w:cs="Times New Roman"/>
          <w:sz w:val="28"/>
          <w:szCs w:val="28"/>
        </w:rPr>
        <w:t>1,5 минуты, добавляли в пробирку</w:t>
      </w:r>
      <w:r w:rsidR="0062680E" w:rsidRPr="002A136F">
        <w:rPr>
          <w:rFonts w:ascii="Times New Roman" w:hAnsi="Times New Roman" w:cs="Times New Roman"/>
          <w:sz w:val="28"/>
          <w:szCs w:val="28"/>
        </w:rPr>
        <w:t xml:space="preserve"> 500 мкл промывочного</w:t>
      </w:r>
      <w:r w:rsidR="009B0AFB" w:rsidRPr="002A136F">
        <w:rPr>
          <w:rFonts w:ascii="Times New Roman" w:hAnsi="Times New Roman" w:cs="Times New Roman"/>
          <w:sz w:val="28"/>
          <w:szCs w:val="28"/>
        </w:rPr>
        <w:t xml:space="preserve"> буфер</w:t>
      </w:r>
      <w:r w:rsidR="0062680E" w:rsidRPr="002A136F">
        <w:rPr>
          <w:rFonts w:ascii="Times New Roman" w:hAnsi="Times New Roman" w:cs="Times New Roman"/>
          <w:sz w:val="28"/>
          <w:szCs w:val="28"/>
        </w:rPr>
        <w:t>а</w:t>
      </w:r>
      <w:r w:rsidR="009B0AFB" w:rsidRPr="002A136F">
        <w:rPr>
          <w:rFonts w:ascii="Times New Roman" w:hAnsi="Times New Roman" w:cs="Times New Roman"/>
          <w:sz w:val="28"/>
          <w:szCs w:val="28"/>
        </w:rPr>
        <w:t xml:space="preserve"> I и центрифугировали еще 1,5 минуты со скоростью 6000 оборотов. </w:t>
      </w:r>
      <w:r w:rsidR="0062680E" w:rsidRPr="002A136F">
        <w:rPr>
          <w:rFonts w:ascii="Times New Roman" w:hAnsi="Times New Roman" w:cs="Times New Roman"/>
          <w:sz w:val="28"/>
          <w:szCs w:val="28"/>
        </w:rPr>
        <w:t>Далее п</w:t>
      </w:r>
      <w:r w:rsidR="009B0AFB" w:rsidRPr="002A136F">
        <w:rPr>
          <w:rFonts w:ascii="Times New Roman" w:hAnsi="Times New Roman" w:cs="Times New Roman"/>
          <w:sz w:val="28"/>
          <w:szCs w:val="28"/>
        </w:rPr>
        <w:t>рибавляли</w:t>
      </w:r>
      <w:r w:rsidR="0062680E" w:rsidRPr="002A136F">
        <w:rPr>
          <w:rFonts w:ascii="Times New Roman" w:hAnsi="Times New Roman" w:cs="Times New Roman"/>
          <w:sz w:val="28"/>
          <w:szCs w:val="28"/>
        </w:rPr>
        <w:t xml:space="preserve"> 500 мкл промывочного</w:t>
      </w:r>
      <w:r w:rsidR="009B0AFB" w:rsidRPr="002A136F">
        <w:rPr>
          <w:rFonts w:ascii="Times New Roman" w:hAnsi="Times New Roman" w:cs="Times New Roman"/>
          <w:sz w:val="28"/>
          <w:szCs w:val="28"/>
        </w:rPr>
        <w:t xml:space="preserve"> буфер</w:t>
      </w:r>
      <w:r w:rsidR="0062680E" w:rsidRPr="002A136F">
        <w:rPr>
          <w:rFonts w:ascii="Times New Roman" w:hAnsi="Times New Roman" w:cs="Times New Roman"/>
          <w:sz w:val="28"/>
          <w:szCs w:val="28"/>
        </w:rPr>
        <w:t>а</w:t>
      </w:r>
      <w:r w:rsidR="009B0AFB" w:rsidRPr="002A136F">
        <w:rPr>
          <w:rFonts w:ascii="Times New Roman" w:hAnsi="Times New Roman" w:cs="Times New Roman"/>
          <w:sz w:val="28"/>
          <w:szCs w:val="28"/>
        </w:rPr>
        <w:t xml:space="preserve"> II </w:t>
      </w:r>
      <w:r w:rsidR="0062680E" w:rsidRPr="002A136F">
        <w:rPr>
          <w:rFonts w:ascii="Times New Roman" w:hAnsi="Times New Roman" w:cs="Times New Roman"/>
          <w:sz w:val="28"/>
          <w:szCs w:val="28"/>
        </w:rPr>
        <w:t>и центрифугировали со скоростью</w:t>
      </w:r>
      <w:r w:rsidR="009B0AFB" w:rsidRPr="002A136F">
        <w:rPr>
          <w:rFonts w:ascii="Times New Roman" w:hAnsi="Times New Roman" w:cs="Times New Roman"/>
          <w:sz w:val="28"/>
          <w:szCs w:val="28"/>
        </w:rPr>
        <w:t xml:space="preserve"> 13</w:t>
      </w:r>
      <w:r w:rsidR="0062680E" w:rsidRPr="002A136F">
        <w:rPr>
          <w:rFonts w:ascii="Times New Roman" w:hAnsi="Times New Roman" w:cs="Times New Roman"/>
          <w:sz w:val="28"/>
          <w:szCs w:val="28"/>
        </w:rPr>
        <w:t>000 оборотов в течение 4 минут</w:t>
      </w:r>
      <w:r w:rsidR="009B0AFB" w:rsidRPr="002A136F">
        <w:rPr>
          <w:rFonts w:ascii="Times New Roman" w:hAnsi="Times New Roman" w:cs="Times New Roman"/>
          <w:sz w:val="28"/>
          <w:szCs w:val="28"/>
        </w:rPr>
        <w:t xml:space="preserve"> и </w:t>
      </w:r>
      <w:r w:rsidR="0062680E" w:rsidRPr="002A136F">
        <w:rPr>
          <w:rFonts w:ascii="Times New Roman" w:hAnsi="Times New Roman" w:cs="Times New Roman"/>
          <w:sz w:val="28"/>
          <w:szCs w:val="28"/>
        </w:rPr>
        <w:t>на скорости не больше 6000 оборото</w:t>
      </w:r>
      <w:r w:rsidR="009B0AFB" w:rsidRPr="002A136F">
        <w:rPr>
          <w:rFonts w:ascii="Times New Roman" w:hAnsi="Times New Roman" w:cs="Times New Roman"/>
          <w:sz w:val="28"/>
          <w:szCs w:val="28"/>
        </w:rPr>
        <w:t xml:space="preserve">в </w:t>
      </w:r>
      <w:r w:rsidR="0062680E" w:rsidRPr="002A136F">
        <w:rPr>
          <w:rFonts w:ascii="Times New Roman" w:hAnsi="Times New Roman" w:cs="Times New Roman"/>
          <w:sz w:val="28"/>
          <w:szCs w:val="28"/>
        </w:rPr>
        <w:t>в течение 2 минут, затем еще 2 минуты</w:t>
      </w:r>
      <w:r w:rsidR="009B0AFB" w:rsidRPr="002A136F">
        <w:rPr>
          <w:rFonts w:ascii="Times New Roman" w:hAnsi="Times New Roman" w:cs="Times New Roman"/>
          <w:sz w:val="28"/>
          <w:szCs w:val="28"/>
        </w:rPr>
        <w:t>.</w:t>
      </w:r>
      <w:r w:rsidR="00A60848" w:rsidRPr="002A136F">
        <w:rPr>
          <w:rFonts w:ascii="Times New Roman" w:hAnsi="Times New Roman" w:cs="Times New Roman"/>
          <w:sz w:val="28"/>
          <w:szCs w:val="28"/>
        </w:rPr>
        <w:t xml:space="preserve"> Выделенную ДНК замораживали и хранили при температуре -20</w:t>
      </w:r>
      <w:r w:rsidR="00A60848" w:rsidRPr="002A136F">
        <w:rPr>
          <w:rFonts w:ascii="Cambria Math" w:hAnsi="Cambria Math" w:cs="Cambria Math"/>
          <w:sz w:val="28"/>
          <w:szCs w:val="28"/>
        </w:rPr>
        <w:t>℃</w:t>
      </w:r>
      <w:r w:rsidR="00A60848" w:rsidRPr="002A136F">
        <w:rPr>
          <w:rFonts w:ascii="Times New Roman" w:hAnsi="Times New Roman" w:cs="Times New Roman"/>
          <w:sz w:val="28"/>
          <w:szCs w:val="28"/>
        </w:rPr>
        <w:t>.</w:t>
      </w:r>
      <w:r w:rsidR="009C22CB" w:rsidRPr="002A136F">
        <w:rPr>
          <w:rFonts w:ascii="Times" w:eastAsia="Times" w:hAnsi="Times" w:cs="Times"/>
          <w:sz w:val="28"/>
          <w:szCs w:val="28"/>
          <w:highlight w:val="white"/>
        </w:rPr>
        <w:t xml:space="preserve"> Количественная и качественная оценка выделенной ДНК проводилась с помощью наноспектрофотометра (Nanofhotometer P30) и электрофоретически в агарозном геле.</w:t>
      </w:r>
    </w:p>
    <w:p w:rsidR="00BC719D" w:rsidRPr="002A136F" w:rsidRDefault="00BC719D"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Концентрацию </w:t>
      </w:r>
      <w:r w:rsidR="0062680E" w:rsidRPr="002A136F">
        <w:rPr>
          <w:rFonts w:ascii="Times New Roman" w:hAnsi="Times New Roman" w:cs="Times New Roman"/>
          <w:sz w:val="28"/>
          <w:szCs w:val="28"/>
        </w:rPr>
        <w:t xml:space="preserve">и степень чистоты </w:t>
      </w:r>
      <w:r w:rsidRPr="002A136F">
        <w:rPr>
          <w:rFonts w:ascii="Times New Roman" w:hAnsi="Times New Roman" w:cs="Times New Roman"/>
          <w:sz w:val="28"/>
          <w:szCs w:val="28"/>
        </w:rPr>
        <w:t xml:space="preserve">ДНК оценивали с помощью флуометра Qubit 4 (Thermo Scientific, Walthem, MA, USA). </w:t>
      </w:r>
    </w:p>
    <w:p w:rsidR="003238F1" w:rsidRPr="002A136F" w:rsidRDefault="003238F1" w:rsidP="003238F1">
      <w:pPr>
        <w:spacing w:after="0" w:line="240" w:lineRule="auto"/>
        <w:ind w:firstLine="567"/>
        <w:jc w:val="both"/>
        <w:rPr>
          <w:rFonts w:ascii="Times New Roman" w:hAnsi="Times New Roman" w:cs="Times New Roman"/>
          <w:sz w:val="28"/>
          <w:szCs w:val="28"/>
        </w:rPr>
      </w:pPr>
    </w:p>
    <w:p w:rsidR="00BC719D" w:rsidRPr="002A136F" w:rsidRDefault="00EA09AB" w:rsidP="003238F1">
      <w:pPr>
        <w:spacing w:after="0" w:line="240" w:lineRule="auto"/>
        <w:ind w:firstLine="567"/>
        <w:rPr>
          <w:rFonts w:ascii="Times New Roman" w:eastAsia="Times New Roman" w:hAnsi="Times New Roman" w:cs="Times New Roman"/>
          <w:bCs/>
          <w:sz w:val="28"/>
          <w:szCs w:val="28"/>
          <w:lang w:eastAsia="ru-RU"/>
        </w:rPr>
      </w:pPr>
      <w:r w:rsidRPr="002A136F">
        <w:rPr>
          <w:rFonts w:ascii="Times New Roman" w:eastAsia="Times New Roman" w:hAnsi="Times New Roman" w:cs="Times New Roman"/>
          <w:bCs/>
          <w:sz w:val="28"/>
          <w:szCs w:val="28"/>
          <w:lang w:eastAsia="ru-RU"/>
        </w:rPr>
        <w:t>2.2</w:t>
      </w:r>
      <w:r w:rsidR="00BC719D" w:rsidRPr="002A136F">
        <w:rPr>
          <w:rFonts w:ascii="Times New Roman" w:eastAsia="Times New Roman" w:hAnsi="Times New Roman" w:cs="Times New Roman"/>
          <w:bCs/>
          <w:sz w:val="28"/>
          <w:szCs w:val="28"/>
          <w:lang w:eastAsia="ru-RU"/>
        </w:rPr>
        <w:t>.2 Генотипирование образцов крови</w:t>
      </w:r>
    </w:p>
    <w:p w:rsidR="00951B0A" w:rsidRPr="002A136F" w:rsidRDefault="00BC719D"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Генотипирование </w:t>
      </w:r>
      <w:r w:rsidR="004A0DA8" w:rsidRPr="002A136F">
        <w:rPr>
          <w:rFonts w:ascii="Times New Roman" w:hAnsi="Times New Roman" w:cs="Times New Roman"/>
          <w:sz w:val="28"/>
          <w:szCs w:val="28"/>
        </w:rPr>
        <w:t xml:space="preserve">образцов крови </w:t>
      </w:r>
      <w:r w:rsidRPr="002A136F">
        <w:rPr>
          <w:rFonts w:ascii="Times New Roman" w:hAnsi="Times New Roman" w:cs="Times New Roman"/>
          <w:sz w:val="28"/>
          <w:szCs w:val="28"/>
        </w:rPr>
        <w:t xml:space="preserve">проводилось методом ПЦР в </w:t>
      </w:r>
      <w:r w:rsidR="001F4DF6" w:rsidRPr="002A136F">
        <w:rPr>
          <w:rFonts w:ascii="Times New Roman" w:hAnsi="Times New Roman" w:cs="Times New Roman"/>
          <w:sz w:val="28"/>
          <w:szCs w:val="28"/>
        </w:rPr>
        <w:t xml:space="preserve">режиме </w:t>
      </w:r>
      <w:r w:rsidR="004A0DA8" w:rsidRPr="002A136F">
        <w:rPr>
          <w:rFonts w:ascii="Times New Roman" w:hAnsi="Times New Roman" w:cs="Times New Roman"/>
          <w:sz w:val="28"/>
          <w:szCs w:val="28"/>
          <w:lang w:val="en-US"/>
        </w:rPr>
        <w:t>Real</w:t>
      </w:r>
      <w:r w:rsidR="004A0DA8" w:rsidRPr="002A136F">
        <w:rPr>
          <w:rFonts w:ascii="Times New Roman" w:hAnsi="Times New Roman" w:cs="Times New Roman"/>
          <w:sz w:val="28"/>
          <w:szCs w:val="28"/>
        </w:rPr>
        <w:t>-</w:t>
      </w:r>
      <w:r w:rsidR="004A0DA8" w:rsidRPr="002A136F">
        <w:rPr>
          <w:rFonts w:ascii="Times New Roman" w:hAnsi="Times New Roman" w:cs="Times New Roman"/>
          <w:sz w:val="28"/>
          <w:szCs w:val="28"/>
          <w:lang w:val="en-US"/>
        </w:rPr>
        <w:t>time</w:t>
      </w:r>
      <w:r w:rsidRPr="002A136F">
        <w:rPr>
          <w:rFonts w:ascii="Times New Roman" w:hAnsi="Times New Roman" w:cs="Times New Roman"/>
          <w:sz w:val="28"/>
          <w:szCs w:val="28"/>
        </w:rPr>
        <w:t xml:space="preserve"> на приборах CFX 96 (BioRad, CA, USA) на 96 образцов и Quantstudio 5 (Thermo Scientific) на 384 образца с помощью готовых смесей праймеров и TaqMan </w:t>
      </w:r>
      <w:r w:rsidR="004A0DA8" w:rsidRPr="002A136F">
        <w:rPr>
          <w:rFonts w:ascii="Times New Roman" w:hAnsi="Times New Roman" w:cs="Times New Roman"/>
          <w:sz w:val="28"/>
          <w:szCs w:val="28"/>
        </w:rPr>
        <w:t>-</w:t>
      </w:r>
      <w:r w:rsidRPr="002A136F">
        <w:rPr>
          <w:rFonts w:ascii="Times New Roman" w:hAnsi="Times New Roman" w:cs="Times New Roman"/>
          <w:sz w:val="28"/>
          <w:szCs w:val="28"/>
        </w:rPr>
        <w:t>зондов в присутствии реагента TaqMan Мастер микс</w:t>
      </w:r>
      <w:r w:rsidR="00951B0A" w:rsidRPr="002A136F">
        <w:rPr>
          <w:rFonts w:ascii="Times New Roman" w:hAnsi="Times New Roman" w:cs="Times New Roman"/>
          <w:sz w:val="28"/>
          <w:szCs w:val="28"/>
        </w:rPr>
        <w:t xml:space="preserve"> (Россия).</w:t>
      </w:r>
    </w:p>
    <w:p w:rsidR="00705328" w:rsidRPr="002A136F" w:rsidRDefault="00705328" w:rsidP="003238F1">
      <w:pPr>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lang w:val="kk-KZ"/>
        </w:rPr>
        <w:t>Наборы праймеров были следующие:</w:t>
      </w:r>
    </w:p>
    <w:p w:rsidR="00705328" w:rsidRPr="002A136F" w:rsidRDefault="00705328" w:rsidP="003238F1">
      <w:pPr>
        <w:spacing w:after="0" w:line="240" w:lineRule="auto"/>
        <w:ind w:firstLine="567"/>
        <w:jc w:val="both"/>
        <w:rPr>
          <w:rFonts w:ascii="Times New Roman" w:hAnsi="Times New Roman" w:cs="Times New Roman"/>
          <w:sz w:val="28"/>
          <w:szCs w:val="28"/>
          <w:lang w:val="kk-KZ"/>
        </w:rPr>
      </w:pPr>
      <w:r w:rsidRPr="002A136F">
        <w:rPr>
          <w:rFonts w:ascii="Times New Roman" w:eastAsia="Times New Roman" w:hAnsi="Times New Roman" w:cs="Times New Roman"/>
          <w:i/>
          <w:sz w:val="28"/>
          <w:szCs w:val="28"/>
          <w:lang w:val="kk-KZ" w:eastAsia="ru-RU"/>
        </w:rPr>
        <w:t xml:space="preserve">CYP1А1 </w:t>
      </w:r>
      <w:r w:rsidRPr="002A136F">
        <w:rPr>
          <w:rFonts w:ascii="Times New Roman" w:eastAsia="Times New Roman" w:hAnsi="Times New Roman" w:cs="Times New Roman"/>
          <w:sz w:val="28"/>
          <w:szCs w:val="28"/>
          <w:lang w:val="kk-KZ" w:eastAsia="ru-RU"/>
        </w:rPr>
        <w:t>(</w:t>
      </w:r>
      <w:r w:rsidR="00754655" w:rsidRPr="002A136F">
        <w:rPr>
          <w:rFonts w:ascii="Times New Roman" w:hAnsi="Times New Roman" w:cs="Times New Roman"/>
          <w:sz w:val="28"/>
          <w:szCs w:val="28"/>
          <w:lang w:val="kk-KZ"/>
        </w:rPr>
        <w:t>rs1048943) 5’</w:t>
      </w:r>
      <w:r w:rsidR="00754655" w:rsidRPr="002A136F">
        <w:rPr>
          <w:rFonts w:ascii="Times New Roman" w:hAnsi="Times New Roman" w:cs="Times New Roman"/>
          <w:sz w:val="28"/>
          <w:szCs w:val="28"/>
        </w:rPr>
        <w:t>-</w:t>
      </w:r>
      <w:r w:rsidRPr="002A136F">
        <w:rPr>
          <w:rFonts w:ascii="Times New Roman" w:hAnsi="Times New Roman" w:cs="Times New Roman"/>
          <w:sz w:val="28"/>
          <w:szCs w:val="28"/>
          <w:lang w:val="kk-KZ"/>
        </w:rPr>
        <w:t>CTGTCTCCCTCTGGTTACAGGAAGC-3’ – прямой</w:t>
      </w:r>
    </w:p>
    <w:p w:rsidR="00705328" w:rsidRPr="002A136F" w:rsidRDefault="00705328" w:rsidP="003238F1">
      <w:pPr>
        <w:spacing w:after="0" w:line="240" w:lineRule="auto"/>
        <w:ind w:firstLine="567"/>
        <w:jc w:val="both"/>
        <w:rPr>
          <w:rFonts w:ascii="Times New Roman" w:hAnsi="Times New Roman" w:cs="Times New Roman"/>
          <w:sz w:val="28"/>
          <w:szCs w:val="28"/>
          <w:lang w:val="kk-KZ"/>
        </w:rPr>
      </w:pPr>
      <w:r w:rsidRPr="002A136F">
        <w:rPr>
          <w:rFonts w:ascii="Times New Roman" w:eastAsia="Times New Roman" w:hAnsi="Times New Roman" w:cs="Times New Roman"/>
          <w:i/>
          <w:sz w:val="28"/>
          <w:szCs w:val="28"/>
          <w:lang w:val="kk-KZ" w:eastAsia="ru-RU"/>
        </w:rPr>
        <w:lastRenderedPageBreak/>
        <w:t xml:space="preserve">CYP1А1 </w:t>
      </w:r>
      <w:r w:rsidRPr="002A136F">
        <w:rPr>
          <w:rFonts w:ascii="Times New Roman" w:eastAsia="Times New Roman" w:hAnsi="Times New Roman" w:cs="Times New Roman"/>
          <w:sz w:val="28"/>
          <w:szCs w:val="28"/>
          <w:lang w:val="kk-KZ" w:eastAsia="ru-RU"/>
        </w:rPr>
        <w:t>(</w:t>
      </w:r>
      <w:r w:rsidRPr="002A136F">
        <w:rPr>
          <w:rFonts w:ascii="Times New Roman" w:hAnsi="Times New Roman" w:cs="Times New Roman"/>
          <w:sz w:val="28"/>
          <w:szCs w:val="28"/>
          <w:lang w:val="kk-KZ"/>
        </w:rPr>
        <w:t xml:space="preserve">rs1048943) </w:t>
      </w:r>
      <w:r w:rsidR="00754655" w:rsidRPr="002A136F">
        <w:rPr>
          <w:rFonts w:ascii="Times New Roman" w:hAnsi="Times New Roman" w:cs="Times New Roman"/>
          <w:sz w:val="28"/>
          <w:szCs w:val="28"/>
          <w:lang w:val="kk-KZ"/>
        </w:rPr>
        <w:t>5’-TTCCACCCGTTGCAGCAGGATAGCC</w:t>
      </w:r>
      <w:r w:rsidRPr="002A136F">
        <w:rPr>
          <w:rFonts w:ascii="Times New Roman" w:hAnsi="Times New Roman" w:cs="Times New Roman"/>
          <w:sz w:val="28"/>
          <w:szCs w:val="28"/>
          <w:lang w:val="kk-KZ"/>
        </w:rPr>
        <w:t>-3’ – обратный</w:t>
      </w:r>
    </w:p>
    <w:p w:rsidR="00705328" w:rsidRPr="002A136F" w:rsidRDefault="00705328" w:rsidP="003238F1">
      <w:pPr>
        <w:spacing w:after="0" w:line="240" w:lineRule="auto"/>
        <w:ind w:firstLine="567"/>
        <w:jc w:val="both"/>
        <w:rPr>
          <w:rFonts w:ascii="Times New Roman" w:hAnsi="Times New Roman" w:cs="Times New Roman"/>
          <w:sz w:val="28"/>
          <w:szCs w:val="28"/>
          <w:lang w:val="kk-KZ"/>
        </w:rPr>
      </w:pPr>
      <w:r w:rsidRPr="002A136F">
        <w:rPr>
          <w:rFonts w:ascii="Times New Roman" w:eastAsia="Times New Roman" w:hAnsi="Times New Roman" w:cs="Times New Roman"/>
          <w:i/>
          <w:sz w:val="28"/>
          <w:szCs w:val="28"/>
          <w:lang w:val="kk-KZ" w:eastAsia="ru-RU"/>
        </w:rPr>
        <w:t xml:space="preserve">CYP1А1 </w:t>
      </w:r>
      <w:r w:rsidRPr="002A136F">
        <w:rPr>
          <w:rFonts w:ascii="Times New Roman" w:eastAsia="Times New Roman" w:hAnsi="Times New Roman" w:cs="Times New Roman"/>
          <w:sz w:val="28"/>
          <w:szCs w:val="28"/>
          <w:lang w:val="kk-KZ" w:eastAsia="ru-RU"/>
        </w:rPr>
        <w:t>(</w:t>
      </w:r>
      <w:r w:rsidRPr="002A136F">
        <w:rPr>
          <w:rFonts w:ascii="Times New Roman" w:hAnsi="Times New Roman" w:cs="Times New Roman"/>
          <w:sz w:val="28"/>
          <w:szCs w:val="28"/>
          <w:lang w:val="kk-KZ"/>
        </w:rPr>
        <w:t xml:space="preserve">rs4646421) </w:t>
      </w:r>
      <w:r w:rsidR="00754655" w:rsidRPr="002A136F">
        <w:rPr>
          <w:rFonts w:ascii="Times New Roman" w:hAnsi="Times New Roman" w:cs="Times New Roman"/>
          <w:sz w:val="28"/>
          <w:szCs w:val="28"/>
          <w:lang w:val="kk-KZ"/>
        </w:rPr>
        <w:t>CCATTTATTCTCTG</w:t>
      </w:r>
      <w:r w:rsidRPr="002A136F">
        <w:rPr>
          <w:rFonts w:ascii="Times New Roman" w:hAnsi="Times New Roman" w:cs="Times New Roman"/>
          <w:sz w:val="28"/>
          <w:szCs w:val="28"/>
          <w:lang w:val="kk-KZ"/>
        </w:rPr>
        <w:t>CTCTCTGGTA – прямой</w:t>
      </w:r>
    </w:p>
    <w:p w:rsidR="00705328" w:rsidRPr="002A136F" w:rsidRDefault="00705328" w:rsidP="003238F1">
      <w:pPr>
        <w:spacing w:after="0" w:line="240" w:lineRule="auto"/>
        <w:ind w:firstLine="567"/>
        <w:jc w:val="both"/>
        <w:rPr>
          <w:rFonts w:ascii="Times New Roman" w:hAnsi="Times New Roman" w:cs="Times New Roman"/>
          <w:sz w:val="28"/>
          <w:szCs w:val="28"/>
          <w:lang w:val="kk-KZ"/>
        </w:rPr>
      </w:pPr>
      <w:r w:rsidRPr="002A136F">
        <w:rPr>
          <w:rFonts w:ascii="Times New Roman" w:eastAsia="Times New Roman" w:hAnsi="Times New Roman" w:cs="Times New Roman"/>
          <w:i/>
          <w:sz w:val="28"/>
          <w:szCs w:val="28"/>
          <w:lang w:val="kk-KZ" w:eastAsia="ru-RU"/>
        </w:rPr>
        <w:t xml:space="preserve">CYP1А1 </w:t>
      </w:r>
      <w:r w:rsidRPr="002A136F">
        <w:rPr>
          <w:rFonts w:ascii="Times New Roman" w:eastAsia="Times New Roman" w:hAnsi="Times New Roman" w:cs="Times New Roman"/>
          <w:sz w:val="28"/>
          <w:szCs w:val="28"/>
          <w:lang w:val="kk-KZ" w:eastAsia="ru-RU"/>
        </w:rPr>
        <w:t>(</w:t>
      </w:r>
      <w:r w:rsidRPr="002A136F">
        <w:rPr>
          <w:rFonts w:ascii="Times New Roman" w:hAnsi="Times New Roman" w:cs="Times New Roman"/>
          <w:sz w:val="28"/>
          <w:szCs w:val="28"/>
          <w:lang w:val="kk-KZ"/>
        </w:rPr>
        <w:t>rs4646421) CCCACCACACTTAGGAAAATCA</w:t>
      </w:r>
      <w:r w:rsidR="00754655" w:rsidRPr="002A136F">
        <w:rPr>
          <w:rFonts w:ascii="Times New Roman" w:hAnsi="Times New Roman" w:cs="Times New Roman"/>
          <w:sz w:val="28"/>
          <w:szCs w:val="28"/>
          <w:lang w:val="kk-KZ"/>
        </w:rPr>
        <w:t xml:space="preserve"> – </w:t>
      </w:r>
      <w:r w:rsidRPr="002A136F">
        <w:rPr>
          <w:rFonts w:ascii="Times New Roman" w:hAnsi="Times New Roman" w:cs="Times New Roman"/>
          <w:sz w:val="28"/>
          <w:szCs w:val="28"/>
          <w:lang w:val="kk-KZ"/>
        </w:rPr>
        <w:t>обратный</w:t>
      </w:r>
    </w:p>
    <w:p w:rsidR="00705328" w:rsidRPr="002A136F" w:rsidRDefault="00705328" w:rsidP="003238F1">
      <w:pPr>
        <w:spacing w:after="0" w:line="240" w:lineRule="auto"/>
        <w:ind w:firstLine="567"/>
        <w:jc w:val="both"/>
        <w:rPr>
          <w:rFonts w:ascii="Times New Roman" w:hAnsi="Times New Roman" w:cs="Times New Roman"/>
          <w:sz w:val="28"/>
          <w:szCs w:val="28"/>
          <w:lang w:val="kk-KZ"/>
        </w:rPr>
      </w:pPr>
      <w:r w:rsidRPr="002A136F">
        <w:rPr>
          <w:rFonts w:ascii="Times New Roman" w:eastAsia="Times New Roman" w:hAnsi="Times New Roman" w:cs="Times New Roman"/>
          <w:i/>
          <w:sz w:val="28"/>
          <w:szCs w:val="28"/>
          <w:lang w:val="kk-KZ" w:eastAsia="ru-RU"/>
        </w:rPr>
        <w:t xml:space="preserve">CYP2E1 </w:t>
      </w:r>
      <w:r w:rsidRPr="002A136F">
        <w:rPr>
          <w:rFonts w:ascii="Times New Roman" w:eastAsia="Times New Roman" w:hAnsi="Times New Roman" w:cs="Times New Roman"/>
          <w:sz w:val="28"/>
          <w:szCs w:val="28"/>
          <w:lang w:val="kk-KZ" w:eastAsia="ru-RU"/>
        </w:rPr>
        <w:t>(</w:t>
      </w:r>
      <w:r w:rsidRPr="002A136F">
        <w:rPr>
          <w:rFonts w:ascii="Times New Roman" w:hAnsi="Times New Roman" w:cs="Times New Roman"/>
          <w:sz w:val="28"/>
          <w:szCs w:val="28"/>
          <w:lang w:val="kk-KZ"/>
        </w:rPr>
        <w:t>rs3813867)</w:t>
      </w:r>
      <w:r w:rsidR="00754655" w:rsidRPr="002A136F">
        <w:rPr>
          <w:rFonts w:ascii="Times New Roman" w:hAnsi="Times New Roman" w:cs="Times New Roman"/>
          <w:sz w:val="28"/>
          <w:lang w:val="kk-KZ"/>
        </w:rPr>
        <w:t>5'-CCAGTCGAGTCTACATTGTCA-3' – прямой</w:t>
      </w:r>
    </w:p>
    <w:p w:rsidR="00E9525B" w:rsidRPr="002A136F" w:rsidRDefault="00705328" w:rsidP="003238F1">
      <w:pPr>
        <w:spacing w:after="0" w:line="240" w:lineRule="auto"/>
        <w:ind w:firstLine="567"/>
        <w:jc w:val="both"/>
        <w:rPr>
          <w:rFonts w:ascii="Times New Roman" w:eastAsia="Times New Roman" w:hAnsi="Times New Roman" w:cs="Times New Roman"/>
          <w:i/>
          <w:sz w:val="28"/>
          <w:szCs w:val="28"/>
          <w:lang w:val="kk-KZ" w:eastAsia="ru-RU"/>
        </w:rPr>
      </w:pPr>
      <w:r w:rsidRPr="002A136F">
        <w:rPr>
          <w:rFonts w:ascii="Times New Roman" w:eastAsia="Times New Roman" w:hAnsi="Times New Roman" w:cs="Times New Roman"/>
          <w:i/>
          <w:sz w:val="28"/>
          <w:szCs w:val="28"/>
          <w:lang w:val="kk-KZ" w:eastAsia="ru-RU"/>
        </w:rPr>
        <w:t xml:space="preserve">CYP2E1 </w:t>
      </w:r>
      <w:r w:rsidRPr="002A136F">
        <w:rPr>
          <w:rFonts w:ascii="Times New Roman" w:eastAsia="Times New Roman" w:hAnsi="Times New Roman" w:cs="Times New Roman"/>
          <w:sz w:val="28"/>
          <w:szCs w:val="28"/>
          <w:lang w:val="kk-KZ" w:eastAsia="ru-RU"/>
        </w:rPr>
        <w:t>(</w:t>
      </w:r>
      <w:r w:rsidR="00E9525B" w:rsidRPr="002A136F">
        <w:rPr>
          <w:rFonts w:ascii="Times New Roman" w:hAnsi="Times New Roman" w:cs="Times New Roman"/>
          <w:sz w:val="28"/>
          <w:szCs w:val="28"/>
          <w:lang w:val="kk-KZ"/>
        </w:rPr>
        <w:t>rs</w:t>
      </w:r>
      <w:r w:rsidRPr="002A136F">
        <w:rPr>
          <w:rFonts w:ascii="Times New Roman" w:hAnsi="Times New Roman" w:cs="Times New Roman"/>
          <w:sz w:val="28"/>
          <w:szCs w:val="28"/>
          <w:lang w:val="kk-KZ"/>
        </w:rPr>
        <w:t>3813867)</w:t>
      </w:r>
      <w:r w:rsidR="00754655" w:rsidRPr="002A136F">
        <w:rPr>
          <w:rFonts w:ascii="Times New Roman" w:hAnsi="Times New Roman" w:cs="Times New Roman"/>
          <w:sz w:val="28"/>
          <w:lang w:val="kk-KZ"/>
        </w:rPr>
        <w:t xml:space="preserve">5'-TTCATTCTGTCTTCTAACTGG-3' – обратный </w:t>
      </w:r>
    </w:p>
    <w:p w:rsidR="0082523E" w:rsidRPr="002A136F" w:rsidRDefault="00705328" w:rsidP="003238F1">
      <w:pPr>
        <w:spacing w:after="0" w:line="240" w:lineRule="auto"/>
        <w:ind w:firstLine="567"/>
        <w:jc w:val="both"/>
        <w:rPr>
          <w:rFonts w:ascii="Times New Roman" w:hAnsi="Times New Roman" w:cs="Times New Roman"/>
          <w:sz w:val="28"/>
          <w:lang w:val="kk-KZ"/>
        </w:rPr>
      </w:pPr>
      <w:r w:rsidRPr="002A136F">
        <w:rPr>
          <w:rFonts w:ascii="Times New Roman" w:eastAsia="Times New Roman" w:hAnsi="Times New Roman" w:cs="Times New Roman"/>
          <w:i/>
          <w:sz w:val="28"/>
          <w:szCs w:val="28"/>
          <w:lang w:val="kk-KZ" w:eastAsia="ru-RU"/>
        </w:rPr>
        <w:t xml:space="preserve">CYP2E1 </w:t>
      </w:r>
      <w:r w:rsidRPr="002A136F">
        <w:rPr>
          <w:rFonts w:ascii="Times New Roman" w:eastAsia="Times New Roman" w:hAnsi="Times New Roman" w:cs="Times New Roman"/>
          <w:sz w:val="28"/>
          <w:szCs w:val="28"/>
          <w:lang w:val="kk-KZ" w:eastAsia="ru-RU"/>
        </w:rPr>
        <w:t>(</w:t>
      </w:r>
      <w:r w:rsidR="00E9525B" w:rsidRPr="002A136F">
        <w:rPr>
          <w:rFonts w:ascii="Times New Roman" w:hAnsi="Times New Roman" w:cs="Times New Roman"/>
          <w:sz w:val="28"/>
          <w:szCs w:val="28"/>
          <w:lang w:val="kk-KZ"/>
        </w:rPr>
        <w:t>rs2070676</w:t>
      </w:r>
      <w:r w:rsidRPr="002A136F">
        <w:rPr>
          <w:rFonts w:ascii="Times New Roman" w:hAnsi="Times New Roman" w:cs="Times New Roman"/>
          <w:sz w:val="28"/>
          <w:szCs w:val="28"/>
          <w:lang w:val="kk-KZ"/>
        </w:rPr>
        <w:t>)</w:t>
      </w:r>
      <w:r w:rsidR="0082523E" w:rsidRPr="002A136F">
        <w:rPr>
          <w:rFonts w:ascii="Times New Roman" w:hAnsi="Times New Roman" w:cs="Times New Roman"/>
          <w:sz w:val="28"/>
          <w:lang w:val="kk-KZ"/>
        </w:rPr>
        <w:t>5'-TTCATTCTGTCTTCTAACTGG-3' – прямой</w:t>
      </w:r>
    </w:p>
    <w:p w:rsidR="00705328" w:rsidRPr="002A136F" w:rsidRDefault="00705328" w:rsidP="003238F1">
      <w:pPr>
        <w:spacing w:after="0" w:line="240" w:lineRule="auto"/>
        <w:ind w:firstLine="567"/>
        <w:jc w:val="both"/>
        <w:rPr>
          <w:rFonts w:ascii="Times New Roman" w:hAnsi="Times New Roman" w:cs="Times New Roman"/>
          <w:sz w:val="28"/>
          <w:szCs w:val="28"/>
          <w:lang w:val="kk-KZ"/>
        </w:rPr>
      </w:pPr>
      <w:r w:rsidRPr="002A136F">
        <w:rPr>
          <w:rFonts w:ascii="Times New Roman" w:eastAsia="Times New Roman" w:hAnsi="Times New Roman" w:cs="Times New Roman"/>
          <w:i/>
          <w:sz w:val="28"/>
          <w:szCs w:val="28"/>
          <w:lang w:val="kk-KZ" w:eastAsia="ru-RU"/>
        </w:rPr>
        <w:t xml:space="preserve">CYP2E1 </w:t>
      </w:r>
      <w:r w:rsidRPr="002A136F">
        <w:rPr>
          <w:rFonts w:ascii="Times New Roman" w:eastAsia="Times New Roman" w:hAnsi="Times New Roman" w:cs="Times New Roman"/>
          <w:sz w:val="28"/>
          <w:szCs w:val="28"/>
          <w:lang w:val="kk-KZ" w:eastAsia="ru-RU"/>
        </w:rPr>
        <w:t>(</w:t>
      </w:r>
      <w:r w:rsidRPr="002A136F">
        <w:rPr>
          <w:rFonts w:ascii="Times New Roman" w:hAnsi="Times New Roman" w:cs="Times New Roman"/>
          <w:sz w:val="28"/>
          <w:szCs w:val="28"/>
          <w:lang w:val="kk-KZ"/>
        </w:rPr>
        <w:t>rs</w:t>
      </w:r>
      <w:r w:rsidR="00E9525B" w:rsidRPr="002A136F">
        <w:rPr>
          <w:rFonts w:ascii="Times New Roman" w:hAnsi="Times New Roman" w:cs="Times New Roman"/>
          <w:sz w:val="28"/>
          <w:szCs w:val="28"/>
          <w:lang w:val="kk-KZ"/>
        </w:rPr>
        <w:t>2070676</w:t>
      </w:r>
      <w:r w:rsidRPr="002A136F">
        <w:rPr>
          <w:rFonts w:ascii="Times New Roman" w:hAnsi="Times New Roman" w:cs="Times New Roman"/>
          <w:sz w:val="28"/>
          <w:szCs w:val="28"/>
          <w:lang w:val="kk-KZ"/>
        </w:rPr>
        <w:t>)</w:t>
      </w:r>
      <w:r w:rsidR="0082523E" w:rsidRPr="002A136F">
        <w:rPr>
          <w:rFonts w:ascii="Times New Roman" w:hAnsi="Times New Roman" w:cs="Times New Roman"/>
          <w:sz w:val="28"/>
          <w:lang w:val="kk-KZ"/>
        </w:rPr>
        <w:t xml:space="preserve"> 5'-CCAGTCGAGTCTACATTGTCA-3' – обратный </w:t>
      </w:r>
    </w:p>
    <w:p w:rsidR="00E9525B" w:rsidRPr="002A136F" w:rsidRDefault="00E9525B" w:rsidP="003238F1">
      <w:pPr>
        <w:spacing w:after="0" w:line="240" w:lineRule="auto"/>
        <w:ind w:firstLine="567"/>
        <w:jc w:val="both"/>
        <w:rPr>
          <w:rFonts w:ascii="Times New Roman" w:eastAsia="Times New Roman" w:hAnsi="Times New Roman" w:cs="Times New Roman"/>
          <w:i/>
          <w:sz w:val="28"/>
          <w:szCs w:val="28"/>
          <w:lang w:val="kk-KZ" w:eastAsia="ru-RU"/>
        </w:rPr>
      </w:pPr>
      <w:r w:rsidRPr="002A136F">
        <w:rPr>
          <w:rFonts w:ascii="Times New Roman" w:eastAsia="Times New Roman" w:hAnsi="Times New Roman" w:cs="Times New Roman"/>
          <w:i/>
          <w:sz w:val="28"/>
          <w:szCs w:val="28"/>
          <w:lang w:val="kk-KZ" w:eastAsia="ru-RU"/>
        </w:rPr>
        <w:t xml:space="preserve">GSTP1 </w:t>
      </w:r>
      <w:r w:rsidRPr="002A136F">
        <w:rPr>
          <w:rFonts w:ascii="Times New Roman" w:eastAsia="Times New Roman" w:hAnsi="Times New Roman" w:cs="Times New Roman"/>
          <w:sz w:val="28"/>
          <w:szCs w:val="28"/>
          <w:lang w:val="kk-KZ" w:eastAsia="ru-RU"/>
        </w:rPr>
        <w:t>(</w:t>
      </w:r>
      <w:r w:rsidRPr="002A136F">
        <w:rPr>
          <w:rFonts w:ascii="Times New Roman" w:hAnsi="Times New Roman" w:cs="Times New Roman"/>
          <w:sz w:val="28"/>
          <w:szCs w:val="28"/>
          <w:lang w:val="kk-KZ"/>
        </w:rPr>
        <w:t>rs1695)</w:t>
      </w:r>
      <w:r w:rsidRPr="002A136F">
        <w:rPr>
          <w:rFonts w:ascii="Times New Roman" w:eastAsia="Times New Roman" w:hAnsi="Times New Roman" w:cs="Times New Roman"/>
          <w:sz w:val="28"/>
          <w:szCs w:val="28"/>
          <w:lang w:val="kk-KZ" w:eastAsia="ru-RU"/>
        </w:rPr>
        <w:t>5</w:t>
      </w:r>
      <w:r w:rsidRPr="002A136F">
        <w:rPr>
          <w:rFonts w:ascii="Times New Roman" w:hAnsi="Times New Roman" w:cs="Times New Roman"/>
          <w:sz w:val="28"/>
          <w:szCs w:val="28"/>
          <w:lang w:val="kk-KZ"/>
        </w:rPr>
        <w:t>’</w:t>
      </w:r>
      <w:r w:rsidRPr="002A136F">
        <w:rPr>
          <w:rFonts w:ascii="Times New Roman" w:eastAsia="Times New Roman" w:hAnsi="Times New Roman" w:cs="Times New Roman"/>
          <w:sz w:val="28"/>
          <w:szCs w:val="28"/>
          <w:lang w:val="kk-KZ" w:eastAsia="ru-RU"/>
        </w:rPr>
        <w:t>-ACCCCAGGGCTCTATGGGAA-3</w:t>
      </w:r>
      <w:r w:rsidRPr="002A136F">
        <w:rPr>
          <w:rFonts w:ascii="Times New Roman" w:hAnsi="Times New Roman" w:cs="Times New Roman"/>
          <w:sz w:val="28"/>
          <w:szCs w:val="28"/>
          <w:lang w:val="kk-KZ"/>
        </w:rPr>
        <w:t>’</w:t>
      </w:r>
      <w:r w:rsidR="00754655" w:rsidRPr="002A136F">
        <w:rPr>
          <w:rFonts w:ascii="Times New Roman" w:hAnsi="Times New Roman" w:cs="Times New Roman"/>
          <w:sz w:val="28"/>
          <w:szCs w:val="28"/>
          <w:lang w:val="kk-KZ"/>
        </w:rPr>
        <w:t xml:space="preserve"> – </w:t>
      </w:r>
      <w:r w:rsidRPr="002A136F">
        <w:rPr>
          <w:rFonts w:ascii="Times New Roman" w:hAnsi="Times New Roman" w:cs="Times New Roman"/>
          <w:sz w:val="28"/>
          <w:szCs w:val="28"/>
          <w:lang w:val="kk-KZ"/>
        </w:rPr>
        <w:t>прямой</w:t>
      </w:r>
    </w:p>
    <w:p w:rsidR="00E9525B" w:rsidRPr="002A136F" w:rsidRDefault="00E9525B" w:rsidP="003238F1">
      <w:pPr>
        <w:spacing w:after="0" w:line="240" w:lineRule="auto"/>
        <w:ind w:firstLine="567"/>
        <w:jc w:val="both"/>
        <w:rPr>
          <w:rFonts w:ascii="Times New Roman" w:eastAsia="Times New Roman" w:hAnsi="Times New Roman" w:cs="Times New Roman"/>
          <w:i/>
          <w:sz w:val="28"/>
          <w:szCs w:val="28"/>
          <w:lang w:val="kk-KZ" w:eastAsia="ru-RU"/>
        </w:rPr>
      </w:pPr>
      <w:r w:rsidRPr="002A136F">
        <w:rPr>
          <w:rFonts w:ascii="Times New Roman" w:eastAsia="Times New Roman" w:hAnsi="Times New Roman" w:cs="Times New Roman"/>
          <w:i/>
          <w:sz w:val="28"/>
          <w:szCs w:val="28"/>
          <w:lang w:val="kk-KZ" w:eastAsia="ru-RU"/>
        </w:rPr>
        <w:t xml:space="preserve">GSTP1 </w:t>
      </w:r>
      <w:r w:rsidRPr="002A136F">
        <w:rPr>
          <w:rFonts w:ascii="Times New Roman" w:eastAsia="Times New Roman" w:hAnsi="Times New Roman" w:cs="Times New Roman"/>
          <w:sz w:val="28"/>
          <w:szCs w:val="28"/>
          <w:lang w:val="kk-KZ" w:eastAsia="ru-RU"/>
        </w:rPr>
        <w:t>(</w:t>
      </w:r>
      <w:r w:rsidRPr="002A136F">
        <w:rPr>
          <w:rFonts w:ascii="Times New Roman" w:hAnsi="Times New Roman" w:cs="Times New Roman"/>
          <w:sz w:val="28"/>
          <w:szCs w:val="28"/>
          <w:lang w:val="kk-KZ"/>
        </w:rPr>
        <w:t>rs1695)</w:t>
      </w:r>
      <w:r w:rsidRPr="002A136F">
        <w:rPr>
          <w:rFonts w:ascii="Times New Roman" w:eastAsia="Times New Roman" w:hAnsi="Times New Roman" w:cs="Times New Roman"/>
          <w:sz w:val="28"/>
          <w:szCs w:val="28"/>
          <w:lang w:val="kk-KZ" w:eastAsia="ru-RU"/>
        </w:rPr>
        <w:t>5</w:t>
      </w:r>
      <w:r w:rsidRPr="002A136F">
        <w:rPr>
          <w:rFonts w:ascii="Times New Roman" w:hAnsi="Times New Roman" w:cs="Times New Roman"/>
          <w:sz w:val="28"/>
          <w:szCs w:val="28"/>
          <w:lang w:val="kk-KZ"/>
        </w:rPr>
        <w:t>’</w:t>
      </w:r>
      <w:r w:rsidRPr="002A136F">
        <w:rPr>
          <w:rFonts w:ascii="Times New Roman" w:eastAsia="Times New Roman" w:hAnsi="Times New Roman" w:cs="Times New Roman"/>
          <w:sz w:val="28"/>
          <w:szCs w:val="28"/>
          <w:lang w:val="kk-KZ" w:eastAsia="ru-RU"/>
        </w:rPr>
        <w:t>-TGAGGGCACAAGAAGCCCCT-3</w:t>
      </w:r>
      <w:r w:rsidRPr="002A136F">
        <w:rPr>
          <w:rFonts w:ascii="Times New Roman" w:hAnsi="Times New Roman" w:cs="Times New Roman"/>
          <w:sz w:val="28"/>
          <w:szCs w:val="28"/>
          <w:lang w:val="kk-KZ"/>
        </w:rPr>
        <w:t>’</w:t>
      </w:r>
      <w:r w:rsidR="00754655" w:rsidRPr="002A136F">
        <w:rPr>
          <w:rFonts w:ascii="Times New Roman" w:hAnsi="Times New Roman" w:cs="Times New Roman"/>
          <w:sz w:val="28"/>
          <w:szCs w:val="28"/>
          <w:lang w:val="kk-KZ"/>
        </w:rPr>
        <w:t xml:space="preserve"> – </w:t>
      </w:r>
      <w:r w:rsidRPr="002A136F">
        <w:rPr>
          <w:rFonts w:ascii="Times New Roman" w:hAnsi="Times New Roman" w:cs="Times New Roman"/>
          <w:sz w:val="28"/>
          <w:szCs w:val="28"/>
          <w:lang w:val="kk-KZ"/>
        </w:rPr>
        <w:t>обратный</w:t>
      </w:r>
    </w:p>
    <w:p w:rsidR="00E9525B" w:rsidRPr="002A136F" w:rsidRDefault="00C24BAD" w:rsidP="003238F1">
      <w:pPr>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i/>
          <w:sz w:val="28"/>
          <w:szCs w:val="28"/>
          <w:lang w:val="kk-KZ"/>
        </w:rPr>
        <w:t>GSTM1</w:t>
      </w:r>
      <w:r w:rsidR="00E9525B" w:rsidRPr="002A136F">
        <w:rPr>
          <w:rFonts w:ascii="Times New Roman" w:hAnsi="Times New Roman" w:cs="Times New Roman"/>
          <w:sz w:val="28"/>
          <w:szCs w:val="28"/>
          <w:lang w:val="kk-KZ"/>
        </w:rPr>
        <w:t>(Ins/Del)5</w:t>
      </w:r>
      <w:r w:rsidR="00E9525B" w:rsidRPr="002A136F">
        <w:rPr>
          <w:rFonts w:ascii="Times New Roman" w:hAnsi="Times New Roman" w:cs="Times New Roman"/>
          <w:sz w:val="28"/>
          <w:szCs w:val="28"/>
        </w:rPr>
        <w:sym w:font="Symbol" w:char="F0A2"/>
      </w:r>
      <w:r w:rsidR="00754655" w:rsidRPr="002A136F">
        <w:rPr>
          <w:rFonts w:ascii="Times New Roman" w:hAnsi="Times New Roman" w:cs="Times New Roman"/>
          <w:sz w:val="28"/>
          <w:szCs w:val="28"/>
          <w:lang w:val="kk-KZ"/>
        </w:rPr>
        <w:t>-GAACTCCCTGAAAAGCTAAAG</w:t>
      </w:r>
      <w:r w:rsidR="00E9525B" w:rsidRPr="002A136F">
        <w:rPr>
          <w:rFonts w:ascii="Times New Roman" w:hAnsi="Times New Roman" w:cs="Times New Roman"/>
          <w:sz w:val="28"/>
          <w:szCs w:val="28"/>
          <w:lang w:val="kk-KZ"/>
        </w:rPr>
        <w:t>C-3</w:t>
      </w:r>
      <w:r w:rsidR="00E9525B" w:rsidRPr="002A136F">
        <w:rPr>
          <w:rFonts w:ascii="Times New Roman" w:hAnsi="Times New Roman" w:cs="Times New Roman"/>
          <w:sz w:val="28"/>
          <w:szCs w:val="28"/>
        </w:rPr>
        <w:sym w:font="Symbol" w:char="F0A2"/>
      </w:r>
      <w:r w:rsidR="00754655" w:rsidRPr="002A136F">
        <w:rPr>
          <w:rFonts w:ascii="Times New Roman" w:hAnsi="Times New Roman" w:cs="Times New Roman"/>
          <w:sz w:val="28"/>
          <w:szCs w:val="28"/>
          <w:lang w:val="kk-KZ"/>
        </w:rPr>
        <w:t xml:space="preserve">– </w:t>
      </w:r>
      <w:r w:rsidR="00E9525B" w:rsidRPr="002A136F">
        <w:rPr>
          <w:rFonts w:ascii="Times New Roman" w:hAnsi="Times New Roman" w:cs="Times New Roman"/>
          <w:sz w:val="28"/>
          <w:szCs w:val="28"/>
          <w:lang w:val="kk-KZ"/>
        </w:rPr>
        <w:t>прямой</w:t>
      </w:r>
    </w:p>
    <w:p w:rsidR="00C24BAD" w:rsidRPr="002A136F" w:rsidRDefault="00E9525B" w:rsidP="003238F1">
      <w:pPr>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i/>
          <w:sz w:val="28"/>
          <w:szCs w:val="28"/>
          <w:lang w:val="kk-KZ"/>
        </w:rPr>
        <w:t>GSTM1</w:t>
      </w:r>
      <w:r w:rsidRPr="002A136F">
        <w:rPr>
          <w:rFonts w:ascii="Times New Roman" w:hAnsi="Times New Roman" w:cs="Times New Roman"/>
          <w:sz w:val="28"/>
          <w:szCs w:val="28"/>
          <w:lang w:val="kk-KZ"/>
        </w:rPr>
        <w:t>(Ins/Del) 5</w:t>
      </w:r>
      <w:r w:rsidRPr="002A136F">
        <w:rPr>
          <w:rFonts w:ascii="Times New Roman" w:hAnsi="Times New Roman" w:cs="Times New Roman"/>
          <w:sz w:val="28"/>
          <w:szCs w:val="28"/>
        </w:rPr>
        <w:sym w:font="Symbol" w:char="F0A2"/>
      </w:r>
      <w:r w:rsidR="00754655" w:rsidRPr="002A136F">
        <w:rPr>
          <w:rFonts w:ascii="Times New Roman" w:hAnsi="Times New Roman" w:cs="Times New Roman"/>
          <w:sz w:val="28"/>
          <w:szCs w:val="28"/>
          <w:lang w:val="kk-KZ"/>
        </w:rPr>
        <w:t>-GTTGGGCTCAAATATACG</w:t>
      </w:r>
      <w:r w:rsidRPr="002A136F">
        <w:rPr>
          <w:rFonts w:ascii="Times New Roman" w:hAnsi="Times New Roman" w:cs="Times New Roman"/>
          <w:sz w:val="28"/>
          <w:szCs w:val="28"/>
          <w:lang w:val="kk-KZ"/>
        </w:rPr>
        <w:t>GTGG</w:t>
      </w:r>
      <w:r w:rsidR="00754655" w:rsidRPr="002A136F">
        <w:rPr>
          <w:rFonts w:ascii="Times New Roman" w:hAnsi="Times New Roman" w:cs="Times New Roman"/>
          <w:sz w:val="28"/>
          <w:szCs w:val="28"/>
          <w:lang w:val="kk-KZ"/>
        </w:rPr>
        <w:t>-</w:t>
      </w:r>
      <w:r w:rsidRPr="002A136F">
        <w:rPr>
          <w:rFonts w:ascii="Times New Roman" w:hAnsi="Times New Roman" w:cs="Times New Roman"/>
          <w:sz w:val="28"/>
          <w:szCs w:val="28"/>
          <w:lang w:val="kk-KZ"/>
        </w:rPr>
        <w:t>3</w:t>
      </w:r>
      <w:r w:rsidRPr="002A136F">
        <w:rPr>
          <w:rFonts w:ascii="Times New Roman" w:hAnsi="Times New Roman" w:cs="Times New Roman"/>
          <w:sz w:val="28"/>
          <w:szCs w:val="28"/>
        </w:rPr>
        <w:sym w:font="Symbol" w:char="F0A2"/>
      </w:r>
      <w:r w:rsidR="00754655"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lang w:val="kk-KZ"/>
        </w:rPr>
        <w:t xml:space="preserve">обратный </w:t>
      </w:r>
    </w:p>
    <w:p w:rsidR="000066B4" w:rsidRPr="002A136F" w:rsidRDefault="004A0DA8" w:rsidP="003238F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Далее перед</w:t>
      </w:r>
      <w:r w:rsidRPr="002A136F">
        <w:rPr>
          <w:rFonts w:ascii="Times New Roman" w:hAnsi="Times New Roman" w:cs="Times New Roman"/>
          <w:sz w:val="28"/>
          <w:szCs w:val="28"/>
        </w:rPr>
        <w:t xml:space="preserve"> амплификациейпроводили </w:t>
      </w:r>
      <w:r w:rsidR="000066B4" w:rsidRPr="002A136F">
        <w:rPr>
          <w:rFonts w:ascii="Times New Roman" w:hAnsi="Times New Roman" w:cs="Times New Roman"/>
          <w:sz w:val="28"/>
          <w:szCs w:val="28"/>
        </w:rPr>
        <w:t>предварительную денатурацию при 95°С в течение 3 минут, далее 48 циклов 95°С в течение 10 секунд и 60°С в течение 40 секунд для всех SNP.</w:t>
      </w:r>
    </w:p>
    <w:p w:rsidR="000066B4" w:rsidRPr="002A136F" w:rsidRDefault="000066B4" w:rsidP="003238F1">
      <w:pPr>
        <w:widowControl w:val="0"/>
        <w:pBdr>
          <w:top w:val="nil"/>
          <w:left w:val="nil"/>
          <w:bottom w:val="nil"/>
          <w:right w:val="nil"/>
          <w:between w:val="nil"/>
        </w:pBdr>
        <w:spacing w:before="9" w:after="0" w:line="240" w:lineRule="auto"/>
        <w:ind w:firstLine="567"/>
        <w:jc w:val="both"/>
        <w:rPr>
          <w:rFonts w:ascii="Times" w:eastAsia="Times" w:hAnsi="Times" w:cs="Times"/>
          <w:sz w:val="28"/>
          <w:szCs w:val="28"/>
        </w:rPr>
      </w:pPr>
      <w:r w:rsidRPr="002A136F">
        <w:rPr>
          <w:rFonts w:ascii="Times" w:eastAsia="Times" w:hAnsi="Times" w:cs="Times"/>
          <w:sz w:val="28"/>
          <w:szCs w:val="28"/>
          <w:highlight w:val="white"/>
        </w:rPr>
        <w:t xml:space="preserve">Рабочую смесь для амплификации SNP </w:t>
      </w:r>
      <w:r w:rsidR="0082523E" w:rsidRPr="002A136F">
        <w:rPr>
          <w:rFonts w:ascii="Times New Roman" w:eastAsia="Times New Roman" w:hAnsi="Times New Roman" w:cs="Times New Roman"/>
          <w:i/>
          <w:sz w:val="28"/>
          <w:szCs w:val="28"/>
          <w:lang w:val="kk-KZ" w:eastAsia="ru-RU"/>
        </w:rPr>
        <w:t>CYP1А1</w:t>
      </w:r>
      <w:r w:rsidR="0082523E" w:rsidRPr="002A136F">
        <w:rPr>
          <w:rFonts w:ascii="Times New Roman" w:eastAsia="Times New Roman" w:hAnsi="Times New Roman" w:cs="Times New Roman"/>
          <w:b/>
          <w:sz w:val="28"/>
          <w:szCs w:val="28"/>
          <w:lang w:val="kk-KZ" w:eastAsia="ru-RU"/>
        </w:rPr>
        <w:t>(</w:t>
      </w:r>
      <w:r w:rsidR="0082523E" w:rsidRPr="002A136F">
        <w:rPr>
          <w:rFonts w:ascii="Times New Roman" w:hAnsi="Times New Roman" w:cs="Times New Roman"/>
          <w:sz w:val="28"/>
          <w:szCs w:val="28"/>
          <w:lang w:val="kk-KZ"/>
        </w:rPr>
        <w:t xml:space="preserve">rs1048943), </w:t>
      </w:r>
      <w:r w:rsidR="0082523E" w:rsidRPr="002A136F">
        <w:rPr>
          <w:rFonts w:ascii="Times New Roman" w:eastAsia="Times New Roman" w:hAnsi="Times New Roman" w:cs="Times New Roman"/>
          <w:i/>
          <w:sz w:val="28"/>
          <w:szCs w:val="28"/>
          <w:lang w:val="kk-KZ" w:eastAsia="ru-RU"/>
        </w:rPr>
        <w:t>CYP1А1</w:t>
      </w:r>
      <w:r w:rsidR="0082523E" w:rsidRPr="002A136F">
        <w:rPr>
          <w:rFonts w:ascii="Times New Roman" w:eastAsia="Times New Roman" w:hAnsi="Times New Roman" w:cs="Times New Roman"/>
          <w:b/>
          <w:sz w:val="28"/>
          <w:szCs w:val="28"/>
          <w:lang w:val="kk-KZ" w:eastAsia="ru-RU"/>
        </w:rPr>
        <w:t>(</w:t>
      </w:r>
      <w:r w:rsidR="0082523E" w:rsidRPr="002A136F">
        <w:rPr>
          <w:rFonts w:ascii="Times New Roman" w:hAnsi="Times New Roman" w:cs="Times New Roman"/>
          <w:sz w:val="28"/>
          <w:szCs w:val="28"/>
          <w:lang w:val="kk-KZ"/>
        </w:rPr>
        <w:t xml:space="preserve">rs4646421), </w:t>
      </w:r>
      <w:r w:rsidR="0082523E" w:rsidRPr="002A136F">
        <w:rPr>
          <w:rFonts w:ascii="Times New Roman" w:eastAsia="Times New Roman" w:hAnsi="Times New Roman" w:cs="Times New Roman"/>
          <w:i/>
          <w:sz w:val="28"/>
          <w:szCs w:val="28"/>
          <w:lang w:val="kk-KZ" w:eastAsia="ru-RU"/>
        </w:rPr>
        <w:t>CYP2E1</w:t>
      </w:r>
      <w:r w:rsidR="0082523E" w:rsidRPr="002A136F">
        <w:rPr>
          <w:rFonts w:ascii="Times New Roman" w:eastAsia="Times New Roman" w:hAnsi="Times New Roman" w:cs="Times New Roman"/>
          <w:b/>
          <w:sz w:val="28"/>
          <w:szCs w:val="28"/>
          <w:lang w:val="kk-KZ" w:eastAsia="ru-RU"/>
        </w:rPr>
        <w:t>(</w:t>
      </w:r>
      <w:r w:rsidR="0082523E" w:rsidRPr="002A136F">
        <w:rPr>
          <w:rFonts w:ascii="Times New Roman" w:hAnsi="Times New Roman" w:cs="Times New Roman"/>
          <w:sz w:val="28"/>
          <w:szCs w:val="28"/>
          <w:lang w:val="kk-KZ"/>
        </w:rPr>
        <w:t xml:space="preserve">rs3813867), </w:t>
      </w:r>
      <w:r w:rsidR="0082523E" w:rsidRPr="002A136F">
        <w:rPr>
          <w:rFonts w:ascii="Times New Roman" w:eastAsia="Times New Roman" w:hAnsi="Times New Roman" w:cs="Times New Roman"/>
          <w:i/>
          <w:sz w:val="28"/>
          <w:szCs w:val="28"/>
          <w:lang w:val="kk-KZ" w:eastAsia="ru-RU"/>
        </w:rPr>
        <w:t>CYP2E1</w:t>
      </w:r>
      <w:r w:rsidR="0082523E" w:rsidRPr="002A136F">
        <w:rPr>
          <w:rFonts w:ascii="Times New Roman" w:eastAsia="Times New Roman" w:hAnsi="Times New Roman" w:cs="Times New Roman"/>
          <w:b/>
          <w:sz w:val="28"/>
          <w:szCs w:val="28"/>
          <w:lang w:val="kk-KZ" w:eastAsia="ru-RU"/>
        </w:rPr>
        <w:t>(</w:t>
      </w:r>
      <w:r w:rsidR="0082523E" w:rsidRPr="002A136F">
        <w:rPr>
          <w:rFonts w:ascii="Times New Roman" w:hAnsi="Times New Roman" w:cs="Times New Roman"/>
          <w:sz w:val="28"/>
          <w:szCs w:val="28"/>
          <w:lang w:val="kk-KZ"/>
        </w:rPr>
        <w:t>rs2070676)</w:t>
      </w:r>
      <w:r w:rsidR="00A033D1" w:rsidRPr="002A136F">
        <w:rPr>
          <w:rFonts w:ascii="Times New Roman" w:hAnsi="Times New Roman" w:cs="Times New Roman"/>
          <w:sz w:val="28"/>
          <w:szCs w:val="28"/>
          <w:lang w:val="kk-KZ"/>
        </w:rPr>
        <w:t>,</w:t>
      </w:r>
      <w:r w:rsidR="0082523E" w:rsidRPr="002A136F">
        <w:rPr>
          <w:rFonts w:ascii="Times New Roman" w:eastAsia="Times New Roman" w:hAnsi="Times New Roman" w:cs="Times New Roman"/>
          <w:i/>
          <w:sz w:val="28"/>
          <w:szCs w:val="28"/>
          <w:lang w:val="kk-KZ" w:eastAsia="ru-RU"/>
        </w:rPr>
        <w:t xml:space="preserve"> GSTP1 </w:t>
      </w:r>
      <w:r w:rsidR="0082523E" w:rsidRPr="002A136F">
        <w:rPr>
          <w:rFonts w:ascii="Times New Roman" w:eastAsia="Times New Roman" w:hAnsi="Times New Roman" w:cs="Times New Roman"/>
          <w:sz w:val="28"/>
          <w:szCs w:val="28"/>
          <w:lang w:val="kk-KZ" w:eastAsia="ru-RU"/>
        </w:rPr>
        <w:t>(</w:t>
      </w:r>
      <w:r w:rsidR="0082523E" w:rsidRPr="002A136F">
        <w:rPr>
          <w:rFonts w:ascii="Times New Roman" w:hAnsi="Times New Roman" w:cs="Times New Roman"/>
          <w:sz w:val="28"/>
          <w:szCs w:val="28"/>
          <w:lang w:val="kk-KZ"/>
        </w:rPr>
        <w:t>rs1695)</w:t>
      </w:r>
      <w:r w:rsidR="00A033D1" w:rsidRPr="002A136F">
        <w:rPr>
          <w:rFonts w:ascii="Times New Roman" w:hAnsi="Times New Roman" w:cs="Times New Roman"/>
          <w:sz w:val="28"/>
          <w:szCs w:val="28"/>
          <w:lang w:val="kk-KZ"/>
        </w:rPr>
        <w:t>,</w:t>
      </w:r>
      <w:r w:rsidR="00A033D1" w:rsidRPr="002A136F">
        <w:rPr>
          <w:rFonts w:ascii="Times New Roman" w:hAnsi="Times New Roman" w:cs="Times New Roman"/>
          <w:i/>
          <w:sz w:val="28"/>
          <w:szCs w:val="28"/>
          <w:lang w:val="kk-KZ"/>
        </w:rPr>
        <w:t xml:space="preserve"> GSTM1 </w:t>
      </w:r>
      <w:r w:rsidR="00A033D1" w:rsidRPr="002A136F">
        <w:rPr>
          <w:rFonts w:ascii="Times New Roman" w:hAnsi="Times New Roman" w:cs="Times New Roman"/>
          <w:sz w:val="28"/>
          <w:szCs w:val="28"/>
          <w:lang w:val="kk-KZ"/>
        </w:rPr>
        <w:t>(Ins/Del)</w:t>
      </w:r>
      <w:r w:rsidRPr="002A136F">
        <w:rPr>
          <w:rFonts w:ascii="Times" w:eastAsia="Times" w:hAnsi="Times" w:cs="Times"/>
          <w:sz w:val="28"/>
          <w:szCs w:val="28"/>
          <w:highlight w:val="white"/>
        </w:rPr>
        <w:t>готовили из следующих компонентов: реакционная смесь, разбавитель, Taq-полимераза, которых смешивали в нужном количестве перед началом исследования. После приготовления смеси добавляли их в порядке: реакционная смесь – 10 мкл + разбавитель – 10 мкл + Taq - ДНК полимераза –0,5 мкл. После смесь перемешивали с помощью вортекса. Далее в ПЦР пробирки внесли по 20 мкл смеси компонентов, в каждую ПЦР пробирку добавляли по 5 мкл контрольных и исследуемых образцов в соответствии с маркировкой. После центрифугирования в течение 2-3 минут пробирки перемещали в амплификатор CFX 96 (BioRad, CA, USA). Реагенты были производства Synthol, Москва, Россия.</w:t>
      </w:r>
    </w:p>
    <w:p w:rsidR="000066B4" w:rsidRPr="002A136F" w:rsidRDefault="000066B4" w:rsidP="003238F1">
      <w:pPr>
        <w:widowControl w:val="0"/>
        <w:pBdr>
          <w:top w:val="nil"/>
          <w:left w:val="nil"/>
          <w:bottom w:val="nil"/>
          <w:right w:val="nil"/>
          <w:between w:val="nil"/>
        </w:pBdr>
        <w:spacing w:before="6" w:after="0" w:line="240" w:lineRule="auto"/>
        <w:ind w:left="25" w:firstLine="567"/>
        <w:jc w:val="both"/>
        <w:rPr>
          <w:rFonts w:ascii="Times" w:eastAsia="Times" w:hAnsi="Times" w:cs="Times"/>
          <w:sz w:val="28"/>
          <w:szCs w:val="28"/>
        </w:rPr>
      </w:pPr>
      <w:r w:rsidRPr="002A136F">
        <w:rPr>
          <w:rFonts w:ascii="Times" w:eastAsia="Times" w:hAnsi="Times" w:cs="Times"/>
          <w:sz w:val="28"/>
          <w:szCs w:val="28"/>
          <w:highlight w:val="white"/>
        </w:rPr>
        <w:t>Для формирования протокола исследования открывали программу</w:t>
      </w:r>
      <w:r w:rsidR="004A0DA8" w:rsidRPr="002A136F">
        <w:rPr>
          <w:rFonts w:ascii="Times" w:eastAsia="Times" w:hAnsi="Times" w:cs="Times"/>
          <w:sz w:val="28"/>
          <w:szCs w:val="28"/>
          <w:highlight w:val="white"/>
        </w:rPr>
        <w:t>,</w:t>
      </w:r>
      <w:r w:rsidRPr="002A136F">
        <w:rPr>
          <w:rFonts w:ascii="Times" w:eastAsia="Times" w:hAnsi="Times" w:cs="Times"/>
          <w:sz w:val="28"/>
          <w:szCs w:val="28"/>
        </w:rPr>
        <w:t xml:space="preserve">выбирали File → New → Protocol, </w:t>
      </w:r>
      <w:r w:rsidR="004A0DA8" w:rsidRPr="002A136F">
        <w:rPr>
          <w:rFonts w:ascii="Times" w:eastAsia="Times" w:hAnsi="Times" w:cs="Times"/>
          <w:sz w:val="28"/>
          <w:szCs w:val="28"/>
        </w:rPr>
        <w:t>включали</w:t>
      </w:r>
      <w:r w:rsidRPr="002A136F">
        <w:rPr>
          <w:rFonts w:ascii="Times" w:eastAsia="Times" w:hAnsi="Times" w:cs="Times"/>
          <w:sz w:val="28"/>
          <w:szCs w:val="28"/>
        </w:rPr>
        <w:t xml:space="preserve"> программу амплификации, где стадия предварительной денатурации при 95° C</w:t>
      </w:r>
      <w:r w:rsidR="00D12A41" w:rsidRPr="002A136F">
        <w:rPr>
          <w:rFonts w:ascii="Times" w:eastAsia="Times" w:hAnsi="Times" w:cs="Times"/>
          <w:sz w:val="28"/>
          <w:szCs w:val="28"/>
        </w:rPr>
        <w:t xml:space="preserve"> в течение 3 минут и </w:t>
      </w:r>
      <w:r w:rsidRPr="002A136F">
        <w:rPr>
          <w:rFonts w:ascii="Times" w:eastAsia="Times" w:hAnsi="Times" w:cs="Times"/>
          <w:sz w:val="28"/>
          <w:szCs w:val="28"/>
        </w:rPr>
        <w:t>последующие 48 циклов реакции при 95° C в течение 15 секунд и 63° C</w:t>
      </w:r>
      <w:r w:rsidR="00D12A41" w:rsidRPr="002A136F">
        <w:rPr>
          <w:rFonts w:ascii="Times" w:eastAsia="Times" w:hAnsi="Times" w:cs="Times"/>
          <w:sz w:val="28"/>
          <w:szCs w:val="28"/>
        </w:rPr>
        <w:t xml:space="preserve"> в</w:t>
      </w:r>
      <w:r w:rsidRPr="002A136F">
        <w:rPr>
          <w:rFonts w:ascii="Times" w:eastAsia="Times" w:hAnsi="Times" w:cs="Times"/>
          <w:sz w:val="28"/>
          <w:szCs w:val="28"/>
        </w:rPr>
        <w:t xml:space="preserve"> течение 40 секунд. Задавали рабочий объем реакции – 25 мкл. Нажимали File</w:t>
      </w:r>
      <w:r w:rsidR="00D12A41" w:rsidRPr="002A136F">
        <w:rPr>
          <w:rFonts w:ascii="Times" w:eastAsia="Times" w:hAnsi="Times" w:cs="Times"/>
          <w:sz w:val="28"/>
          <w:szCs w:val="28"/>
        </w:rPr>
        <w:t xml:space="preserve"> → </w:t>
      </w:r>
      <w:r w:rsidRPr="002A136F">
        <w:rPr>
          <w:rFonts w:ascii="Times" w:eastAsia="Times" w:hAnsi="Times" w:cs="Times"/>
          <w:sz w:val="28"/>
          <w:szCs w:val="28"/>
        </w:rPr>
        <w:t>SaveAs, давали имя файлу «SNP-protocol» и сохраняли файл с расширением - .prcl</w:t>
      </w:r>
      <w:r w:rsidR="00D12A41" w:rsidRPr="002A136F">
        <w:rPr>
          <w:rFonts w:ascii="Times" w:eastAsia="Times" w:hAnsi="Times" w:cs="Times"/>
          <w:sz w:val="28"/>
          <w:szCs w:val="28"/>
        </w:rPr>
        <w:t xml:space="preserve">. </w:t>
      </w:r>
    </w:p>
    <w:p w:rsidR="000066B4" w:rsidRPr="002A136F" w:rsidRDefault="000066B4" w:rsidP="003238F1">
      <w:pPr>
        <w:widowControl w:val="0"/>
        <w:pBdr>
          <w:top w:val="nil"/>
          <w:left w:val="nil"/>
          <w:bottom w:val="nil"/>
          <w:right w:val="nil"/>
          <w:between w:val="nil"/>
        </w:pBdr>
        <w:spacing w:before="6" w:after="0" w:line="240" w:lineRule="auto"/>
        <w:ind w:left="18" w:firstLine="567"/>
        <w:jc w:val="both"/>
        <w:rPr>
          <w:rFonts w:ascii="Times" w:eastAsia="Times" w:hAnsi="Times" w:cs="Times"/>
          <w:sz w:val="28"/>
          <w:szCs w:val="28"/>
        </w:rPr>
      </w:pPr>
      <w:r w:rsidRPr="002A136F">
        <w:rPr>
          <w:rFonts w:ascii="Times" w:eastAsia="Times" w:hAnsi="Times" w:cs="Times"/>
          <w:sz w:val="28"/>
          <w:szCs w:val="28"/>
        </w:rPr>
        <w:t>Для выполнения реакции ПЦР в программе Bio-Rad выбирали File → New→ Run. Далее во вкладке Protocol находили ранее сохраненный протокол «SNP protocol.prcl». Затем во вкладке Plate соз</w:t>
      </w:r>
      <w:r w:rsidR="00D12A41" w:rsidRPr="002A136F">
        <w:rPr>
          <w:rFonts w:ascii="Times" w:eastAsia="Times" w:hAnsi="Times" w:cs="Times"/>
          <w:sz w:val="28"/>
          <w:szCs w:val="28"/>
        </w:rPr>
        <w:t xml:space="preserve">давали новый планшет и вносили </w:t>
      </w:r>
      <w:r w:rsidRPr="002A136F">
        <w:rPr>
          <w:rFonts w:ascii="Times" w:eastAsia="Times" w:hAnsi="Times" w:cs="Times"/>
          <w:sz w:val="28"/>
          <w:szCs w:val="28"/>
        </w:rPr>
        <w:t>сведения об образцах и красителях. Вокне</w:t>
      </w:r>
      <w:r w:rsidRPr="00B31D1B">
        <w:rPr>
          <w:rFonts w:ascii="Times" w:eastAsia="Times" w:hAnsi="Times" w:cs="Times"/>
          <w:sz w:val="28"/>
          <w:szCs w:val="28"/>
        </w:rPr>
        <w:t xml:space="preserve"> </w:t>
      </w:r>
      <w:r w:rsidRPr="002A136F">
        <w:rPr>
          <w:rFonts w:ascii="Times" w:eastAsia="Times" w:hAnsi="Times" w:cs="Times"/>
          <w:sz w:val="28"/>
          <w:szCs w:val="28"/>
          <w:lang w:val="en-US"/>
        </w:rPr>
        <w:t>Workshop</w:t>
      </w:r>
      <w:r w:rsidRPr="00B31D1B">
        <w:rPr>
          <w:rFonts w:ascii="Times" w:eastAsia="Times" w:hAnsi="Times" w:cs="Times"/>
          <w:sz w:val="28"/>
          <w:szCs w:val="28"/>
        </w:rPr>
        <w:t xml:space="preserve"> </w:t>
      </w:r>
      <w:r w:rsidRPr="002A136F">
        <w:rPr>
          <w:rFonts w:ascii="Times" w:eastAsia="Times" w:hAnsi="Times" w:cs="Times"/>
          <w:sz w:val="28"/>
          <w:szCs w:val="28"/>
        </w:rPr>
        <w:t>выбирали</w:t>
      </w:r>
      <w:r w:rsidR="00D12A41" w:rsidRPr="00B31D1B">
        <w:rPr>
          <w:rFonts w:ascii="Times" w:eastAsia="Times" w:hAnsi="Times" w:cs="Times"/>
          <w:sz w:val="28"/>
          <w:szCs w:val="28"/>
        </w:rPr>
        <w:t xml:space="preserve"> </w:t>
      </w:r>
      <w:r w:rsidR="00D12A41" w:rsidRPr="002A136F">
        <w:rPr>
          <w:rFonts w:ascii="Times" w:eastAsia="Times" w:hAnsi="Times" w:cs="Times"/>
          <w:sz w:val="28"/>
          <w:szCs w:val="28"/>
          <w:lang w:val="en-US"/>
        </w:rPr>
        <w:t>Plate</w:t>
      </w:r>
      <w:r w:rsidR="00D12A41" w:rsidRPr="00B31D1B">
        <w:rPr>
          <w:rFonts w:ascii="Times" w:eastAsia="Times" w:hAnsi="Times" w:cs="Times"/>
          <w:sz w:val="28"/>
          <w:szCs w:val="28"/>
        </w:rPr>
        <w:t xml:space="preserve"> → </w:t>
      </w:r>
      <w:r w:rsidR="00D12A41" w:rsidRPr="002A136F">
        <w:rPr>
          <w:rFonts w:ascii="Times" w:eastAsia="Times" w:hAnsi="Times" w:cs="Times"/>
          <w:sz w:val="28"/>
          <w:szCs w:val="28"/>
          <w:lang w:val="en-US"/>
        </w:rPr>
        <w:t>Selected</w:t>
      </w:r>
      <w:r w:rsidR="00D12A41" w:rsidRPr="00B31D1B">
        <w:rPr>
          <w:rFonts w:ascii="Times" w:eastAsia="Times" w:hAnsi="Times" w:cs="Times"/>
          <w:sz w:val="28"/>
          <w:szCs w:val="28"/>
        </w:rPr>
        <w:t xml:space="preserve"> </w:t>
      </w:r>
      <w:r w:rsidRPr="002A136F">
        <w:rPr>
          <w:rFonts w:ascii="Times" w:eastAsia="Times" w:hAnsi="Times" w:cs="Times"/>
          <w:sz w:val="28"/>
          <w:szCs w:val="28"/>
          <w:lang w:val="en-US"/>
        </w:rPr>
        <w:t>Plate</w:t>
      </w:r>
      <w:r w:rsidRPr="00B31D1B">
        <w:rPr>
          <w:rFonts w:ascii="Times" w:eastAsia="Times" w:hAnsi="Times" w:cs="Times"/>
          <w:sz w:val="28"/>
          <w:szCs w:val="28"/>
        </w:rPr>
        <w:t xml:space="preserve"> </w:t>
      </w:r>
      <w:r w:rsidRPr="002A136F">
        <w:rPr>
          <w:rFonts w:ascii="Times" w:eastAsia="Times" w:hAnsi="Times" w:cs="Times"/>
          <w:sz w:val="28"/>
          <w:szCs w:val="28"/>
          <w:lang w:val="en-US"/>
        </w:rPr>
        <w:t>Setup</w:t>
      </w:r>
      <w:r w:rsidRPr="00B31D1B">
        <w:rPr>
          <w:rFonts w:ascii="Times" w:eastAsia="Times" w:hAnsi="Times" w:cs="Times"/>
          <w:sz w:val="28"/>
          <w:szCs w:val="28"/>
        </w:rPr>
        <w:t xml:space="preserve"> → </w:t>
      </w:r>
      <w:r w:rsidRPr="002A136F">
        <w:rPr>
          <w:rFonts w:ascii="Times" w:eastAsia="Times" w:hAnsi="Times" w:cs="Times"/>
          <w:sz w:val="28"/>
          <w:szCs w:val="28"/>
          <w:lang w:val="en-US"/>
        </w:rPr>
        <w:t>Create</w:t>
      </w:r>
      <w:r w:rsidRPr="00B31D1B">
        <w:rPr>
          <w:rFonts w:ascii="Times" w:eastAsia="Times" w:hAnsi="Times" w:cs="Times"/>
          <w:sz w:val="28"/>
          <w:szCs w:val="28"/>
        </w:rPr>
        <w:t xml:space="preserve"> </w:t>
      </w:r>
      <w:r w:rsidRPr="002A136F">
        <w:rPr>
          <w:rFonts w:ascii="Times" w:eastAsia="Times" w:hAnsi="Times" w:cs="Times"/>
          <w:sz w:val="28"/>
          <w:szCs w:val="28"/>
          <w:lang w:val="en-US"/>
        </w:rPr>
        <w:t>New</w:t>
      </w:r>
      <w:r w:rsidRPr="00B31D1B">
        <w:rPr>
          <w:rFonts w:ascii="Times" w:eastAsia="Times" w:hAnsi="Times" w:cs="Times"/>
          <w:sz w:val="28"/>
          <w:szCs w:val="28"/>
        </w:rPr>
        <w:t xml:space="preserve"> → </w:t>
      </w:r>
      <w:r w:rsidRPr="002A136F">
        <w:rPr>
          <w:rFonts w:ascii="Times" w:eastAsia="Times" w:hAnsi="Times" w:cs="Times"/>
          <w:sz w:val="28"/>
          <w:szCs w:val="28"/>
        </w:rPr>
        <w:t>флуорофоры</w:t>
      </w:r>
      <w:r w:rsidRPr="00B31D1B">
        <w:rPr>
          <w:rFonts w:ascii="Times" w:eastAsia="Times" w:hAnsi="Times" w:cs="Times"/>
          <w:sz w:val="28"/>
          <w:szCs w:val="28"/>
        </w:rPr>
        <w:t xml:space="preserve"> (</w:t>
      </w:r>
      <w:r w:rsidRPr="002A136F">
        <w:rPr>
          <w:rFonts w:ascii="Times" w:eastAsia="Times" w:hAnsi="Times" w:cs="Times"/>
          <w:sz w:val="28"/>
          <w:szCs w:val="28"/>
          <w:lang w:val="en-US"/>
        </w:rPr>
        <w:t>Select</w:t>
      </w:r>
      <w:r w:rsidRPr="00B31D1B">
        <w:rPr>
          <w:rFonts w:ascii="Times" w:eastAsia="Times" w:hAnsi="Times" w:cs="Times"/>
          <w:sz w:val="28"/>
          <w:szCs w:val="28"/>
        </w:rPr>
        <w:t xml:space="preserve"> </w:t>
      </w:r>
      <w:r w:rsidRPr="002A136F">
        <w:rPr>
          <w:rFonts w:ascii="Times" w:eastAsia="Times" w:hAnsi="Times" w:cs="Times"/>
          <w:sz w:val="28"/>
          <w:szCs w:val="28"/>
          <w:lang w:val="en-US"/>
        </w:rPr>
        <w:t>Fluorophores</w:t>
      </w:r>
      <w:r w:rsidRPr="00B31D1B">
        <w:rPr>
          <w:rFonts w:ascii="Times" w:eastAsia="Times" w:hAnsi="Times" w:cs="Times"/>
          <w:sz w:val="28"/>
          <w:szCs w:val="28"/>
        </w:rPr>
        <w:t>)</w:t>
      </w:r>
      <w:r w:rsidRPr="00B31D1B">
        <w:rPr>
          <w:rFonts w:ascii="Century" w:eastAsia="Century" w:hAnsi="Century" w:cs="Century"/>
          <w:sz w:val="28"/>
          <w:szCs w:val="28"/>
        </w:rPr>
        <w:t xml:space="preserve">: </w:t>
      </w:r>
      <w:r w:rsidRPr="002A136F">
        <w:rPr>
          <w:rFonts w:ascii="Times" w:eastAsia="Times" w:hAnsi="Times" w:cs="Times"/>
          <w:sz w:val="28"/>
          <w:szCs w:val="28"/>
          <w:lang w:val="en-US"/>
        </w:rPr>
        <w:t>FAM</w:t>
      </w:r>
      <w:r w:rsidRPr="00B31D1B">
        <w:rPr>
          <w:rFonts w:ascii="Times" w:eastAsia="Times" w:hAnsi="Times" w:cs="Times"/>
          <w:sz w:val="28"/>
          <w:szCs w:val="28"/>
        </w:rPr>
        <w:t xml:space="preserve">, </w:t>
      </w:r>
      <w:r w:rsidRPr="002A136F">
        <w:rPr>
          <w:rFonts w:ascii="Times" w:eastAsia="Times" w:hAnsi="Times" w:cs="Times"/>
          <w:sz w:val="28"/>
          <w:szCs w:val="28"/>
          <w:lang w:val="en-US"/>
        </w:rPr>
        <w:t>HEX</w:t>
      </w:r>
      <w:r w:rsidRPr="00B31D1B">
        <w:rPr>
          <w:rFonts w:ascii="Times" w:eastAsia="Times" w:hAnsi="Times" w:cs="Times"/>
          <w:sz w:val="28"/>
          <w:szCs w:val="28"/>
        </w:rPr>
        <w:t>.</w:t>
      </w:r>
      <w:r w:rsidR="00D12A41" w:rsidRPr="002A136F">
        <w:rPr>
          <w:rFonts w:ascii="Times" w:eastAsia="Times" w:hAnsi="Times" w:cs="Times"/>
          <w:sz w:val="28"/>
          <w:szCs w:val="28"/>
        </w:rPr>
        <w:t xml:space="preserve">На </w:t>
      </w:r>
      <w:r w:rsidRPr="002A136F">
        <w:rPr>
          <w:rFonts w:ascii="Times" w:eastAsia="Times" w:hAnsi="Times" w:cs="Times"/>
          <w:sz w:val="28"/>
          <w:szCs w:val="28"/>
        </w:rPr>
        <w:t>планшете в зависимости от количества о</w:t>
      </w:r>
      <w:r w:rsidR="00D12A41" w:rsidRPr="002A136F">
        <w:rPr>
          <w:rFonts w:ascii="Times" w:eastAsia="Times" w:hAnsi="Times" w:cs="Times"/>
          <w:sz w:val="28"/>
          <w:szCs w:val="28"/>
        </w:rPr>
        <w:t xml:space="preserve">бразцов выделяли рабочую зону, </w:t>
      </w:r>
      <w:r w:rsidRPr="002A136F">
        <w:rPr>
          <w:rFonts w:ascii="Times" w:eastAsia="Times" w:hAnsi="Times" w:cs="Times"/>
          <w:sz w:val="28"/>
          <w:szCs w:val="28"/>
        </w:rPr>
        <w:t>выбирали тип образцов (Sample Type) и п</w:t>
      </w:r>
      <w:r w:rsidR="00D12A41" w:rsidRPr="002A136F">
        <w:rPr>
          <w:rFonts w:ascii="Times" w:eastAsia="Times" w:hAnsi="Times" w:cs="Times"/>
          <w:sz w:val="28"/>
          <w:szCs w:val="28"/>
        </w:rPr>
        <w:t xml:space="preserve">оставили галочки в полях около </w:t>
      </w:r>
      <w:r w:rsidRPr="002A136F">
        <w:rPr>
          <w:rFonts w:ascii="Times" w:eastAsia="Times" w:hAnsi="Times" w:cs="Times"/>
          <w:sz w:val="28"/>
          <w:szCs w:val="28"/>
        </w:rPr>
        <w:t>флуорофоров FAM, HEX и сохраняли планшет. Затем клавишей Close Lidзакрывается амплификатор и нажимается клавиша Start Run</w:t>
      </w:r>
      <w:r w:rsidR="00D12A41" w:rsidRPr="002A136F">
        <w:rPr>
          <w:rFonts w:ascii="Times" w:eastAsia="Times" w:hAnsi="Times" w:cs="Times"/>
          <w:sz w:val="28"/>
          <w:szCs w:val="28"/>
        </w:rPr>
        <w:t xml:space="preserve"> для начала ПЦР реакции. </w:t>
      </w:r>
      <w:r w:rsidRPr="002A136F">
        <w:rPr>
          <w:rFonts w:ascii="Times" w:eastAsia="Times" w:hAnsi="Times" w:cs="Times"/>
          <w:sz w:val="28"/>
          <w:szCs w:val="28"/>
        </w:rPr>
        <w:t>При интерпретации результатов в программе Bio-Rad</w:t>
      </w:r>
      <w:r w:rsidR="00D12A41" w:rsidRPr="002A136F">
        <w:rPr>
          <w:rFonts w:ascii="Times" w:eastAsia="Times" w:hAnsi="Times" w:cs="Times"/>
          <w:sz w:val="28"/>
          <w:szCs w:val="28"/>
        </w:rPr>
        <w:t xml:space="preserve"> выбирали вкладку </w:t>
      </w:r>
      <w:r w:rsidRPr="002A136F">
        <w:rPr>
          <w:rFonts w:ascii="Times" w:eastAsia="Times" w:hAnsi="Times" w:cs="Times"/>
          <w:sz w:val="28"/>
          <w:szCs w:val="28"/>
        </w:rPr>
        <w:lastRenderedPageBreak/>
        <w:t xml:space="preserve">Quantification, затем выбирали канал FAM.  </w:t>
      </w:r>
    </w:p>
    <w:p w:rsidR="000066B4" w:rsidRPr="002A136F" w:rsidRDefault="000066B4" w:rsidP="003238F1">
      <w:pPr>
        <w:widowControl w:val="0"/>
        <w:pBdr>
          <w:top w:val="nil"/>
          <w:left w:val="nil"/>
          <w:bottom w:val="nil"/>
          <w:right w:val="nil"/>
          <w:between w:val="nil"/>
        </w:pBdr>
        <w:spacing w:before="6" w:after="0" w:line="240" w:lineRule="auto"/>
        <w:ind w:left="30" w:firstLine="567"/>
        <w:jc w:val="both"/>
        <w:rPr>
          <w:rFonts w:ascii="Times" w:eastAsia="Times" w:hAnsi="Times" w:cs="Times"/>
          <w:sz w:val="28"/>
          <w:szCs w:val="28"/>
        </w:rPr>
      </w:pPr>
      <w:r w:rsidRPr="002A136F">
        <w:rPr>
          <w:rFonts w:ascii="Times" w:eastAsia="Times" w:hAnsi="Times" w:cs="Times"/>
          <w:sz w:val="28"/>
          <w:szCs w:val="28"/>
        </w:rPr>
        <w:t>На основании получе</w:t>
      </w:r>
      <w:r w:rsidR="0095016F" w:rsidRPr="002A136F">
        <w:rPr>
          <w:rFonts w:ascii="Times" w:eastAsia="Times" w:hAnsi="Times" w:cs="Times"/>
          <w:sz w:val="28"/>
          <w:szCs w:val="28"/>
        </w:rPr>
        <w:t>нных данных программа строит ска</w:t>
      </w:r>
      <w:r w:rsidR="007F4F21" w:rsidRPr="002A136F">
        <w:rPr>
          <w:rFonts w:ascii="Times" w:eastAsia="Times" w:hAnsi="Times" w:cs="Times"/>
          <w:sz w:val="28"/>
          <w:szCs w:val="28"/>
        </w:rPr>
        <w:t>тте</w:t>
      </w:r>
      <w:r w:rsidR="0095016F" w:rsidRPr="002A136F">
        <w:rPr>
          <w:rFonts w:ascii="Times" w:eastAsia="Times" w:hAnsi="Times" w:cs="Times"/>
          <w:sz w:val="28"/>
          <w:szCs w:val="28"/>
        </w:rPr>
        <w:t>рограммы</w:t>
      </w:r>
      <w:r w:rsidRPr="002A136F">
        <w:rPr>
          <w:rFonts w:ascii="Times" w:eastAsia="Times" w:hAnsi="Times" w:cs="Times"/>
          <w:sz w:val="28"/>
          <w:szCs w:val="28"/>
        </w:rPr>
        <w:t xml:space="preserve"> накопления  фл</w:t>
      </w:r>
      <w:r w:rsidR="009C22CB" w:rsidRPr="002A136F">
        <w:rPr>
          <w:rFonts w:ascii="Times" w:eastAsia="Times" w:hAnsi="Times" w:cs="Times"/>
          <w:sz w:val="28"/>
          <w:szCs w:val="28"/>
        </w:rPr>
        <w:t xml:space="preserve">юоресцентнего сигнала </w:t>
      </w:r>
      <w:r w:rsidR="00C8484A" w:rsidRPr="002A136F">
        <w:rPr>
          <w:rFonts w:ascii="Times" w:eastAsia="Times" w:hAnsi="Times" w:cs="Times"/>
          <w:sz w:val="28"/>
          <w:szCs w:val="28"/>
        </w:rPr>
        <w:t>(рисунок</w:t>
      </w:r>
      <w:r w:rsidR="00114F68" w:rsidRPr="002A136F">
        <w:rPr>
          <w:rFonts w:ascii="Times" w:eastAsia="Times" w:hAnsi="Times" w:cs="Times"/>
          <w:sz w:val="28"/>
          <w:szCs w:val="28"/>
        </w:rPr>
        <w:t>6</w:t>
      </w:r>
      <w:r w:rsidRPr="002A136F">
        <w:rPr>
          <w:rFonts w:ascii="Times" w:eastAsia="Times" w:hAnsi="Times" w:cs="Times"/>
          <w:sz w:val="28"/>
          <w:szCs w:val="28"/>
        </w:rPr>
        <w:t xml:space="preserve">). </w:t>
      </w:r>
    </w:p>
    <w:p w:rsidR="007F4F21" w:rsidRPr="002A136F" w:rsidRDefault="007F4F21" w:rsidP="00CF530D">
      <w:pPr>
        <w:widowControl w:val="0"/>
        <w:pBdr>
          <w:top w:val="nil"/>
          <w:left w:val="nil"/>
          <w:bottom w:val="nil"/>
          <w:right w:val="nil"/>
          <w:between w:val="nil"/>
        </w:pBdr>
        <w:spacing w:before="355" w:after="0" w:line="240" w:lineRule="auto"/>
        <w:ind w:left="292"/>
        <w:jc w:val="center"/>
        <w:rPr>
          <w:rFonts w:ascii="Times" w:eastAsia="Times" w:hAnsi="Times" w:cs="Times"/>
          <w:sz w:val="28"/>
          <w:szCs w:val="28"/>
          <w:highlight w:val="yellow"/>
        </w:rPr>
      </w:pPr>
      <w:r w:rsidRPr="002A136F">
        <w:rPr>
          <w:rFonts w:ascii="Times" w:eastAsia="Times" w:hAnsi="Times" w:cs="Times"/>
          <w:noProof/>
          <w:sz w:val="28"/>
          <w:szCs w:val="28"/>
          <w:lang w:eastAsia="ru-RU"/>
        </w:rPr>
        <w:drawing>
          <wp:inline distT="0" distB="0" distL="0" distR="0">
            <wp:extent cx="3922580" cy="3645725"/>
            <wp:effectExtent l="0" t="0" r="1905" b="0"/>
            <wp:docPr id="58" name="Рисунок 58" descr="C:\Users\User\Downloads\WhatsApp Image 2023-06-21 at 15.1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WhatsApp Image 2023-06-21 at 15.19.46.jpe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5561" cy="3657790"/>
                    </a:xfrm>
                    <a:prstGeom prst="rect">
                      <a:avLst/>
                    </a:prstGeom>
                    <a:noFill/>
                    <a:ln>
                      <a:noFill/>
                    </a:ln>
                  </pic:spPr>
                </pic:pic>
              </a:graphicData>
            </a:graphic>
          </wp:inline>
        </w:drawing>
      </w:r>
    </w:p>
    <w:p w:rsidR="004208DB" w:rsidRPr="002A136F" w:rsidRDefault="004208DB" w:rsidP="00CF530D">
      <w:pPr>
        <w:widowControl w:val="0"/>
        <w:pBdr>
          <w:top w:val="nil"/>
          <w:left w:val="nil"/>
          <w:bottom w:val="nil"/>
          <w:right w:val="nil"/>
          <w:between w:val="nil"/>
        </w:pBdr>
        <w:spacing w:after="0" w:line="240" w:lineRule="auto"/>
        <w:ind w:left="292"/>
        <w:jc w:val="center"/>
        <w:rPr>
          <w:rFonts w:ascii="Times" w:eastAsia="Times" w:hAnsi="Times" w:cs="Times"/>
          <w:sz w:val="28"/>
          <w:szCs w:val="28"/>
        </w:rPr>
      </w:pPr>
    </w:p>
    <w:p w:rsidR="003238F1" w:rsidRPr="002A136F" w:rsidRDefault="003238F1" w:rsidP="00CF530D">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а)</w:t>
      </w:r>
    </w:p>
    <w:p w:rsidR="003238F1" w:rsidRPr="002A136F" w:rsidRDefault="003238F1" w:rsidP="00CF530D">
      <w:pPr>
        <w:widowControl w:val="0"/>
        <w:pBdr>
          <w:top w:val="nil"/>
          <w:left w:val="nil"/>
          <w:bottom w:val="nil"/>
          <w:right w:val="nil"/>
          <w:between w:val="nil"/>
        </w:pBdr>
        <w:spacing w:after="0" w:line="240" w:lineRule="auto"/>
        <w:ind w:left="292"/>
        <w:jc w:val="center"/>
        <w:rPr>
          <w:rFonts w:ascii="Times" w:eastAsia="Times" w:hAnsi="Times" w:cs="Times"/>
          <w:sz w:val="28"/>
          <w:szCs w:val="28"/>
        </w:rPr>
      </w:pPr>
    </w:p>
    <w:p w:rsidR="007E6FE9" w:rsidRPr="002A136F" w:rsidRDefault="007E6FE9" w:rsidP="00CF530D">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 xml:space="preserve">Рисунок </w:t>
      </w:r>
      <w:r w:rsidR="00114F68" w:rsidRPr="002A136F">
        <w:rPr>
          <w:rFonts w:ascii="Times" w:eastAsia="Times" w:hAnsi="Times" w:cs="Times"/>
          <w:sz w:val="28"/>
          <w:szCs w:val="28"/>
        </w:rPr>
        <w:t>6</w:t>
      </w:r>
      <w:r w:rsidRPr="002A136F">
        <w:rPr>
          <w:rFonts w:ascii="Times" w:eastAsia="Times" w:hAnsi="Times" w:cs="Times"/>
          <w:sz w:val="28"/>
          <w:szCs w:val="28"/>
        </w:rPr>
        <w:t xml:space="preserve"> – Скаттерограмма накопления флюоресцентнего сигнала</w:t>
      </w:r>
      <w:r w:rsidR="003238F1" w:rsidRPr="002A136F">
        <w:rPr>
          <w:rFonts w:ascii="Times" w:eastAsia="Times" w:hAnsi="Times" w:cs="Times"/>
          <w:sz w:val="28"/>
          <w:szCs w:val="28"/>
        </w:rPr>
        <w:t>, лист 1</w:t>
      </w:r>
    </w:p>
    <w:p w:rsidR="007E6FE9" w:rsidRPr="002A136F" w:rsidRDefault="007E6FE9" w:rsidP="00CF530D">
      <w:pPr>
        <w:widowControl w:val="0"/>
        <w:pBdr>
          <w:top w:val="nil"/>
          <w:left w:val="nil"/>
          <w:bottom w:val="nil"/>
          <w:right w:val="nil"/>
          <w:between w:val="nil"/>
        </w:pBdr>
        <w:spacing w:before="355" w:after="0" w:line="240" w:lineRule="auto"/>
        <w:ind w:left="292"/>
        <w:jc w:val="center"/>
        <w:rPr>
          <w:rFonts w:ascii="Times" w:eastAsia="Times" w:hAnsi="Times" w:cs="Times"/>
          <w:sz w:val="28"/>
          <w:szCs w:val="28"/>
          <w:highlight w:val="yellow"/>
        </w:rPr>
      </w:pPr>
    </w:p>
    <w:p w:rsidR="00625ABE" w:rsidRPr="002A136F" w:rsidRDefault="007F4F21" w:rsidP="00CF530D">
      <w:pPr>
        <w:widowControl w:val="0"/>
        <w:pBdr>
          <w:top w:val="nil"/>
          <w:left w:val="nil"/>
          <w:bottom w:val="nil"/>
          <w:right w:val="nil"/>
          <w:between w:val="nil"/>
        </w:pBdr>
        <w:spacing w:before="233" w:after="0" w:line="240" w:lineRule="auto"/>
        <w:ind w:left="25" w:firstLine="706"/>
        <w:jc w:val="center"/>
        <w:rPr>
          <w:rFonts w:ascii="Times" w:eastAsia="Times" w:hAnsi="Times" w:cs="Times"/>
          <w:sz w:val="28"/>
          <w:szCs w:val="28"/>
        </w:rPr>
      </w:pPr>
      <w:r w:rsidRPr="002A136F">
        <w:rPr>
          <w:rFonts w:ascii="Times" w:eastAsia="Times" w:hAnsi="Times" w:cs="Times"/>
          <w:noProof/>
          <w:sz w:val="28"/>
          <w:szCs w:val="28"/>
          <w:lang w:eastAsia="ru-RU"/>
        </w:rPr>
        <w:lastRenderedPageBreak/>
        <w:drawing>
          <wp:inline distT="0" distB="0" distL="0" distR="0">
            <wp:extent cx="4024174" cy="3543300"/>
            <wp:effectExtent l="0" t="0" r="0" b="0"/>
            <wp:docPr id="59" name="Рисунок 59" descr="C:\Users\User\Downloads\WhatsApp Image 2023-06-21 at 15.19.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WhatsApp Image 2023-06-21 at 15.19.46 (1).jpe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0411" cy="3557596"/>
                    </a:xfrm>
                    <a:prstGeom prst="rect">
                      <a:avLst/>
                    </a:prstGeom>
                    <a:noFill/>
                    <a:ln>
                      <a:noFill/>
                    </a:ln>
                  </pic:spPr>
                </pic:pic>
              </a:graphicData>
            </a:graphic>
          </wp:inline>
        </w:drawing>
      </w:r>
    </w:p>
    <w:p w:rsidR="003238F1" w:rsidRPr="002A136F" w:rsidRDefault="003238F1" w:rsidP="003238F1">
      <w:pPr>
        <w:widowControl w:val="0"/>
        <w:pBdr>
          <w:top w:val="nil"/>
          <w:left w:val="nil"/>
          <w:bottom w:val="nil"/>
          <w:right w:val="nil"/>
          <w:between w:val="nil"/>
        </w:pBdr>
        <w:spacing w:after="0" w:line="240" w:lineRule="auto"/>
        <w:ind w:left="292"/>
        <w:jc w:val="center"/>
        <w:rPr>
          <w:rFonts w:ascii="Times" w:eastAsia="Times" w:hAnsi="Times" w:cs="Times"/>
          <w:sz w:val="16"/>
          <w:szCs w:val="16"/>
        </w:rPr>
      </w:pPr>
    </w:p>
    <w:p w:rsidR="003238F1" w:rsidRPr="002A136F" w:rsidRDefault="003238F1" w:rsidP="003238F1">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б)</w:t>
      </w:r>
    </w:p>
    <w:p w:rsidR="007F4F21" w:rsidRPr="002A136F" w:rsidRDefault="007F4F21" w:rsidP="00CF530D">
      <w:pPr>
        <w:widowControl w:val="0"/>
        <w:pBdr>
          <w:top w:val="nil"/>
          <w:left w:val="nil"/>
          <w:bottom w:val="nil"/>
          <w:right w:val="nil"/>
          <w:between w:val="nil"/>
        </w:pBdr>
        <w:spacing w:before="233" w:after="0" w:line="240" w:lineRule="auto"/>
        <w:ind w:left="25" w:firstLine="706"/>
        <w:jc w:val="center"/>
        <w:rPr>
          <w:rFonts w:ascii="Times" w:eastAsia="Times" w:hAnsi="Times" w:cs="Times"/>
          <w:sz w:val="28"/>
          <w:szCs w:val="28"/>
        </w:rPr>
      </w:pPr>
      <w:r w:rsidRPr="002A136F">
        <w:rPr>
          <w:rFonts w:ascii="Times" w:eastAsia="Times" w:hAnsi="Times" w:cs="Times"/>
          <w:noProof/>
          <w:sz w:val="28"/>
          <w:szCs w:val="28"/>
          <w:lang w:eastAsia="ru-RU"/>
        </w:rPr>
        <w:drawing>
          <wp:inline distT="0" distB="0" distL="0" distR="0">
            <wp:extent cx="4039870" cy="3581400"/>
            <wp:effectExtent l="0" t="0" r="0" b="0"/>
            <wp:docPr id="60" name="Рисунок 60" descr="C:\Users\User\Downloads\WhatsApp Image 2023-06-21 at 15.1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WhatsApp Image 2023-06-21 at 15.19.45.jpe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8489" cy="3597906"/>
                    </a:xfrm>
                    <a:prstGeom prst="rect">
                      <a:avLst/>
                    </a:prstGeom>
                    <a:noFill/>
                    <a:ln>
                      <a:noFill/>
                    </a:ln>
                  </pic:spPr>
                </pic:pic>
              </a:graphicData>
            </a:graphic>
          </wp:inline>
        </w:drawing>
      </w:r>
    </w:p>
    <w:p w:rsidR="004208DB" w:rsidRPr="002A136F" w:rsidRDefault="004208DB" w:rsidP="00CF530D">
      <w:pPr>
        <w:widowControl w:val="0"/>
        <w:pBdr>
          <w:top w:val="nil"/>
          <w:left w:val="nil"/>
          <w:bottom w:val="nil"/>
          <w:right w:val="nil"/>
          <w:between w:val="nil"/>
        </w:pBdr>
        <w:spacing w:after="0" w:line="240" w:lineRule="auto"/>
        <w:ind w:left="292"/>
        <w:jc w:val="center"/>
        <w:rPr>
          <w:rFonts w:ascii="Times" w:eastAsia="Times" w:hAnsi="Times" w:cs="Times"/>
          <w:sz w:val="20"/>
          <w:szCs w:val="20"/>
        </w:rPr>
      </w:pPr>
    </w:p>
    <w:p w:rsidR="003238F1" w:rsidRPr="002A136F" w:rsidRDefault="003238F1" w:rsidP="003238F1">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в)</w:t>
      </w:r>
    </w:p>
    <w:p w:rsidR="003238F1" w:rsidRPr="002A136F" w:rsidRDefault="003238F1" w:rsidP="00CF530D">
      <w:pPr>
        <w:widowControl w:val="0"/>
        <w:pBdr>
          <w:top w:val="nil"/>
          <w:left w:val="nil"/>
          <w:bottom w:val="nil"/>
          <w:right w:val="nil"/>
          <w:between w:val="nil"/>
        </w:pBdr>
        <w:spacing w:after="0" w:line="240" w:lineRule="auto"/>
        <w:ind w:left="292"/>
        <w:jc w:val="center"/>
        <w:rPr>
          <w:rFonts w:ascii="Times" w:eastAsia="Times" w:hAnsi="Times" w:cs="Times"/>
          <w:sz w:val="28"/>
          <w:szCs w:val="28"/>
        </w:rPr>
      </w:pPr>
    </w:p>
    <w:p w:rsidR="007E6FE9" w:rsidRPr="002A136F" w:rsidRDefault="007E6FE9" w:rsidP="00CF530D">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 xml:space="preserve">Рисунок </w:t>
      </w:r>
      <w:r w:rsidR="00114F68" w:rsidRPr="002A136F">
        <w:rPr>
          <w:rFonts w:ascii="Times" w:eastAsia="Times" w:hAnsi="Times" w:cs="Times"/>
          <w:sz w:val="28"/>
          <w:szCs w:val="28"/>
        </w:rPr>
        <w:t>6</w:t>
      </w:r>
      <w:r w:rsidR="003238F1" w:rsidRPr="002A136F">
        <w:rPr>
          <w:rFonts w:ascii="Times" w:eastAsia="Times" w:hAnsi="Times" w:cs="Times"/>
          <w:sz w:val="28"/>
          <w:szCs w:val="28"/>
        </w:rPr>
        <w:t xml:space="preserve">, лист 2 </w:t>
      </w:r>
    </w:p>
    <w:p w:rsidR="007F4F21" w:rsidRPr="002A136F" w:rsidRDefault="007F4F21" w:rsidP="003238F1">
      <w:pPr>
        <w:widowControl w:val="0"/>
        <w:pBdr>
          <w:top w:val="nil"/>
          <w:left w:val="nil"/>
          <w:bottom w:val="nil"/>
          <w:right w:val="nil"/>
          <w:between w:val="nil"/>
        </w:pBdr>
        <w:spacing w:before="233" w:after="0" w:line="240" w:lineRule="auto"/>
        <w:ind w:left="25" w:hanging="25"/>
        <w:jc w:val="center"/>
        <w:rPr>
          <w:rFonts w:ascii="Times" w:eastAsia="Times" w:hAnsi="Times" w:cs="Times"/>
          <w:sz w:val="28"/>
          <w:szCs w:val="28"/>
        </w:rPr>
      </w:pPr>
      <w:r w:rsidRPr="002A136F">
        <w:rPr>
          <w:rFonts w:ascii="Times" w:eastAsia="Times" w:hAnsi="Times" w:cs="Times"/>
          <w:noProof/>
          <w:sz w:val="28"/>
          <w:szCs w:val="28"/>
          <w:lang w:eastAsia="ru-RU"/>
        </w:rPr>
        <w:lastRenderedPageBreak/>
        <w:drawing>
          <wp:inline distT="0" distB="0" distL="0" distR="0">
            <wp:extent cx="3973195" cy="3581400"/>
            <wp:effectExtent l="0" t="0" r="8255" b="0"/>
            <wp:docPr id="61" name="Рисунок 61" descr="C:\Users\User\Downloads\WhatsApp Image 2023-06-21 at 15.19.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WhatsApp Image 2023-06-21 at 15.19.45 (1).jpe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8695" cy="3595372"/>
                    </a:xfrm>
                    <a:prstGeom prst="rect">
                      <a:avLst/>
                    </a:prstGeom>
                    <a:noFill/>
                    <a:ln>
                      <a:noFill/>
                    </a:ln>
                  </pic:spPr>
                </pic:pic>
              </a:graphicData>
            </a:graphic>
          </wp:inline>
        </w:drawing>
      </w:r>
    </w:p>
    <w:p w:rsidR="004208DB" w:rsidRPr="002A136F" w:rsidRDefault="004208DB" w:rsidP="004C77B2">
      <w:pPr>
        <w:widowControl w:val="0"/>
        <w:pBdr>
          <w:top w:val="nil"/>
          <w:left w:val="nil"/>
          <w:bottom w:val="nil"/>
          <w:right w:val="nil"/>
          <w:between w:val="nil"/>
        </w:pBdr>
        <w:spacing w:after="0" w:line="240" w:lineRule="auto"/>
        <w:ind w:left="292"/>
        <w:jc w:val="center"/>
        <w:rPr>
          <w:rFonts w:ascii="Times" w:eastAsia="Times" w:hAnsi="Times" w:cs="Times"/>
          <w:sz w:val="16"/>
          <w:szCs w:val="16"/>
        </w:rPr>
      </w:pPr>
    </w:p>
    <w:p w:rsidR="003238F1" w:rsidRPr="002A136F" w:rsidRDefault="003238F1" w:rsidP="003238F1">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г)</w:t>
      </w:r>
    </w:p>
    <w:p w:rsidR="004C77B2" w:rsidRPr="002A136F" w:rsidRDefault="003F3D54" w:rsidP="003238F1">
      <w:pPr>
        <w:widowControl w:val="0"/>
        <w:pBdr>
          <w:top w:val="nil"/>
          <w:left w:val="nil"/>
          <w:bottom w:val="nil"/>
          <w:right w:val="nil"/>
          <w:between w:val="nil"/>
        </w:pBdr>
        <w:spacing w:before="233" w:after="0" w:line="240" w:lineRule="auto"/>
        <w:ind w:left="25" w:hanging="25"/>
        <w:jc w:val="center"/>
        <w:rPr>
          <w:rFonts w:ascii="Times" w:eastAsia="Times" w:hAnsi="Times" w:cs="Times"/>
          <w:sz w:val="28"/>
          <w:szCs w:val="28"/>
          <w:lang w:val="en-US"/>
        </w:rPr>
      </w:pPr>
      <w:r w:rsidRPr="002A136F">
        <w:rPr>
          <w:rFonts w:ascii="Times" w:eastAsia="Times" w:hAnsi="Times" w:cs="Times"/>
          <w:noProof/>
          <w:sz w:val="28"/>
          <w:szCs w:val="28"/>
          <w:lang w:eastAsia="ru-RU"/>
        </w:rPr>
        <w:drawing>
          <wp:inline distT="0" distB="0" distL="0" distR="0">
            <wp:extent cx="4106639" cy="3780481"/>
            <wp:effectExtent l="0" t="0" r="8255" b="0"/>
            <wp:docPr id="66" name="Рисунок 66" descr="C:\Users\User\Desktop\1 scater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 scaterplot.png"/>
                    <pic:cNvPicPr>
                      <a:picLocks noChangeAspect="1" noChangeArrowheads="1"/>
                    </pic:cNvPicPr>
                  </pic:nvPicPr>
                  <pic:blipFill rotWithShape="1">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499" r="12230"/>
                    <a:stretch/>
                  </pic:blipFill>
                  <pic:spPr bwMode="auto">
                    <a:xfrm>
                      <a:off x="0" y="0"/>
                      <a:ext cx="4116869" cy="37898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208DB" w:rsidRPr="002A136F" w:rsidRDefault="004208DB" w:rsidP="00CF530D">
      <w:pPr>
        <w:widowControl w:val="0"/>
        <w:pBdr>
          <w:top w:val="nil"/>
          <w:left w:val="nil"/>
          <w:bottom w:val="nil"/>
          <w:right w:val="nil"/>
          <w:between w:val="nil"/>
        </w:pBdr>
        <w:spacing w:after="0" w:line="240" w:lineRule="auto"/>
        <w:ind w:left="292"/>
        <w:jc w:val="center"/>
        <w:rPr>
          <w:rFonts w:ascii="Times" w:eastAsia="Times" w:hAnsi="Times" w:cs="Times"/>
          <w:sz w:val="16"/>
          <w:szCs w:val="16"/>
        </w:rPr>
      </w:pPr>
    </w:p>
    <w:p w:rsidR="003238F1" w:rsidRPr="002A136F" w:rsidRDefault="003238F1" w:rsidP="003238F1">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д)</w:t>
      </w:r>
    </w:p>
    <w:p w:rsidR="003238F1" w:rsidRPr="002A136F" w:rsidRDefault="003238F1" w:rsidP="00CF530D">
      <w:pPr>
        <w:widowControl w:val="0"/>
        <w:pBdr>
          <w:top w:val="nil"/>
          <w:left w:val="nil"/>
          <w:bottom w:val="nil"/>
          <w:right w:val="nil"/>
          <w:between w:val="nil"/>
        </w:pBdr>
        <w:spacing w:after="0" w:line="240" w:lineRule="auto"/>
        <w:ind w:left="292"/>
        <w:jc w:val="center"/>
        <w:rPr>
          <w:rFonts w:ascii="Times" w:eastAsia="Times" w:hAnsi="Times" w:cs="Times"/>
          <w:sz w:val="16"/>
          <w:szCs w:val="16"/>
        </w:rPr>
      </w:pPr>
    </w:p>
    <w:p w:rsidR="00177851" w:rsidRPr="002A136F" w:rsidRDefault="003238F1" w:rsidP="003238F1">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 xml:space="preserve">Рисунок </w:t>
      </w:r>
      <w:r w:rsidR="00114F68" w:rsidRPr="002A136F">
        <w:rPr>
          <w:rFonts w:ascii="Times" w:eastAsia="Times" w:hAnsi="Times" w:cs="Times"/>
          <w:sz w:val="28"/>
          <w:szCs w:val="28"/>
        </w:rPr>
        <w:t>6</w:t>
      </w:r>
      <w:r w:rsidRPr="002A136F">
        <w:rPr>
          <w:rFonts w:ascii="Times" w:eastAsia="Times" w:hAnsi="Times" w:cs="Times"/>
          <w:sz w:val="28"/>
          <w:szCs w:val="28"/>
        </w:rPr>
        <w:t xml:space="preserve">, лист 3 </w:t>
      </w:r>
    </w:p>
    <w:p w:rsidR="00177851" w:rsidRPr="002A136F" w:rsidRDefault="00177851" w:rsidP="003238F1">
      <w:pPr>
        <w:widowControl w:val="0"/>
        <w:pBdr>
          <w:top w:val="nil"/>
          <w:left w:val="nil"/>
          <w:bottom w:val="nil"/>
          <w:right w:val="nil"/>
          <w:between w:val="nil"/>
        </w:pBdr>
        <w:spacing w:after="0" w:line="240" w:lineRule="auto"/>
        <w:ind w:left="292"/>
        <w:jc w:val="center"/>
        <w:rPr>
          <w:rFonts w:ascii="Times" w:eastAsia="Times" w:hAnsi="Times" w:cs="Times"/>
          <w:noProof/>
          <w:sz w:val="28"/>
          <w:szCs w:val="28"/>
          <w:lang w:eastAsia="ru-RU"/>
        </w:rPr>
      </w:pPr>
    </w:p>
    <w:p w:rsidR="003238F1" w:rsidRPr="002A136F" w:rsidRDefault="00177851" w:rsidP="003238F1">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noProof/>
          <w:sz w:val="28"/>
          <w:szCs w:val="28"/>
          <w:lang w:eastAsia="ru-RU"/>
        </w:rPr>
        <w:drawing>
          <wp:inline distT="0" distB="0" distL="0" distR="0">
            <wp:extent cx="4497836" cy="3540437"/>
            <wp:effectExtent l="0" t="0" r="0" b="3175"/>
            <wp:docPr id="51" name="Рисунок 51" descr="D:\Disk D\DDisk\Айгерим777\НАУКА!\ДИССЕР\по диссеру\scatterplot GSTM1 ins 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sk D\DDisk\Айгерим777\НАУКА!\ДИССЕР\по диссеру\scatterplot GSTM1 ins del.png"/>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473" r="7959"/>
                    <a:stretch/>
                  </pic:blipFill>
                  <pic:spPr bwMode="auto">
                    <a:xfrm>
                      <a:off x="0" y="0"/>
                      <a:ext cx="4495091" cy="35382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7851" w:rsidRPr="002A136F" w:rsidRDefault="00177851" w:rsidP="00177851">
      <w:pPr>
        <w:widowControl w:val="0"/>
        <w:pBdr>
          <w:top w:val="nil"/>
          <w:left w:val="nil"/>
          <w:bottom w:val="nil"/>
          <w:right w:val="nil"/>
          <w:between w:val="nil"/>
        </w:pBdr>
        <w:spacing w:after="0" w:line="240" w:lineRule="auto"/>
        <w:ind w:left="292"/>
        <w:jc w:val="center"/>
        <w:rPr>
          <w:rFonts w:ascii="Times" w:eastAsia="Times" w:hAnsi="Times" w:cs="Times"/>
          <w:sz w:val="16"/>
          <w:szCs w:val="16"/>
        </w:rPr>
      </w:pPr>
    </w:p>
    <w:p w:rsidR="00177851" w:rsidRPr="002A136F" w:rsidRDefault="00177851" w:rsidP="00177851">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lang w:val="kk-KZ"/>
        </w:rPr>
        <w:t>е</w:t>
      </w:r>
      <w:r w:rsidRPr="002A136F">
        <w:rPr>
          <w:rFonts w:ascii="Times" w:eastAsia="Times" w:hAnsi="Times" w:cs="Times"/>
          <w:sz w:val="28"/>
          <w:szCs w:val="28"/>
        </w:rPr>
        <w:t>)</w:t>
      </w:r>
    </w:p>
    <w:p w:rsidR="00177851" w:rsidRPr="002A136F" w:rsidRDefault="00177851" w:rsidP="00177851">
      <w:pPr>
        <w:widowControl w:val="0"/>
        <w:pBdr>
          <w:top w:val="nil"/>
          <w:left w:val="nil"/>
          <w:bottom w:val="nil"/>
          <w:right w:val="nil"/>
          <w:between w:val="nil"/>
        </w:pBdr>
        <w:spacing w:after="0" w:line="240" w:lineRule="auto"/>
        <w:ind w:left="292"/>
        <w:jc w:val="center"/>
        <w:rPr>
          <w:rFonts w:ascii="Times" w:eastAsia="Times" w:hAnsi="Times" w:cs="Times"/>
          <w:sz w:val="16"/>
          <w:szCs w:val="16"/>
        </w:rPr>
      </w:pPr>
    </w:p>
    <w:p w:rsidR="00177851" w:rsidRPr="002A136F" w:rsidRDefault="00177851" w:rsidP="00177851">
      <w:pPr>
        <w:widowControl w:val="0"/>
        <w:pBdr>
          <w:top w:val="nil"/>
          <w:left w:val="nil"/>
          <w:bottom w:val="nil"/>
          <w:right w:val="nil"/>
          <w:between w:val="nil"/>
        </w:pBdr>
        <w:spacing w:after="0" w:line="240" w:lineRule="auto"/>
        <w:ind w:left="292"/>
        <w:jc w:val="center"/>
        <w:rPr>
          <w:rFonts w:ascii="Times" w:eastAsia="Times" w:hAnsi="Times" w:cs="Times"/>
          <w:sz w:val="28"/>
          <w:szCs w:val="28"/>
        </w:rPr>
      </w:pPr>
      <w:r w:rsidRPr="002A136F">
        <w:rPr>
          <w:rFonts w:ascii="Times" w:eastAsia="Times" w:hAnsi="Times" w:cs="Times"/>
          <w:sz w:val="28"/>
          <w:szCs w:val="28"/>
        </w:rPr>
        <w:t xml:space="preserve">Рисунок 6, лист </w:t>
      </w:r>
      <w:r w:rsidRPr="002A136F">
        <w:rPr>
          <w:rFonts w:ascii="Times" w:eastAsia="Times" w:hAnsi="Times" w:cs="Times"/>
          <w:sz w:val="28"/>
          <w:szCs w:val="28"/>
          <w:lang w:val="kk-KZ"/>
        </w:rPr>
        <w:t>4</w:t>
      </w:r>
    </w:p>
    <w:p w:rsidR="003238F1" w:rsidRPr="002A136F" w:rsidRDefault="000066B4" w:rsidP="00114F68">
      <w:pPr>
        <w:widowControl w:val="0"/>
        <w:pBdr>
          <w:top w:val="nil"/>
          <w:left w:val="nil"/>
          <w:bottom w:val="nil"/>
          <w:right w:val="nil"/>
          <w:between w:val="nil"/>
        </w:pBdr>
        <w:spacing w:before="233" w:after="0" w:line="240" w:lineRule="auto"/>
        <w:ind w:left="25" w:firstLine="542"/>
        <w:jc w:val="both"/>
        <w:rPr>
          <w:rFonts w:ascii="Times" w:eastAsia="Times" w:hAnsi="Times" w:cs="Times"/>
          <w:sz w:val="28"/>
          <w:szCs w:val="28"/>
        </w:rPr>
      </w:pPr>
      <w:r w:rsidRPr="002A136F">
        <w:rPr>
          <w:rFonts w:ascii="Times" w:eastAsia="Times" w:hAnsi="Times" w:cs="Times"/>
          <w:sz w:val="28"/>
          <w:szCs w:val="28"/>
        </w:rPr>
        <w:t>Выделялись положительные контроли и поднимались пороговые линии примерно на 30% от сигнала гетерозиготы</w:t>
      </w:r>
      <w:r w:rsidR="00144A2B" w:rsidRPr="002A136F">
        <w:rPr>
          <w:rFonts w:ascii="Times" w:eastAsia="Times" w:hAnsi="Times" w:cs="Times"/>
          <w:sz w:val="28"/>
          <w:szCs w:val="28"/>
        </w:rPr>
        <w:t xml:space="preserve">. Такие же действия делали для </w:t>
      </w:r>
      <w:r w:rsidRPr="002A136F">
        <w:rPr>
          <w:rFonts w:ascii="Times" w:eastAsia="Times" w:hAnsi="Times" w:cs="Times"/>
          <w:sz w:val="28"/>
          <w:szCs w:val="28"/>
        </w:rPr>
        <w:t>канала HEX. Затем обозначили оба канала,</w:t>
      </w:r>
      <w:r w:rsidR="00144A2B" w:rsidRPr="002A136F">
        <w:rPr>
          <w:rFonts w:ascii="Times" w:eastAsia="Times" w:hAnsi="Times" w:cs="Times"/>
          <w:sz w:val="28"/>
          <w:szCs w:val="28"/>
        </w:rPr>
        <w:t xml:space="preserve"> и выделили все образцы. После </w:t>
      </w:r>
      <w:r w:rsidRPr="002A136F">
        <w:rPr>
          <w:rFonts w:ascii="Times" w:eastAsia="Times" w:hAnsi="Times" w:cs="Times"/>
          <w:sz w:val="28"/>
          <w:szCs w:val="28"/>
        </w:rPr>
        <w:t>отмечали таблицы с результатами и выбрали Export to Excel</w:t>
      </w:r>
      <w:r w:rsidR="00144A2B" w:rsidRPr="002A136F">
        <w:rPr>
          <w:rFonts w:ascii="Times" w:eastAsia="Times" w:hAnsi="Times" w:cs="Times"/>
          <w:sz w:val="28"/>
          <w:szCs w:val="28"/>
        </w:rPr>
        <w:t xml:space="preserve">, щелкнув правой </w:t>
      </w:r>
      <w:r w:rsidRPr="002A136F">
        <w:rPr>
          <w:rFonts w:ascii="Times" w:eastAsia="Times" w:hAnsi="Times" w:cs="Times"/>
          <w:sz w:val="28"/>
          <w:szCs w:val="28"/>
        </w:rPr>
        <w:t xml:space="preserve">кнопкой мышки </w:t>
      </w:r>
      <w:r w:rsidR="00A532A7" w:rsidRPr="002A136F">
        <w:rPr>
          <w:rFonts w:ascii="Times" w:eastAsia="Times" w:hAnsi="Times" w:cs="Times"/>
          <w:sz w:val="28"/>
          <w:szCs w:val="28"/>
        </w:rPr>
        <w:t>(таблица</w:t>
      </w:r>
      <w:r w:rsidRPr="002A136F">
        <w:rPr>
          <w:rFonts w:ascii="Times" w:eastAsia="Times" w:hAnsi="Times" w:cs="Times"/>
          <w:sz w:val="28"/>
          <w:szCs w:val="28"/>
        </w:rPr>
        <w:t xml:space="preserve"> 2).  </w:t>
      </w:r>
    </w:p>
    <w:p w:rsidR="00114F68" w:rsidRPr="002A136F" w:rsidRDefault="00114F68" w:rsidP="00114F68">
      <w:pPr>
        <w:widowControl w:val="0"/>
        <w:pBdr>
          <w:top w:val="nil"/>
          <w:left w:val="nil"/>
          <w:bottom w:val="nil"/>
          <w:right w:val="nil"/>
          <w:between w:val="nil"/>
        </w:pBdr>
        <w:spacing w:before="233" w:after="0" w:line="240" w:lineRule="auto"/>
        <w:ind w:left="25" w:firstLine="542"/>
        <w:jc w:val="both"/>
        <w:rPr>
          <w:rFonts w:ascii="Times" w:eastAsia="Times" w:hAnsi="Times" w:cs="Times"/>
          <w:sz w:val="2"/>
          <w:szCs w:val="2"/>
        </w:rPr>
      </w:pPr>
    </w:p>
    <w:p w:rsidR="000066B4" w:rsidRPr="002A136F" w:rsidRDefault="000066B4" w:rsidP="004208DB">
      <w:pPr>
        <w:widowControl w:val="0"/>
        <w:pBdr>
          <w:top w:val="nil"/>
          <w:left w:val="nil"/>
          <w:bottom w:val="nil"/>
          <w:right w:val="nil"/>
          <w:between w:val="nil"/>
        </w:pBdr>
        <w:spacing w:after="0" w:line="240" w:lineRule="auto"/>
        <w:ind w:left="5" w:firstLine="22"/>
        <w:jc w:val="both"/>
        <w:rPr>
          <w:rFonts w:ascii="Times" w:eastAsia="Times" w:hAnsi="Times" w:cs="Times"/>
          <w:sz w:val="28"/>
          <w:szCs w:val="28"/>
        </w:rPr>
      </w:pPr>
      <w:r w:rsidRPr="002A136F">
        <w:rPr>
          <w:rFonts w:ascii="Times" w:eastAsia="Times" w:hAnsi="Times" w:cs="Times"/>
          <w:sz w:val="28"/>
          <w:szCs w:val="28"/>
        </w:rPr>
        <w:t>Таблица 2 – Интерпретация результатов гено</w:t>
      </w:r>
      <w:r w:rsidR="00E5229C" w:rsidRPr="002A136F">
        <w:rPr>
          <w:rFonts w:ascii="Times" w:eastAsia="Times" w:hAnsi="Times" w:cs="Times"/>
          <w:sz w:val="28"/>
          <w:szCs w:val="28"/>
        </w:rPr>
        <w:t>типирования исследуемых полиморфизмов.</w:t>
      </w:r>
    </w:p>
    <w:p w:rsidR="004208DB" w:rsidRPr="002A136F" w:rsidRDefault="004208DB" w:rsidP="004208DB">
      <w:pPr>
        <w:widowControl w:val="0"/>
        <w:pBdr>
          <w:top w:val="nil"/>
          <w:left w:val="nil"/>
          <w:bottom w:val="nil"/>
          <w:right w:val="nil"/>
          <w:between w:val="nil"/>
        </w:pBdr>
        <w:spacing w:after="0" w:line="240" w:lineRule="auto"/>
        <w:ind w:left="5" w:firstLine="22"/>
        <w:jc w:val="both"/>
        <w:rPr>
          <w:rFonts w:ascii="Times" w:eastAsia="Times" w:hAnsi="Times" w:cs="Times"/>
          <w:sz w:val="28"/>
          <w:szCs w:val="28"/>
        </w:rPr>
      </w:pPr>
    </w:p>
    <w:tbl>
      <w:tblPr>
        <w:tblStyle w:val="af2"/>
        <w:tblW w:w="9923" w:type="dxa"/>
        <w:tblInd w:w="108" w:type="dxa"/>
        <w:tblLayout w:type="fixed"/>
        <w:tblLook w:val="0600"/>
      </w:tblPr>
      <w:tblGrid>
        <w:gridCol w:w="2911"/>
        <w:gridCol w:w="3402"/>
        <w:gridCol w:w="3610"/>
      </w:tblGrid>
      <w:tr w:rsidR="002A136F" w:rsidRPr="002A136F" w:rsidTr="00CE754E">
        <w:trPr>
          <w:trHeight w:val="20"/>
        </w:trPr>
        <w:tc>
          <w:tcPr>
            <w:tcW w:w="2911" w:type="dxa"/>
          </w:tcPr>
          <w:p w:rsidR="000066B4" w:rsidRPr="002A136F" w:rsidRDefault="000066B4" w:rsidP="00CE754E">
            <w:pPr>
              <w:widowControl w:val="0"/>
              <w:pBdr>
                <w:top w:val="nil"/>
                <w:left w:val="nil"/>
                <w:bottom w:val="nil"/>
                <w:right w:val="nil"/>
                <w:between w:val="nil"/>
              </w:pBdr>
              <w:jc w:val="center"/>
              <w:rPr>
                <w:rFonts w:ascii="Times" w:eastAsia="Times" w:hAnsi="Times" w:cs="Times"/>
                <w:sz w:val="28"/>
                <w:szCs w:val="28"/>
              </w:rPr>
            </w:pPr>
            <w:r w:rsidRPr="002A136F">
              <w:rPr>
                <w:rFonts w:ascii="Times" w:eastAsia="Times" w:hAnsi="Times" w:cs="Times"/>
                <w:sz w:val="28"/>
                <w:szCs w:val="28"/>
              </w:rPr>
              <w:t xml:space="preserve">Гомозигота Аллель 1 (FAM) </w:t>
            </w:r>
          </w:p>
        </w:tc>
        <w:tc>
          <w:tcPr>
            <w:tcW w:w="3402" w:type="dxa"/>
          </w:tcPr>
          <w:p w:rsidR="000066B4" w:rsidRPr="002A136F" w:rsidRDefault="000066B4" w:rsidP="00CE754E">
            <w:pPr>
              <w:widowControl w:val="0"/>
              <w:pBdr>
                <w:top w:val="nil"/>
                <w:left w:val="nil"/>
                <w:bottom w:val="nil"/>
                <w:right w:val="nil"/>
                <w:between w:val="nil"/>
              </w:pBdr>
              <w:jc w:val="center"/>
              <w:rPr>
                <w:rFonts w:ascii="Times" w:eastAsia="Times" w:hAnsi="Times" w:cs="Times"/>
                <w:sz w:val="28"/>
                <w:szCs w:val="28"/>
              </w:rPr>
            </w:pPr>
            <w:r w:rsidRPr="002A136F">
              <w:rPr>
                <w:rFonts w:ascii="Times" w:eastAsia="Times" w:hAnsi="Times" w:cs="Times"/>
                <w:sz w:val="28"/>
                <w:szCs w:val="28"/>
              </w:rPr>
              <w:t xml:space="preserve">Гетерозигота (FAM + HEX) </w:t>
            </w:r>
          </w:p>
        </w:tc>
        <w:tc>
          <w:tcPr>
            <w:tcW w:w="3610" w:type="dxa"/>
          </w:tcPr>
          <w:p w:rsidR="000066B4" w:rsidRPr="002A136F" w:rsidRDefault="000066B4" w:rsidP="00CE754E">
            <w:pPr>
              <w:widowControl w:val="0"/>
              <w:pBdr>
                <w:top w:val="nil"/>
                <w:left w:val="nil"/>
                <w:bottom w:val="nil"/>
                <w:right w:val="nil"/>
                <w:between w:val="nil"/>
              </w:pBdr>
              <w:jc w:val="center"/>
              <w:rPr>
                <w:rFonts w:ascii="Times" w:eastAsia="Times" w:hAnsi="Times" w:cs="Times"/>
                <w:sz w:val="28"/>
                <w:szCs w:val="28"/>
              </w:rPr>
            </w:pPr>
            <w:r w:rsidRPr="002A136F">
              <w:rPr>
                <w:rFonts w:ascii="Times" w:eastAsia="Times" w:hAnsi="Times" w:cs="Times"/>
                <w:sz w:val="28"/>
                <w:szCs w:val="28"/>
              </w:rPr>
              <w:t>Гомозигота Аллель 2 (HEX)</w:t>
            </w:r>
          </w:p>
        </w:tc>
      </w:tr>
      <w:tr w:rsidR="002A136F" w:rsidRPr="002A136F" w:rsidTr="00CE754E">
        <w:trPr>
          <w:trHeight w:val="285"/>
        </w:trPr>
        <w:tc>
          <w:tcPr>
            <w:tcW w:w="2911" w:type="dxa"/>
          </w:tcPr>
          <w:p w:rsidR="000066B4" w:rsidRPr="002A136F" w:rsidRDefault="000066B4" w:rsidP="00CE754E">
            <w:pPr>
              <w:widowControl w:val="0"/>
              <w:pBdr>
                <w:top w:val="nil"/>
                <w:left w:val="nil"/>
                <w:bottom w:val="nil"/>
                <w:right w:val="nil"/>
                <w:between w:val="nil"/>
              </w:pBdr>
              <w:rPr>
                <w:rFonts w:ascii="Times" w:eastAsia="Times" w:hAnsi="Times" w:cs="Times"/>
                <w:sz w:val="28"/>
                <w:szCs w:val="28"/>
              </w:rPr>
            </w:pPr>
            <w:r w:rsidRPr="002A136F">
              <w:rPr>
                <w:rFonts w:ascii="Times" w:eastAsia="Times" w:hAnsi="Times" w:cs="Times"/>
                <w:sz w:val="28"/>
                <w:szCs w:val="28"/>
              </w:rPr>
              <w:t xml:space="preserve">Аллель 1 </w:t>
            </w:r>
          </w:p>
        </w:tc>
        <w:tc>
          <w:tcPr>
            <w:tcW w:w="3402" w:type="dxa"/>
          </w:tcPr>
          <w:p w:rsidR="000066B4" w:rsidRPr="002A136F" w:rsidRDefault="000066B4" w:rsidP="00CE754E">
            <w:pPr>
              <w:widowControl w:val="0"/>
              <w:pBdr>
                <w:top w:val="nil"/>
                <w:left w:val="nil"/>
                <w:bottom w:val="nil"/>
                <w:right w:val="nil"/>
                <w:between w:val="nil"/>
              </w:pBdr>
              <w:rPr>
                <w:rFonts w:ascii="Times" w:eastAsia="Times" w:hAnsi="Times" w:cs="Times"/>
                <w:sz w:val="28"/>
                <w:szCs w:val="28"/>
              </w:rPr>
            </w:pPr>
            <w:r w:rsidRPr="002A136F">
              <w:rPr>
                <w:rFonts w:ascii="Times" w:eastAsia="Times" w:hAnsi="Times" w:cs="Times"/>
                <w:sz w:val="28"/>
                <w:szCs w:val="28"/>
              </w:rPr>
              <w:t xml:space="preserve">Аллель 1 + Аллель 2 </w:t>
            </w:r>
          </w:p>
        </w:tc>
        <w:tc>
          <w:tcPr>
            <w:tcW w:w="3610" w:type="dxa"/>
          </w:tcPr>
          <w:p w:rsidR="000066B4" w:rsidRPr="002A136F" w:rsidRDefault="000066B4" w:rsidP="00CE754E">
            <w:pPr>
              <w:widowControl w:val="0"/>
              <w:pBdr>
                <w:top w:val="nil"/>
                <w:left w:val="nil"/>
                <w:bottom w:val="nil"/>
                <w:right w:val="nil"/>
                <w:between w:val="nil"/>
              </w:pBdr>
              <w:rPr>
                <w:rFonts w:ascii="Times" w:eastAsia="Times" w:hAnsi="Times" w:cs="Times"/>
                <w:sz w:val="28"/>
                <w:szCs w:val="28"/>
              </w:rPr>
            </w:pPr>
            <w:r w:rsidRPr="002A136F">
              <w:rPr>
                <w:rFonts w:ascii="Times" w:eastAsia="Times" w:hAnsi="Times" w:cs="Times"/>
                <w:sz w:val="28"/>
                <w:szCs w:val="28"/>
              </w:rPr>
              <w:t>Аллель 2</w:t>
            </w:r>
          </w:p>
        </w:tc>
      </w:tr>
      <w:tr w:rsidR="000066B4" w:rsidRPr="002A136F" w:rsidTr="00CE754E">
        <w:trPr>
          <w:trHeight w:val="285"/>
        </w:trPr>
        <w:tc>
          <w:tcPr>
            <w:tcW w:w="2911" w:type="dxa"/>
          </w:tcPr>
          <w:p w:rsidR="000066B4" w:rsidRPr="002A136F" w:rsidRDefault="000066B4" w:rsidP="00CE754E">
            <w:pPr>
              <w:widowControl w:val="0"/>
              <w:pBdr>
                <w:top w:val="nil"/>
                <w:left w:val="nil"/>
                <w:bottom w:val="nil"/>
                <w:right w:val="nil"/>
                <w:between w:val="nil"/>
              </w:pBdr>
              <w:jc w:val="center"/>
              <w:rPr>
                <w:rFonts w:ascii="Times" w:eastAsia="Times" w:hAnsi="Times" w:cs="Times"/>
                <w:sz w:val="28"/>
                <w:szCs w:val="28"/>
              </w:rPr>
            </w:pPr>
            <w:r w:rsidRPr="002A136F">
              <w:rPr>
                <w:rFonts w:ascii="Times" w:eastAsia="Times" w:hAnsi="Times" w:cs="Times"/>
                <w:sz w:val="28"/>
                <w:szCs w:val="28"/>
              </w:rPr>
              <w:t xml:space="preserve">Генотип Аллель 1/ Аллель 1 </w:t>
            </w:r>
          </w:p>
        </w:tc>
        <w:tc>
          <w:tcPr>
            <w:tcW w:w="3402" w:type="dxa"/>
          </w:tcPr>
          <w:p w:rsidR="000066B4" w:rsidRPr="002A136F" w:rsidRDefault="000066B4" w:rsidP="00CE754E">
            <w:pPr>
              <w:widowControl w:val="0"/>
              <w:pBdr>
                <w:top w:val="nil"/>
                <w:left w:val="nil"/>
                <w:bottom w:val="nil"/>
                <w:right w:val="nil"/>
                <w:between w:val="nil"/>
              </w:pBdr>
              <w:rPr>
                <w:rFonts w:ascii="Times" w:eastAsia="Times" w:hAnsi="Times" w:cs="Times"/>
                <w:sz w:val="28"/>
                <w:szCs w:val="28"/>
              </w:rPr>
            </w:pPr>
            <w:r w:rsidRPr="002A136F">
              <w:rPr>
                <w:rFonts w:ascii="Times" w:eastAsia="Times" w:hAnsi="Times" w:cs="Times"/>
                <w:sz w:val="28"/>
                <w:szCs w:val="28"/>
              </w:rPr>
              <w:t xml:space="preserve">Гетерозиготный генотип </w:t>
            </w:r>
          </w:p>
        </w:tc>
        <w:tc>
          <w:tcPr>
            <w:tcW w:w="3610" w:type="dxa"/>
          </w:tcPr>
          <w:p w:rsidR="000066B4" w:rsidRPr="002A136F" w:rsidRDefault="000066B4" w:rsidP="00CE754E">
            <w:pPr>
              <w:widowControl w:val="0"/>
              <w:pBdr>
                <w:top w:val="nil"/>
                <w:left w:val="nil"/>
                <w:bottom w:val="nil"/>
                <w:right w:val="nil"/>
                <w:between w:val="nil"/>
              </w:pBdr>
              <w:rPr>
                <w:rFonts w:ascii="Times" w:eastAsia="Times" w:hAnsi="Times" w:cs="Times"/>
                <w:sz w:val="28"/>
                <w:szCs w:val="28"/>
              </w:rPr>
            </w:pPr>
            <w:r w:rsidRPr="002A136F">
              <w:rPr>
                <w:rFonts w:ascii="Times" w:eastAsia="Times" w:hAnsi="Times" w:cs="Times"/>
                <w:sz w:val="28"/>
                <w:szCs w:val="28"/>
              </w:rPr>
              <w:t>Генотип Аллель 2/ Аллель 2</w:t>
            </w:r>
          </w:p>
        </w:tc>
      </w:tr>
    </w:tbl>
    <w:p w:rsidR="000066B4" w:rsidRPr="002A136F" w:rsidRDefault="000066B4" w:rsidP="00CF530D">
      <w:pPr>
        <w:widowControl w:val="0"/>
        <w:pBdr>
          <w:top w:val="nil"/>
          <w:left w:val="nil"/>
          <w:bottom w:val="nil"/>
          <w:right w:val="nil"/>
          <w:between w:val="nil"/>
        </w:pBdr>
        <w:spacing w:after="0" w:line="240" w:lineRule="auto"/>
      </w:pPr>
    </w:p>
    <w:p w:rsidR="000066B4" w:rsidRPr="002A136F" w:rsidRDefault="000066B4" w:rsidP="00CE754E">
      <w:pPr>
        <w:widowControl w:val="0"/>
        <w:pBdr>
          <w:top w:val="nil"/>
          <w:left w:val="nil"/>
          <w:bottom w:val="nil"/>
          <w:right w:val="nil"/>
          <w:between w:val="nil"/>
        </w:pBdr>
        <w:spacing w:after="0" w:line="240" w:lineRule="auto"/>
        <w:ind w:left="20" w:firstLine="547"/>
        <w:jc w:val="both"/>
        <w:rPr>
          <w:rFonts w:ascii="Times" w:eastAsia="Times" w:hAnsi="Times" w:cs="Times"/>
          <w:sz w:val="28"/>
          <w:szCs w:val="28"/>
        </w:rPr>
      </w:pPr>
      <w:r w:rsidRPr="002A136F">
        <w:rPr>
          <w:rFonts w:ascii="Times" w:eastAsia="Times" w:hAnsi="Times" w:cs="Times"/>
          <w:sz w:val="28"/>
          <w:szCs w:val="28"/>
          <w:highlight w:val="white"/>
        </w:rPr>
        <w:t>Для SNP</w:t>
      </w:r>
      <w:r w:rsidRPr="002A136F">
        <w:rPr>
          <w:rFonts w:ascii="Times" w:eastAsia="Times" w:hAnsi="Times" w:cs="Times"/>
          <w:i/>
          <w:sz w:val="28"/>
          <w:szCs w:val="28"/>
          <w:highlight w:val="white"/>
        </w:rPr>
        <w:t xml:space="preserve"> (rs) </w:t>
      </w:r>
      <w:r w:rsidRPr="002A136F">
        <w:rPr>
          <w:rFonts w:ascii="Times" w:eastAsia="Times" w:hAnsi="Times" w:cs="Times"/>
          <w:sz w:val="28"/>
          <w:szCs w:val="28"/>
          <w:highlight w:val="white"/>
        </w:rPr>
        <w:t>приготовили пробирки с оптически</w:t>
      </w:r>
      <w:r w:rsidR="00E5229C" w:rsidRPr="002A136F">
        <w:rPr>
          <w:rFonts w:ascii="Times" w:eastAsia="Times" w:hAnsi="Times" w:cs="Times"/>
          <w:sz w:val="28"/>
          <w:szCs w:val="28"/>
          <w:highlight w:val="white"/>
        </w:rPr>
        <w:t xml:space="preserve">ми крышками вместимостью 2,0 мл, соответствующему числу </w:t>
      </w:r>
      <w:r w:rsidR="00144A2B" w:rsidRPr="002A136F">
        <w:rPr>
          <w:rFonts w:ascii="Times" w:eastAsia="Times" w:hAnsi="Times" w:cs="Times"/>
          <w:sz w:val="28"/>
          <w:szCs w:val="28"/>
          <w:highlight w:val="white"/>
        </w:rPr>
        <w:t xml:space="preserve"> анализируемых проб с</w:t>
      </w:r>
      <w:r w:rsidRPr="002A136F">
        <w:rPr>
          <w:rFonts w:ascii="Times" w:eastAsia="Times" w:hAnsi="Times" w:cs="Times"/>
          <w:sz w:val="28"/>
          <w:szCs w:val="28"/>
          <w:highlight w:val="white"/>
        </w:rPr>
        <w:t xml:space="preserve">учетом положительных и отрицательных контролей. Готовили 2 пробирки для каждой пробы: Аллель 1 и Аллель 2. Перемешивание реакционной смеси проводили с помощью вортекса. </w:t>
      </w:r>
      <w:r w:rsidRPr="002A136F">
        <w:rPr>
          <w:rFonts w:ascii="Times" w:eastAsia="Times" w:hAnsi="Times" w:cs="Times"/>
          <w:sz w:val="28"/>
          <w:szCs w:val="28"/>
          <w:highlight w:val="white"/>
        </w:rPr>
        <w:lastRenderedPageBreak/>
        <w:t>Реактивную</w:t>
      </w:r>
      <w:r w:rsidR="00144A2B" w:rsidRPr="002A136F">
        <w:rPr>
          <w:rFonts w:ascii="Times" w:eastAsia="Times" w:hAnsi="Times" w:cs="Times"/>
          <w:sz w:val="28"/>
          <w:szCs w:val="28"/>
          <w:highlight w:val="white"/>
        </w:rPr>
        <w:t xml:space="preserve"> смесь готовили из компонентов:</w:t>
      </w:r>
      <w:r w:rsidRPr="002A136F">
        <w:rPr>
          <w:rFonts w:ascii="Times" w:eastAsia="Times" w:hAnsi="Times" w:cs="Times"/>
          <w:sz w:val="28"/>
          <w:szCs w:val="28"/>
          <w:highlight w:val="white"/>
        </w:rPr>
        <w:t>17,5 мкл разбавителя, 2,5 мкл реакционной смеси, 0,2 мкл красителя SYBRGreen, 0,2 мкл Taq – полимеразы. После по 20 мкл рабочей амплификационной смеси добавляли в ПЦР пробирки и по 5 мкл контрольных и исследуемых обра</w:t>
      </w:r>
      <w:r w:rsidR="00144A2B" w:rsidRPr="002A136F">
        <w:rPr>
          <w:rFonts w:ascii="Times" w:eastAsia="Times" w:hAnsi="Times" w:cs="Times"/>
          <w:sz w:val="28"/>
          <w:szCs w:val="28"/>
          <w:highlight w:val="white"/>
        </w:rPr>
        <w:t>зцов в каждую пробирку.</w:t>
      </w:r>
    </w:p>
    <w:p w:rsidR="000066B4" w:rsidRPr="002A136F" w:rsidRDefault="000066B4" w:rsidP="00CE754E">
      <w:pPr>
        <w:widowControl w:val="0"/>
        <w:pBdr>
          <w:top w:val="nil"/>
          <w:left w:val="nil"/>
          <w:bottom w:val="nil"/>
          <w:right w:val="nil"/>
          <w:between w:val="nil"/>
        </w:pBdr>
        <w:spacing w:before="6" w:after="0" w:line="240" w:lineRule="auto"/>
        <w:ind w:left="24" w:firstLine="547"/>
        <w:jc w:val="both"/>
        <w:rPr>
          <w:rFonts w:ascii="Times" w:eastAsia="Times" w:hAnsi="Times" w:cs="Times"/>
          <w:sz w:val="28"/>
          <w:szCs w:val="28"/>
        </w:rPr>
      </w:pPr>
      <w:r w:rsidRPr="002A136F">
        <w:rPr>
          <w:rFonts w:ascii="Times" w:eastAsia="Times" w:hAnsi="Times" w:cs="Times"/>
          <w:sz w:val="28"/>
          <w:szCs w:val="28"/>
        </w:rPr>
        <w:t xml:space="preserve">До добавления Taq – полимеразы </w:t>
      </w:r>
      <w:r w:rsidR="00144A2B" w:rsidRPr="002A136F">
        <w:rPr>
          <w:rFonts w:ascii="Times" w:eastAsia="Times" w:hAnsi="Times" w:cs="Times"/>
          <w:sz w:val="28"/>
          <w:szCs w:val="28"/>
        </w:rPr>
        <w:t xml:space="preserve">перемешивали смесь. Готовилась </w:t>
      </w:r>
      <w:r w:rsidRPr="002A136F">
        <w:rPr>
          <w:rFonts w:ascii="Times" w:eastAsia="Times" w:hAnsi="Times" w:cs="Times"/>
          <w:sz w:val="28"/>
          <w:szCs w:val="28"/>
        </w:rPr>
        <w:t>отдельная смесь для каждой аллели.</w:t>
      </w:r>
      <w:r w:rsidR="00144A2B" w:rsidRPr="002A136F">
        <w:rPr>
          <w:rFonts w:ascii="Times" w:eastAsia="Times" w:hAnsi="Times" w:cs="Times"/>
          <w:sz w:val="28"/>
          <w:szCs w:val="28"/>
        </w:rPr>
        <w:t xml:space="preserve"> Путем пипетирования тщательно </w:t>
      </w:r>
      <w:r w:rsidRPr="002A136F">
        <w:rPr>
          <w:rFonts w:ascii="Times" w:eastAsia="Times" w:hAnsi="Times" w:cs="Times"/>
          <w:sz w:val="28"/>
          <w:szCs w:val="28"/>
        </w:rPr>
        <w:t>перемешивали смесь после добавления Taq</w:t>
      </w:r>
      <w:r w:rsidR="00144A2B" w:rsidRPr="002A136F">
        <w:rPr>
          <w:rFonts w:ascii="Times" w:eastAsia="Times" w:hAnsi="Times" w:cs="Times"/>
          <w:sz w:val="28"/>
          <w:szCs w:val="28"/>
        </w:rPr>
        <w:t xml:space="preserve"> – полимеразы. Затем в каждую </w:t>
      </w:r>
      <w:r w:rsidRPr="002A136F">
        <w:rPr>
          <w:rFonts w:ascii="Times" w:eastAsia="Times" w:hAnsi="Times" w:cs="Times"/>
          <w:sz w:val="28"/>
          <w:szCs w:val="28"/>
        </w:rPr>
        <w:t>пробирку раскапывали рабочую амплификацио</w:t>
      </w:r>
      <w:r w:rsidR="00144A2B" w:rsidRPr="002A136F">
        <w:rPr>
          <w:rFonts w:ascii="Times" w:eastAsia="Times" w:hAnsi="Times" w:cs="Times"/>
          <w:sz w:val="28"/>
          <w:szCs w:val="28"/>
        </w:rPr>
        <w:t xml:space="preserve">нную смесь. Затем в пробирки с </w:t>
      </w:r>
      <w:r w:rsidRPr="002A136F">
        <w:rPr>
          <w:rFonts w:ascii="Times" w:eastAsia="Times" w:hAnsi="Times" w:cs="Times"/>
          <w:sz w:val="28"/>
          <w:szCs w:val="28"/>
        </w:rPr>
        <w:t>ПЦР смесью вносили по 5 мкл исследуемого ДНК образца для двух аллелей.  ПЦР смесь без матрицы использовались в качес</w:t>
      </w:r>
      <w:r w:rsidR="00144A2B" w:rsidRPr="002A136F">
        <w:rPr>
          <w:rFonts w:ascii="Times" w:eastAsia="Times" w:hAnsi="Times" w:cs="Times"/>
          <w:sz w:val="28"/>
          <w:szCs w:val="28"/>
        </w:rPr>
        <w:t xml:space="preserve">тве отрицательного контроля. В </w:t>
      </w:r>
      <w:r w:rsidRPr="002A136F">
        <w:rPr>
          <w:rFonts w:ascii="Times" w:eastAsia="Times" w:hAnsi="Times" w:cs="Times"/>
          <w:sz w:val="28"/>
          <w:szCs w:val="28"/>
        </w:rPr>
        <w:t>исследование также был включен положительный контроль на каждый ал</w:t>
      </w:r>
      <w:r w:rsidR="00144A2B" w:rsidRPr="002A136F">
        <w:rPr>
          <w:rFonts w:ascii="Times" w:eastAsia="Times" w:hAnsi="Times" w:cs="Times"/>
          <w:sz w:val="28"/>
          <w:szCs w:val="28"/>
        </w:rPr>
        <w:t xml:space="preserve">лель </w:t>
      </w:r>
      <w:r w:rsidRPr="002A136F">
        <w:rPr>
          <w:rFonts w:ascii="Times" w:eastAsia="Times" w:hAnsi="Times" w:cs="Times"/>
          <w:sz w:val="28"/>
          <w:szCs w:val="28"/>
        </w:rPr>
        <w:t xml:space="preserve">согласно инструкции. </w:t>
      </w:r>
    </w:p>
    <w:p w:rsidR="000066B4" w:rsidRPr="002A136F" w:rsidRDefault="000066B4" w:rsidP="00E5229C">
      <w:pPr>
        <w:widowControl w:val="0"/>
        <w:pBdr>
          <w:top w:val="nil"/>
          <w:left w:val="nil"/>
          <w:bottom w:val="nil"/>
          <w:right w:val="nil"/>
          <w:between w:val="nil"/>
        </w:pBdr>
        <w:spacing w:before="6" w:after="0" w:line="240" w:lineRule="auto"/>
        <w:ind w:left="18" w:firstLine="547"/>
        <w:jc w:val="both"/>
        <w:rPr>
          <w:rFonts w:ascii="Century" w:eastAsia="Century" w:hAnsi="Century" w:cs="Century"/>
          <w:sz w:val="28"/>
          <w:szCs w:val="28"/>
          <w:lang w:val="kk-KZ"/>
        </w:rPr>
      </w:pPr>
      <w:r w:rsidRPr="002A136F">
        <w:rPr>
          <w:rFonts w:ascii="Times" w:eastAsia="Times" w:hAnsi="Times" w:cs="Times"/>
          <w:sz w:val="28"/>
          <w:szCs w:val="28"/>
        </w:rPr>
        <w:t>После закрытия пробирки перемешивали на вортексе при скорости 1500- 3000 об</w:t>
      </w:r>
      <w:r w:rsidR="007E6FE9" w:rsidRPr="002A136F">
        <w:rPr>
          <w:rFonts w:ascii="Times" w:eastAsia="Times" w:hAnsi="Times" w:cs="Times"/>
          <w:sz w:val="28"/>
          <w:szCs w:val="28"/>
        </w:rPr>
        <w:t xml:space="preserve">оротов в </w:t>
      </w:r>
      <w:r w:rsidRPr="002A136F">
        <w:rPr>
          <w:rFonts w:ascii="Times" w:eastAsia="Times" w:hAnsi="Times" w:cs="Times"/>
          <w:sz w:val="28"/>
          <w:szCs w:val="28"/>
        </w:rPr>
        <w:t>мин</w:t>
      </w:r>
      <w:r w:rsidR="007E6FE9" w:rsidRPr="002A136F">
        <w:rPr>
          <w:rFonts w:ascii="Times" w:eastAsia="Times" w:hAnsi="Times" w:cs="Times"/>
          <w:sz w:val="28"/>
          <w:szCs w:val="28"/>
        </w:rPr>
        <w:t>уту</w:t>
      </w:r>
      <w:r w:rsidRPr="002A136F">
        <w:rPr>
          <w:rFonts w:ascii="Times" w:eastAsia="Times" w:hAnsi="Times" w:cs="Times"/>
          <w:sz w:val="28"/>
          <w:szCs w:val="28"/>
        </w:rPr>
        <w:t xml:space="preserve"> при комнатной температуре в течение 3-6 минут</w:t>
      </w:r>
      <w:r w:rsidRPr="002A136F">
        <w:rPr>
          <w:rFonts w:ascii="Century" w:eastAsia="Century" w:hAnsi="Century" w:cs="Century"/>
          <w:sz w:val="28"/>
          <w:szCs w:val="28"/>
        </w:rPr>
        <w:t xml:space="preserve">. </w:t>
      </w:r>
      <w:r w:rsidR="00144A2B" w:rsidRPr="002A136F">
        <w:rPr>
          <w:rFonts w:ascii="Times" w:eastAsia="Times" w:hAnsi="Times" w:cs="Times"/>
          <w:sz w:val="28"/>
          <w:szCs w:val="28"/>
        </w:rPr>
        <w:t xml:space="preserve">Следом был </w:t>
      </w:r>
      <w:r w:rsidRPr="002A136F">
        <w:rPr>
          <w:rFonts w:ascii="Times" w:eastAsia="Times" w:hAnsi="Times" w:cs="Times"/>
          <w:sz w:val="28"/>
          <w:szCs w:val="28"/>
        </w:rPr>
        <w:t>сформирован протокол расположения образцов</w:t>
      </w:r>
      <w:r w:rsidRPr="002A136F">
        <w:rPr>
          <w:rFonts w:ascii="Century" w:eastAsia="Century" w:hAnsi="Century" w:cs="Century"/>
          <w:sz w:val="28"/>
          <w:szCs w:val="28"/>
        </w:rPr>
        <w:t xml:space="preserve">. </w:t>
      </w:r>
      <w:r w:rsidR="00144A2B" w:rsidRPr="002A136F">
        <w:rPr>
          <w:rFonts w:ascii="Times" w:eastAsia="Times" w:hAnsi="Times" w:cs="Times"/>
          <w:sz w:val="28"/>
          <w:szCs w:val="28"/>
        </w:rPr>
        <w:t xml:space="preserve">Прибор автоматически </w:t>
      </w:r>
      <w:r w:rsidRPr="002A136F">
        <w:rPr>
          <w:rFonts w:ascii="Times" w:eastAsia="Times" w:hAnsi="Times" w:cs="Times"/>
          <w:sz w:val="28"/>
          <w:szCs w:val="28"/>
        </w:rPr>
        <w:t>распознавал продукты амплификаци</w:t>
      </w:r>
      <w:r w:rsidR="00144A2B" w:rsidRPr="002A136F">
        <w:rPr>
          <w:rFonts w:ascii="Times" w:eastAsia="Times" w:hAnsi="Times" w:cs="Times"/>
          <w:sz w:val="28"/>
          <w:szCs w:val="28"/>
        </w:rPr>
        <w:t xml:space="preserve">и в каждом цикле с последующим </w:t>
      </w:r>
      <w:r w:rsidRPr="002A136F">
        <w:rPr>
          <w:rFonts w:ascii="Times" w:eastAsia="Times" w:hAnsi="Times" w:cs="Times"/>
          <w:sz w:val="28"/>
          <w:szCs w:val="28"/>
        </w:rPr>
        <w:t>формированием кривых накоплении амплификации</w:t>
      </w:r>
      <w:r w:rsidRPr="002A136F">
        <w:rPr>
          <w:rFonts w:ascii="Century" w:eastAsia="Century" w:hAnsi="Century" w:cs="Century"/>
          <w:sz w:val="28"/>
          <w:szCs w:val="28"/>
        </w:rPr>
        <w:t xml:space="preserve">. </w:t>
      </w:r>
      <w:r w:rsidR="00E5229C" w:rsidRPr="002A136F">
        <w:rPr>
          <w:rFonts w:ascii="Century" w:eastAsia="Century" w:hAnsi="Century" w:cs="Century"/>
          <w:sz w:val="28"/>
          <w:szCs w:val="28"/>
          <w:lang w:val="kk-KZ"/>
        </w:rPr>
        <w:t>Амплификации предшествовала предварительная денатурация</w:t>
      </w:r>
      <w:r w:rsidR="00E5229C" w:rsidRPr="002A136F">
        <w:rPr>
          <w:rFonts w:ascii="Times" w:eastAsia="Times" w:hAnsi="Times" w:cs="Times"/>
          <w:sz w:val="28"/>
          <w:szCs w:val="28"/>
          <w:highlight w:val="white"/>
        </w:rPr>
        <w:t xml:space="preserve"> согласно протоколу «Литех»</w:t>
      </w:r>
      <w:r w:rsidR="00E5229C" w:rsidRPr="002A136F">
        <w:rPr>
          <w:rFonts w:ascii="Times" w:eastAsia="Times" w:hAnsi="Times" w:cs="Times"/>
          <w:sz w:val="28"/>
          <w:szCs w:val="28"/>
        </w:rPr>
        <w:t xml:space="preserve">. </w:t>
      </w:r>
      <w:r w:rsidRPr="002A136F">
        <w:rPr>
          <w:rFonts w:ascii="Times" w:eastAsia="Times" w:hAnsi="Times" w:cs="Times"/>
          <w:sz w:val="28"/>
          <w:szCs w:val="28"/>
          <w:highlight w:val="white"/>
        </w:rPr>
        <w:t>Реагент был производства Lytech, Москва, Россия.</w:t>
      </w:r>
    </w:p>
    <w:p w:rsidR="000066B4" w:rsidRPr="002A136F" w:rsidRDefault="000066B4" w:rsidP="00CE754E">
      <w:pPr>
        <w:widowControl w:val="0"/>
        <w:pBdr>
          <w:top w:val="nil"/>
          <w:left w:val="nil"/>
          <w:bottom w:val="nil"/>
          <w:right w:val="nil"/>
          <w:between w:val="nil"/>
        </w:pBdr>
        <w:spacing w:before="6" w:after="0" w:line="240" w:lineRule="auto"/>
        <w:ind w:left="25" w:firstLine="547"/>
        <w:jc w:val="both"/>
        <w:rPr>
          <w:rFonts w:ascii="Times" w:eastAsia="Times" w:hAnsi="Times" w:cs="Times"/>
          <w:sz w:val="28"/>
          <w:szCs w:val="28"/>
        </w:rPr>
      </w:pPr>
      <w:r w:rsidRPr="002A136F">
        <w:rPr>
          <w:rFonts w:ascii="Times" w:eastAsia="Times" w:hAnsi="Times" w:cs="Times"/>
          <w:sz w:val="28"/>
          <w:szCs w:val="28"/>
        </w:rPr>
        <w:t xml:space="preserve">Положительный результат считался, если значение FAM Ct образца был ниже 27 и отрицательным, если значение FAM Ct был выше 27 </w:t>
      </w:r>
      <w:r w:rsidR="00A532A7" w:rsidRPr="002A136F">
        <w:rPr>
          <w:rFonts w:ascii="Times" w:eastAsia="Times" w:hAnsi="Times" w:cs="Times"/>
          <w:sz w:val="28"/>
          <w:szCs w:val="28"/>
        </w:rPr>
        <w:t>(таблица</w:t>
      </w:r>
      <w:r w:rsidRPr="002A136F">
        <w:rPr>
          <w:rFonts w:ascii="Times" w:eastAsia="Times" w:hAnsi="Times" w:cs="Times"/>
          <w:sz w:val="28"/>
          <w:szCs w:val="28"/>
        </w:rPr>
        <w:t xml:space="preserve"> 3). </w:t>
      </w:r>
    </w:p>
    <w:p w:rsidR="000066B4" w:rsidRPr="002A136F" w:rsidRDefault="000066B4" w:rsidP="00CF530D">
      <w:pPr>
        <w:widowControl w:val="0"/>
        <w:pBdr>
          <w:top w:val="nil"/>
          <w:left w:val="nil"/>
          <w:bottom w:val="nil"/>
          <w:right w:val="nil"/>
          <w:between w:val="nil"/>
        </w:pBdr>
        <w:spacing w:before="328" w:after="0" w:line="240" w:lineRule="auto"/>
        <w:ind w:left="17" w:firstLine="10"/>
        <w:jc w:val="both"/>
        <w:rPr>
          <w:rFonts w:ascii="Times" w:eastAsia="Times" w:hAnsi="Times" w:cs="Times"/>
          <w:sz w:val="28"/>
          <w:szCs w:val="28"/>
        </w:rPr>
      </w:pPr>
      <w:r w:rsidRPr="002A136F">
        <w:rPr>
          <w:rFonts w:ascii="Times" w:eastAsia="Times" w:hAnsi="Times" w:cs="Times"/>
          <w:sz w:val="28"/>
          <w:szCs w:val="28"/>
        </w:rPr>
        <w:t>Таблица 3 – Интерпретация результатов генотипирования полиморфизма гена   (rs)</w:t>
      </w:r>
    </w:p>
    <w:p w:rsidR="004208DB" w:rsidRPr="002A136F" w:rsidRDefault="004208DB" w:rsidP="004208DB">
      <w:pPr>
        <w:widowControl w:val="0"/>
        <w:pBdr>
          <w:top w:val="nil"/>
          <w:left w:val="nil"/>
          <w:bottom w:val="nil"/>
          <w:right w:val="nil"/>
          <w:between w:val="nil"/>
        </w:pBdr>
        <w:spacing w:after="0" w:line="240" w:lineRule="auto"/>
        <w:ind w:left="17" w:firstLine="10"/>
        <w:jc w:val="both"/>
        <w:rPr>
          <w:rFonts w:ascii="Times" w:eastAsia="Times" w:hAnsi="Times" w:cs="Times"/>
          <w:sz w:val="28"/>
          <w:szCs w:val="28"/>
        </w:rPr>
      </w:pPr>
    </w:p>
    <w:tbl>
      <w:tblPr>
        <w:tblStyle w:val="af2"/>
        <w:tblW w:w="9923" w:type="dxa"/>
        <w:tblInd w:w="108" w:type="dxa"/>
        <w:tblLayout w:type="fixed"/>
        <w:tblLook w:val="0600"/>
      </w:tblPr>
      <w:tblGrid>
        <w:gridCol w:w="2444"/>
        <w:gridCol w:w="1417"/>
        <w:gridCol w:w="1418"/>
        <w:gridCol w:w="4644"/>
      </w:tblGrid>
      <w:tr w:rsidR="002A136F" w:rsidRPr="002A136F" w:rsidTr="00261C84">
        <w:trPr>
          <w:trHeight w:val="431"/>
        </w:trPr>
        <w:tc>
          <w:tcPr>
            <w:tcW w:w="2444"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Образец </w:t>
            </w: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Аллель 1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Аллель 2 </w:t>
            </w:r>
          </w:p>
        </w:tc>
        <w:tc>
          <w:tcPr>
            <w:tcW w:w="4644"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Результат </w:t>
            </w:r>
          </w:p>
        </w:tc>
      </w:tr>
      <w:tr w:rsidR="002A136F" w:rsidRPr="002A136F" w:rsidTr="00261C84">
        <w:trPr>
          <w:trHeight w:val="285"/>
        </w:trPr>
        <w:tc>
          <w:tcPr>
            <w:tcW w:w="2444" w:type="dxa"/>
            <w:vMerge w:val="restart"/>
          </w:tcPr>
          <w:p w:rsidR="000066B4" w:rsidRPr="002A136F" w:rsidRDefault="00144A2B" w:rsidP="00261C84">
            <w:pPr>
              <w:widowControl w:val="0"/>
              <w:pBdr>
                <w:top w:val="nil"/>
                <w:left w:val="nil"/>
                <w:bottom w:val="nil"/>
                <w:right w:val="nil"/>
                <w:between w:val="nil"/>
              </w:pBdr>
              <w:ind w:left="118"/>
              <w:rPr>
                <w:rFonts w:ascii="Times New Roman" w:eastAsia="Times" w:hAnsi="Times New Roman" w:cs="Times New Roman"/>
                <w:sz w:val="28"/>
                <w:szCs w:val="28"/>
              </w:rPr>
            </w:pPr>
            <w:r w:rsidRPr="002A136F">
              <w:rPr>
                <w:rFonts w:ascii="Times New Roman" w:eastAsia="Times" w:hAnsi="Times New Roman" w:cs="Times New Roman"/>
                <w:sz w:val="28"/>
                <w:szCs w:val="28"/>
              </w:rPr>
              <w:t>Положительный  контрольный</w:t>
            </w:r>
          </w:p>
          <w:p w:rsidR="000066B4" w:rsidRPr="002A136F" w:rsidRDefault="000066B4" w:rsidP="00261C84">
            <w:pPr>
              <w:widowControl w:val="0"/>
              <w:pBdr>
                <w:top w:val="nil"/>
                <w:left w:val="nil"/>
                <w:bottom w:val="nil"/>
                <w:right w:val="nil"/>
                <w:between w:val="nil"/>
              </w:pBdr>
              <w:spacing w:before="6"/>
              <w:ind w:left="118"/>
              <w:rPr>
                <w:rFonts w:ascii="Times New Roman" w:eastAsia="Times" w:hAnsi="Times New Roman" w:cs="Times New Roman"/>
                <w:sz w:val="28"/>
                <w:szCs w:val="28"/>
              </w:rPr>
            </w:pPr>
            <w:r w:rsidRPr="002A136F">
              <w:rPr>
                <w:rFonts w:ascii="Times New Roman" w:eastAsia="Times" w:hAnsi="Times New Roman" w:cs="Times New Roman"/>
                <w:sz w:val="28"/>
                <w:szCs w:val="28"/>
              </w:rPr>
              <w:t>образец</w:t>
            </w: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9"/>
              <w:rPr>
                <w:rFonts w:ascii="Times New Roman" w:eastAsia="Times" w:hAnsi="Times New Roman" w:cs="Times New Roman"/>
                <w:sz w:val="28"/>
                <w:szCs w:val="28"/>
              </w:rPr>
            </w:pPr>
            <w:r w:rsidRPr="002A136F">
              <w:rPr>
                <w:rFonts w:ascii="Times New Roman" w:eastAsia="Times" w:hAnsi="Times New Roman" w:cs="Times New Roman"/>
                <w:sz w:val="28"/>
                <w:szCs w:val="28"/>
              </w:rPr>
              <w:t>Специфическая реакция прошла</w:t>
            </w:r>
          </w:p>
        </w:tc>
      </w:tr>
      <w:tr w:rsidR="002A136F" w:rsidRPr="002A136F" w:rsidTr="00261C84">
        <w:trPr>
          <w:trHeight w:val="285"/>
        </w:trPr>
        <w:tc>
          <w:tcPr>
            <w:tcW w:w="2444" w:type="dxa"/>
            <w:vMerge/>
          </w:tcPr>
          <w:p w:rsidR="000066B4" w:rsidRPr="002A136F" w:rsidRDefault="000066B4" w:rsidP="00261C84">
            <w:pPr>
              <w:widowControl w:val="0"/>
              <w:pBdr>
                <w:top w:val="nil"/>
                <w:left w:val="nil"/>
                <w:bottom w:val="nil"/>
                <w:right w:val="nil"/>
                <w:between w:val="nil"/>
              </w:pBdr>
              <w:ind w:left="118"/>
              <w:rPr>
                <w:rFonts w:ascii="Times New Roman" w:eastAsia="Times" w:hAnsi="Times New Roman" w:cs="Times New Roman"/>
                <w:sz w:val="28"/>
                <w:szCs w:val="28"/>
              </w:rPr>
            </w:pP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4"/>
              <w:rPr>
                <w:rFonts w:ascii="Times New Roman" w:eastAsia="Times" w:hAnsi="Times New Roman" w:cs="Times New Roman"/>
                <w:sz w:val="28"/>
                <w:szCs w:val="28"/>
              </w:rPr>
            </w:pPr>
            <w:r w:rsidRPr="002A136F">
              <w:rPr>
                <w:rFonts w:ascii="Times New Roman" w:eastAsia="Times" w:hAnsi="Times New Roman" w:cs="Times New Roman"/>
                <w:sz w:val="28"/>
                <w:szCs w:val="28"/>
              </w:rPr>
              <w:t>Несрабатывание смеси Аллель 1</w:t>
            </w:r>
          </w:p>
        </w:tc>
      </w:tr>
      <w:tr w:rsidR="002A136F" w:rsidRPr="002A136F" w:rsidTr="00261C84">
        <w:trPr>
          <w:trHeight w:val="285"/>
        </w:trPr>
        <w:tc>
          <w:tcPr>
            <w:tcW w:w="2444" w:type="dxa"/>
            <w:vMerge/>
          </w:tcPr>
          <w:p w:rsidR="000066B4" w:rsidRPr="002A136F" w:rsidRDefault="000066B4" w:rsidP="00261C84">
            <w:pPr>
              <w:widowControl w:val="0"/>
              <w:pBdr>
                <w:top w:val="nil"/>
                <w:left w:val="nil"/>
                <w:bottom w:val="nil"/>
                <w:right w:val="nil"/>
                <w:between w:val="nil"/>
              </w:pBdr>
              <w:ind w:left="118"/>
              <w:rPr>
                <w:rFonts w:ascii="Times New Roman" w:eastAsia="Times" w:hAnsi="Times New Roman" w:cs="Times New Roman"/>
                <w:sz w:val="28"/>
                <w:szCs w:val="28"/>
              </w:rPr>
            </w:pP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4"/>
              <w:rPr>
                <w:rFonts w:ascii="Times New Roman" w:eastAsia="Times" w:hAnsi="Times New Roman" w:cs="Times New Roman"/>
                <w:sz w:val="28"/>
                <w:szCs w:val="28"/>
              </w:rPr>
            </w:pPr>
            <w:r w:rsidRPr="002A136F">
              <w:rPr>
                <w:rFonts w:ascii="Times New Roman" w:eastAsia="Times" w:hAnsi="Times New Roman" w:cs="Times New Roman"/>
                <w:sz w:val="28"/>
                <w:szCs w:val="28"/>
              </w:rPr>
              <w:t>Несрабатывание смеси Аллель 2</w:t>
            </w:r>
          </w:p>
        </w:tc>
      </w:tr>
      <w:tr w:rsidR="002A136F" w:rsidRPr="002A136F" w:rsidTr="00261C84">
        <w:trPr>
          <w:trHeight w:val="285"/>
        </w:trPr>
        <w:tc>
          <w:tcPr>
            <w:tcW w:w="2444" w:type="dxa"/>
            <w:vMerge/>
          </w:tcPr>
          <w:p w:rsidR="000066B4" w:rsidRPr="002A136F" w:rsidRDefault="000066B4" w:rsidP="00261C84">
            <w:pPr>
              <w:widowControl w:val="0"/>
              <w:pBdr>
                <w:top w:val="nil"/>
                <w:left w:val="nil"/>
                <w:bottom w:val="nil"/>
                <w:right w:val="nil"/>
                <w:between w:val="nil"/>
              </w:pBdr>
              <w:ind w:left="118"/>
              <w:rPr>
                <w:rFonts w:ascii="Times New Roman" w:eastAsia="Times" w:hAnsi="Times New Roman" w:cs="Times New Roman"/>
                <w:sz w:val="28"/>
                <w:szCs w:val="28"/>
              </w:rPr>
            </w:pP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2"/>
              <w:rPr>
                <w:rFonts w:ascii="Times New Roman" w:eastAsia="Times" w:hAnsi="Times New Roman" w:cs="Times New Roman"/>
                <w:sz w:val="28"/>
                <w:szCs w:val="28"/>
              </w:rPr>
            </w:pPr>
            <w:r w:rsidRPr="002A136F">
              <w:rPr>
                <w:rFonts w:ascii="Times New Roman" w:eastAsia="Times" w:hAnsi="Times New Roman" w:cs="Times New Roman"/>
                <w:sz w:val="28"/>
                <w:szCs w:val="28"/>
              </w:rPr>
              <w:t>Амплификация не прошла в обеих смесях</w:t>
            </w:r>
          </w:p>
        </w:tc>
      </w:tr>
      <w:tr w:rsidR="002A136F" w:rsidRPr="002A136F" w:rsidTr="00261C84">
        <w:trPr>
          <w:trHeight w:val="838"/>
        </w:trPr>
        <w:tc>
          <w:tcPr>
            <w:tcW w:w="2444" w:type="dxa"/>
          </w:tcPr>
          <w:p w:rsidR="000066B4" w:rsidRPr="002A136F" w:rsidRDefault="00144A2B" w:rsidP="00261C84">
            <w:pPr>
              <w:widowControl w:val="0"/>
              <w:pBdr>
                <w:top w:val="nil"/>
                <w:left w:val="nil"/>
                <w:bottom w:val="nil"/>
                <w:right w:val="nil"/>
                <w:between w:val="nil"/>
              </w:pBdr>
              <w:ind w:left="118" w:firstLine="3"/>
              <w:rPr>
                <w:rFonts w:ascii="Times New Roman" w:eastAsia="Times" w:hAnsi="Times New Roman" w:cs="Times New Roman"/>
                <w:sz w:val="28"/>
                <w:szCs w:val="28"/>
              </w:rPr>
            </w:pPr>
            <w:r w:rsidRPr="002A136F">
              <w:rPr>
                <w:rFonts w:ascii="Times New Roman" w:eastAsia="Times" w:hAnsi="Times New Roman" w:cs="Times New Roman"/>
                <w:sz w:val="28"/>
                <w:szCs w:val="28"/>
              </w:rPr>
              <w:t>Отрицательный контрольный</w:t>
            </w:r>
          </w:p>
          <w:p w:rsidR="000066B4" w:rsidRPr="002A136F" w:rsidRDefault="000066B4" w:rsidP="00261C84">
            <w:pPr>
              <w:widowControl w:val="0"/>
              <w:pBdr>
                <w:top w:val="nil"/>
                <w:left w:val="nil"/>
                <w:bottom w:val="nil"/>
                <w:right w:val="nil"/>
                <w:between w:val="nil"/>
              </w:pBdr>
              <w:spacing w:before="5"/>
              <w:ind w:left="118"/>
              <w:rPr>
                <w:rFonts w:ascii="Times New Roman" w:eastAsia="Times" w:hAnsi="Times New Roman" w:cs="Times New Roman"/>
                <w:sz w:val="28"/>
                <w:szCs w:val="28"/>
              </w:rPr>
            </w:pPr>
            <w:r w:rsidRPr="002A136F">
              <w:rPr>
                <w:rFonts w:ascii="Times New Roman" w:eastAsia="Times" w:hAnsi="Times New Roman" w:cs="Times New Roman"/>
                <w:sz w:val="28"/>
                <w:szCs w:val="28"/>
              </w:rPr>
              <w:t>образец</w:t>
            </w: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1" w:firstLine="7"/>
              <w:jc w:val="both"/>
              <w:rPr>
                <w:rFonts w:ascii="Times New Roman" w:eastAsia="Times" w:hAnsi="Times New Roman" w:cs="Times New Roman"/>
                <w:sz w:val="28"/>
                <w:szCs w:val="28"/>
              </w:rPr>
            </w:pPr>
            <w:r w:rsidRPr="002A136F">
              <w:rPr>
                <w:rFonts w:ascii="Times New Roman" w:eastAsia="Times" w:hAnsi="Times New Roman" w:cs="Times New Roman"/>
                <w:sz w:val="28"/>
                <w:szCs w:val="28"/>
              </w:rPr>
              <w:t>Специфиче</w:t>
            </w:r>
            <w:r w:rsidR="00144A2B" w:rsidRPr="002A136F">
              <w:rPr>
                <w:rFonts w:ascii="Times New Roman" w:eastAsia="Times" w:hAnsi="Times New Roman" w:cs="Times New Roman"/>
                <w:sz w:val="28"/>
                <w:szCs w:val="28"/>
              </w:rPr>
              <w:t xml:space="preserve">ская контаминация отсутствует, </w:t>
            </w:r>
            <w:r w:rsidRPr="002A136F">
              <w:rPr>
                <w:rFonts w:ascii="Times New Roman" w:eastAsia="Times" w:hAnsi="Times New Roman" w:cs="Times New Roman"/>
                <w:sz w:val="28"/>
                <w:szCs w:val="28"/>
              </w:rPr>
              <w:t>уровень праймер – димеров в пределах  нормы</w:t>
            </w:r>
          </w:p>
        </w:tc>
      </w:tr>
      <w:tr w:rsidR="002A136F" w:rsidRPr="002A136F" w:rsidTr="00261C84">
        <w:trPr>
          <w:trHeight w:val="287"/>
        </w:trPr>
        <w:tc>
          <w:tcPr>
            <w:tcW w:w="2444" w:type="dxa"/>
            <w:vMerge w:val="restart"/>
          </w:tcPr>
          <w:p w:rsidR="000066B4" w:rsidRPr="002A136F" w:rsidRDefault="000066B4" w:rsidP="00261C84">
            <w:pPr>
              <w:widowControl w:val="0"/>
              <w:pBdr>
                <w:top w:val="nil"/>
                <w:left w:val="nil"/>
                <w:bottom w:val="nil"/>
                <w:right w:val="nil"/>
                <w:between w:val="nil"/>
              </w:pBdr>
              <w:ind w:left="118" w:hanging="6"/>
              <w:rPr>
                <w:rFonts w:ascii="Times New Roman" w:eastAsia="Times" w:hAnsi="Times New Roman" w:cs="Times New Roman"/>
                <w:sz w:val="28"/>
                <w:szCs w:val="28"/>
              </w:rPr>
            </w:pPr>
            <w:r w:rsidRPr="002A136F">
              <w:rPr>
                <w:rFonts w:ascii="Times New Roman" w:eastAsia="Times" w:hAnsi="Times New Roman" w:cs="Times New Roman"/>
                <w:sz w:val="28"/>
                <w:szCs w:val="28"/>
              </w:rPr>
              <w:t>Анализируемый  образец</w:t>
            </w: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4"/>
              <w:rPr>
                <w:rFonts w:ascii="Times New Roman" w:eastAsia="Times" w:hAnsi="Times New Roman" w:cs="Times New Roman"/>
                <w:sz w:val="28"/>
                <w:szCs w:val="28"/>
              </w:rPr>
            </w:pPr>
            <w:r w:rsidRPr="002A136F">
              <w:rPr>
                <w:rFonts w:ascii="Times New Roman" w:eastAsia="Times" w:hAnsi="Times New Roman" w:cs="Times New Roman"/>
                <w:sz w:val="28"/>
                <w:szCs w:val="28"/>
              </w:rPr>
              <w:t>Гомозигота по Аллели 1</w:t>
            </w:r>
          </w:p>
        </w:tc>
      </w:tr>
      <w:tr w:rsidR="002A136F" w:rsidRPr="002A136F" w:rsidTr="00261C84">
        <w:trPr>
          <w:trHeight w:val="285"/>
        </w:trPr>
        <w:tc>
          <w:tcPr>
            <w:tcW w:w="2444" w:type="dxa"/>
            <w:vMerge/>
          </w:tcPr>
          <w:p w:rsidR="000066B4" w:rsidRPr="002A136F" w:rsidRDefault="000066B4" w:rsidP="00CF530D">
            <w:pPr>
              <w:widowControl w:val="0"/>
              <w:pBdr>
                <w:top w:val="nil"/>
                <w:left w:val="nil"/>
                <w:bottom w:val="nil"/>
                <w:right w:val="nil"/>
                <w:between w:val="nil"/>
              </w:pBdr>
              <w:rPr>
                <w:rFonts w:ascii="Times New Roman" w:eastAsia="Times" w:hAnsi="Times New Roman" w:cs="Times New Roman"/>
                <w:sz w:val="28"/>
                <w:szCs w:val="28"/>
              </w:rPr>
            </w:pP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4"/>
              <w:rPr>
                <w:rFonts w:ascii="Times New Roman" w:eastAsia="Times" w:hAnsi="Times New Roman" w:cs="Times New Roman"/>
                <w:sz w:val="28"/>
                <w:szCs w:val="28"/>
              </w:rPr>
            </w:pPr>
            <w:r w:rsidRPr="002A136F">
              <w:rPr>
                <w:rFonts w:ascii="Times New Roman" w:eastAsia="Times" w:hAnsi="Times New Roman" w:cs="Times New Roman"/>
                <w:sz w:val="28"/>
                <w:szCs w:val="28"/>
              </w:rPr>
              <w:t>Гомозигота по Аллели 2</w:t>
            </w:r>
          </w:p>
        </w:tc>
      </w:tr>
      <w:tr w:rsidR="002A136F" w:rsidRPr="002A136F" w:rsidTr="00261C84">
        <w:trPr>
          <w:trHeight w:val="285"/>
        </w:trPr>
        <w:tc>
          <w:tcPr>
            <w:tcW w:w="2444" w:type="dxa"/>
            <w:vMerge/>
          </w:tcPr>
          <w:p w:rsidR="000066B4" w:rsidRPr="002A136F" w:rsidRDefault="000066B4" w:rsidP="00CF530D">
            <w:pPr>
              <w:widowControl w:val="0"/>
              <w:pBdr>
                <w:top w:val="nil"/>
                <w:left w:val="nil"/>
                <w:bottom w:val="nil"/>
                <w:right w:val="nil"/>
                <w:between w:val="nil"/>
              </w:pBdr>
              <w:rPr>
                <w:rFonts w:ascii="Times New Roman" w:eastAsia="Times" w:hAnsi="Times New Roman" w:cs="Times New Roman"/>
                <w:sz w:val="28"/>
                <w:szCs w:val="28"/>
              </w:rPr>
            </w:pP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4"/>
              <w:rPr>
                <w:rFonts w:ascii="Times New Roman" w:eastAsia="Times" w:hAnsi="Times New Roman" w:cs="Times New Roman"/>
                <w:sz w:val="28"/>
                <w:szCs w:val="28"/>
              </w:rPr>
            </w:pPr>
            <w:r w:rsidRPr="002A136F">
              <w:rPr>
                <w:rFonts w:ascii="Times New Roman" w:eastAsia="Times" w:hAnsi="Times New Roman" w:cs="Times New Roman"/>
                <w:sz w:val="28"/>
                <w:szCs w:val="28"/>
              </w:rPr>
              <w:t>Гетерозигота</w:t>
            </w:r>
          </w:p>
        </w:tc>
      </w:tr>
      <w:tr w:rsidR="002A136F" w:rsidRPr="002A136F" w:rsidTr="00261C84">
        <w:trPr>
          <w:trHeight w:val="285"/>
        </w:trPr>
        <w:tc>
          <w:tcPr>
            <w:tcW w:w="2444" w:type="dxa"/>
            <w:vMerge/>
          </w:tcPr>
          <w:p w:rsidR="000066B4" w:rsidRPr="002A136F" w:rsidRDefault="000066B4" w:rsidP="00CF530D">
            <w:pPr>
              <w:widowControl w:val="0"/>
              <w:pBdr>
                <w:top w:val="nil"/>
                <w:left w:val="nil"/>
                <w:bottom w:val="nil"/>
                <w:right w:val="nil"/>
                <w:between w:val="nil"/>
              </w:pBdr>
              <w:rPr>
                <w:rFonts w:ascii="Times New Roman" w:eastAsia="Times" w:hAnsi="Times New Roman" w:cs="Times New Roman"/>
                <w:sz w:val="28"/>
                <w:szCs w:val="28"/>
              </w:rPr>
            </w:pPr>
          </w:p>
        </w:tc>
        <w:tc>
          <w:tcPr>
            <w:tcW w:w="1417"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1418" w:type="dxa"/>
          </w:tcPr>
          <w:p w:rsidR="000066B4" w:rsidRPr="002A136F" w:rsidRDefault="000066B4" w:rsidP="00CF530D">
            <w:pPr>
              <w:widowControl w:val="0"/>
              <w:pBdr>
                <w:top w:val="nil"/>
                <w:left w:val="nil"/>
                <w:bottom w:val="nil"/>
                <w:right w:val="nil"/>
                <w:between w:val="nil"/>
              </w:pBdr>
              <w:jc w:val="center"/>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w:t>
            </w:r>
          </w:p>
        </w:tc>
        <w:tc>
          <w:tcPr>
            <w:tcW w:w="4644" w:type="dxa"/>
          </w:tcPr>
          <w:p w:rsidR="000066B4" w:rsidRPr="002A136F" w:rsidRDefault="000066B4" w:rsidP="00CF530D">
            <w:pPr>
              <w:widowControl w:val="0"/>
              <w:pBdr>
                <w:top w:val="nil"/>
                <w:left w:val="nil"/>
                <w:bottom w:val="nil"/>
                <w:right w:val="nil"/>
                <w:between w:val="nil"/>
              </w:pBdr>
              <w:ind w:left="112"/>
              <w:rPr>
                <w:rFonts w:ascii="Times New Roman" w:eastAsia="Times" w:hAnsi="Times New Roman" w:cs="Times New Roman"/>
                <w:sz w:val="28"/>
                <w:szCs w:val="28"/>
              </w:rPr>
            </w:pPr>
            <w:r w:rsidRPr="002A136F">
              <w:rPr>
                <w:rFonts w:ascii="Times New Roman" w:eastAsia="Times" w:hAnsi="Times New Roman" w:cs="Times New Roman"/>
                <w:sz w:val="28"/>
                <w:szCs w:val="28"/>
              </w:rPr>
              <w:t>Амплификация не прошла</w:t>
            </w:r>
          </w:p>
        </w:tc>
      </w:tr>
    </w:tbl>
    <w:p w:rsidR="009F3E51" w:rsidRPr="002A136F" w:rsidRDefault="009F3E51" w:rsidP="00CE754E">
      <w:pPr>
        <w:spacing w:after="0" w:line="240" w:lineRule="auto"/>
        <w:ind w:firstLine="567"/>
        <w:rPr>
          <w:rFonts w:ascii="Times New Roman" w:eastAsia="Times New Roman" w:hAnsi="Times New Roman" w:cs="Times New Roman"/>
          <w:b/>
          <w:sz w:val="28"/>
          <w:szCs w:val="28"/>
          <w:lang w:eastAsia="ru-RU"/>
        </w:rPr>
      </w:pPr>
    </w:p>
    <w:p w:rsidR="009F3E51" w:rsidRPr="002A136F" w:rsidRDefault="009F3E51" w:rsidP="00CE754E">
      <w:pPr>
        <w:spacing w:after="0" w:line="240" w:lineRule="auto"/>
        <w:ind w:firstLine="567"/>
        <w:rPr>
          <w:rFonts w:ascii="Times New Roman" w:eastAsia="Times New Roman" w:hAnsi="Times New Roman" w:cs="Times New Roman"/>
          <w:b/>
          <w:sz w:val="28"/>
          <w:szCs w:val="28"/>
          <w:lang w:eastAsia="ru-RU"/>
        </w:rPr>
      </w:pPr>
    </w:p>
    <w:p w:rsidR="009F3E51" w:rsidRPr="002A136F" w:rsidRDefault="009F3E51" w:rsidP="00CE754E">
      <w:pPr>
        <w:spacing w:after="0" w:line="240" w:lineRule="auto"/>
        <w:ind w:firstLine="567"/>
        <w:rPr>
          <w:rFonts w:ascii="Times New Roman" w:eastAsia="Times New Roman" w:hAnsi="Times New Roman" w:cs="Times New Roman"/>
          <w:b/>
          <w:sz w:val="28"/>
          <w:szCs w:val="28"/>
          <w:lang w:eastAsia="ru-RU"/>
        </w:rPr>
      </w:pPr>
    </w:p>
    <w:p w:rsidR="00BC719D" w:rsidRPr="002A136F" w:rsidRDefault="00BC719D" w:rsidP="00CE754E">
      <w:pPr>
        <w:spacing w:after="0" w:line="240" w:lineRule="auto"/>
        <w:ind w:firstLine="567"/>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lastRenderedPageBreak/>
        <w:t>2.</w:t>
      </w:r>
      <w:r w:rsidR="00EA09AB" w:rsidRPr="002A136F">
        <w:rPr>
          <w:rFonts w:ascii="Times New Roman" w:eastAsia="Times New Roman" w:hAnsi="Times New Roman" w:cs="Times New Roman"/>
          <w:b/>
          <w:sz w:val="28"/>
          <w:szCs w:val="28"/>
          <w:lang w:eastAsia="ru-RU"/>
        </w:rPr>
        <w:t>3</w:t>
      </w:r>
      <w:r w:rsidRPr="002A136F">
        <w:rPr>
          <w:rFonts w:ascii="Times New Roman" w:eastAsia="Times New Roman" w:hAnsi="Times New Roman" w:cs="Times New Roman"/>
          <w:b/>
          <w:sz w:val="28"/>
          <w:szCs w:val="28"/>
          <w:lang w:eastAsia="ru-RU"/>
        </w:rPr>
        <w:t xml:space="preserve"> Методы исследования биохимических показателей крови</w:t>
      </w:r>
    </w:p>
    <w:p w:rsidR="00BE1B97" w:rsidRPr="002A136F" w:rsidRDefault="00716C71" w:rsidP="00CE754E">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Биохимические исследования</w:t>
      </w:r>
      <w:r w:rsidR="007F4F21" w:rsidRPr="002A136F">
        <w:rPr>
          <w:rFonts w:ascii="Times New Roman" w:hAnsi="Times New Roman" w:cs="Times New Roman"/>
          <w:sz w:val="28"/>
          <w:szCs w:val="28"/>
        </w:rPr>
        <w:t xml:space="preserve"> макроминералов, гормонов щитовидной железы, гормонов стресса и общих показателей крови</w:t>
      </w:r>
      <w:r w:rsidRPr="002A136F">
        <w:rPr>
          <w:rFonts w:ascii="Times New Roman" w:hAnsi="Times New Roman" w:cs="Times New Roman"/>
          <w:sz w:val="28"/>
          <w:szCs w:val="28"/>
        </w:rPr>
        <w:t xml:space="preserve"> проводили методом иммуноферментного анализа </w:t>
      </w:r>
      <w:r w:rsidR="007F4F21" w:rsidRPr="002A136F">
        <w:rPr>
          <w:rFonts w:ascii="Times New Roman" w:hAnsi="Times New Roman" w:cs="Times New Roman"/>
          <w:sz w:val="28"/>
          <w:szCs w:val="28"/>
        </w:rPr>
        <w:t xml:space="preserve">с хемилюминесцентной детекцией </w:t>
      </w:r>
      <w:r w:rsidRPr="002A136F">
        <w:rPr>
          <w:rFonts w:ascii="Times New Roman" w:hAnsi="Times New Roman" w:cs="Times New Roman"/>
          <w:sz w:val="28"/>
          <w:szCs w:val="28"/>
        </w:rPr>
        <w:t xml:space="preserve">Elisa на базе </w:t>
      </w:r>
      <w:r w:rsidR="007F4F21" w:rsidRPr="002A136F">
        <w:rPr>
          <w:rFonts w:ascii="Times New Roman" w:hAnsi="Times New Roman" w:cs="Times New Roman"/>
          <w:sz w:val="28"/>
          <w:szCs w:val="28"/>
        </w:rPr>
        <w:t xml:space="preserve">лаборатории In Vivo, г. Семей, Казахстан на оборудовании Architect i2000SR (Abbott Laboratories, IL, USA) с использованием коммерческих диагностических наборов (Abbott Laboratories, USA) в соответствии с инструкцией изготовителя. </w:t>
      </w:r>
      <w:r w:rsidRPr="002A136F">
        <w:rPr>
          <w:rFonts w:ascii="Times New Roman" w:hAnsi="Times New Roman" w:cs="Times New Roman"/>
          <w:sz w:val="28"/>
          <w:szCs w:val="28"/>
        </w:rPr>
        <w:t>Исследование гормона поджелудочной железы – инсулина и гормо</w:t>
      </w:r>
      <w:r w:rsidR="00B40DA2" w:rsidRPr="002A136F">
        <w:rPr>
          <w:rFonts w:ascii="Times New Roman" w:hAnsi="Times New Roman" w:cs="Times New Roman"/>
          <w:sz w:val="28"/>
          <w:szCs w:val="28"/>
        </w:rPr>
        <w:t>на передней доли гипофиза АКТГ</w:t>
      </w:r>
      <w:r w:rsidRPr="002A136F">
        <w:rPr>
          <w:rFonts w:ascii="Times New Roman" w:hAnsi="Times New Roman" w:cs="Times New Roman"/>
          <w:sz w:val="28"/>
          <w:szCs w:val="28"/>
        </w:rPr>
        <w:t xml:space="preserve"> проводили на анализаторе COBAS 2000 («Roche Diagnostics», Швейцария), реагент фирмы «Roche cobas», методом электрохемолюминесценции. Исследования биохимических показателей проводили на биохимическом анализаторе «Stat Fax 3300» США, реактивы фирмы «Витал» Россия, кинетическим энзиматическим методом и унифицированным методом Райтмана-Френкеля. </w:t>
      </w:r>
      <w:r w:rsidR="00BE1B97" w:rsidRPr="002A136F">
        <w:rPr>
          <w:rFonts w:ascii="Times New Roman" w:hAnsi="Times New Roman" w:cs="Times New Roman"/>
          <w:sz w:val="28"/>
          <w:szCs w:val="28"/>
        </w:rPr>
        <w:t xml:space="preserve">Определяли кальций (Ca), калий (K), натрий (Na), магний (Mg), гликозированный гемоглобин, общий белок, </w:t>
      </w:r>
      <w:r w:rsidR="00BE1B97" w:rsidRPr="002A136F">
        <w:rPr>
          <w:rFonts w:ascii="Times New Roman" w:hAnsi="Times New Roman" w:cs="Times New Roman"/>
          <w:sz w:val="28"/>
          <w:szCs w:val="28"/>
          <w:lang w:val="kk-KZ"/>
        </w:rPr>
        <w:t xml:space="preserve">аланинаминотрансфераза </w:t>
      </w:r>
      <w:r w:rsidR="00BE1B97" w:rsidRPr="002A136F">
        <w:rPr>
          <w:rFonts w:ascii="Times New Roman" w:hAnsi="Times New Roman" w:cs="Times New Roman"/>
          <w:sz w:val="28"/>
          <w:szCs w:val="28"/>
        </w:rPr>
        <w:t>(АЛТ), аспартатаминотрансфераза (АСТ), креатинин, гормоны щитовидной железы - тироксин (Т4), тиреотропный гормон (ТТГ), антитела к тиреопероксидазе (ТПО), гормоны стресса – аденокортикотропный гормон (АКТГ), кортизол, инсулин. Референсные значения для Ca - 2,20-2,50 ммоль/л; K</w:t>
      </w:r>
      <w:r w:rsidR="00BE1B97" w:rsidRPr="002A136F">
        <w:t xml:space="preserve"> – </w:t>
      </w:r>
      <w:r w:rsidR="00BE1B97" w:rsidRPr="002A136F">
        <w:rPr>
          <w:rFonts w:ascii="Times New Roman" w:hAnsi="Times New Roman" w:cs="Times New Roman"/>
          <w:sz w:val="28"/>
          <w:szCs w:val="28"/>
        </w:rPr>
        <w:t>3,5-5,5 ммоль/л; Na – 136-145 ммоль/л; Mg – 0,65-1,05 ммоль/л; гликолизированного гемоглобина – 4,5-6,5 %; общего белка – 64-83 г/л; АЛТ – 0-31 U/L; АСТ – 0-31 U/L; кретинина - 50 - 98 мкмоль/л; T4 – 9-22 pmol/L; ТТГ – 0,4-4,0 mIU/L; анти-ТПО – 0-35 IU/mL; АКТГ – 7,90 - 66,10 пг/мл; кортизола - 101,2-535,7 nmol/l; инсулина - 2,7-29,1 мкЕд /мл.</w:t>
      </w:r>
    </w:p>
    <w:p w:rsidR="004208DB" w:rsidRPr="002A136F" w:rsidRDefault="004208DB" w:rsidP="00CE754E">
      <w:pPr>
        <w:tabs>
          <w:tab w:val="left" w:pos="1134"/>
        </w:tabs>
        <w:spacing w:after="0" w:line="240" w:lineRule="auto"/>
        <w:ind w:firstLine="567"/>
        <w:jc w:val="both"/>
        <w:rPr>
          <w:rFonts w:ascii="Times New Roman" w:hAnsi="Times New Roman" w:cs="Times New Roman"/>
          <w:b/>
          <w:sz w:val="28"/>
          <w:szCs w:val="28"/>
        </w:rPr>
      </w:pPr>
    </w:p>
    <w:p w:rsidR="00716C71" w:rsidRPr="002A136F" w:rsidRDefault="00EA09AB" w:rsidP="00CE754E">
      <w:pPr>
        <w:tabs>
          <w:tab w:val="left" w:pos="1134"/>
        </w:tabs>
        <w:spacing w:after="0" w:line="240" w:lineRule="auto"/>
        <w:ind w:firstLine="567"/>
        <w:jc w:val="both"/>
        <w:rPr>
          <w:rFonts w:ascii="Times New Roman" w:hAnsi="Times New Roman" w:cs="Times New Roman"/>
          <w:b/>
          <w:sz w:val="28"/>
          <w:szCs w:val="28"/>
        </w:rPr>
      </w:pPr>
      <w:r w:rsidRPr="002A136F">
        <w:rPr>
          <w:rFonts w:ascii="Times New Roman" w:hAnsi="Times New Roman" w:cs="Times New Roman"/>
          <w:b/>
          <w:sz w:val="28"/>
          <w:szCs w:val="28"/>
        </w:rPr>
        <w:t xml:space="preserve">2.4 </w:t>
      </w:r>
      <w:r w:rsidR="002B382E" w:rsidRPr="002A136F">
        <w:rPr>
          <w:rFonts w:ascii="Times New Roman" w:hAnsi="Times New Roman" w:cs="Times New Roman"/>
          <w:b/>
          <w:sz w:val="28"/>
          <w:szCs w:val="28"/>
        </w:rPr>
        <w:t>Радиоэкологические измерения объектов экологической обстановки изучаемых населенных пунктов</w:t>
      </w:r>
    </w:p>
    <w:p w:rsidR="00AD3C21" w:rsidRPr="002A136F" w:rsidRDefault="00BE1B97" w:rsidP="00CE754E">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С целью </w:t>
      </w:r>
      <w:r w:rsidR="002719A8" w:rsidRPr="002A136F">
        <w:rPr>
          <w:rFonts w:ascii="Times New Roman" w:hAnsi="Times New Roman" w:cs="Times New Roman"/>
          <w:sz w:val="28"/>
          <w:szCs w:val="28"/>
        </w:rPr>
        <w:t>изучения экологического загрязнения,</w:t>
      </w:r>
      <w:r w:rsidRPr="002A136F">
        <w:rPr>
          <w:rFonts w:ascii="Times New Roman" w:hAnsi="Times New Roman" w:cs="Times New Roman"/>
          <w:sz w:val="28"/>
          <w:szCs w:val="28"/>
        </w:rPr>
        <w:t xml:space="preserve"> изучаемых территории проведены </w:t>
      </w:r>
      <w:r w:rsidR="00AD3C21" w:rsidRPr="002A136F">
        <w:rPr>
          <w:rFonts w:ascii="Times New Roman" w:hAnsi="Times New Roman" w:cs="Times New Roman"/>
          <w:sz w:val="28"/>
          <w:szCs w:val="28"/>
        </w:rPr>
        <w:t>г</w:t>
      </w:r>
      <w:r w:rsidR="002A1114" w:rsidRPr="002A136F">
        <w:rPr>
          <w:rFonts w:ascii="Times New Roman" w:hAnsi="Times New Roman" w:cs="Times New Roman"/>
          <w:sz w:val="28"/>
          <w:szCs w:val="28"/>
        </w:rPr>
        <w:t xml:space="preserve">игиенические исследования </w:t>
      </w:r>
      <w:r w:rsidR="00AD3C21" w:rsidRPr="002A136F">
        <w:rPr>
          <w:rFonts w:ascii="Times New Roman" w:hAnsi="Times New Roman" w:cs="Times New Roman"/>
          <w:sz w:val="28"/>
          <w:szCs w:val="28"/>
        </w:rPr>
        <w:t>на территории 3 городов (Усть-Каменогорск, Аксу, Уральск) по 10 точкам и 3 поселков (Караул, Бородулиха, Курчум) по 8 точкам с отбором проб воздуха, почвы, питьевой воды и воды открытых водоемов</w:t>
      </w:r>
      <w:r w:rsidR="00D31C18" w:rsidRPr="002A136F">
        <w:rPr>
          <w:rFonts w:ascii="Times New Roman" w:hAnsi="Times New Roman" w:cs="Times New Roman"/>
          <w:sz w:val="28"/>
          <w:szCs w:val="28"/>
        </w:rPr>
        <w:t xml:space="preserve">. В отобранных пробах </w:t>
      </w:r>
      <w:r w:rsidR="00824138" w:rsidRPr="002A136F">
        <w:rPr>
          <w:rFonts w:ascii="Times New Roman" w:hAnsi="Times New Roman" w:cs="Times New Roman"/>
          <w:sz w:val="28"/>
          <w:szCs w:val="28"/>
        </w:rPr>
        <w:t>оценивали</w:t>
      </w:r>
      <w:r w:rsidR="00D31C18" w:rsidRPr="002A136F">
        <w:rPr>
          <w:rFonts w:ascii="Times New Roman" w:hAnsi="Times New Roman" w:cs="Times New Roman"/>
          <w:sz w:val="28"/>
          <w:szCs w:val="28"/>
        </w:rPr>
        <w:t xml:space="preserve"> содержание</w:t>
      </w:r>
      <w:r w:rsidR="00824138" w:rsidRPr="002A136F">
        <w:rPr>
          <w:rFonts w:ascii="Times New Roman" w:hAnsi="Times New Roman" w:cs="Times New Roman"/>
          <w:sz w:val="28"/>
          <w:szCs w:val="28"/>
        </w:rPr>
        <w:t>взвешенных веществ</w:t>
      </w:r>
      <w:r w:rsidR="00AD3C21" w:rsidRPr="002A136F">
        <w:rPr>
          <w:rFonts w:ascii="Times New Roman" w:hAnsi="Times New Roman" w:cs="Times New Roman"/>
          <w:sz w:val="28"/>
          <w:szCs w:val="28"/>
        </w:rPr>
        <w:t xml:space="preserve">, </w:t>
      </w:r>
      <w:r w:rsidR="004A0DA8" w:rsidRPr="002A136F">
        <w:rPr>
          <w:rFonts w:ascii="Times New Roman" w:hAnsi="Times New Roman" w:cs="Times New Roman"/>
          <w:sz w:val="28"/>
          <w:szCs w:val="28"/>
        </w:rPr>
        <w:t>оксид</w:t>
      </w:r>
      <w:r w:rsidR="00824138" w:rsidRPr="002A136F">
        <w:rPr>
          <w:rFonts w:ascii="Times New Roman" w:hAnsi="Times New Roman" w:cs="Times New Roman"/>
          <w:sz w:val="28"/>
          <w:szCs w:val="28"/>
        </w:rPr>
        <w:t>а</w:t>
      </w:r>
      <w:r w:rsidR="004A0DA8" w:rsidRPr="002A136F">
        <w:rPr>
          <w:rFonts w:ascii="Times New Roman" w:hAnsi="Times New Roman" w:cs="Times New Roman"/>
          <w:sz w:val="28"/>
          <w:szCs w:val="28"/>
        </w:rPr>
        <w:t xml:space="preserve"> углерода, </w:t>
      </w:r>
      <w:r w:rsidR="00AD3C21" w:rsidRPr="002A136F">
        <w:rPr>
          <w:rFonts w:ascii="Times New Roman" w:hAnsi="Times New Roman" w:cs="Times New Roman"/>
          <w:sz w:val="28"/>
          <w:szCs w:val="28"/>
        </w:rPr>
        <w:t>диоксид</w:t>
      </w:r>
      <w:r w:rsidR="00824138" w:rsidRPr="002A136F">
        <w:rPr>
          <w:rFonts w:ascii="Times New Roman" w:hAnsi="Times New Roman" w:cs="Times New Roman"/>
          <w:sz w:val="28"/>
          <w:szCs w:val="28"/>
        </w:rPr>
        <w:t>а</w:t>
      </w:r>
      <w:r w:rsidR="004A0DA8" w:rsidRPr="002A136F">
        <w:rPr>
          <w:rFonts w:ascii="Times New Roman" w:hAnsi="Times New Roman" w:cs="Times New Roman"/>
          <w:sz w:val="28"/>
          <w:szCs w:val="28"/>
        </w:rPr>
        <w:t>серы, диоксид</w:t>
      </w:r>
      <w:r w:rsidR="00824138" w:rsidRPr="002A136F">
        <w:rPr>
          <w:rFonts w:ascii="Times New Roman" w:hAnsi="Times New Roman" w:cs="Times New Roman"/>
          <w:sz w:val="28"/>
          <w:szCs w:val="28"/>
        </w:rPr>
        <w:t>а</w:t>
      </w:r>
      <w:r w:rsidR="00AD3C21" w:rsidRPr="002A136F">
        <w:rPr>
          <w:rFonts w:ascii="Times New Roman" w:hAnsi="Times New Roman" w:cs="Times New Roman"/>
          <w:sz w:val="28"/>
          <w:szCs w:val="28"/>
        </w:rPr>
        <w:t>азота, фенол</w:t>
      </w:r>
      <w:r w:rsidR="00824138" w:rsidRPr="002A136F">
        <w:rPr>
          <w:rFonts w:ascii="Times New Roman" w:hAnsi="Times New Roman" w:cs="Times New Roman"/>
          <w:sz w:val="28"/>
          <w:szCs w:val="28"/>
        </w:rPr>
        <w:t>а, меди</w:t>
      </w:r>
      <w:r w:rsidR="00AD3C21" w:rsidRPr="002A136F">
        <w:rPr>
          <w:rFonts w:ascii="Times New Roman" w:hAnsi="Times New Roman" w:cs="Times New Roman"/>
          <w:sz w:val="28"/>
          <w:szCs w:val="28"/>
        </w:rPr>
        <w:t>, цинк</w:t>
      </w:r>
      <w:r w:rsidR="00824138" w:rsidRPr="002A136F">
        <w:rPr>
          <w:rFonts w:ascii="Times New Roman" w:hAnsi="Times New Roman" w:cs="Times New Roman"/>
          <w:sz w:val="28"/>
          <w:szCs w:val="28"/>
        </w:rPr>
        <w:t>а, свинца</w:t>
      </w:r>
      <w:r w:rsidR="00AD3C21" w:rsidRPr="002A136F">
        <w:rPr>
          <w:rFonts w:ascii="Times New Roman" w:hAnsi="Times New Roman" w:cs="Times New Roman"/>
          <w:sz w:val="28"/>
          <w:szCs w:val="28"/>
        </w:rPr>
        <w:t xml:space="preserve">, </w:t>
      </w:r>
      <w:r w:rsidR="00824138" w:rsidRPr="002A136F">
        <w:rPr>
          <w:rFonts w:ascii="Times New Roman" w:hAnsi="Times New Roman" w:cs="Times New Roman"/>
          <w:sz w:val="28"/>
          <w:szCs w:val="28"/>
        </w:rPr>
        <w:t>никеля и хрома. Оценка содержания вещества проводилась в сравнении</w:t>
      </w:r>
      <w:r w:rsidR="00AD3C21" w:rsidRPr="002A136F">
        <w:rPr>
          <w:rFonts w:ascii="Times New Roman" w:hAnsi="Times New Roman" w:cs="Times New Roman"/>
          <w:sz w:val="28"/>
          <w:szCs w:val="28"/>
        </w:rPr>
        <w:t xml:space="preserve"> с предельно допустимыми концентрациями</w:t>
      </w:r>
      <w:r w:rsidR="00824138" w:rsidRPr="002A136F">
        <w:rPr>
          <w:rFonts w:ascii="Times New Roman" w:hAnsi="Times New Roman" w:cs="Times New Roman"/>
          <w:sz w:val="28"/>
          <w:szCs w:val="28"/>
        </w:rPr>
        <w:t xml:space="preserve"> (ПДК)</w:t>
      </w:r>
      <w:r w:rsidR="00AD3C21" w:rsidRPr="002A136F">
        <w:rPr>
          <w:rFonts w:ascii="Times New Roman" w:hAnsi="Times New Roman" w:cs="Times New Roman"/>
          <w:sz w:val="28"/>
          <w:szCs w:val="28"/>
        </w:rPr>
        <w:t>, утвержденными в "Санитарно-эпидемиологических требованиях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приказ Министра национальной экономики Республики Казахстан от 16 марта 2015 года №209</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ISBN":"1700000071","author":[{"dropping-particle":"","family":"Приказ","given":"","non-dropping-particle":"","parse-names":false,"suffix":""}],"id":"ITEM-1","issued":{"date-parts":[["2015"]]},"number-of-pages":"1-39","title":"\"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Приказ Министра здравоохранения Р","type":"report"},"uris":["http://www.mendeley.com/documents/?uuid=834b430b-1229-4178-843b-293f160dffb8"]}],"mendeley":{"formattedCitation":"[142]","plainTextFormattedCitation":"[142]","previouslyFormattedCitation":"[141]"},"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[142]</w:t>
      </w:r>
      <w:r w:rsidR="00A424F5" w:rsidRPr="002A136F">
        <w:rPr>
          <w:rFonts w:ascii="Times New Roman" w:hAnsi="Times New Roman" w:cs="Times New Roman"/>
          <w:sz w:val="28"/>
          <w:szCs w:val="28"/>
        </w:rPr>
        <w:fldChar w:fldCharType="end"/>
      </w:r>
      <w:r w:rsidR="00AD3C21" w:rsidRPr="002A136F">
        <w:rPr>
          <w:rFonts w:ascii="Times New Roman" w:hAnsi="Times New Roman" w:cs="Times New Roman"/>
          <w:sz w:val="28"/>
          <w:szCs w:val="28"/>
        </w:rPr>
        <w:t xml:space="preserve">. </w:t>
      </w:r>
    </w:p>
    <w:p w:rsidR="00716C71" w:rsidRPr="002A136F" w:rsidRDefault="00824138" w:rsidP="00824138">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В ходе исследования содержания вредных веществ в атмосферном воздухе использовались стандартные методы, предложенные в руководствах по анализу вредных компонентов атмосферы. Пробы атмосферного воздуха отбирались в определенных точках с помощью анализатора ГАНК-4АР в соответствии с указаниями РД 52.04.186-89 "Руководство по контролю загрязнения атмосферы". Основной переменной в исследовании была максимально-разовая концентрация каждого вещества в атмосферном воздухе. Полученные результаты использовались для расчета среднесуточных концентраций вредных веществ с учетом стандартного отклонения и 95% доверительного интервала. Оценка результатов проводилась путем сопоставления с предельно допустимыми концентрациями веществ в воздухе по ПДКмр и ПДКсс. Кратность превышения ПДКсс использовалась для расчета индекса загрязнения атмосферы (ИЗА), который учитывался в контексте трех классов опасности, где каждому классу присваивался свой коэффициент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{"citationItems":[{"id":"ITEM-1","itemData":{"ISBN":"0000000180245","author":[{"dropping-particle":"","family":"Хантурина","given":"Г.Р.","non-dropping-particle":"","parse-names":false,"suffix":""},{"dropping-particle":"","family":"Сакиев","given":"К. З.","non-dropping-particle":"","parse-names":false,"suffix":""},{"dropping-particle":"","family":"Ибраева","given":"Л.К.","non-dropping-particle":"","parse-names":false,"suffix":""},{"dropping-particle":"","family":"Сейткасымова","given":"Г.Ж.","non-dropping-particle":"","parse-names":false,"suffix":""},{"dropping-particle":"","family":"Федорова","given":"Г.А.","non-dropping-particle":"","parse-names":false,"suffix":""},{"dropping-particle":"","family":"Жанбасинова","given":"Н.М.","non-dropping-particle":"","parse-names":false,"suffix":""}],"container-title":"Гигиена и санитария","id":"ITEM-1","issue":"May 2016","issued":{"date-parts":[["2017"]]},"page":"144-147","title":"Эколого-гигиеническая оценка окружающей среды территорий, прилегающих к декультивированным урановым шахтам","type":"article-journal","volume":"96"},"uris":["http://www.mendeley.com/documents/?uuid=d4ab359a-afa8-40c6-ba0a-dc29886f4cfa"]}],"mendeley":{"formattedCitation":"[143]","plainTextFormattedCitation":"[143]","previouslyFormattedCitation":"[142]"},"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[143]</w:t>
      </w:r>
      <w:r w:rsidR="00A424F5" w:rsidRPr="002A136F">
        <w:rPr>
          <w:rFonts w:ascii="Times New Roman" w:hAnsi="Times New Roman" w:cs="Times New Roman"/>
          <w:sz w:val="28"/>
          <w:szCs w:val="28"/>
        </w:rPr>
        <w:fldChar w:fldCharType="end"/>
      </w:r>
      <w:r w:rsidR="00716C71" w:rsidRPr="002A136F">
        <w:rPr>
          <w:rFonts w:ascii="Times New Roman" w:hAnsi="Times New Roman" w:cs="Times New Roman"/>
          <w:sz w:val="28"/>
          <w:szCs w:val="28"/>
        </w:rPr>
        <w:t xml:space="preserve">. </w:t>
      </w:r>
    </w:p>
    <w:p w:rsidR="00716C71" w:rsidRPr="002A136F" w:rsidRDefault="00824138" w:rsidP="00725FE0">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Для оценки качества питьевой воды проводилось исследование всех основных коммунальных и промышленных водозаборов в изучаемых населенных пунктах в теплое время года. Пробы воды из водопроводной сети, отбирались согласно стандартам, таким как </w:t>
      </w:r>
      <w:r w:rsidR="00BE4812" w:rsidRPr="002A136F">
        <w:rPr>
          <w:rFonts w:ascii="Times New Roman" w:hAnsi="Times New Roman" w:cs="Times New Roman"/>
          <w:sz w:val="28"/>
          <w:szCs w:val="28"/>
        </w:rPr>
        <w:t>ГОСТ 24481-80 «Вода питьевая. Отбор проб», ГОСТ 2874-73 «Вода питьевая»</w:t>
      </w:r>
      <w:r w:rsidR="00725FE0" w:rsidRPr="002A136F">
        <w:rPr>
          <w:rFonts w:ascii="Times New Roman" w:hAnsi="Times New Roman" w:cs="Times New Roman"/>
          <w:sz w:val="28"/>
          <w:szCs w:val="28"/>
        </w:rPr>
        <w:t xml:space="preserve">, </w:t>
      </w:r>
      <w:r w:rsidRPr="002A136F">
        <w:rPr>
          <w:rFonts w:ascii="Times New Roman" w:hAnsi="Times New Roman" w:cs="Times New Roman"/>
          <w:sz w:val="28"/>
          <w:szCs w:val="28"/>
        </w:rPr>
        <w:t>ГОСТ 17.1.5.05-85</w:t>
      </w:r>
      <w:r w:rsidR="00BE4812" w:rsidRPr="002A136F">
        <w:rPr>
          <w:rFonts w:ascii="Times New Roman" w:hAnsi="Times New Roman" w:cs="Times New Roman"/>
          <w:sz w:val="28"/>
          <w:szCs w:val="28"/>
        </w:rPr>
        <w:t xml:space="preserve"> «Общие требования к отбору проб поверхностных и морских вод, льда и атмосферных осадков»</w:t>
      </w:r>
      <w:r w:rsidRPr="002A136F">
        <w:rPr>
          <w:rFonts w:ascii="Times New Roman" w:hAnsi="Times New Roman" w:cs="Times New Roman"/>
          <w:sz w:val="28"/>
          <w:szCs w:val="28"/>
        </w:rPr>
        <w:t xml:space="preserve"> и инструкции</w:t>
      </w:r>
      <w:r w:rsidR="00725FE0" w:rsidRPr="002A136F">
        <w:rPr>
          <w:rFonts w:ascii="Times New Roman" w:hAnsi="Times New Roman" w:cs="Times New Roman"/>
          <w:sz w:val="28"/>
          <w:szCs w:val="28"/>
        </w:rPr>
        <w:t xml:space="preserve"> по отбору проб для анализа поверхностных вод</w:t>
      </w:r>
      <w:r w:rsidRPr="002A136F">
        <w:rPr>
          <w:rFonts w:ascii="Times New Roman" w:hAnsi="Times New Roman" w:cs="Times New Roman"/>
          <w:sz w:val="28"/>
          <w:szCs w:val="28"/>
        </w:rPr>
        <w:t xml:space="preserve"> №8/6074 от 16.02.1994 года, а также в соответствии с санитарными нормами по питьевой воде</w:t>
      </w:r>
      <w:r w:rsidR="00725FE0" w:rsidRPr="002A136F">
        <w:rPr>
          <w:rFonts w:ascii="Times New Roman" w:hAnsi="Times New Roman" w:cs="Times New Roman"/>
          <w:sz w:val="28"/>
          <w:szCs w:val="28"/>
        </w:rPr>
        <w:t xml:space="preserve"> №3.-2.002.04. Далее был</w:t>
      </w:r>
      <w:r w:rsidRPr="002A136F">
        <w:rPr>
          <w:rFonts w:ascii="Times New Roman" w:hAnsi="Times New Roman" w:cs="Times New Roman"/>
          <w:sz w:val="28"/>
          <w:szCs w:val="28"/>
        </w:rPr>
        <w:t xml:space="preserve"> выполнен расчет индекса загрязнения воды тяжелыми металлами (ИЗВт.м.). Для оценки уровней загрязнения водопроводной воды использовался индекс загрязнения, который рассчитывался для металлов и металлоидов, присутствующих в воде в количестве равном или превышающем 0,1 предельно допустимой концентрации (ПДК). Для этой оценки применялась шкала с пятью уровнями чистоты, отражающая степень загрязнения: от "</w:t>
      </w:r>
      <w:r w:rsidR="00725FE0" w:rsidRPr="002A136F">
        <w:rPr>
          <w:rFonts w:ascii="Times New Roman" w:hAnsi="Times New Roman" w:cs="Times New Roman"/>
          <w:sz w:val="28"/>
          <w:szCs w:val="28"/>
        </w:rPr>
        <w:t xml:space="preserve">0,2 - </w:t>
      </w:r>
      <w:r w:rsidRPr="002A136F">
        <w:rPr>
          <w:rFonts w:ascii="Times New Roman" w:hAnsi="Times New Roman" w:cs="Times New Roman"/>
          <w:sz w:val="28"/>
          <w:szCs w:val="28"/>
        </w:rPr>
        <w:t>очень чистой" до "</w:t>
      </w:r>
      <w:r w:rsidR="00725FE0" w:rsidRPr="002A136F">
        <w:rPr>
          <w:rFonts w:ascii="Times New Roman" w:hAnsi="Times New Roman" w:cs="Times New Roman"/>
          <w:sz w:val="28"/>
          <w:szCs w:val="28"/>
        </w:rPr>
        <w:t xml:space="preserve">6-10 - очень грязной" </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Хантурина","given":"Г.Р.","non-dropping-particle":"","parse-names":false,"suffix":""},{"dropping-particle":"","family":"Сейткасымова","given":"Г.Ж.","non-dropping-particle":"","parse-names":false,"suffix":""},{"dropping-particle":"","family":"Федорова","given":"Г.А.","non-dropping-particle":"","parse-names":false,"suffix":""},{"dropping-particle":"","family":"Амирханова","given":"Н.Ж.","non-dropping-particle":"","parse-names":false,"suffix":""}],"id":"ITEM-1","issued":{"date-parts":[["2017"]]},"title":"Санитарн-химический состав воды Карагандинской области Казахстана","type":"report"},"uris":["http://www.mendeley.com/documents/?uuid=bf9e7968-f73b-470d-a7d7-5b70492041de"]}],"mendeley":{"formattedCitation":"[144]","plainTextFormattedCitation":"[144]","previouslyFormattedCitation":"[143]"},"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[144]</w:t>
      </w:r>
      <w:r w:rsidR="00A424F5" w:rsidRPr="002A136F">
        <w:rPr>
          <w:rFonts w:ascii="Times New Roman" w:hAnsi="Times New Roman" w:cs="Times New Roman"/>
          <w:sz w:val="28"/>
          <w:szCs w:val="28"/>
        </w:rPr>
        <w:fldChar w:fldCharType="end"/>
      </w:r>
      <w:r w:rsidR="00716C71" w:rsidRPr="002A136F">
        <w:rPr>
          <w:rFonts w:ascii="Times New Roman" w:hAnsi="Times New Roman" w:cs="Times New Roman"/>
          <w:sz w:val="28"/>
          <w:szCs w:val="28"/>
        </w:rPr>
        <w:t>.</w:t>
      </w:r>
    </w:p>
    <w:p w:rsidR="00725FE0" w:rsidRPr="002A136F" w:rsidRDefault="00725FE0" w:rsidP="001F10FA">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Для сбора проб почвы использовались методы, описанные в стандарте ГОСТ 17.4.4.02-84 «Отбор проб почвы для химического анализа». Пробы забирались с пробных площадок из одного слоя почвы на глубине от 5 до 20 см с помощью ножа или шпателя. Затем полученные точечные пробы смешивались и объединялись в одну пробу массой не менее 1 кг. Для установления качества пробы коэффициент вариации содержания химических элементов не должен был превышать 30% и оставаться в пределах погрешности анализа. Также проводился расчет индекса загрязнения почвы тяжелыми металлами (ZC). Он определялся для металлов, содержание которых в почве превышало 0,1 предельно допустимой концентрации (ПДК). Для оценки уровней загрязнения использовалась шкала с пятью уровнями: незагрязненная, низкий уровень, средний уровень, повышенный уровень, высокий уровень.</w:t>
      </w:r>
    </w:p>
    <w:p w:rsidR="00725FE0" w:rsidRPr="002A136F" w:rsidRDefault="00725FE0" w:rsidP="00725FE0">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Содержание металлов) в воде и почве анализировалось с использованием комплекса аналитических методов, включая вольтамперметрический комплекс СТА и спектрофотометр PD-303S (Япония)</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author":[{"dropping-particle":"","family":"Хантурина","given":"Г.Р.","non-dropping-particle":"","parse-names":false,"suffix":""},{"dropping-particle":"","family":"Сембаев","given":"Ж.Х.","non-dropping-particle":"","parse-names":false,"suffix":""},{"dropping-particle":"","family":"Федорова","given":"И.А.","non-dropping-particle":"","parse-names":false,"suffix":""},{"dropping-particle":"","family":"Амирханова","given":"Н. Ж.","non-dropping-particle":"","parse-names":false,"suffix":""}],"container-title":"ЭКОЛОГИЯ И ЗДОРОВЬЕ НАСЕЛЕНИЯ","id":"ITEM-1","issued":{"date-parts":[["2015"]]},"page":"476-478","title":"Харакстеристика загрязнения почвы поселка Айтеке-би Аральского региона Казахстана","type":"article-journal","volume":"6"},"uris":["http://www.mendeley.com/documents/?uuid=4ceab086-dc2e-430e-8ae2-e1c4c38ef346"]}],"mendeley":{"formattedCitation":"[145]","plainTextFormattedCitation":"[145]","previouslyFormattedCitation":"[144]"},"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[145]</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w:t>
      </w:r>
    </w:p>
    <w:p w:rsidR="001F10FA" w:rsidRPr="002A136F" w:rsidRDefault="001F10FA" w:rsidP="0081712F">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 xml:space="preserve">На изучаемых территориях были проведены измерения радиационных параметров, включая </w:t>
      </w:r>
      <w:r w:rsidR="00D66913" w:rsidRPr="002A136F">
        <w:rPr>
          <w:rFonts w:ascii="Times New Roman" w:hAnsi="Times New Roman" w:cs="Times New Roman"/>
          <w:bCs/>
          <w:sz w:val="28"/>
          <w:szCs w:val="28"/>
        </w:rPr>
        <w:t xml:space="preserve">концентрацию радона в воздухе жилых и общественных зданий, а также на открытом воздухе, </w:t>
      </w:r>
      <w:r w:rsidRPr="002A136F">
        <w:rPr>
          <w:rFonts w:ascii="Times New Roman" w:hAnsi="Times New Roman" w:cs="Times New Roman"/>
          <w:bCs/>
          <w:sz w:val="28"/>
          <w:szCs w:val="28"/>
        </w:rPr>
        <w:t xml:space="preserve">мощность экспозиционной дозы </w:t>
      </w:r>
      <w:r w:rsidR="00D66913" w:rsidRPr="002A136F">
        <w:rPr>
          <w:rFonts w:ascii="Times New Roman" w:hAnsi="Times New Roman" w:cs="Times New Roman"/>
          <w:bCs/>
          <w:sz w:val="28"/>
          <w:szCs w:val="28"/>
        </w:rPr>
        <w:t xml:space="preserve">(МЭД) на поверхности местности </w:t>
      </w:r>
      <w:r w:rsidRPr="002A136F">
        <w:rPr>
          <w:rFonts w:ascii="Times New Roman" w:hAnsi="Times New Roman" w:cs="Times New Roman"/>
          <w:bCs/>
          <w:sz w:val="28"/>
          <w:szCs w:val="28"/>
        </w:rPr>
        <w:t xml:space="preserve">и измерение суммарной альфа- и бета-активности на поверхности почвы. Для </w:t>
      </w:r>
      <w:r w:rsidR="00D66913" w:rsidRPr="002A136F">
        <w:rPr>
          <w:rFonts w:ascii="Times New Roman" w:hAnsi="Times New Roman" w:cs="Times New Roman"/>
          <w:bCs/>
          <w:sz w:val="28"/>
          <w:szCs w:val="28"/>
        </w:rPr>
        <w:t>этих целей</w:t>
      </w:r>
      <w:r w:rsidRPr="002A136F">
        <w:rPr>
          <w:rFonts w:ascii="Times New Roman" w:hAnsi="Times New Roman" w:cs="Times New Roman"/>
          <w:bCs/>
          <w:sz w:val="28"/>
          <w:szCs w:val="28"/>
        </w:rPr>
        <w:t xml:space="preserve"> использовались специальные радиометры-дозиметры, такие как "РКС-01-СОЛО", "РКС -01-ГИ-СОЛО", "МКС-01СА1М", гамма-бета спектрометр "СПЕКТР-01-СОЛО" для измерения мощности экспозиционной дозы гамма-излучения и альфа- и бета-частиц, а также установка дозиметрическая "ГАММА-СЕНСОР" и радиометр радона и его дочерних продуктов распада "РАМОН-02" с "РАМОН-РАДОН-01".</w:t>
      </w:r>
    </w:p>
    <w:p w:rsidR="0059514E" w:rsidRPr="002A136F" w:rsidRDefault="0059514E" w:rsidP="00CE754E">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 xml:space="preserve">Аналитическая оценка содержания радиоактивных элементов в объектах окружающей среды исследованных населенных </w:t>
      </w:r>
      <w:r w:rsidR="007C479E" w:rsidRPr="002A136F">
        <w:rPr>
          <w:rFonts w:ascii="Times New Roman" w:hAnsi="Times New Roman" w:cs="Times New Roman"/>
          <w:bCs/>
          <w:sz w:val="28"/>
          <w:szCs w:val="28"/>
        </w:rPr>
        <w:t xml:space="preserve">пунктов проведена на основании </w:t>
      </w:r>
      <w:r w:rsidRPr="002A136F">
        <w:rPr>
          <w:rFonts w:ascii="Times New Roman" w:hAnsi="Times New Roman" w:cs="Times New Roman"/>
          <w:bCs/>
          <w:sz w:val="28"/>
          <w:szCs w:val="28"/>
        </w:rPr>
        <w:t xml:space="preserve">проб объектов окружающей среды (почва, растительность, вода), отобранных на исследуемых </w:t>
      </w:r>
      <w:r w:rsidR="007C479E" w:rsidRPr="002A136F">
        <w:rPr>
          <w:rFonts w:ascii="Times New Roman" w:hAnsi="Times New Roman" w:cs="Times New Roman"/>
          <w:bCs/>
          <w:sz w:val="28"/>
          <w:szCs w:val="28"/>
        </w:rPr>
        <w:t>территориях и в результате</w:t>
      </w:r>
      <w:r w:rsidRPr="002A136F">
        <w:rPr>
          <w:rFonts w:ascii="Times New Roman" w:hAnsi="Times New Roman" w:cs="Times New Roman"/>
          <w:bCs/>
          <w:sz w:val="28"/>
          <w:szCs w:val="28"/>
        </w:rPr>
        <w:t xml:space="preserve">гамма-спектрометрических измерений, </w:t>
      </w:r>
      <w:r w:rsidR="007C479E" w:rsidRPr="002A136F">
        <w:rPr>
          <w:rFonts w:ascii="Times New Roman" w:hAnsi="Times New Roman" w:cs="Times New Roman"/>
          <w:bCs/>
          <w:sz w:val="28"/>
          <w:szCs w:val="28"/>
        </w:rPr>
        <w:t>выполненных на базе НИИ РМиЭ</w:t>
      </w:r>
      <w:r w:rsidR="00A424F5" w:rsidRPr="002A136F">
        <w:rPr>
          <w:rFonts w:ascii="Times New Roman" w:hAnsi="Times New Roman" w:cs="Times New Roman"/>
          <w:bCs/>
          <w:sz w:val="28"/>
          <w:szCs w:val="28"/>
        </w:rPr>
        <w:fldChar w:fldCharType="begin" w:fldLock="1"/>
      </w:r>
      <w:r w:rsidR="00A21D3F">
        <w:rPr>
          <w:rFonts w:ascii="Times New Roman" w:hAnsi="Times New Roman" w:cs="Times New Roman"/>
          <w:bCs/>
          <w:sz w:val="28"/>
          <w:szCs w:val="28"/>
        </w:rPr>
        <w:instrText>ADDIN CSL_CITATION {"citationItems":[{"id":"ITEM-1","itemData":{"author":[{"dropping-particle":"","family":"Абишева","given":"А.А.","non-dropping-particle":"","parse-names":false,"suffix":""},{"dropping-particle":"","family":"Белихина","given":"Т.И.","non-dropping-particle":"","parse-names":false,"suffix":""},{"dropping-particle":"","family":"Казымов","given":"М.К.","non-dropping-particle":"","parse-names":false,"suffix":""},{"dropping-particle":"","family":"Жунусова","given":"Т.","non-dropping-particle":"","parse-names":false,"suffix":""},{"dropping-particle":"","family":"Манарбеков","given":"Е.М.","non-dropping-particle":"","parse-names":false,"suffix":""}],"container-title":"Наука и здравоохранение","id":"ITEM-1","issued":{"date-parts":[["2021"]]},"title":"Многофакторное негативное антропогенное воздействие и система иммунитета у взрослых лиц в г. Усть-каменогорске","type":"article-journal","volume":"23"},"uris":["http://www.mendeley.com/documents/?uuid=fec289e1-529a-40cb-ba16-b0f4a746e055"]}],"mendeley":{"formattedCitation":"[146]","plainTextFormattedCitation":"[146]","previouslyFormattedCitation":"[145]"},"properties":{"noteIndex":0},"schema":"https://github.com/citation-style-language/schema/raw/master/csl-citation.json"}</w:instrText>
      </w:r>
      <w:r w:rsidR="00A424F5" w:rsidRPr="002A136F">
        <w:rPr>
          <w:rFonts w:ascii="Times New Roman" w:hAnsi="Times New Roman" w:cs="Times New Roman"/>
          <w:bCs/>
          <w:sz w:val="28"/>
          <w:szCs w:val="28"/>
        </w:rPr>
        <w:fldChar w:fldCharType="separate"/>
      </w:r>
      <w:r w:rsidR="00A21D3F" w:rsidRPr="00A21D3F">
        <w:rPr>
          <w:rFonts w:ascii="Times New Roman" w:hAnsi="Times New Roman" w:cs="Times New Roman"/>
          <w:bCs/>
          <w:noProof/>
          <w:sz w:val="28"/>
          <w:szCs w:val="28"/>
        </w:rPr>
        <w:t>[146]</w:t>
      </w:r>
      <w:r w:rsidR="00A424F5" w:rsidRPr="002A136F">
        <w:rPr>
          <w:rFonts w:ascii="Times New Roman" w:hAnsi="Times New Roman" w:cs="Times New Roman"/>
          <w:bCs/>
          <w:sz w:val="28"/>
          <w:szCs w:val="28"/>
        </w:rPr>
        <w:fldChar w:fldCharType="end"/>
      </w:r>
      <w:r w:rsidR="007C479E" w:rsidRPr="002A136F">
        <w:rPr>
          <w:rFonts w:ascii="Times New Roman" w:hAnsi="Times New Roman" w:cs="Times New Roman"/>
          <w:bCs/>
          <w:sz w:val="28"/>
          <w:szCs w:val="28"/>
        </w:rPr>
        <w:t>.</w:t>
      </w:r>
    </w:p>
    <w:p w:rsidR="00D66913" w:rsidRPr="002A136F" w:rsidRDefault="00D66913" w:rsidP="00CE754E">
      <w:pPr>
        <w:spacing w:after="0" w:line="240" w:lineRule="auto"/>
        <w:ind w:firstLine="567"/>
        <w:jc w:val="both"/>
        <w:rPr>
          <w:rFonts w:ascii="Times New Roman" w:hAnsi="Times New Roman" w:cs="Times New Roman"/>
          <w:bCs/>
          <w:sz w:val="28"/>
          <w:szCs w:val="28"/>
        </w:rPr>
      </w:pPr>
    </w:p>
    <w:p w:rsidR="0059514E" w:rsidRPr="002A136F" w:rsidRDefault="0059514E" w:rsidP="00CE754E">
      <w:pPr>
        <w:pStyle w:val="a9"/>
        <w:numPr>
          <w:ilvl w:val="1"/>
          <w:numId w:val="33"/>
        </w:numPr>
        <w:tabs>
          <w:tab w:val="left" w:pos="851"/>
          <w:tab w:val="left" w:pos="1134"/>
        </w:tabs>
        <w:spacing w:after="0" w:line="240" w:lineRule="auto"/>
        <w:ind w:left="0" w:firstLine="567"/>
        <w:jc w:val="both"/>
        <w:rPr>
          <w:rFonts w:ascii="Times New Roman" w:hAnsi="Times New Roman" w:cs="Times New Roman"/>
          <w:b/>
          <w:sz w:val="28"/>
          <w:szCs w:val="28"/>
        </w:rPr>
      </w:pPr>
      <w:r w:rsidRPr="002A136F">
        <w:rPr>
          <w:rFonts w:ascii="Times New Roman" w:hAnsi="Times New Roman" w:cs="Times New Roman"/>
          <w:b/>
          <w:sz w:val="28"/>
          <w:szCs w:val="28"/>
        </w:rPr>
        <w:t>Расчет индивидуальных доз облучения для лиц, включенных в исследование</w:t>
      </w:r>
    </w:p>
    <w:p w:rsidR="00D66913" w:rsidRPr="002A136F" w:rsidRDefault="002B382E" w:rsidP="00CE754E">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Проведен расчет индивидуальных доз облучения населения, подвергшегося воздействию ионизирующего облучения в результате деятельности СИЯП с использованием Государственного научного автоматизированного</w:t>
      </w:r>
      <w:r w:rsidR="002719A8" w:rsidRPr="002A136F">
        <w:rPr>
          <w:rFonts w:ascii="Times New Roman" w:hAnsi="Times New Roman" w:cs="Times New Roman"/>
          <w:bCs/>
          <w:sz w:val="28"/>
          <w:szCs w:val="28"/>
        </w:rPr>
        <w:t xml:space="preserve"> медицинского регистра (ГНАМР).</w:t>
      </w:r>
      <w:r w:rsidR="00D66913" w:rsidRPr="002A136F">
        <w:rPr>
          <w:rFonts w:ascii="Times New Roman" w:hAnsi="Times New Roman" w:cs="Times New Roman"/>
          <w:bCs/>
          <w:sz w:val="28"/>
          <w:szCs w:val="28"/>
        </w:rPr>
        <w:t>Оценка индивидуальных доз проводилась в соответствии с методическими рекомендациями, утвержденными Республиканским центром инновационных технологий медицинского образования и науки Министерства здравоохранения Республики Казахстан. Эти рекомендации основаны на законе Казахстана "О социальной защите граждан, пострадавших вследствие ядерных испытаний на Семипалатинском испытательном ядерном полигоне" и классификации территорий по степени радиационного риска, на которые влияли испытания на полигоне.</w:t>
      </w:r>
    </w:p>
    <w:p w:rsidR="00D070B6" w:rsidRPr="002A136F" w:rsidRDefault="00D070B6" w:rsidP="00D070B6">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В методических рекомендациях рассмотрены следующие аспекты для обоснования вклада дозы, полученной в различные периоды проживания на радиоактивно загрязненной территории, в эффективную эквивалентную дозу (ЭЭД) человека: проведенные атмосферные и подземные испытания на протяжении всего времени деятельности полигона, динамика проведения этих испытаний, влияние каждого типа испытаний на радиационную обстановку в прилегающих районах, их воздействие на население и вклад в общую ЭЭД облучения.</w:t>
      </w:r>
    </w:p>
    <w:p w:rsidR="0059514E" w:rsidRPr="002A136F" w:rsidRDefault="00517556" w:rsidP="00CE754E">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lastRenderedPageBreak/>
        <w:t>ЭЭД для населения, проживающего на радиоактивно загрязненных территориях вследствие деятельности Семипалатинского испытательного ядерного полигона, вычисляется с использованием следующей формулы:</w:t>
      </w:r>
    </w:p>
    <w:p w:rsidR="00D070B6" w:rsidRPr="002A136F" w:rsidRDefault="00D070B6" w:rsidP="00CE754E">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noProof/>
          <w:sz w:val="28"/>
          <w:szCs w:val="28"/>
          <w:lang w:eastAsia="ru-RU"/>
        </w:rPr>
        <w:drawing>
          <wp:inline distT="0" distB="0" distL="0" distR="0">
            <wp:extent cx="4171950" cy="485775"/>
            <wp:effectExtent l="0" t="0" r="0" b="9525"/>
            <wp:docPr id="68" name="Рисунок 68" descr="D:\Disk D\DDisk\Айгерим777\НАУКА!\ДИССЕР\по диссеру\форм расчета до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sk D\DDisk\Айгерим777\НАУКА!\ДИССЕР\по диссеру\форм расчета доз.png"/>
                    <pic:cNvPicPr>
                      <a:picLocks noChangeAspect="1" noChangeArrowheads="1"/>
                    </pic:cNvPicPr>
                  </pic:nvPicPr>
                  <pic:blipFill>
                    <a:blip r:embed="rId2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66000"/>
                              </a14:imgEffect>
                              <a14:imgEffect>
                                <a14:brightnessContrast contrast="2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1950" cy="485775"/>
                    </a:xfrm>
                    <a:prstGeom prst="rect">
                      <a:avLst/>
                    </a:prstGeom>
                    <a:noFill/>
                    <a:ln>
                      <a:noFill/>
                    </a:ln>
                  </pic:spPr>
                </pic:pic>
              </a:graphicData>
            </a:graphic>
          </wp:inline>
        </w:drawing>
      </w:r>
    </w:p>
    <w:p w:rsidR="00620AA1" w:rsidRPr="002A136F" w:rsidRDefault="00517556" w:rsidP="00517556">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в котором учитывается</w:t>
      </w:r>
      <w:r w:rsidR="0059514E" w:rsidRPr="002A136F">
        <w:rPr>
          <w:rFonts w:ascii="Times New Roman" w:hAnsi="Times New Roman" w:cs="Times New Roman"/>
          <w:bCs/>
          <w:sz w:val="28"/>
          <w:szCs w:val="28"/>
        </w:rPr>
        <w:t xml:space="preserve"> максимально возможная </w:t>
      </w:r>
      <w:r w:rsidRPr="002A136F">
        <w:rPr>
          <w:rFonts w:ascii="Times New Roman" w:hAnsi="Times New Roman" w:cs="Times New Roman"/>
          <w:bCs/>
          <w:sz w:val="28"/>
          <w:szCs w:val="28"/>
        </w:rPr>
        <w:t>ЭЭД</w:t>
      </w:r>
      <w:r w:rsidR="0059514E" w:rsidRPr="002A136F">
        <w:rPr>
          <w:rFonts w:ascii="Times New Roman" w:hAnsi="Times New Roman" w:cs="Times New Roman"/>
          <w:bCs/>
          <w:sz w:val="28"/>
          <w:szCs w:val="28"/>
        </w:rPr>
        <w:t xml:space="preserve"> населения в зависимости от зоны радиационного риска (сЗв)</w:t>
      </w:r>
      <w:r w:rsidRPr="002A136F">
        <w:rPr>
          <w:rFonts w:ascii="Times New Roman" w:hAnsi="Times New Roman" w:cs="Times New Roman"/>
          <w:bCs/>
          <w:sz w:val="28"/>
          <w:szCs w:val="28"/>
        </w:rPr>
        <w:t xml:space="preserve"> (Dmax),</w:t>
      </w:r>
      <w:r w:rsidR="0059514E" w:rsidRPr="002A136F">
        <w:rPr>
          <w:rFonts w:ascii="Times New Roman" w:hAnsi="Times New Roman" w:cs="Times New Roman"/>
          <w:bCs/>
          <w:sz w:val="28"/>
          <w:szCs w:val="28"/>
        </w:rPr>
        <w:t xml:space="preserve"> коэффициент вклада в </w:t>
      </w:r>
      <w:r w:rsidRPr="002A136F">
        <w:rPr>
          <w:rFonts w:ascii="Times New Roman" w:hAnsi="Times New Roman" w:cs="Times New Roman"/>
          <w:bCs/>
          <w:sz w:val="28"/>
          <w:szCs w:val="28"/>
        </w:rPr>
        <w:t>ЭЭД</w:t>
      </w:r>
      <w:r w:rsidR="0059514E" w:rsidRPr="002A136F">
        <w:rPr>
          <w:rFonts w:ascii="Times New Roman" w:hAnsi="Times New Roman" w:cs="Times New Roman"/>
          <w:bCs/>
          <w:sz w:val="28"/>
          <w:szCs w:val="28"/>
        </w:rPr>
        <w:t xml:space="preserve"> при проживании на </w:t>
      </w:r>
      <w:r w:rsidRPr="002A136F">
        <w:rPr>
          <w:rFonts w:ascii="Times New Roman" w:hAnsi="Times New Roman" w:cs="Times New Roman"/>
          <w:bCs/>
          <w:sz w:val="28"/>
          <w:szCs w:val="28"/>
        </w:rPr>
        <w:t>экпонированной</w:t>
      </w:r>
      <w:r w:rsidR="0059514E" w:rsidRPr="002A136F">
        <w:rPr>
          <w:rFonts w:ascii="Times New Roman" w:hAnsi="Times New Roman" w:cs="Times New Roman"/>
          <w:bCs/>
          <w:sz w:val="28"/>
          <w:szCs w:val="28"/>
        </w:rPr>
        <w:t xml:space="preserve"> территории в период </w:t>
      </w:r>
      <w:r w:rsidRPr="002A136F">
        <w:rPr>
          <w:rFonts w:ascii="Times New Roman" w:hAnsi="Times New Roman" w:cs="Times New Roman"/>
          <w:bCs/>
          <w:sz w:val="28"/>
          <w:szCs w:val="28"/>
        </w:rPr>
        <w:t>атмосферных испытаний 1949-1962 гг. (KA = 0,8</w:t>
      </w:r>
      <w:r w:rsidR="0059514E" w:rsidRPr="002A136F">
        <w:rPr>
          <w:rFonts w:ascii="Times New Roman" w:hAnsi="Times New Roman" w:cs="Times New Roman"/>
          <w:bCs/>
          <w:sz w:val="28"/>
          <w:szCs w:val="28"/>
        </w:rPr>
        <w:t xml:space="preserve">),коэффициент вклада в </w:t>
      </w:r>
      <w:r w:rsidRPr="002A136F">
        <w:rPr>
          <w:rFonts w:ascii="Times New Roman" w:hAnsi="Times New Roman" w:cs="Times New Roman"/>
          <w:bCs/>
          <w:sz w:val="28"/>
          <w:szCs w:val="28"/>
        </w:rPr>
        <w:t>ЭЭД</w:t>
      </w:r>
      <w:r w:rsidR="0059514E" w:rsidRPr="002A136F">
        <w:rPr>
          <w:rFonts w:ascii="Times New Roman" w:hAnsi="Times New Roman" w:cs="Times New Roman"/>
          <w:bCs/>
          <w:sz w:val="28"/>
          <w:szCs w:val="28"/>
        </w:rPr>
        <w:t xml:space="preserve"> при проживании на </w:t>
      </w:r>
      <w:r w:rsidRPr="002A136F">
        <w:rPr>
          <w:rFonts w:ascii="Times New Roman" w:hAnsi="Times New Roman" w:cs="Times New Roman"/>
          <w:bCs/>
          <w:sz w:val="28"/>
          <w:szCs w:val="28"/>
        </w:rPr>
        <w:t>экспонированно</w:t>
      </w:r>
      <w:r w:rsidR="0059514E" w:rsidRPr="002A136F">
        <w:rPr>
          <w:rFonts w:ascii="Times New Roman" w:hAnsi="Times New Roman" w:cs="Times New Roman"/>
          <w:bCs/>
          <w:sz w:val="28"/>
          <w:szCs w:val="28"/>
        </w:rPr>
        <w:t xml:space="preserve">й территории в период </w:t>
      </w:r>
      <w:r w:rsidRPr="002A136F">
        <w:rPr>
          <w:rFonts w:ascii="Times New Roman" w:hAnsi="Times New Roman" w:cs="Times New Roman"/>
          <w:bCs/>
          <w:sz w:val="28"/>
          <w:szCs w:val="28"/>
        </w:rPr>
        <w:t xml:space="preserve">подземных испытаний </w:t>
      </w:r>
      <w:r w:rsidR="0059514E" w:rsidRPr="002A136F">
        <w:rPr>
          <w:rFonts w:ascii="Times New Roman" w:hAnsi="Times New Roman" w:cs="Times New Roman"/>
          <w:bCs/>
          <w:sz w:val="28"/>
          <w:szCs w:val="28"/>
        </w:rPr>
        <w:t>1963-1990 гг. (</w:t>
      </w:r>
      <w:r w:rsidRPr="002A136F">
        <w:rPr>
          <w:rFonts w:ascii="Times New Roman" w:hAnsi="Times New Roman" w:cs="Times New Roman"/>
          <w:bCs/>
          <w:sz w:val="28"/>
          <w:szCs w:val="28"/>
        </w:rPr>
        <w:t>KП = 0,2</w:t>
      </w:r>
      <w:r w:rsidR="0059514E" w:rsidRPr="002A136F">
        <w:rPr>
          <w:rFonts w:ascii="Times New Roman" w:hAnsi="Times New Roman" w:cs="Times New Roman"/>
          <w:bCs/>
          <w:sz w:val="28"/>
          <w:szCs w:val="28"/>
        </w:rPr>
        <w:t xml:space="preserve">),фактические годы проживания человека на </w:t>
      </w:r>
      <w:r w:rsidRPr="002A136F">
        <w:rPr>
          <w:rFonts w:ascii="Times New Roman" w:hAnsi="Times New Roman" w:cs="Times New Roman"/>
          <w:bCs/>
          <w:sz w:val="28"/>
          <w:szCs w:val="28"/>
        </w:rPr>
        <w:t>экспонированной</w:t>
      </w:r>
      <w:r w:rsidR="0059514E" w:rsidRPr="002A136F">
        <w:rPr>
          <w:rFonts w:ascii="Times New Roman" w:hAnsi="Times New Roman" w:cs="Times New Roman"/>
          <w:bCs/>
          <w:sz w:val="28"/>
          <w:szCs w:val="28"/>
        </w:rPr>
        <w:t xml:space="preserve"> территории в период 1949-1962 гг. (</w:t>
      </w:r>
      <w:r w:rsidRPr="002A136F">
        <w:rPr>
          <w:rFonts w:ascii="Times New Roman" w:hAnsi="Times New Roman" w:cs="Times New Roman"/>
          <w:bCs/>
          <w:sz w:val="28"/>
          <w:szCs w:val="28"/>
        </w:rPr>
        <w:t xml:space="preserve">ТА, лет), </w:t>
      </w:r>
      <w:r w:rsidR="0059514E" w:rsidRPr="002A136F">
        <w:rPr>
          <w:rFonts w:ascii="Times New Roman" w:hAnsi="Times New Roman" w:cs="Times New Roman"/>
          <w:bCs/>
          <w:sz w:val="28"/>
          <w:szCs w:val="28"/>
        </w:rPr>
        <w:t xml:space="preserve">фактические годы проживания человека на </w:t>
      </w:r>
      <w:r w:rsidRPr="002A136F">
        <w:rPr>
          <w:rFonts w:ascii="Times New Roman" w:hAnsi="Times New Roman" w:cs="Times New Roman"/>
          <w:bCs/>
          <w:sz w:val="28"/>
          <w:szCs w:val="28"/>
        </w:rPr>
        <w:t>экспонированной</w:t>
      </w:r>
      <w:r w:rsidR="0059514E" w:rsidRPr="002A136F">
        <w:rPr>
          <w:rFonts w:ascii="Times New Roman" w:hAnsi="Times New Roman" w:cs="Times New Roman"/>
          <w:bCs/>
          <w:sz w:val="28"/>
          <w:szCs w:val="28"/>
        </w:rPr>
        <w:t xml:space="preserve"> территории в период 1963-1990 гг. (</w:t>
      </w:r>
      <w:r w:rsidRPr="002A136F">
        <w:rPr>
          <w:rFonts w:ascii="Times New Roman" w:hAnsi="Times New Roman" w:cs="Times New Roman"/>
          <w:bCs/>
          <w:sz w:val="28"/>
          <w:szCs w:val="28"/>
        </w:rPr>
        <w:t xml:space="preserve">ТП, лет). </w:t>
      </w:r>
    </w:p>
    <w:p w:rsidR="00DF7BCD" w:rsidRPr="002A136F" w:rsidRDefault="00DF7BCD" w:rsidP="00CE754E">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Принимая во внимание тот факт, что испытания проводились практически каждый год, принимается предположение о равномерном распределении дозы по годам проживания.</w:t>
      </w:r>
    </w:p>
    <w:p w:rsidR="00606F25" w:rsidRPr="002A136F" w:rsidRDefault="00DF7BCD" w:rsidP="00CE754E">
      <w:pPr>
        <w:spacing w:after="0" w:line="240" w:lineRule="auto"/>
        <w:ind w:firstLine="567"/>
        <w:contextualSpacing/>
        <w:jc w:val="both"/>
        <w:rPr>
          <w:rFonts w:ascii="Times New Roman" w:eastAsia="MS Mincho" w:hAnsi="Times New Roman" w:cs="Times New Roman"/>
          <w:sz w:val="28"/>
          <w:szCs w:val="28"/>
          <w:lang w:eastAsia="ja-JP"/>
        </w:rPr>
      </w:pPr>
      <w:r w:rsidRPr="002A136F">
        <w:rPr>
          <w:rFonts w:ascii="Times New Roman" w:eastAsia="MS Mincho" w:hAnsi="Times New Roman" w:cs="Times New Roman"/>
          <w:sz w:val="28"/>
          <w:szCs w:val="28"/>
          <w:lang w:eastAsia="ja-JP"/>
        </w:rPr>
        <w:t>Для 1079 человек, включенных в исследование, были рассчитаны индивидуальные эффективные эквивалентные дозы облучения, полученные в результате деятельности Семипалатинского испытательного ядерного полигона. Эффективная эквивалентная доза за период с 1949 по 1962 годы (14 лет, наземные испытания) оценивается как 80% от максимально возможной в этом диапазоне дозы, учитывая фактическое проживание людей в зоне радиационного риска. Эффективная эквивалентная доза за период с 1963 по 1990 годы (28 лет, подземные испытания с продолжающимся воздействием наземных испытаний) оценивается как 20% от максимально возможной в этом диапазоне дозы, также с учетом реального проживания населения в соответствующей зоне радиационного риска</w:t>
      </w:r>
      <w:r w:rsidR="00A424F5" w:rsidRPr="002A136F">
        <w:rPr>
          <w:rFonts w:ascii="Times New Roman" w:eastAsia="MS Mincho" w:hAnsi="Times New Roman" w:cs="Times New Roman"/>
          <w:sz w:val="28"/>
          <w:szCs w:val="28"/>
          <w:lang w:eastAsia="ja-JP"/>
        </w:rPr>
        <w:fldChar w:fldCharType="begin" w:fldLock="1"/>
      </w:r>
      <w:r w:rsidR="00A21D3F">
        <w:rPr>
          <w:rFonts w:ascii="Times New Roman" w:eastAsia="MS Mincho" w:hAnsi="Times New Roman" w:cs="Times New Roman"/>
          <w:sz w:val="28"/>
          <w:szCs w:val="28"/>
          <w:lang w:eastAsia="ja-JP"/>
        </w:rPr>
        <w:instrText>ADDIN CSL_CITATION {"citationItems":[{"id":"ITEM-1","itemData":{"DOI":"10.17816/humeco16985","ISSN":"17280869","abstract":"Many studies have explored associations between radiation exposure and cancer among atomic bomb survivors in Japan, Chernobyl rescue workers, workers of nuclear industry in Germany and in a historical cohort of people who were exposed to the radiation from the Semipalatinsk nuclear weapons test site in Kazakhstan. Non-cancer consequences of radiation exposure have been less studied. We identified a few publications on associations between radiation and cardiovascular diseases, but most of them were conducted in Japan among Hiroshima and Nagasaki survivors and their offspring. In this population-based cross-sectional study (n = 1 755) we assessed associations between equivalent radiation dose and blood lipids among population of East Kazakhstan and Pavlodar regions who permanently live in close proximity to Semipalatinsk nuclear weapons test site. We studied total cholesterol, low- and high density lipoproteins as dependent variables across quartiles of the equivalent radiation dose using multiple linear regression with adjustment for gender, smoking, alcohol consumption, body mass index and region of residence. We observed significant positive association between equivalent dose and total cholesterol and low density lipoproteins, but not high density lipoproteins. Our results contribute to the understanding of the mechanisms between low dose radiation exposure and cardiovascular diseases.","author":[{"dropping-particle":"","family":"Markabayeva","given":"A. M.","non-dropping-particle":"","parse-names":false,"suffix":""},{"dropping-particle":"","family":"Kerimkulova","given":"A. S.","non-dropping-particle":"","parse-names":false,"suffix":""},{"dropping-particle":"","family":"Pivina","given":"L. M.","non-dropping-particle":"","parse-names":false,"suffix":""},{"dropping-particle":"","family":"Rakhypbekov","given":"T. K.","non-dropping-particle":"","parse-names":false,"suffix":""},{"dropping-particle":"","family":"Apsalikov","given":"K. M.","non-dropping-particle":"","parse-names":false,"suffix":""},{"dropping-particle":"","family":"Ospanova","given":"A. S.","non-dropping-particle":"","parse-names":false,"suffix":""},{"dropping-particle":"","family":"Grjibovski","given":"A. M.","non-dropping-particle":"","parse-names":false,"suffix":""}],"container-title":"Human Ecology (Russian Federation)","id":"ITEM-1","issue":"9","issued":{"date-parts":[["2015"]]},"page":"7-14","title":"Lipid profile among the population exposed to radiation from semipalatinsk nuclear test site, Kazakhstan","type":"article-journal","volume":"2015"},"uris":["http://www.mendeley.com/documents/?uuid=8d508561-94bb-4b8b-bf9b-50d0feb3f216"]}],"mendeley":{"formattedCitation":"[147]","plainTextFormattedCitation":"[147]","previouslyFormattedCitation":"[146]"},"properties":{"noteIndex":0},"schema":"https://github.com/citation-style-language/schema/raw/master/csl-citation.json"}</w:instrText>
      </w:r>
      <w:r w:rsidR="00A424F5" w:rsidRPr="002A136F">
        <w:rPr>
          <w:rFonts w:ascii="Times New Roman" w:eastAsia="MS Mincho" w:hAnsi="Times New Roman" w:cs="Times New Roman"/>
          <w:sz w:val="28"/>
          <w:szCs w:val="28"/>
          <w:lang w:eastAsia="ja-JP"/>
        </w:rPr>
        <w:fldChar w:fldCharType="separate"/>
      </w:r>
      <w:r w:rsidR="00A21D3F" w:rsidRPr="00A21D3F">
        <w:rPr>
          <w:rFonts w:ascii="Times New Roman" w:eastAsia="MS Mincho" w:hAnsi="Times New Roman" w:cs="Times New Roman"/>
          <w:noProof/>
          <w:sz w:val="28"/>
          <w:szCs w:val="28"/>
          <w:lang w:eastAsia="ja-JP"/>
        </w:rPr>
        <w:t>[147]</w:t>
      </w:r>
      <w:r w:rsidR="00A424F5" w:rsidRPr="002A136F">
        <w:rPr>
          <w:rFonts w:ascii="Times New Roman" w:eastAsia="MS Mincho" w:hAnsi="Times New Roman" w:cs="Times New Roman"/>
          <w:sz w:val="28"/>
          <w:szCs w:val="28"/>
          <w:lang w:eastAsia="ja-JP"/>
        </w:rPr>
        <w:fldChar w:fldCharType="end"/>
      </w:r>
      <w:r w:rsidR="00606F25" w:rsidRPr="002A136F">
        <w:rPr>
          <w:rFonts w:ascii="Times New Roman" w:eastAsia="MS Mincho" w:hAnsi="Times New Roman" w:cs="Times New Roman"/>
          <w:sz w:val="28"/>
          <w:szCs w:val="28"/>
          <w:lang w:eastAsia="ja-JP"/>
        </w:rPr>
        <w:t>.</w:t>
      </w:r>
    </w:p>
    <w:p w:rsidR="00F63764" w:rsidRPr="002A136F" w:rsidRDefault="00F63764" w:rsidP="00CE754E">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Количественные данные о выкопированных и рассчитанных индивидуальных дозах облучения как для лиц, включенных в исследование, так и для их ближайших родственников (мать, отец, бабушки, дедушки) представлены </w:t>
      </w:r>
      <w:r w:rsidR="00606F25" w:rsidRPr="002A136F">
        <w:rPr>
          <w:rFonts w:ascii="Times New Roman" w:hAnsi="Times New Roman" w:cs="Times New Roman"/>
          <w:sz w:val="28"/>
          <w:szCs w:val="28"/>
        </w:rPr>
        <w:t>в таблице 4</w:t>
      </w:r>
      <w:r w:rsidRPr="002A136F">
        <w:rPr>
          <w:rFonts w:ascii="Times New Roman" w:hAnsi="Times New Roman" w:cs="Times New Roman"/>
          <w:sz w:val="28"/>
          <w:szCs w:val="28"/>
        </w:rPr>
        <w:t>.</w:t>
      </w:r>
    </w:p>
    <w:p w:rsidR="00F63764" w:rsidRPr="002A136F" w:rsidRDefault="00F63764" w:rsidP="00CE754E">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Всего за период исследования:</w:t>
      </w:r>
    </w:p>
    <w:p w:rsidR="00F63764" w:rsidRPr="002A136F" w:rsidRDefault="00F63764" w:rsidP="00CE754E">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выкопировано 1331 значение доз, из них 352 дозы лиц, включенных в исследование;</w:t>
      </w:r>
    </w:p>
    <w:p w:rsidR="00F63764" w:rsidRPr="002A136F" w:rsidRDefault="00F63764" w:rsidP="00CE754E">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рассчитано 1856 значений доз, из них 727 доз лиц, включенных в исследование.</w:t>
      </w:r>
    </w:p>
    <w:p w:rsidR="00606F25" w:rsidRPr="002A136F" w:rsidRDefault="00606F25" w:rsidP="00CE754E">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Лица моложе 27 лет (с 1991 года рождения и позже) не имеют дозовой нагрузки вследствие деятельности СИЯП. </w:t>
      </w:r>
    </w:p>
    <w:p w:rsidR="00F63764" w:rsidRPr="002A136F" w:rsidRDefault="00F63764" w:rsidP="00CE754E">
      <w:pPr>
        <w:spacing w:after="0" w:line="240" w:lineRule="auto"/>
        <w:ind w:firstLine="567"/>
        <w:jc w:val="both"/>
        <w:rPr>
          <w:rFonts w:ascii="Times New Roman" w:hAnsi="Times New Roman" w:cs="Times New Roman"/>
          <w:sz w:val="28"/>
          <w:szCs w:val="28"/>
        </w:rPr>
      </w:pPr>
    </w:p>
    <w:p w:rsidR="009F3E51" w:rsidRPr="002A136F" w:rsidRDefault="009F3E51"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br w:type="page"/>
      </w:r>
    </w:p>
    <w:p w:rsidR="00F63764" w:rsidRPr="002A136F" w:rsidRDefault="00F63764"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Таблица </w:t>
      </w:r>
      <w:r w:rsidR="00606F25" w:rsidRPr="002A136F">
        <w:rPr>
          <w:rFonts w:ascii="Times New Roman" w:hAnsi="Times New Roman" w:cs="Times New Roman"/>
          <w:sz w:val="28"/>
          <w:szCs w:val="28"/>
        </w:rPr>
        <w:t>4</w:t>
      </w:r>
      <w:r w:rsidRPr="002A136F">
        <w:rPr>
          <w:rFonts w:ascii="Times New Roman" w:hAnsi="Times New Roman" w:cs="Times New Roman"/>
          <w:sz w:val="28"/>
          <w:szCs w:val="28"/>
        </w:rPr>
        <w:t xml:space="preserve"> – Выкопировка </w:t>
      </w:r>
      <w:r w:rsidR="00BB5C41" w:rsidRPr="002A136F">
        <w:rPr>
          <w:rFonts w:ascii="Times New Roman" w:hAnsi="Times New Roman" w:cs="Times New Roman"/>
          <w:sz w:val="28"/>
          <w:szCs w:val="28"/>
        </w:rPr>
        <w:t>для расчета</w:t>
      </w:r>
      <w:r w:rsidRPr="002A136F">
        <w:rPr>
          <w:rFonts w:ascii="Times New Roman" w:hAnsi="Times New Roman" w:cs="Times New Roman"/>
          <w:sz w:val="28"/>
          <w:szCs w:val="28"/>
        </w:rPr>
        <w:t xml:space="preserve"> индивидуальных доз облучения, человек</w:t>
      </w:r>
    </w:p>
    <w:p w:rsidR="004208DB" w:rsidRPr="002A136F" w:rsidRDefault="004208DB" w:rsidP="00CF530D">
      <w:pPr>
        <w:spacing w:after="0" w:line="240" w:lineRule="auto"/>
        <w:jc w:val="both"/>
        <w:rPr>
          <w:rFonts w:ascii="Times New Roman" w:hAnsi="Times New Roman" w:cs="Times New Roman"/>
          <w:sz w:val="28"/>
          <w:szCs w:val="28"/>
        </w:rPr>
      </w:pPr>
    </w:p>
    <w:tbl>
      <w:tblPr>
        <w:tblStyle w:val="af2"/>
        <w:tblW w:w="9923" w:type="dxa"/>
        <w:tblInd w:w="108" w:type="dxa"/>
        <w:tblLayout w:type="fixed"/>
        <w:tblLook w:val="04A0"/>
      </w:tblPr>
      <w:tblGrid>
        <w:gridCol w:w="2290"/>
        <w:gridCol w:w="1698"/>
        <w:gridCol w:w="1007"/>
        <w:gridCol w:w="1680"/>
        <w:gridCol w:w="1014"/>
        <w:gridCol w:w="2234"/>
      </w:tblGrid>
      <w:tr w:rsidR="002A136F" w:rsidRPr="002A136F" w:rsidTr="00CE754E">
        <w:tc>
          <w:tcPr>
            <w:tcW w:w="2290" w:type="dxa"/>
            <w:vMerge w:val="restart"/>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Административная единица</w:t>
            </w:r>
          </w:p>
        </w:tc>
        <w:tc>
          <w:tcPr>
            <w:tcW w:w="2705" w:type="dxa"/>
            <w:gridSpan w:val="2"/>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Выкопировка</w:t>
            </w:r>
          </w:p>
        </w:tc>
        <w:tc>
          <w:tcPr>
            <w:tcW w:w="2694" w:type="dxa"/>
            <w:gridSpan w:val="2"/>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Расчет</w:t>
            </w:r>
          </w:p>
        </w:tc>
        <w:tc>
          <w:tcPr>
            <w:tcW w:w="2234" w:type="dxa"/>
            <w:vMerge w:val="restart"/>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Всего персональных доз</w:t>
            </w:r>
          </w:p>
        </w:tc>
      </w:tr>
      <w:tr w:rsidR="002A136F" w:rsidRPr="002A136F" w:rsidTr="00CE754E">
        <w:trPr>
          <w:trHeight w:val="1134"/>
        </w:trPr>
        <w:tc>
          <w:tcPr>
            <w:tcW w:w="2290" w:type="dxa"/>
            <w:vMerge/>
          </w:tcPr>
          <w:p w:rsidR="00F63764" w:rsidRPr="002A136F" w:rsidRDefault="00F63764" w:rsidP="00CE754E">
            <w:pPr>
              <w:rPr>
                <w:rFonts w:ascii="Times New Roman" w:hAnsi="Times New Roman" w:cs="Times New Roman"/>
                <w:sz w:val="28"/>
                <w:szCs w:val="28"/>
              </w:rPr>
            </w:pPr>
          </w:p>
        </w:tc>
        <w:tc>
          <w:tcPr>
            <w:tcW w:w="1698" w:type="dxa"/>
            <w:textDirection w:val="btLr"/>
          </w:tcPr>
          <w:p w:rsidR="00F63764" w:rsidRPr="002A136F" w:rsidRDefault="00F63764" w:rsidP="00CE754E">
            <w:pPr>
              <w:ind w:left="113"/>
              <w:jc w:val="center"/>
              <w:rPr>
                <w:rFonts w:ascii="Times New Roman" w:hAnsi="Times New Roman" w:cs="Times New Roman"/>
                <w:sz w:val="28"/>
                <w:szCs w:val="28"/>
              </w:rPr>
            </w:pPr>
            <w:r w:rsidRPr="002A136F">
              <w:rPr>
                <w:rFonts w:ascii="Times New Roman" w:hAnsi="Times New Roman" w:cs="Times New Roman"/>
                <w:sz w:val="28"/>
                <w:szCs w:val="28"/>
              </w:rPr>
              <w:t>Лица, включенные в исследование</w:t>
            </w:r>
          </w:p>
        </w:tc>
        <w:tc>
          <w:tcPr>
            <w:tcW w:w="1007" w:type="dxa"/>
            <w:textDirection w:val="btLr"/>
          </w:tcPr>
          <w:p w:rsidR="00F63764" w:rsidRPr="002A136F" w:rsidRDefault="00F63764" w:rsidP="00CE754E">
            <w:pPr>
              <w:ind w:left="113"/>
              <w:jc w:val="center"/>
              <w:rPr>
                <w:rFonts w:ascii="Times New Roman" w:hAnsi="Times New Roman" w:cs="Times New Roman"/>
                <w:sz w:val="28"/>
                <w:szCs w:val="28"/>
              </w:rPr>
            </w:pPr>
            <w:r w:rsidRPr="002A136F">
              <w:rPr>
                <w:rFonts w:ascii="Times New Roman" w:hAnsi="Times New Roman" w:cs="Times New Roman"/>
                <w:sz w:val="28"/>
                <w:szCs w:val="28"/>
              </w:rPr>
              <w:t xml:space="preserve">Родственники </w:t>
            </w:r>
          </w:p>
        </w:tc>
        <w:tc>
          <w:tcPr>
            <w:tcW w:w="1680" w:type="dxa"/>
            <w:textDirection w:val="btLr"/>
          </w:tcPr>
          <w:p w:rsidR="00F63764" w:rsidRPr="002A136F" w:rsidRDefault="00F63764" w:rsidP="00CE754E">
            <w:pPr>
              <w:ind w:left="113"/>
              <w:jc w:val="center"/>
              <w:rPr>
                <w:rFonts w:ascii="Times New Roman" w:hAnsi="Times New Roman" w:cs="Times New Roman"/>
                <w:sz w:val="28"/>
                <w:szCs w:val="28"/>
              </w:rPr>
            </w:pPr>
            <w:r w:rsidRPr="002A136F">
              <w:rPr>
                <w:rFonts w:ascii="Times New Roman" w:hAnsi="Times New Roman" w:cs="Times New Roman"/>
                <w:sz w:val="28"/>
                <w:szCs w:val="28"/>
              </w:rPr>
              <w:t>Лица, включенные в исследование</w:t>
            </w:r>
          </w:p>
        </w:tc>
        <w:tc>
          <w:tcPr>
            <w:tcW w:w="1014" w:type="dxa"/>
            <w:textDirection w:val="btLr"/>
          </w:tcPr>
          <w:p w:rsidR="00F63764" w:rsidRPr="002A136F" w:rsidRDefault="00F63764" w:rsidP="00CE754E">
            <w:pPr>
              <w:ind w:left="113"/>
              <w:jc w:val="center"/>
              <w:rPr>
                <w:rFonts w:ascii="Times New Roman" w:hAnsi="Times New Roman" w:cs="Times New Roman"/>
                <w:sz w:val="28"/>
                <w:szCs w:val="28"/>
              </w:rPr>
            </w:pPr>
            <w:r w:rsidRPr="002A136F">
              <w:rPr>
                <w:rFonts w:ascii="Times New Roman" w:hAnsi="Times New Roman" w:cs="Times New Roman"/>
                <w:sz w:val="28"/>
                <w:szCs w:val="28"/>
              </w:rPr>
              <w:t xml:space="preserve">Родственники </w:t>
            </w:r>
          </w:p>
        </w:tc>
        <w:tc>
          <w:tcPr>
            <w:tcW w:w="2234" w:type="dxa"/>
            <w:vMerge/>
          </w:tcPr>
          <w:p w:rsidR="00F63764" w:rsidRPr="002A136F" w:rsidRDefault="00F63764" w:rsidP="00CE754E">
            <w:pPr>
              <w:rPr>
                <w:rFonts w:ascii="Times New Roman" w:hAnsi="Times New Roman" w:cs="Times New Roman"/>
                <w:sz w:val="28"/>
                <w:szCs w:val="28"/>
              </w:rPr>
            </w:pPr>
          </w:p>
        </w:tc>
      </w:tr>
      <w:tr w:rsidR="002A136F" w:rsidRPr="002A136F" w:rsidTr="00CE754E">
        <w:tc>
          <w:tcPr>
            <w:tcW w:w="2290" w:type="dxa"/>
          </w:tcPr>
          <w:p w:rsidR="00F63764" w:rsidRPr="002A136F" w:rsidRDefault="00F63764" w:rsidP="00CE754E">
            <w:pPr>
              <w:rPr>
                <w:rFonts w:ascii="Times New Roman" w:hAnsi="Times New Roman" w:cs="Times New Roman"/>
                <w:sz w:val="28"/>
                <w:szCs w:val="28"/>
              </w:rPr>
            </w:pPr>
            <w:r w:rsidRPr="002A136F">
              <w:rPr>
                <w:rFonts w:ascii="Times New Roman" w:hAnsi="Times New Roman" w:cs="Times New Roman"/>
                <w:sz w:val="28"/>
                <w:szCs w:val="28"/>
              </w:rPr>
              <w:t>Абайский район ВКО</w:t>
            </w:r>
          </w:p>
        </w:tc>
        <w:tc>
          <w:tcPr>
            <w:tcW w:w="1698"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128</w:t>
            </w:r>
          </w:p>
        </w:tc>
        <w:tc>
          <w:tcPr>
            <w:tcW w:w="1007"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339</w:t>
            </w:r>
          </w:p>
        </w:tc>
        <w:tc>
          <w:tcPr>
            <w:tcW w:w="1680"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92</w:t>
            </w:r>
          </w:p>
        </w:tc>
        <w:tc>
          <w:tcPr>
            <w:tcW w:w="1014"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216</w:t>
            </w:r>
          </w:p>
        </w:tc>
        <w:tc>
          <w:tcPr>
            <w:tcW w:w="2234"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775</w:t>
            </w:r>
          </w:p>
        </w:tc>
      </w:tr>
      <w:tr w:rsidR="002A136F" w:rsidRPr="002A136F" w:rsidTr="00CE754E">
        <w:tc>
          <w:tcPr>
            <w:tcW w:w="2290" w:type="dxa"/>
          </w:tcPr>
          <w:p w:rsidR="00F63764" w:rsidRPr="002A136F" w:rsidRDefault="00F63764" w:rsidP="00CE754E">
            <w:pPr>
              <w:rPr>
                <w:rFonts w:ascii="Times New Roman" w:hAnsi="Times New Roman" w:cs="Times New Roman"/>
                <w:sz w:val="28"/>
                <w:szCs w:val="28"/>
              </w:rPr>
            </w:pPr>
            <w:r w:rsidRPr="002A136F">
              <w:rPr>
                <w:rFonts w:ascii="Times New Roman" w:hAnsi="Times New Roman" w:cs="Times New Roman"/>
                <w:sz w:val="28"/>
                <w:szCs w:val="28"/>
              </w:rPr>
              <w:t>Бородулихинский район ВКО</w:t>
            </w:r>
          </w:p>
        </w:tc>
        <w:tc>
          <w:tcPr>
            <w:tcW w:w="1698"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94</w:t>
            </w:r>
          </w:p>
        </w:tc>
        <w:tc>
          <w:tcPr>
            <w:tcW w:w="1007"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200</w:t>
            </w:r>
          </w:p>
        </w:tc>
        <w:tc>
          <w:tcPr>
            <w:tcW w:w="1680"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117</w:t>
            </w:r>
          </w:p>
        </w:tc>
        <w:tc>
          <w:tcPr>
            <w:tcW w:w="1014"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213</w:t>
            </w:r>
          </w:p>
        </w:tc>
        <w:tc>
          <w:tcPr>
            <w:tcW w:w="2234"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624</w:t>
            </w:r>
          </w:p>
        </w:tc>
      </w:tr>
      <w:tr w:rsidR="002A136F" w:rsidRPr="002A136F" w:rsidTr="00CE754E">
        <w:tc>
          <w:tcPr>
            <w:tcW w:w="2290" w:type="dxa"/>
          </w:tcPr>
          <w:p w:rsidR="00F63764" w:rsidRPr="002A136F" w:rsidRDefault="00F63764" w:rsidP="00CE754E">
            <w:pPr>
              <w:rPr>
                <w:rFonts w:ascii="Times New Roman" w:hAnsi="Times New Roman" w:cs="Times New Roman"/>
                <w:sz w:val="28"/>
                <w:szCs w:val="28"/>
              </w:rPr>
            </w:pPr>
            <w:r w:rsidRPr="002A136F">
              <w:rPr>
                <w:rFonts w:ascii="Times New Roman" w:hAnsi="Times New Roman" w:cs="Times New Roman"/>
                <w:sz w:val="28"/>
                <w:szCs w:val="28"/>
              </w:rPr>
              <w:t>г. Усть-Каменогорск ВКО</w:t>
            </w:r>
          </w:p>
        </w:tc>
        <w:tc>
          <w:tcPr>
            <w:tcW w:w="1698"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22</w:t>
            </w:r>
          </w:p>
        </w:tc>
        <w:tc>
          <w:tcPr>
            <w:tcW w:w="1007"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124</w:t>
            </w:r>
          </w:p>
        </w:tc>
        <w:tc>
          <w:tcPr>
            <w:tcW w:w="1680"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441</w:t>
            </w:r>
          </w:p>
        </w:tc>
        <w:tc>
          <w:tcPr>
            <w:tcW w:w="1014"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618</w:t>
            </w:r>
          </w:p>
        </w:tc>
        <w:tc>
          <w:tcPr>
            <w:tcW w:w="2234"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1205</w:t>
            </w:r>
          </w:p>
        </w:tc>
      </w:tr>
      <w:tr w:rsidR="002A136F" w:rsidRPr="002A136F" w:rsidTr="00CE754E">
        <w:tc>
          <w:tcPr>
            <w:tcW w:w="2290" w:type="dxa"/>
            <w:vMerge w:val="restart"/>
          </w:tcPr>
          <w:p w:rsidR="00F63764" w:rsidRPr="002A136F" w:rsidRDefault="00F63764" w:rsidP="00CE754E">
            <w:pPr>
              <w:jc w:val="right"/>
              <w:rPr>
                <w:rFonts w:ascii="Times New Roman" w:hAnsi="Times New Roman" w:cs="Times New Roman"/>
                <w:sz w:val="28"/>
                <w:szCs w:val="28"/>
              </w:rPr>
            </w:pPr>
            <w:r w:rsidRPr="002A136F">
              <w:rPr>
                <w:rFonts w:ascii="Times New Roman" w:hAnsi="Times New Roman" w:cs="Times New Roman"/>
                <w:sz w:val="28"/>
                <w:szCs w:val="28"/>
              </w:rPr>
              <w:t>Всего</w:t>
            </w:r>
          </w:p>
        </w:tc>
        <w:tc>
          <w:tcPr>
            <w:tcW w:w="1698"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352</w:t>
            </w:r>
          </w:p>
        </w:tc>
        <w:tc>
          <w:tcPr>
            <w:tcW w:w="1007"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979</w:t>
            </w:r>
          </w:p>
        </w:tc>
        <w:tc>
          <w:tcPr>
            <w:tcW w:w="1680"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727</w:t>
            </w:r>
          </w:p>
        </w:tc>
        <w:tc>
          <w:tcPr>
            <w:tcW w:w="1014" w:type="dxa"/>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1129</w:t>
            </w:r>
          </w:p>
        </w:tc>
        <w:tc>
          <w:tcPr>
            <w:tcW w:w="2234" w:type="dxa"/>
            <w:vMerge w:val="restart"/>
          </w:tcPr>
          <w:p w:rsidR="00F63764" w:rsidRPr="002A136F" w:rsidRDefault="00F63764" w:rsidP="00CE754E">
            <w:pPr>
              <w:jc w:val="center"/>
              <w:rPr>
                <w:rFonts w:ascii="Times New Roman" w:hAnsi="Times New Roman" w:cs="Times New Roman"/>
                <w:sz w:val="28"/>
                <w:szCs w:val="28"/>
              </w:rPr>
            </w:pPr>
            <w:r w:rsidRPr="002A136F">
              <w:rPr>
                <w:rFonts w:ascii="Times New Roman" w:hAnsi="Times New Roman" w:cs="Times New Roman"/>
                <w:sz w:val="28"/>
                <w:szCs w:val="28"/>
              </w:rPr>
              <w:t>3187</w:t>
            </w:r>
          </w:p>
        </w:tc>
      </w:tr>
      <w:tr w:rsidR="00F63764" w:rsidRPr="002A136F" w:rsidTr="00CE754E">
        <w:tc>
          <w:tcPr>
            <w:tcW w:w="2290" w:type="dxa"/>
            <w:vMerge/>
          </w:tcPr>
          <w:p w:rsidR="00F63764" w:rsidRPr="002A136F" w:rsidRDefault="00F63764" w:rsidP="00CF530D">
            <w:pPr>
              <w:rPr>
                <w:rFonts w:ascii="Times New Roman" w:hAnsi="Times New Roman" w:cs="Times New Roman"/>
                <w:sz w:val="28"/>
                <w:szCs w:val="28"/>
              </w:rPr>
            </w:pPr>
          </w:p>
        </w:tc>
        <w:tc>
          <w:tcPr>
            <w:tcW w:w="2705" w:type="dxa"/>
            <w:gridSpan w:val="2"/>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1331</w:t>
            </w:r>
          </w:p>
        </w:tc>
        <w:tc>
          <w:tcPr>
            <w:tcW w:w="2694" w:type="dxa"/>
            <w:gridSpan w:val="2"/>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1856</w:t>
            </w:r>
          </w:p>
        </w:tc>
        <w:tc>
          <w:tcPr>
            <w:tcW w:w="2234" w:type="dxa"/>
            <w:vMerge/>
          </w:tcPr>
          <w:p w:rsidR="00F63764" w:rsidRPr="002A136F" w:rsidRDefault="00F63764" w:rsidP="00CF530D">
            <w:pPr>
              <w:jc w:val="center"/>
              <w:rPr>
                <w:rFonts w:ascii="Times New Roman" w:hAnsi="Times New Roman" w:cs="Times New Roman"/>
                <w:sz w:val="28"/>
                <w:szCs w:val="28"/>
              </w:rPr>
            </w:pPr>
          </w:p>
        </w:tc>
      </w:tr>
    </w:tbl>
    <w:p w:rsidR="00F63764" w:rsidRPr="002A136F" w:rsidRDefault="00F63764" w:rsidP="00CF530D">
      <w:pPr>
        <w:spacing w:after="0" w:line="240" w:lineRule="auto"/>
        <w:ind w:firstLine="709"/>
        <w:jc w:val="both"/>
        <w:rPr>
          <w:rFonts w:ascii="Times New Roman" w:hAnsi="Times New Roman" w:cs="Times New Roman"/>
          <w:sz w:val="28"/>
          <w:szCs w:val="28"/>
        </w:rPr>
      </w:pPr>
    </w:p>
    <w:p w:rsidR="00F63764" w:rsidRPr="002A136F" w:rsidRDefault="00F63764" w:rsidP="00612110">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Сводные данные по возрастно-половому составу и диапазону полученных доз для всех лиц (1079 человек), включенных в иссле</w:t>
      </w:r>
      <w:r w:rsidR="00155DB0" w:rsidRPr="002A136F">
        <w:rPr>
          <w:rFonts w:ascii="Times New Roman" w:hAnsi="Times New Roman" w:cs="Times New Roman"/>
          <w:sz w:val="28"/>
          <w:szCs w:val="28"/>
        </w:rPr>
        <w:t xml:space="preserve">дование представлены в таблице </w:t>
      </w:r>
      <w:r w:rsidRPr="002A136F">
        <w:rPr>
          <w:rFonts w:ascii="Times New Roman" w:hAnsi="Times New Roman" w:cs="Times New Roman"/>
          <w:sz w:val="28"/>
          <w:szCs w:val="28"/>
        </w:rPr>
        <w:t>5. Дозовые группы лиц, подвергшихся действию ионизирующего излучения в результате деятельности СИЯП, включенных в исслед</w:t>
      </w:r>
      <w:r w:rsidR="00155DB0" w:rsidRPr="002A136F">
        <w:rPr>
          <w:rFonts w:ascii="Times New Roman" w:hAnsi="Times New Roman" w:cs="Times New Roman"/>
          <w:sz w:val="28"/>
          <w:szCs w:val="28"/>
        </w:rPr>
        <w:t xml:space="preserve">ование, представлены в таблице </w:t>
      </w:r>
      <w:r w:rsidRPr="002A136F">
        <w:rPr>
          <w:rFonts w:ascii="Times New Roman" w:hAnsi="Times New Roman" w:cs="Times New Roman"/>
          <w:sz w:val="28"/>
          <w:szCs w:val="28"/>
        </w:rPr>
        <w:t>6.</w:t>
      </w:r>
    </w:p>
    <w:p w:rsidR="00CE754E" w:rsidRPr="002A136F" w:rsidRDefault="00CE754E" w:rsidP="00CF530D">
      <w:pPr>
        <w:spacing w:after="0" w:line="240" w:lineRule="auto"/>
        <w:jc w:val="both"/>
        <w:rPr>
          <w:rFonts w:ascii="Times New Roman" w:hAnsi="Times New Roman" w:cs="Times New Roman"/>
          <w:sz w:val="28"/>
          <w:szCs w:val="28"/>
        </w:rPr>
      </w:pPr>
    </w:p>
    <w:p w:rsidR="00F63764" w:rsidRPr="002A136F" w:rsidRDefault="00155DB0"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 xml:space="preserve">Таблица </w:t>
      </w:r>
      <w:r w:rsidR="00F63764" w:rsidRPr="002A136F">
        <w:rPr>
          <w:rFonts w:ascii="Times New Roman" w:hAnsi="Times New Roman" w:cs="Times New Roman"/>
          <w:sz w:val="28"/>
          <w:szCs w:val="28"/>
        </w:rPr>
        <w:t>5 – Возрастно-половой состав и диапазон доз лиц, включенных в исследование</w:t>
      </w:r>
    </w:p>
    <w:p w:rsidR="004208DB" w:rsidRPr="002A136F" w:rsidRDefault="004208DB" w:rsidP="00CF530D">
      <w:pPr>
        <w:spacing w:after="0" w:line="240" w:lineRule="auto"/>
        <w:jc w:val="both"/>
        <w:rPr>
          <w:rFonts w:ascii="Times New Roman" w:hAnsi="Times New Roman" w:cs="Times New Roman"/>
          <w:sz w:val="28"/>
          <w:szCs w:val="28"/>
        </w:rPr>
      </w:pPr>
    </w:p>
    <w:tbl>
      <w:tblPr>
        <w:tblStyle w:val="af2"/>
        <w:tblW w:w="9923" w:type="dxa"/>
        <w:tblInd w:w="108" w:type="dxa"/>
        <w:tblLook w:val="04A0"/>
      </w:tblPr>
      <w:tblGrid>
        <w:gridCol w:w="1235"/>
        <w:gridCol w:w="1322"/>
        <w:gridCol w:w="1471"/>
        <w:gridCol w:w="1322"/>
        <w:gridCol w:w="1397"/>
        <w:gridCol w:w="1395"/>
        <w:gridCol w:w="1781"/>
      </w:tblGrid>
      <w:tr w:rsidR="002A136F" w:rsidRPr="002A136F" w:rsidTr="00C93966">
        <w:tc>
          <w:tcPr>
            <w:tcW w:w="1235" w:type="dxa"/>
            <w:vMerge w:val="restart"/>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Возраст, лет</w:t>
            </w:r>
          </w:p>
        </w:tc>
        <w:tc>
          <w:tcPr>
            <w:tcW w:w="2793" w:type="dxa"/>
            <w:gridSpan w:val="2"/>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Женщины</w:t>
            </w:r>
          </w:p>
        </w:tc>
        <w:tc>
          <w:tcPr>
            <w:tcW w:w="2719" w:type="dxa"/>
            <w:gridSpan w:val="2"/>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Мужчины</w:t>
            </w:r>
          </w:p>
        </w:tc>
        <w:tc>
          <w:tcPr>
            <w:tcW w:w="3176" w:type="dxa"/>
            <w:gridSpan w:val="2"/>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Всего</w:t>
            </w:r>
          </w:p>
        </w:tc>
      </w:tr>
      <w:tr w:rsidR="002A136F" w:rsidRPr="002A136F" w:rsidTr="00C93966">
        <w:tc>
          <w:tcPr>
            <w:tcW w:w="1235" w:type="dxa"/>
            <w:vMerge/>
          </w:tcPr>
          <w:p w:rsidR="00F63764" w:rsidRPr="002A136F" w:rsidRDefault="00F63764" w:rsidP="00CF530D">
            <w:pPr>
              <w:jc w:val="center"/>
              <w:rPr>
                <w:rFonts w:ascii="Times New Roman" w:hAnsi="Times New Roman" w:cs="Times New Roman"/>
                <w:sz w:val="28"/>
                <w:szCs w:val="28"/>
              </w:rPr>
            </w:pPr>
          </w:p>
        </w:tc>
        <w:tc>
          <w:tcPr>
            <w:tcW w:w="1322"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Человек</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Диапазон доз, сЗв</w:t>
            </w:r>
          </w:p>
        </w:tc>
        <w:tc>
          <w:tcPr>
            <w:tcW w:w="1322"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Человек</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Диапазон доз, сЗв</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Человек</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Диапазон доз, сЗв</w:t>
            </w:r>
          </w:p>
        </w:tc>
      </w:tr>
      <w:tr w:rsidR="002A136F"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 20</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24</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34</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w:t>
            </w:r>
          </w:p>
        </w:tc>
      </w:tr>
      <w:tr w:rsidR="002A136F"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21-25</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52</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32</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84</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w:t>
            </w:r>
          </w:p>
        </w:tc>
      </w:tr>
      <w:tr w:rsidR="002A136F"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26-30</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102</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0-2,7</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59</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0-2,9</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161</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0-2,9</w:t>
            </w:r>
          </w:p>
        </w:tc>
      </w:tr>
      <w:tr w:rsidR="002A136F"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31-35</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124</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0,1-6,4</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59</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0,2-6,4</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183</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0,1-6,4</w:t>
            </w:r>
          </w:p>
        </w:tc>
      </w:tr>
      <w:tr w:rsidR="002A136F"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36-40</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112</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0,4-9,9</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36</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0,4-9,6</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148</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0,4-9,9</w:t>
            </w:r>
          </w:p>
        </w:tc>
      </w:tr>
      <w:tr w:rsidR="002A136F"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41-45</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173</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0,3-13,4</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35</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0,7-13,6</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208</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0,3-13,6</w:t>
            </w:r>
          </w:p>
        </w:tc>
      </w:tr>
      <w:tr w:rsidR="002A136F"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46-50</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150</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0,2-17,1</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49</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0,5-16,2</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199</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0,2-17,1</w:t>
            </w:r>
          </w:p>
        </w:tc>
      </w:tr>
      <w:tr w:rsidR="002A136F"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&gt;50</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45</w:t>
            </w:r>
          </w:p>
        </w:tc>
        <w:tc>
          <w:tcPr>
            <w:tcW w:w="147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1,3-40,5</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1397"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1,2-26,0</w:t>
            </w:r>
          </w:p>
        </w:tc>
        <w:tc>
          <w:tcPr>
            <w:tcW w:w="1395"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62</w:t>
            </w:r>
          </w:p>
        </w:tc>
        <w:tc>
          <w:tcPr>
            <w:tcW w:w="1781" w:type="dxa"/>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1,2-40,5</w:t>
            </w:r>
          </w:p>
        </w:tc>
      </w:tr>
      <w:tr w:rsidR="00C8484A" w:rsidRPr="002A136F" w:rsidTr="00C93966">
        <w:tc>
          <w:tcPr>
            <w:tcW w:w="1235" w:type="dxa"/>
          </w:tcPr>
          <w:p w:rsidR="00F63764" w:rsidRPr="002A136F" w:rsidRDefault="00F63764" w:rsidP="00CF530D">
            <w:pPr>
              <w:rPr>
                <w:rFonts w:ascii="Times New Roman" w:hAnsi="Times New Roman" w:cs="Times New Roman"/>
                <w:sz w:val="28"/>
                <w:szCs w:val="28"/>
              </w:rPr>
            </w:pPr>
            <w:r w:rsidRPr="002A136F">
              <w:rPr>
                <w:rFonts w:ascii="Times New Roman" w:hAnsi="Times New Roman" w:cs="Times New Roman"/>
                <w:sz w:val="28"/>
                <w:szCs w:val="28"/>
              </w:rPr>
              <w:t>Всего</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782</w:t>
            </w:r>
          </w:p>
        </w:tc>
        <w:tc>
          <w:tcPr>
            <w:tcW w:w="1471" w:type="dxa"/>
          </w:tcPr>
          <w:p w:rsidR="00F63764" w:rsidRPr="002A136F" w:rsidRDefault="00F63764" w:rsidP="00CF530D">
            <w:pPr>
              <w:pStyle w:val="a9"/>
              <w:ind w:left="0"/>
              <w:jc w:val="center"/>
              <w:rPr>
                <w:rFonts w:ascii="Times New Roman" w:hAnsi="Times New Roman" w:cs="Times New Roman"/>
                <w:sz w:val="28"/>
                <w:szCs w:val="28"/>
              </w:rPr>
            </w:pPr>
            <w:r w:rsidRPr="002A136F">
              <w:rPr>
                <w:rFonts w:ascii="Times New Roman" w:hAnsi="Times New Roman" w:cs="Times New Roman"/>
                <w:sz w:val="28"/>
                <w:szCs w:val="28"/>
              </w:rPr>
              <w:t>0-40,5</w:t>
            </w:r>
          </w:p>
        </w:tc>
        <w:tc>
          <w:tcPr>
            <w:tcW w:w="1322" w:type="dxa"/>
            <w:vAlign w:val="bottom"/>
          </w:tcPr>
          <w:p w:rsidR="00F63764" w:rsidRPr="002A136F" w:rsidRDefault="00F63764" w:rsidP="00CF530D">
            <w:pPr>
              <w:jc w:val="center"/>
              <w:rPr>
                <w:rFonts w:ascii="Times New Roman" w:hAnsi="Times New Roman" w:cs="Times New Roman"/>
                <w:sz w:val="28"/>
                <w:szCs w:val="28"/>
              </w:rPr>
            </w:pPr>
            <w:r w:rsidRPr="002A136F">
              <w:rPr>
                <w:rFonts w:ascii="Times New Roman" w:hAnsi="Times New Roman" w:cs="Times New Roman"/>
                <w:sz w:val="28"/>
                <w:szCs w:val="28"/>
              </w:rPr>
              <w:t>297</w:t>
            </w:r>
          </w:p>
        </w:tc>
        <w:tc>
          <w:tcPr>
            <w:tcW w:w="1397" w:type="dxa"/>
          </w:tcPr>
          <w:p w:rsidR="00F63764" w:rsidRPr="002A136F" w:rsidRDefault="00F63764" w:rsidP="00CF530D">
            <w:pPr>
              <w:pStyle w:val="a9"/>
              <w:ind w:left="0"/>
              <w:jc w:val="center"/>
              <w:rPr>
                <w:rFonts w:ascii="Times New Roman" w:hAnsi="Times New Roman" w:cs="Times New Roman"/>
                <w:sz w:val="28"/>
                <w:szCs w:val="28"/>
              </w:rPr>
            </w:pPr>
            <w:r w:rsidRPr="002A136F">
              <w:rPr>
                <w:rFonts w:ascii="Times New Roman" w:hAnsi="Times New Roman" w:cs="Times New Roman"/>
                <w:sz w:val="28"/>
                <w:szCs w:val="28"/>
              </w:rPr>
              <w:t>0-26,0</w:t>
            </w:r>
          </w:p>
        </w:tc>
        <w:tc>
          <w:tcPr>
            <w:tcW w:w="1395" w:type="dxa"/>
          </w:tcPr>
          <w:p w:rsidR="00F63764" w:rsidRPr="002A136F" w:rsidRDefault="00F63764" w:rsidP="00CF530D">
            <w:pPr>
              <w:pStyle w:val="a9"/>
              <w:ind w:left="0"/>
              <w:jc w:val="center"/>
              <w:rPr>
                <w:rFonts w:ascii="Times New Roman" w:hAnsi="Times New Roman" w:cs="Times New Roman"/>
                <w:sz w:val="28"/>
                <w:szCs w:val="28"/>
              </w:rPr>
            </w:pPr>
            <w:r w:rsidRPr="002A136F">
              <w:rPr>
                <w:rFonts w:ascii="Times New Roman" w:hAnsi="Times New Roman" w:cs="Times New Roman"/>
                <w:sz w:val="28"/>
                <w:szCs w:val="28"/>
              </w:rPr>
              <w:t>1079</w:t>
            </w:r>
          </w:p>
        </w:tc>
        <w:tc>
          <w:tcPr>
            <w:tcW w:w="1781" w:type="dxa"/>
          </w:tcPr>
          <w:p w:rsidR="00F63764" w:rsidRPr="002A136F" w:rsidRDefault="00F63764" w:rsidP="00CF530D">
            <w:pPr>
              <w:pStyle w:val="a9"/>
              <w:ind w:left="0"/>
              <w:jc w:val="center"/>
              <w:rPr>
                <w:rFonts w:ascii="Times New Roman" w:hAnsi="Times New Roman" w:cs="Times New Roman"/>
                <w:sz w:val="28"/>
                <w:szCs w:val="28"/>
              </w:rPr>
            </w:pPr>
            <w:r w:rsidRPr="002A136F">
              <w:rPr>
                <w:rFonts w:ascii="Times New Roman" w:hAnsi="Times New Roman" w:cs="Times New Roman"/>
                <w:sz w:val="28"/>
                <w:szCs w:val="28"/>
              </w:rPr>
              <w:t>0-40,5</w:t>
            </w:r>
          </w:p>
        </w:tc>
      </w:tr>
    </w:tbl>
    <w:p w:rsidR="00F63764" w:rsidRPr="002A136F" w:rsidRDefault="00F63764" w:rsidP="00CF530D">
      <w:pPr>
        <w:spacing w:after="0" w:line="240" w:lineRule="auto"/>
        <w:ind w:firstLine="709"/>
        <w:jc w:val="both"/>
        <w:rPr>
          <w:rFonts w:ascii="Times New Roman" w:hAnsi="Times New Roman" w:cs="Times New Roman"/>
          <w:sz w:val="28"/>
          <w:szCs w:val="28"/>
        </w:rPr>
      </w:pPr>
    </w:p>
    <w:p w:rsidR="009F3E51" w:rsidRPr="002A136F" w:rsidRDefault="009F3E51"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br w:type="page"/>
      </w:r>
    </w:p>
    <w:p w:rsidR="00F63764" w:rsidRPr="002A136F" w:rsidRDefault="00155DB0"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Таблица </w:t>
      </w:r>
      <w:r w:rsidR="00F63764" w:rsidRPr="002A136F">
        <w:rPr>
          <w:rFonts w:ascii="Times New Roman" w:hAnsi="Times New Roman" w:cs="Times New Roman"/>
          <w:sz w:val="28"/>
          <w:szCs w:val="28"/>
        </w:rPr>
        <w:t>6 – Дозовый диапазон лиц, включенных в исследование</w:t>
      </w:r>
    </w:p>
    <w:p w:rsidR="004208DB" w:rsidRPr="002A136F" w:rsidRDefault="004208DB" w:rsidP="00CF530D">
      <w:pPr>
        <w:spacing w:after="0" w:line="240" w:lineRule="auto"/>
        <w:jc w:val="both"/>
        <w:rPr>
          <w:rFonts w:ascii="Times New Roman" w:hAnsi="Times New Roman" w:cs="Times New Roman"/>
          <w:sz w:val="28"/>
          <w:szCs w:val="28"/>
        </w:rPr>
      </w:pPr>
    </w:p>
    <w:tbl>
      <w:tblPr>
        <w:tblStyle w:val="af2"/>
        <w:tblW w:w="0" w:type="auto"/>
        <w:tblInd w:w="108" w:type="dxa"/>
        <w:tblLook w:val="04A0"/>
      </w:tblPr>
      <w:tblGrid>
        <w:gridCol w:w="1709"/>
        <w:gridCol w:w="1833"/>
        <w:gridCol w:w="2369"/>
        <w:gridCol w:w="1873"/>
        <w:gridCol w:w="2296"/>
      </w:tblGrid>
      <w:tr w:rsidR="002A136F" w:rsidRPr="002A136F" w:rsidTr="008F42F6">
        <w:trPr>
          <w:cantSplit/>
          <w:trHeight w:val="1022"/>
        </w:trPr>
        <w:tc>
          <w:tcPr>
            <w:tcW w:w="1756"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Дозовый диапазон</w:t>
            </w:r>
          </w:p>
        </w:tc>
        <w:tc>
          <w:tcPr>
            <w:tcW w:w="1884" w:type="dxa"/>
          </w:tcPr>
          <w:p w:rsidR="008F42F6" w:rsidRPr="002A136F" w:rsidRDefault="008F42F6" w:rsidP="008F42F6">
            <w:pPr>
              <w:jc w:val="center"/>
              <w:rPr>
                <w:rFonts w:ascii="Times New Roman" w:hAnsi="Times New Roman" w:cs="Times New Roman"/>
                <w:sz w:val="28"/>
                <w:szCs w:val="28"/>
              </w:rPr>
            </w:pPr>
            <w:r w:rsidRPr="002A136F">
              <w:rPr>
                <w:rFonts w:ascii="Times New Roman" w:hAnsi="Times New Roman" w:cs="Times New Roman"/>
                <w:sz w:val="28"/>
                <w:szCs w:val="28"/>
              </w:rPr>
              <w:t>Абайский район ВКО</w:t>
            </w:r>
          </w:p>
        </w:tc>
        <w:tc>
          <w:tcPr>
            <w:tcW w:w="1884" w:type="dxa"/>
          </w:tcPr>
          <w:p w:rsidR="008F42F6" w:rsidRPr="002A136F" w:rsidRDefault="008F42F6" w:rsidP="008F42F6">
            <w:pPr>
              <w:jc w:val="center"/>
              <w:rPr>
                <w:rFonts w:ascii="Times New Roman" w:hAnsi="Times New Roman" w:cs="Times New Roman"/>
                <w:sz w:val="28"/>
                <w:szCs w:val="28"/>
              </w:rPr>
            </w:pPr>
            <w:r w:rsidRPr="002A136F">
              <w:rPr>
                <w:rFonts w:ascii="Times New Roman" w:hAnsi="Times New Roman" w:cs="Times New Roman"/>
                <w:sz w:val="28"/>
                <w:szCs w:val="28"/>
              </w:rPr>
              <w:t>Бородулихинский район ВКО</w:t>
            </w:r>
          </w:p>
        </w:tc>
        <w:tc>
          <w:tcPr>
            <w:tcW w:w="1885" w:type="dxa"/>
          </w:tcPr>
          <w:p w:rsidR="008F42F6" w:rsidRPr="002A136F" w:rsidRDefault="008F42F6" w:rsidP="008F42F6">
            <w:pPr>
              <w:jc w:val="center"/>
              <w:rPr>
                <w:rFonts w:ascii="Times New Roman" w:hAnsi="Times New Roman" w:cs="Times New Roman"/>
                <w:sz w:val="28"/>
                <w:szCs w:val="28"/>
              </w:rPr>
            </w:pPr>
            <w:r w:rsidRPr="002A136F">
              <w:rPr>
                <w:rFonts w:ascii="Times New Roman" w:hAnsi="Times New Roman" w:cs="Times New Roman"/>
                <w:sz w:val="28"/>
                <w:szCs w:val="28"/>
              </w:rPr>
              <w:t>г. Усть-Каменогорск ВКО</w:t>
            </w:r>
          </w:p>
        </w:tc>
        <w:tc>
          <w:tcPr>
            <w:tcW w:w="2429"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Всего, человек</w:t>
            </w:r>
          </w:p>
        </w:tc>
      </w:tr>
      <w:tr w:rsidR="002A136F" w:rsidRPr="002A136F" w:rsidTr="008F42F6">
        <w:trPr>
          <w:trHeight w:val="311"/>
        </w:trPr>
        <w:tc>
          <w:tcPr>
            <w:tcW w:w="1756" w:type="dxa"/>
          </w:tcPr>
          <w:p w:rsidR="008F42F6" w:rsidRPr="002A136F" w:rsidRDefault="008F42F6" w:rsidP="008F42F6">
            <w:pPr>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18</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32</w:t>
            </w:r>
          </w:p>
        </w:tc>
        <w:tc>
          <w:tcPr>
            <w:tcW w:w="1885"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67</w:t>
            </w:r>
          </w:p>
        </w:tc>
        <w:tc>
          <w:tcPr>
            <w:tcW w:w="2429" w:type="dxa"/>
            <w:vAlign w:val="bottom"/>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150</w:t>
            </w:r>
          </w:p>
        </w:tc>
      </w:tr>
      <w:tr w:rsidR="002A136F" w:rsidRPr="002A136F" w:rsidTr="008F42F6">
        <w:trPr>
          <w:trHeight w:val="290"/>
        </w:trPr>
        <w:tc>
          <w:tcPr>
            <w:tcW w:w="1756" w:type="dxa"/>
          </w:tcPr>
          <w:p w:rsidR="008F42F6" w:rsidRPr="002A136F" w:rsidRDefault="008F42F6" w:rsidP="008F42F6">
            <w:pPr>
              <w:jc w:val="center"/>
              <w:rPr>
                <w:rFonts w:ascii="Times New Roman" w:hAnsi="Times New Roman" w:cs="Times New Roman"/>
                <w:sz w:val="28"/>
                <w:szCs w:val="28"/>
              </w:rPr>
            </w:pPr>
            <w:r w:rsidRPr="002A136F">
              <w:rPr>
                <w:rFonts w:ascii="Times New Roman" w:hAnsi="Times New Roman" w:cs="Times New Roman"/>
                <w:sz w:val="28"/>
                <w:szCs w:val="28"/>
              </w:rPr>
              <w:t>&lt; 5 сЗв</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78</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142</w:t>
            </w:r>
          </w:p>
        </w:tc>
        <w:tc>
          <w:tcPr>
            <w:tcW w:w="1885"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337</w:t>
            </w:r>
          </w:p>
        </w:tc>
        <w:tc>
          <w:tcPr>
            <w:tcW w:w="2429" w:type="dxa"/>
            <w:vAlign w:val="bottom"/>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677</w:t>
            </w:r>
          </w:p>
        </w:tc>
      </w:tr>
      <w:tr w:rsidR="002A136F" w:rsidRPr="002A136F" w:rsidTr="008F42F6">
        <w:trPr>
          <w:trHeight w:val="311"/>
        </w:trPr>
        <w:tc>
          <w:tcPr>
            <w:tcW w:w="1756" w:type="dxa"/>
          </w:tcPr>
          <w:p w:rsidR="008F42F6" w:rsidRPr="002A136F" w:rsidRDefault="008F42F6" w:rsidP="008F42F6">
            <w:pPr>
              <w:jc w:val="center"/>
              <w:rPr>
                <w:rFonts w:ascii="Times New Roman" w:hAnsi="Times New Roman" w:cs="Times New Roman"/>
                <w:sz w:val="28"/>
                <w:szCs w:val="28"/>
              </w:rPr>
            </w:pPr>
            <w:r w:rsidRPr="002A136F">
              <w:rPr>
                <w:rFonts w:ascii="Times New Roman" w:hAnsi="Times New Roman" w:cs="Times New Roman"/>
                <w:sz w:val="28"/>
                <w:szCs w:val="28"/>
              </w:rPr>
              <w:t>5-25 сЗв</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122</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37</w:t>
            </w:r>
          </w:p>
        </w:tc>
        <w:tc>
          <w:tcPr>
            <w:tcW w:w="1885"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59</w:t>
            </w:r>
          </w:p>
        </w:tc>
        <w:tc>
          <w:tcPr>
            <w:tcW w:w="2429" w:type="dxa"/>
            <w:vAlign w:val="bottom"/>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250</w:t>
            </w:r>
          </w:p>
        </w:tc>
      </w:tr>
      <w:tr w:rsidR="002A136F" w:rsidRPr="002A136F" w:rsidTr="008F42F6">
        <w:trPr>
          <w:trHeight w:val="290"/>
        </w:trPr>
        <w:tc>
          <w:tcPr>
            <w:tcW w:w="1756" w:type="dxa"/>
          </w:tcPr>
          <w:p w:rsidR="008F42F6" w:rsidRPr="002A136F" w:rsidRDefault="008F42F6" w:rsidP="008F42F6">
            <w:pPr>
              <w:jc w:val="center"/>
              <w:rPr>
                <w:rFonts w:ascii="Times New Roman" w:hAnsi="Times New Roman" w:cs="Times New Roman"/>
                <w:sz w:val="28"/>
                <w:szCs w:val="28"/>
              </w:rPr>
            </w:pPr>
            <w:r w:rsidRPr="002A136F">
              <w:rPr>
                <w:rFonts w:ascii="Times New Roman" w:hAnsi="Times New Roman" w:cs="Times New Roman"/>
                <w:sz w:val="28"/>
                <w:szCs w:val="28"/>
              </w:rPr>
              <w:t>&gt; 25 сЗв</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1885"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2429" w:type="dxa"/>
            <w:vAlign w:val="bottom"/>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2</w:t>
            </w:r>
          </w:p>
        </w:tc>
      </w:tr>
      <w:tr w:rsidR="008F42F6" w:rsidRPr="002A136F" w:rsidTr="008F42F6">
        <w:trPr>
          <w:trHeight w:val="311"/>
        </w:trPr>
        <w:tc>
          <w:tcPr>
            <w:tcW w:w="1756" w:type="dxa"/>
          </w:tcPr>
          <w:p w:rsidR="008F42F6" w:rsidRPr="002A136F" w:rsidRDefault="008F42F6" w:rsidP="00C93966">
            <w:pPr>
              <w:jc w:val="both"/>
              <w:rPr>
                <w:rFonts w:ascii="Times New Roman" w:hAnsi="Times New Roman" w:cs="Times New Roman"/>
                <w:sz w:val="28"/>
                <w:szCs w:val="28"/>
              </w:rPr>
            </w:pP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220</w:t>
            </w:r>
          </w:p>
        </w:tc>
        <w:tc>
          <w:tcPr>
            <w:tcW w:w="1884"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211</w:t>
            </w:r>
          </w:p>
        </w:tc>
        <w:tc>
          <w:tcPr>
            <w:tcW w:w="1885" w:type="dxa"/>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463</w:t>
            </w:r>
          </w:p>
        </w:tc>
        <w:tc>
          <w:tcPr>
            <w:tcW w:w="2429" w:type="dxa"/>
            <w:vAlign w:val="bottom"/>
          </w:tcPr>
          <w:p w:rsidR="008F42F6" w:rsidRPr="002A136F" w:rsidRDefault="008F42F6" w:rsidP="00C93966">
            <w:pPr>
              <w:jc w:val="center"/>
              <w:rPr>
                <w:rFonts w:ascii="Times New Roman" w:hAnsi="Times New Roman" w:cs="Times New Roman"/>
                <w:sz w:val="28"/>
                <w:szCs w:val="28"/>
              </w:rPr>
            </w:pPr>
            <w:r w:rsidRPr="002A136F">
              <w:rPr>
                <w:rFonts w:ascii="Times New Roman" w:hAnsi="Times New Roman" w:cs="Times New Roman"/>
                <w:sz w:val="28"/>
                <w:szCs w:val="28"/>
              </w:rPr>
              <w:t>1079</w:t>
            </w:r>
          </w:p>
        </w:tc>
      </w:tr>
    </w:tbl>
    <w:p w:rsidR="0059514E" w:rsidRPr="002A136F" w:rsidRDefault="0059514E" w:rsidP="00CF530D">
      <w:pPr>
        <w:spacing w:after="0" w:line="240" w:lineRule="auto"/>
        <w:ind w:firstLine="567"/>
        <w:jc w:val="both"/>
        <w:rPr>
          <w:rFonts w:ascii="Times New Roman" w:hAnsi="Times New Roman" w:cs="Times New Roman"/>
          <w:bCs/>
          <w:sz w:val="28"/>
          <w:szCs w:val="28"/>
        </w:rPr>
      </w:pPr>
    </w:p>
    <w:p w:rsidR="00BC719D" w:rsidRPr="002A136F" w:rsidRDefault="0059514E" w:rsidP="00CF530D">
      <w:pPr>
        <w:spacing w:after="0" w:line="240" w:lineRule="auto"/>
        <w:ind w:firstLine="567"/>
        <w:rPr>
          <w:rFonts w:ascii="Times New Roman" w:eastAsia="Times New Roman" w:hAnsi="Times New Roman" w:cs="Times New Roman"/>
          <w:b/>
          <w:sz w:val="28"/>
          <w:szCs w:val="28"/>
          <w:lang w:eastAsia="ru-RU"/>
        </w:rPr>
      </w:pPr>
      <w:r w:rsidRPr="002A136F">
        <w:rPr>
          <w:rFonts w:ascii="Times New Roman" w:eastAsia="Times New Roman" w:hAnsi="Times New Roman" w:cs="Times New Roman"/>
          <w:b/>
          <w:sz w:val="28"/>
          <w:szCs w:val="28"/>
          <w:lang w:eastAsia="ru-RU"/>
        </w:rPr>
        <w:t>2.</w:t>
      </w:r>
      <w:r w:rsidR="00EA09AB" w:rsidRPr="002A136F">
        <w:rPr>
          <w:rFonts w:ascii="Times New Roman" w:eastAsia="Times New Roman" w:hAnsi="Times New Roman" w:cs="Times New Roman"/>
          <w:b/>
          <w:sz w:val="28"/>
          <w:szCs w:val="28"/>
          <w:lang w:eastAsia="ru-RU"/>
        </w:rPr>
        <w:t>6</w:t>
      </w:r>
      <w:r w:rsidR="00BC719D" w:rsidRPr="002A136F">
        <w:rPr>
          <w:rFonts w:ascii="Times New Roman" w:eastAsia="Times New Roman" w:hAnsi="Times New Roman" w:cs="Times New Roman"/>
          <w:b/>
          <w:sz w:val="28"/>
          <w:szCs w:val="28"/>
          <w:lang w:eastAsia="ru-RU"/>
        </w:rPr>
        <w:t xml:space="preserve"> Статистические методы исследования</w:t>
      </w:r>
    </w:p>
    <w:p w:rsidR="00FE7FA1" w:rsidRPr="002A136F" w:rsidRDefault="00FE7FA1" w:rsidP="00D657DE">
      <w:pPr>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lang w:val="kk-KZ"/>
        </w:rPr>
        <w:t>Количественные непрерывные данные были проверены на соответствие нормальному распределению с помощью критериев Шапиро-Уилка или Колмогорова-Смирнова. Для переменных с нормальным распределением были использованы средние</w:t>
      </w:r>
      <w:r w:rsidR="00D657DE" w:rsidRPr="002A136F">
        <w:rPr>
          <w:rFonts w:ascii="Times New Roman" w:hAnsi="Times New Roman" w:cs="Times New Roman"/>
          <w:sz w:val="28"/>
          <w:szCs w:val="28"/>
          <w:lang w:val="kk-KZ"/>
        </w:rPr>
        <w:t xml:space="preserve"> (М) </w:t>
      </w:r>
      <w:r w:rsidRPr="002A136F">
        <w:rPr>
          <w:rFonts w:ascii="Times New Roman" w:hAnsi="Times New Roman" w:cs="Times New Roman"/>
          <w:sz w:val="28"/>
          <w:szCs w:val="28"/>
          <w:lang w:val="kk-KZ"/>
        </w:rPr>
        <w:t>и стандартные отклонения</w:t>
      </w:r>
      <w:r w:rsidR="00D657DE" w:rsidRPr="002A136F">
        <w:rPr>
          <w:rFonts w:ascii="Times New Roman" w:hAnsi="Times New Roman" w:cs="Times New Roman"/>
          <w:sz w:val="28"/>
          <w:szCs w:val="28"/>
          <w:lang w:val="kk-KZ"/>
        </w:rPr>
        <w:t xml:space="preserve"> (SD)</w:t>
      </w:r>
      <w:r w:rsidRPr="002A136F">
        <w:rPr>
          <w:rFonts w:ascii="Times New Roman" w:hAnsi="Times New Roman" w:cs="Times New Roman"/>
          <w:sz w:val="28"/>
          <w:szCs w:val="28"/>
          <w:lang w:val="kk-KZ"/>
        </w:rPr>
        <w:t>, а также 95% доверительный интервал</w:t>
      </w:r>
      <w:r w:rsidR="00D657DE" w:rsidRPr="002A136F">
        <w:rPr>
          <w:rFonts w:ascii="Times New Roman" w:hAnsi="Times New Roman" w:cs="Times New Roman"/>
          <w:sz w:val="28"/>
          <w:szCs w:val="28"/>
        </w:rPr>
        <w:t>(95% ДИ)</w:t>
      </w:r>
      <w:r w:rsidRPr="002A136F">
        <w:rPr>
          <w:rFonts w:ascii="Times New Roman" w:hAnsi="Times New Roman" w:cs="Times New Roman"/>
          <w:sz w:val="28"/>
          <w:szCs w:val="28"/>
          <w:lang w:val="kk-KZ"/>
        </w:rPr>
        <w:t xml:space="preserve">. Для переменных </w:t>
      </w:r>
      <w:r w:rsidR="00D657DE" w:rsidRPr="002A136F">
        <w:rPr>
          <w:rFonts w:ascii="Times New Roman" w:hAnsi="Times New Roman" w:cs="Times New Roman"/>
          <w:sz w:val="28"/>
          <w:szCs w:val="28"/>
          <w:lang w:val="kk-KZ"/>
        </w:rPr>
        <w:t>отличающихся от</w:t>
      </w:r>
      <w:r w:rsidRPr="002A136F">
        <w:rPr>
          <w:rFonts w:ascii="Times New Roman" w:hAnsi="Times New Roman" w:cs="Times New Roman"/>
          <w:sz w:val="28"/>
          <w:szCs w:val="28"/>
          <w:lang w:val="kk-KZ"/>
        </w:rPr>
        <w:t xml:space="preserve"> нормального распределения использовались медиана</w:t>
      </w:r>
      <w:r w:rsidR="00D657DE" w:rsidRPr="002A136F">
        <w:rPr>
          <w:rFonts w:ascii="Times New Roman" w:hAnsi="Times New Roman" w:cs="Times New Roman"/>
          <w:sz w:val="28"/>
          <w:szCs w:val="28"/>
          <w:lang w:val="kk-KZ"/>
        </w:rPr>
        <w:t xml:space="preserve"> (Me) </w:t>
      </w:r>
      <w:r w:rsidRPr="002A136F">
        <w:rPr>
          <w:rFonts w:ascii="Times New Roman" w:hAnsi="Times New Roman" w:cs="Times New Roman"/>
          <w:sz w:val="28"/>
          <w:szCs w:val="28"/>
          <w:lang w:val="kk-KZ"/>
        </w:rPr>
        <w:t xml:space="preserve"> и </w:t>
      </w:r>
      <w:r w:rsidR="00D657DE" w:rsidRPr="002A136F">
        <w:rPr>
          <w:rFonts w:ascii="Times New Roman" w:hAnsi="Times New Roman" w:cs="Times New Roman"/>
          <w:sz w:val="28"/>
          <w:szCs w:val="28"/>
          <w:lang w:val="kk-KZ"/>
        </w:rPr>
        <w:t>верхнего и нижнего квартилей (Q1-Q3)</w:t>
      </w:r>
      <w:r w:rsidRPr="002A136F">
        <w:rPr>
          <w:rFonts w:ascii="Times New Roman" w:hAnsi="Times New Roman" w:cs="Times New Roman"/>
          <w:sz w:val="28"/>
          <w:szCs w:val="28"/>
          <w:lang w:val="kk-KZ"/>
        </w:rPr>
        <w:t xml:space="preserve">. Сравнение групп </w:t>
      </w:r>
      <w:r w:rsidR="00D657DE" w:rsidRPr="002A136F">
        <w:rPr>
          <w:rFonts w:ascii="Times New Roman" w:hAnsi="Times New Roman" w:cs="Times New Roman"/>
          <w:sz w:val="28"/>
          <w:szCs w:val="28"/>
          <w:lang w:val="kk-KZ"/>
        </w:rPr>
        <w:t xml:space="preserve">по кличественному показателю </w:t>
      </w:r>
      <w:r w:rsidRPr="002A136F">
        <w:rPr>
          <w:rFonts w:ascii="Times New Roman" w:hAnsi="Times New Roman" w:cs="Times New Roman"/>
          <w:sz w:val="28"/>
          <w:szCs w:val="28"/>
          <w:lang w:val="kk-KZ"/>
        </w:rPr>
        <w:t xml:space="preserve">выполнялось с использованием U-критерия Манна-Уитни и критерия Краскела-Уоллиса. Логистическая регрессия использовалась для определения влияния экологических факторов на биохимические параметры щитовидной железы. </w:t>
      </w:r>
      <w:r w:rsidR="00DF7BCD" w:rsidRPr="002A136F">
        <w:rPr>
          <w:rFonts w:ascii="Times New Roman" w:hAnsi="Times New Roman" w:cs="Times New Roman"/>
          <w:sz w:val="28"/>
          <w:szCs w:val="28"/>
          <w:lang w:val="kk-KZ"/>
        </w:rPr>
        <w:t>П</w:t>
      </w:r>
      <w:r w:rsidR="00DF7BCD" w:rsidRPr="002A136F">
        <w:rPr>
          <w:rFonts w:ascii="Times New Roman" w:hAnsi="Times New Roman" w:cs="Times New Roman"/>
          <w:sz w:val="28"/>
          <w:szCs w:val="28"/>
        </w:rPr>
        <w:t>ри значении для р &lt; 0,05 р</w:t>
      </w:r>
      <w:r w:rsidR="00D657DE" w:rsidRPr="002A136F">
        <w:rPr>
          <w:rFonts w:ascii="Times New Roman" w:hAnsi="Times New Roman" w:cs="Times New Roman"/>
          <w:sz w:val="28"/>
          <w:szCs w:val="28"/>
        </w:rPr>
        <w:t xml:space="preserve">азличия между </w:t>
      </w:r>
      <w:r w:rsidR="001C7B17" w:rsidRPr="002A136F">
        <w:rPr>
          <w:rFonts w:ascii="Times New Roman" w:hAnsi="Times New Roman" w:cs="Times New Roman"/>
          <w:sz w:val="28"/>
          <w:szCs w:val="28"/>
        </w:rPr>
        <w:t>сравниваемыми</w:t>
      </w:r>
      <w:r w:rsidR="00D657DE" w:rsidRPr="002A136F">
        <w:rPr>
          <w:rFonts w:ascii="Times New Roman" w:hAnsi="Times New Roman" w:cs="Times New Roman"/>
          <w:sz w:val="28"/>
          <w:szCs w:val="28"/>
        </w:rPr>
        <w:t xml:space="preserve">выборками считались статистически достоверными. </w:t>
      </w:r>
      <w:r w:rsidR="00DF7BCD" w:rsidRPr="002A136F">
        <w:rPr>
          <w:rFonts w:ascii="Times New Roman" w:hAnsi="Times New Roman" w:cs="Times New Roman"/>
          <w:sz w:val="28"/>
          <w:szCs w:val="28"/>
        </w:rPr>
        <w:t>Для оценки отклонений частот генотипических распределений полиморфизмов от равновесия Харди-Вайнберга использовался χ2-тест.</w:t>
      </w:r>
    </w:p>
    <w:p w:rsidR="00BC719D" w:rsidRPr="002A136F" w:rsidRDefault="00340A61" w:rsidP="00CF530D">
      <w:pPr>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lang w:val="kk-KZ"/>
        </w:rPr>
        <w:t>П</w:t>
      </w:r>
      <w:r w:rsidR="00DF7BCD" w:rsidRPr="002A136F">
        <w:rPr>
          <w:rFonts w:ascii="Times New Roman" w:hAnsi="Times New Roman" w:cs="Times New Roman"/>
          <w:sz w:val="28"/>
          <w:szCs w:val="28"/>
          <w:lang w:val="kk-KZ"/>
        </w:rPr>
        <w:t>р</w:t>
      </w:r>
      <w:r w:rsidR="00F32BA5" w:rsidRPr="002A136F">
        <w:rPr>
          <w:rFonts w:ascii="Times New Roman" w:hAnsi="Times New Roman" w:cs="Times New Roman"/>
          <w:sz w:val="28"/>
          <w:szCs w:val="28"/>
          <w:lang w:val="kk-KZ"/>
        </w:rPr>
        <w:t>и проведении сравнительного</w:t>
      </w:r>
      <w:r w:rsidR="00DF7BCD" w:rsidRPr="002A136F">
        <w:rPr>
          <w:rFonts w:ascii="Times New Roman" w:hAnsi="Times New Roman" w:cs="Times New Roman"/>
          <w:sz w:val="28"/>
          <w:szCs w:val="28"/>
          <w:lang w:val="kk-KZ"/>
        </w:rPr>
        <w:t xml:space="preserve"> анализ</w:t>
      </w:r>
      <w:r w:rsidR="00F32BA5" w:rsidRPr="002A136F">
        <w:rPr>
          <w:rFonts w:ascii="Times New Roman" w:hAnsi="Times New Roman" w:cs="Times New Roman"/>
          <w:sz w:val="28"/>
          <w:szCs w:val="28"/>
          <w:lang w:val="kk-KZ"/>
        </w:rPr>
        <w:t>а</w:t>
      </w:r>
      <w:r w:rsidR="00DF7BCD" w:rsidRPr="002A136F">
        <w:rPr>
          <w:rFonts w:ascii="Times New Roman" w:hAnsi="Times New Roman" w:cs="Times New Roman"/>
          <w:sz w:val="28"/>
          <w:szCs w:val="28"/>
          <w:lang w:val="kk-KZ"/>
        </w:rPr>
        <w:t xml:space="preserve"> частоты встречаемости минорных аллелей полиморфизмов генов детоксикации в </w:t>
      </w:r>
      <w:r w:rsidR="00F32BA5" w:rsidRPr="002A136F">
        <w:rPr>
          <w:rFonts w:ascii="Times New Roman" w:hAnsi="Times New Roman" w:cs="Times New Roman"/>
          <w:sz w:val="28"/>
          <w:szCs w:val="28"/>
          <w:lang w:val="kk-KZ"/>
        </w:rPr>
        <w:t>изучаемо</w:t>
      </w:r>
      <w:r w:rsidRPr="002A136F">
        <w:rPr>
          <w:rFonts w:ascii="Times New Roman" w:hAnsi="Times New Roman" w:cs="Times New Roman"/>
          <w:sz w:val="28"/>
          <w:szCs w:val="28"/>
          <w:lang w:val="kk-KZ"/>
        </w:rPr>
        <w:t>й</w:t>
      </w:r>
      <w:r w:rsidR="00DF7BCD" w:rsidRPr="002A136F">
        <w:rPr>
          <w:rFonts w:ascii="Times New Roman" w:hAnsi="Times New Roman" w:cs="Times New Roman"/>
          <w:sz w:val="28"/>
          <w:szCs w:val="28"/>
          <w:lang w:val="kk-KZ"/>
        </w:rPr>
        <w:t xml:space="preserve"> популяции (жители </w:t>
      </w:r>
      <w:r w:rsidR="001C7B17" w:rsidRPr="002A136F">
        <w:rPr>
          <w:rFonts w:ascii="Times New Roman" w:hAnsi="Times New Roman" w:cs="Times New Roman"/>
          <w:sz w:val="28"/>
          <w:szCs w:val="28"/>
          <w:lang w:val="kk-KZ"/>
        </w:rPr>
        <w:t xml:space="preserve">исследуемых </w:t>
      </w:r>
      <w:r w:rsidR="00DF7BCD" w:rsidRPr="002A136F">
        <w:rPr>
          <w:rFonts w:ascii="Times New Roman" w:hAnsi="Times New Roman" w:cs="Times New Roman"/>
          <w:sz w:val="28"/>
          <w:szCs w:val="28"/>
          <w:lang w:val="kk-KZ"/>
        </w:rPr>
        <w:t xml:space="preserve">городов </w:t>
      </w:r>
      <w:r w:rsidR="001C7B17" w:rsidRPr="002A136F">
        <w:rPr>
          <w:rFonts w:ascii="Times New Roman" w:hAnsi="Times New Roman" w:cs="Times New Roman"/>
          <w:sz w:val="28"/>
          <w:szCs w:val="28"/>
          <w:lang w:val="kk-KZ"/>
        </w:rPr>
        <w:t xml:space="preserve">Уральск, Аксу, Усть-Каменогорск </w:t>
      </w:r>
      <w:r w:rsidR="00DF7BCD" w:rsidRPr="002A136F">
        <w:rPr>
          <w:rFonts w:ascii="Times New Roman" w:hAnsi="Times New Roman" w:cs="Times New Roman"/>
          <w:sz w:val="28"/>
          <w:szCs w:val="28"/>
          <w:lang w:val="kk-KZ"/>
        </w:rPr>
        <w:t xml:space="preserve">и </w:t>
      </w:r>
      <w:r w:rsidR="001C7B17" w:rsidRPr="002A136F">
        <w:rPr>
          <w:rFonts w:ascii="Times New Roman" w:hAnsi="Times New Roman" w:cs="Times New Roman"/>
          <w:sz w:val="28"/>
          <w:szCs w:val="28"/>
          <w:lang w:val="kk-KZ"/>
        </w:rPr>
        <w:t>селКурчум, Бородулиха, Караул</w:t>
      </w:r>
      <w:r w:rsidR="00DF7BCD" w:rsidRPr="002A136F">
        <w:rPr>
          <w:rFonts w:ascii="Times New Roman" w:hAnsi="Times New Roman" w:cs="Times New Roman"/>
          <w:sz w:val="28"/>
          <w:szCs w:val="28"/>
          <w:lang w:val="kk-KZ"/>
        </w:rPr>
        <w:t xml:space="preserve">) </w:t>
      </w:r>
      <w:r w:rsidR="00F32BA5" w:rsidRPr="002A136F">
        <w:rPr>
          <w:rFonts w:ascii="Times New Roman" w:hAnsi="Times New Roman" w:cs="Times New Roman"/>
          <w:sz w:val="28"/>
          <w:szCs w:val="28"/>
          <w:lang w:val="kk-KZ"/>
        </w:rPr>
        <w:t xml:space="preserve">сопоставили </w:t>
      </w:r>
      <w:r w:rsidR="00DF7BCD" w:rsidRPr="002A136F">
        <w:rPr>
          <w:rFonts w:ascii="Times New Roman" w:hAnsi="Times New Roman" w:cs="Times New Roman"/>
          <w:sz w:val="28"/>
          <w:szCs w:val="28"/>
          <w:lang w:val="kk-KZ"/>
        </w:rPr>
        <w:t xml:space="preserve">с </w:t>
      </w:r>
      <w:r w:rsidR="001C7B17" w:rsidRPr="002A136F">
        <w:rPr>
          <w:rFonts w:ascii="Times New Roman" w:hAnsi="Times New Roman" w:cs="Times New Roman"/>
          <w:sz w:val="28"/>
          <w:szCs w:val="28"/>
          <w:lang w:val="kk-KZ"/>
        </w:rPr>
        <w:t>глобальной частотой распространенности, восточноазиатскими и</w:t>
      </w:r>
      <w:r w:rsidR="00DF7BCD" w:rsidRPr="002A136F">
        <w:rPr>
          <w:rFonts w:ascii="Times New Roman" w:hAnsi="Times New Roman" w:cs="Times New Roman"/>
          <w:sz w:val="28"/>
          <w:szCs w:val="28"/>
          <w:lang w:val="kk-KZ"/>
        </w:rPr>
        <w:t xml:space="preserve"> европейскими популяциями </w:t>
      </w:r>
      <w:r w:rsidR="001C7B17" w:rsidRPr="002A136F">
        <w:rPr>
          <w:rFonts w:ascii="Times New Roman" w:hAnsi="Times New Roman" w:cs="Times New Roman"/>
          <w:sz w:val="28"/>
          <w:szCs w:val="28"/>
          <w:lang w:val="kk-KZ"/>
        </w:rPr>
        <w:t xml:space="preserve">взятыми </w:t>
      </w:r>
      <w:r w:rsidR="00DF7BCD" w:rsidRPr="002A136F">
        <w:rPr>
          <w:rFonts w:ascii="Times New Roman" w:hAnsi="Times New Roman" w:cs="Times New Roman"/>
          <w:sz w:val="28"/>
          <w:szCs w:val="28"/>
          <w:lang w:val="kk-KZ"/>
        </w:rPr>
        <w:t>из базы проекта "1000 геномов"</w:t>
      </w:r>
      <w:r w:rsidR="00BC719D" w:rsidRPr="002A136F">
        <w:rPr>
          <w:rFonts w:ascii="Times New Roman" w:hAnsi="Times New Roman" w:cs="Times New Roman"/>
          <w:sz w:val="28"/>
          <w:szCs w:val="28"/>
          <w:lang w:val="kk-KZ"/>
        </w:rPr>
        <w:t xml:space="preserve"> (англ. 1000 Genomes, </w:t>
      </w:r>
      <w:hyperlink r:id="rId23" w:history="1">
        <w:r w:rsidR="00F34111" w:rsidRPr="009A5CAB">
          <w:rPr>
            <w:rStyle w:val="aa"/>
            <w:rFonts w:ascii="Times New Roman" w:hAnsi="Times New Roman" w:cs="Times New Roman"/>
            <w:sz w:val="28"/>
            <w:szCs w:val="28"/>
            <w:lang w:val="kk-KZ"/>
          </w:rPr>
          <w:t>http://www.1000genomes.org/</w:t>
        </w:r>
      </w:hyperlink>
      <w:r w:rsidR="00BC719D" w:rsidRPr="002A136F">
        <w:rPr>
          <w:rFonts w:ascii="Times New Roman" w:hAnsi="Times New Roman" w:cs="Times New Roman"/>
          <w:sz w:val="28"/>
          <w:szCs w:val="28"/>
          <w:lang w:val="kk-KZ"/>
        </w:rPr>
        <w:t>).</w:t>
      </w:r>
    </w:p>
    <w:p w:rsidR="001C7B17" w:rsidRPr="002A136F" w:rsidRDefault="001C7B17" w:rsidP="001C7B17">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Статистическая обработка полученных данных проведена с использованием пакета IBM SPSS Version 20.0 и генетического онлайн калькулятора SNPStat</w:t>
      </w:r>
      <w:r w:rsidR="00340A61" w:rsidRPr="002A136F">
        <w:rPr>
          <w:rFonts w:ascii="Times New Roman" w:hAnsi="Times New Roman" w:cs="Times New Roman"/>
          <w:sz w:val="28"/>
          <w:szCs w:val="28"/>
          <w:lang w:val="kk-KZ"/>
        </w:rPr>
        <w:t>(</w:t>
      </w:r>
      <w:hyperlink r:id="rId24" w:history="1">
        <w:r w:rsidR="00F34111" w:rsidRPr="009A5CAB">
          <w:rPr>
            <w:rStyle w:val="aa"/>
            <w:rFonts w:ascii="Times New Roman" w:hAnsi="Times New Roman" w:cs="Times New Roman"/>
            <w:sz w:val="28"/>
            <w:szCs w:val="28"/>
            <w:lang w:val="kk-KZ"/>
          </w:rPr>
          <w:t>https://www.snpstats.net/</w:t>
        </w:r>
      </w:hyperlink>
      <w:r w:rsidR="00340A61" w:rsidRPr="002A136F">
        <w:rPr>
          <w:rFonts w:ascii="Times New Roman" w:hAnsi="Times New Roman" w:cs="Times New Roman"/>
          <w:sz w:val="28"/>
          <w:szCs w:val="28"/>
          <w:lang w:val="kk-KZ"/>
        </w:rPr>
        <w:t>).</w:t>
      </w:r>
    </w:p>
    <w:p w:rsidR="001C7B17" w:rsidRPr="002A136F" w:rsidRDefault="001C7B17" w:rsidP="00CF530D">
      <w:pPr>
        <w:spacing w:after="0" w:line="240" w:lineRule="auto"/>
        <w:ind w:firstLine="567"/>
        <w:jc w:val="both"/>
        <w:rPr>
          <w:rFonts w:ascii="Times New Roman" w:hAnsi="Times New Roman" w:cs="Times New Roman"/>
          <w:sz w:val="28"/>
          <w:szCs w:val="28"/>
        </w:rPr>
      </w:pPr>
    </w:p>
    <w:p w:rsidR="00144A2B" w:rsidRPr="002A136F" w:rsidRDefault="00144A2B" w:rsidP="00CF530D">
      <w:pPr>
        <w:spacing w:after="0" w:line="240" w:lineRule="auto"/>
        <w:ind w:firstLine="567"/>
        <w:jc w:val="both"/>
        <w:rPr>
          <w:rFonts w:ascii="Times New Roman" w:hAnsi="Times New Roman" w:cs="Times New Roman"/>
          <w:sz w:val="28"/>
          <w:szCs w:val="28"/>
          <w:lang w:val="kk-KZ"/>
        </w:rPr>
      </w:pPr>
    </w:p>
    <w:p w:rsidR="00144A2B" w:rsidRPr="002A136F" w:rsidRDefault="00144A2B" w:rsidP="00CF530D">
      <w:pPr>
        <w:spacing w:after="0" w:line="240" w:lineRule="auto"/>
        <w:ind w:firstLine="567"/>
        <w:jc w:val="both"/>
        <w:rPr>
          <w:rFonts w:ascii="Times New Roman" w:hAnsi="Times New Roman" w:cs="Times New Roman"/>
          <w:sz w:val="28"/>
          <w:szCs w:val="28"/>
          <w:lang w:val="kk-KZ"/>
        </w:rPr>
        <w:sectPr w:rsidR="00144A2B" w:rsidRPr="002A136F" w:rsidSect="00E66F4E">
          <w:pgSz w:w="12240" w:h="15840"/>
          <w:pgMar w:top="1134" w:right="567" w:bottom="1134" w:left="1701" w:header="709" w:footer="709" w:gutter="0"/>
          <w:cols w:space="708"/>
          <w:docGrid w:linePitch="360"/>
        </w:sectPr>
      </w:pPr>
    </w:p>
    <w:p w:rsidR="00BE1B97" w:rsidRPr="002A136F" w:rsidRDefault="00BE1B97" w:rsidP="00C93966">
      <w:pPr>
        <w:pStyle w:val="a9"/>
        <w:numPr>
          <w:ilvl w:val="0"/>
          <w:numId w:val="15"/>
        </w:numPr>
        <w:tabs>
          <w:tab w:val="left" w:pos="851"/>
          <w:tab w:val="left" w:pos="1134"/>
        </w:tabs>
        <w:spacing w:after="0" w:line="240" w:lineRule="auto"/>
        <w:ind w:left="0" w:firstLine="567"/>
        <w:rPr>
          <w:rFonts w:ascii="Times New Roman" w:hAnsi="Times New Roman" w:cs="Times New Roman"/>
          <w:b/>
          <w:sz w:val="28"/>
          <w:szCs w:val="28"/>
        </w:rPr>
      </w:pPr>
      <w:r w:rsidRPr="002A136F">
        <w:rPr>
          <w:rFonts w:ascii="Times New Roman" w:hAnsi="Times New Roman" w:cs="Times New Roman"/>
          <w:b/>
          <w:sz w:val="28"/>
          <w:szCs w:val="28"/>
        </w:rPr>
        <w:lastRenderedPageBreak/>
        <w:t>РЕЗУЛЬТАТЫИССЛЕДО</w:t>
      </w:r>
      <w:r w:rsidR="00457770" w:rsidRPr="002A136F">
        <w:rPr>
          <w:rFonts w:ascii="Times New Roman" w:hAnsi="Times New Roman" w:cs="Times New Roman"/>
          <w:b/>
          <w:sz w:val="28"/>
          <w:szCs w:val="28"/>
        </w:rPr>
        <w:t>ВАНИЙ</w:t>
      </w:r>
    </w:p>
    <w:p w:rsidR="00BE1B97" w:rsidRPr="002A136F" w:rsidRDefault="00BE1B97" w:rsidP="00CF530D">
      <w:pPr>
        <w:pStyle w:val="a9"/>
        <w:tabs>
          <w:tab w:val="left" w:pos="1134"/>
        </w:tabs>
        <w:spacing w:after="0" w:line="240" w:lineRule="auto"/>
        <w:ind w:left="567"/>
        <w:jc w:val="both"/>
        <w:rPr>
          <w:rFonts w:ascii="Times New Roman" w:hAnsi="Times New Roman" w:cs="Times New Roman"/>
          <w:b/>
          <w:sz w:val="28"/>
          <w:szCs w:val="28"/>
        </w:rPr>
      </w:pPr>
    </w:p>
    <w:p w:rsidR="006E4E1D" w:rsidRPr="002A136F" w:rsidRDefault="00BE1B97" w:rsidP="00D25EE6">
      <w:pPr>
        <w:pStyle w:val="a9"/>
        <w:numPr>
          <w:ilvl w:val="1"/>
          <w:numId w:val="15"/>
        </w:numPr>
        <w:tabs>
          <w:tab w:val="left" w:pos="1134"/>
        </w:tabs>
        <w:spacing w:after="0" w:line="240" w:lineRule="auto"/>
        <w:ind w:left="0" w:firstLine="567"/>
        <w:jc w:val="both"/>
        <w:rPr>
          <w:rFonts w:ascii="Times New Roman" w:hAnsi="Times New Roman" w:cs="Times New Roman"/>
          <w:b/>
          <w:sz w:val="28"/>
          <w:szCs w:val="28"/>
        </w:rPr>
      </w:pPr>
      <w:r w:rsidRPr="002A136F">
        <w:rPr>
          <w:rFonts w:ascii="Times New Roman" w:hAnsi="Times New Roman" w:cs="Times New Roman"/>
          <w:b/>
          <w:sz w:val="28"/>
          <w:szCs w:val="28"/>
        </w:rPr>
        <w:t xml:space="preserve">Сравнительная характеристика экологического загрязнения </w:t>
      </w:r>
      <w:r w:rsidR="00D25EE6" w:rsidRPr="002A136F">
        <w:rPr>
          <w:rFonts w:ascii="Times New Roman" w:hAnsi="Times New Roman" w:cs="Times New Roman"/>
          <w:b/>
          <w:sz w:val="28"/>
          <w:szCs w:val="28"/>
        </w:rPr>
        <w:t>городов Усть-Каменогорск, Аксу с городом Уральск и сел Караул, Бородулиха с селом Курчум</w:t>
      </w:r>
    </w:p>
    <w:p w:rsidR="006E4E1D" w:rsidRPr="002A136F" w:rsidRDefault="006E4E1D" w:rsidP="00CF530D">
      <w:pPr>
        <w:spacing w:after="0" w:line="240" w:lineRule="auto"/>
        <w:ind w:firstLine="567"/>
        <w:jc w:val="both"/>
        <w:rPr>
          <w:rFonts w:ascii="Times New Roman" w:hAnsi="Times New Roman" w:cs="Times New Roman"/>
          <w:sz w:val="28"/>
          <w:szCs w:val="28"/>
        </w:rPr>
      </w:pPr>
    </w:p>
    <w:p w:rsidR="00CA31F7" w:rsidRPr="002A136F" w:rsidRDefault="002719A8" w:rsidP="00CF530D">
      <w:pPr>
        <w:tabs>
          <w:tab w:val="left" w:pos="1134"/>
        </w:tabs>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 xml:space="preserve">3.1.1 </w:t>
      </w:r>
      <w:r w:rsidR="00CA31F7" w:rsidRPr="002A136F">
        <w:rPr>
          <w:rFonts w:ascii="Times New Roman" w:hAnsi="Times New Roman" w:cs="Times New Roman"/>
          <w:bCs/>
          <w:sz w:val="28"/>
          <w:szCs w:val="28"/>
        </w:rPr>
        <w:t>Сравнительная характеристика техногенного промышленного загрязнения</w:t>
      </w:r>
      <w:r w:rsidR="004004D8" w:rsidRPr="002A136F">
        <w:rPr>
          <w:rFonts w:ascii="Times New Roman" w:hAnsi="Times New Roman" w:cs="Times New Roman"/>
          <w:bCs/>
          <w:sz w:val="28"/>
          <w:szCs w:val="28"/>
        </w:rPr>
        <w:t xml:space="preserve"> в городах</w:t>
      </w:r>
    </w:p>
    <w:p w:rsidR="00900987" w:rsidRPr="002A136F" w:rsidRDefault="00900987"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В результате санитарно-гигиенических исследований в городе Усть-Каменогорск в теплый период года были зафиксированы среднесуточные уровни концентрации фенола, диоксида азота, диоксида серы и оксида углерода в атмосферном воздухе, которые находились в пределах допустимых норм (таблица 7). Концентрация взвешенных веществ в городе Усть-Каменогорск составила 1,35 ПДКсс. Средний индекс загрязнения атмосферы ИЗА5 в Усть-Каменогорске был оценен как 5, что указывает на повышенный уровень загрязнения.</w:t>
      </w:r>
    </w:p>
    <w:p w:rsidR="00900987" w:rsidRPr="002A136F" w:rsidRDefault="00BE1B97"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Среднесуточные показатели концентрации оксида углерода в пробах воздуха в г.Аксу, в теплое время года были в пределах ПДКсс. </w:t>
      </w:r>
      <w:r w:rsidR="00900987" w:rsidRPr="002A136F">
        <w:rPr>
          <w:rFonts w:ascii="Times New Roman" w:hAnsi="Times New Roman" w:cs="Times New Roman"/>
          <w:sz w:val="28"/>
          <w:szCs w:val="28"/>
        </w:rPr>
        <w:t xml:space="preserve">Содержание взвешенных веществ, диоксида азота, диоксида серы и фенола в атмосферном воздухе превышало санитарные нормы (таблица </w:t>
      </w:r>
      <w:r w:rsidR="00456493">
        <w:rPr>
          <w:rFonts w:ascii="Times New Roman" w:hAnsi="Times New Roman" w:cs="Times New Roman"/>
          <w:sz w:val="28"/>
          <w:szCs w:val="28"/>
        </w:rPr>
        <w:t>7</w:t>
      </w:r>
      <w:r w:rsidR="00900987" w:rsidRPr="002A136F">
        <w:rPr>
          <w:rFonts w:ascii="Times New Roman" w:hAnsi="Times New Roman" w:cs="Times New Roman"/>
          <w:sz w:val="28"/>
          <w:szCs w:val="28"/>
        </w:rPr>
        <w:t>). Средний индекс загрязнения атмосферы (ИЗА5) в городе Аксу составил 6,8 у.е., что указывает на повышенный уровень загрязнения, близкий к высокому.</w:t>
      </w:r>
    </w:p>
    <w:p w:rsidR="00340073" w:rsidRPr="002A136F" w:rsidRDefault="00340073" w:rsidP="00CF530D">
      <w:pPr>
        <w:spacing w:after="0" w:line="240" w:lineRule="auto"/>
        <w:ind w:firstLine="567"/>
        <w:jc w:val="both"/>
        <w:rPr>
          <w:rFonts w:ascii="Times New Roman" w:hAnsi="Times New Roman" w:cs="Times New Roman"/>
          <w:sz w:val="28"/>
          <w:szCs w:val="28"/>
        </w:rPr>
      </w:pPr>
    </w:p>
    <w:p w:rsidR="00BE1B97" w:rsidRPr="002A136F" w:rsidRDefault="00BE1B97" w:rsidP="00CF530D">
      <w:pPr>
        <w:spacing w:after="0" w:line="240" w:lineRule="auto"/>
        <w:jc w:val="both"/>
        <w:rPr>
          <w:rFonts w:ascii="Times New Roman" w:eastAsia="SimSun" w:hAnsi="Times New Roman" w:cs="Times New Roman"/>
          <w:sz w:val="28"/>
          <w:szCs w:val="28"/>
          <w:lang w:eastAsia="ru-RU"/>
        </w:rPr>
      </w:pPr>
      <w:r w:rsidRPr="002A136F">
        <w:rPr>
          <w:rFonts w:ascii="Times New Roman" w:eastAsia="SimSun" w:hAnsi="Times New Roman" w:cs="Times New Roman"/>
          <w:sz w:val="28"/>
          <w:szCs w:val="24"/>
          <w:lang w:eastAsia="ru-RU"/>
        </w:rPr>
        <w:t xml:space="preserve">Таблица </w:t>
      </w:r>
      <w:r w:rsidR="00155DB0" w:rsidRPr="002A136F">
        <w:rPr>
          <w:rFonts w:ascii="Times New Roman" w:eastAsia="SimSun" w:hAnsi="Times New Roman" w:cs="Times New Roman"/>
          <w:sz w:val="28"/>
          <w:szCs w:val="24"/>
          <w:lang w:eastAsia="ru-RU"/>
        </w:rPr>
        <w:t>7</w:t>
      </w:r>
      <w:r w:rsidRPr="002A136F">
        <w:rPr>
          <w:rFonts w:ascii="Times New Roman" w:eastAsia="SimSun" w:hAnsi="Times New Roman" w:cs="Times New Roman"/>
          <w:sz w:val="28"/>
          <w:szCs w:val="24"/>
          <w:lang w:eastAsia="ru-RU"/>
        </w:rPr>
        <w:t xml:space="preserve"> –</w:t>
      </w:r>
      <w:r w:rsidR="00EF1C66" w:rsidRPr="002A136F">
        <w:rPr>
          <w:rFonts w:ascii="Times New Roman" w:eastAsia="SimSun" w:hAnsi="Times New Roman" w:cs="Times New Roman"/>
          <w:sz w:val="28"/>
          <w:szCs w:val="24"/>
          <w:lang w:eastAsia="ru-RU"/>
        </w:rPr>
        <w:t xml:space="preserve"> О</w:t>
      </w:r>
      <w:r w:rsidRPr="002A136F">
        <w:rPr>
          <w:rFonts w:ascii="Times New Roman" w:eastAsia="SimSun" w:hAnsi="Times New Roman" w:cs="Times New Roman"/>
          <w:sz w:val="28"/>
          <w:szCs w:val="28"/>
          <w:lang w:eastAsia="ru-RU"/>
        </w:rPr>
        <w:t>ценка уровня з</w:t>
      </w:r>
      <w:r w:rsidR="00EF1C66" w:rsidRPr="002A136F">
        <w:rPr>
          <w:rFonts w:ascii="Times New Roman" w:eastAsia="SimSun" w:hAnsi="Times New Roman" w:cs="Times New Roman"/>
          <w:sz w:val="28"/>
          <w:szCs w:val="28"/>
          <w:lang w:eastAsia="ru-RU"/>
        </w:rPr>
        <w:t>агрязнения атмосферного воздуха исследуемых городов</w:t>
      </w:r>
      <w:r w:rsidRPr="002A136F">
        <w:rPr>
          <w:rFonts w:ascii="Times New Roman" w:eastAsia="SimSun" w:hAnsi="Times New Roman" w:cs="Times New Roman"/>
          <w:sz w:val="28"/>
          <w:szCs w:val="28"/>
          <w:lang w:eastAsia="ru-RU"/>
        </w:rPr>
        <w:t>, мг/м</w:t>
      </w:r>
      <w:r w:rsidRPr="002A136F">
        <w:rPr>
          <w:rFonts w:ascii="Times New Roman" w:eastAsia="SimSun" w:hAnsi="Times New Roman" w:cs="Times New Roman"/>
          <w:sz w:val="28"/>
          <w:szCs w:val="28"/>
          <w:vertAlign w:val="superscript"/>
          <w:lang w:eastAsia="ru-RU"/>
        </w:rPr>
        <w:t>3</w:t>
      </w:r>
    </w:p>
    <w:p w:rsidR="004208DB" w:rsidRPr="002A136F" w:rsidRDefault="004208DB" w:rsidP="00CF530D">
      <w:pPr>
        <w:spacing w:after="0" w:line="240" w:lineRule="auto"/>
        <w:jc w:val="both"/>
        <w:rPr>
          <w:rFonts w:ascii="Times New Roman" w:eastAsia="SimSun" w:hAnsi="Times New Roman" w:cs="Times New Roman"/>
          <w:sz w:val="28"/>
          <w:szCs w:val="28"/>
          <w:lang w:eastAsia="ru-RU"/>
        </w:rPr>
      </w:pPr>
    </w:p>
    <w:tbl>
      <w:tblPr>
        <w:tblW w:w="4888" w:type="pct"/>
        <w:tblInd w:w="108" w:type="dxa"/>
        <w:tblLayout w:type="fixed"/>
        <w:tblLook w:val="04A0"/>
      </w:tblPr>
      <w:tblGrid>
        <w:gridCol w:w="1645"/>
        <w:gridCol w:w="1783"/>
        <w:gridCol w:w="1032"/>
        <w:gridCol w:w="1633"/>
        <w:gridCol w:w="1038"/>
        <w:gridCol w:w="1596"/>
        <w:gridCol w:w="1233"/>
      </w:tblGrid>
      <w:tr w:rsidR="002A136F" w:rsidRPr="002A136F" w:rsidTr="00340073">
        <w:trPr>
          <w:trHeight w:val="558"/>
        </w:trPr>
        <w:tc>
          <w:tcPr>
            <w:tcW w:w="826" w:type="pct"/>
            <w:vMerge w:val="restart"/>
            <w:tcBorders>
              <w:top w:val="single" w:sz="4" w:space="0" w:color="auto"/>
              <w:left w:val="single" w:sz="4" w:space="0" w:color="auto"/>
              <w:right w:val="single" w:sz="4" w:space="0" w:color="auto"/>
            </w:tcBorders>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Показатели</w:t>
            </w:r>
          </w:p>
        </w:tc>
        <w:tc>
          <w:tcPr>
            <w:tcW w:w="895" w:type="pct"/>
            <w:tcBorders>
              <w:top w:val="single" w:sz="4" w:space="0" w:color="auto"/>
              <w:left w:val="nil"/>
              <w:bottom w:val="single" w:sz="4" w:space="0" w:color="auto"/>
              <w:right w:val="single" w:sz="4" w:space="0" w:color="auto"/>
            </w:tcBorders>
            <w:noWrap/>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Усть-Каменогорск</w:t>
            </w:r>
          </w:p>
        </w:tc>
        <w:tc>
          <w:tcPr>
            <w:tcW w:w="518" w:type="pct"/>
            <w:vMerge w:val="restart"/>
            <w:tcBorders>
              <w:top w:val="single" w:sz="4" w:space="0" w:color="auto"/>
              <w:left w:val="nil"/>
              <w:right w:val="single" w:sz="4" w:space="0" w:color="auto"/>
            </w:tcBorders>
            <w:vAlign w:val="center"/>
          </w:tcPr>
          <w:p w:rsidR="00BE1B97" w:rsidRPr="002A136F" w:rsidRDefault="0009709D" w:rsidP="00C93966">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820" w:type="pct"/>
            <w:tcBorders>
              <w:top w:val="single" w:sz="4" w:space="0" w:color="auto"/>
              <w:left w:val="nil"/>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Уральск</w:t>
            </w:r>
          </w:p>
        </w:tc>
        <w:tc>
          <w:tcPr>
            <w:tcW w:w="521" w:type="pct"/>
            <w:vMerge w:val="restart"/>
            <w:tcBorders>
              <w:top w:val="single" w:sz="4" w:space="0" w:color="auto"/>
              <w:left w:val="single" w:sz="4" w:space="0" w:color="auto"/>
              <w:right w:val="single" w:sz="4" w:space="0" w:color="auto"/>
            </w:tcBorders>
            <w:vAlign w:val="center"/>
          </w:tcPr>
          <w:p w:rsidR="00BE1B97" w:rsidRPr="002A136F" w:rsidRDefault="0009709D" w:rsidP="00C93966">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801"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Аксу</w:t>
            </w:r>
          </w:p>
        </w:tc>
        <w:tc>
          <w:tcPr>
            <w:tcW w:w="619" w:type="pct"/>
            <w:vMerge w:val="restart"/>
            <w:tcBorders>
              <w:top w:val="single" w:sz="4" w:space="0" w:color="auto"/>
              <w:left w:val="nil"/>
              <w:right w:val="single" w:sz="4" w:space="0" w:color="auto"/>
            </w:tcBorders>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ПДК мг/м</w:t>
            </w:r>
            <w:r w:rsidRPr="002A136F">
              <w:rPr>
                <w:rFonts w:ascii="Times New Roman" w:hAnsi="Times New Roman" w:cs="Times New Roman"/>
                <w:sz w:val="28"/>
                <w:szCs w:val="28"/>
                <w:vertAlign w:val="superscript"/>
              </w:rPr>
              <w:t>3</w:t>
            </w:r>
          </w:p>
        </w:tc>
      </w:tr>
      <w:tr w:rsidR="002A136F" w:rsidRPr="002A136F" w:rsidTr="00340073">
        <w:trPr>
          <w:trHeight w:val="875"/>
        </w:trPr>
        <w:tc>
          <w:tcPr>
            <w:tcW w:w="826" w:type="pct"/>
            <w:vMerge/>
            <w:tcBorders>
              <w:left w:val="single" w:sz="4" w:space="0" w:color="auto"/>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p>
        </w:tc>
        <w:tc>
          <w:tcPr>
            <w:tcW w:w="895" w:type="pct"/>
            <w:tcBorders>
              <w:top w:val="single" w:sz="4" w:space="0" w:color="auto"/>
              <w:left w:val="nil"/>
              <w:bottom w:val="nil"/>
              <w:right w:val="single" w:sz="4" w:space="0" w:color="auto"/>
            </w:tcBorders>
            <w:noWrap/>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518" w:type="pct"/>
            <w:vMerge/>
            <w:tcBorders>
              <w:left w:val="nil"/>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p>
        </w:tc>
        <w:tc>
          <w:tcPr>
            <w:tcW w:w="820" w:type="pct"/>
            <w:tcBorders>
              <w:top w:val="single" w:sz="4" w:space="0" w:color="auto"/>
              <w:left w:val="nil"/>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521" w:type="pct"/>
            <w:vMerge/>
            <w:tcBorders>
              <w:left w:val="single" w:sz="4" w:space="0" w:color="auto"/>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p>
        </w:tc>
        <w:tc>
          <w:tcPr>
            <w:tcW w:w="801"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619" w:type="pct"/>
            <w:vMerge/>
            <w:tcBorders>
              <w:left w:val="nil"/>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p>
        </w:tc>
      </w:tr>
      <w:tr w:rsidR="002A136F" w:rsidRPr="002A136F" w:rsidTr="00340073">
        <w:trPr>
          <w:trHeight w:val="710"/>
        </w:trPr>
        <w:tc>
          <w:tcPr>
            <w:tcW w:w="826" w:type="pct"/>
            <w:tcBorders>
              <w:top w:val="nil"/>
              <w:left w:val="single" w:sz="4" w:space="0" w:color="auto"/>
              <w:bottom w:val="single" w:sz="4" w:space="0" w:color="auto"/>
              <w:right w:val="single" w:sz="4" w:space="0" w:color="auto"/>
            </w:tcBorders>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Взвешенные вещества</w:t>
            </w:r>
          </w:p>
        </w:tc>
        <w:tc>
          <w:tcPr>
            <w:tcW w:w="895" w:type="pct"/>
            <w:tcBorders>
              <w:top w:val="single" w:sz="4" w:space="0" w:color="auto"/>
              <w:left w:val="single" w:sz="4" w:space="0" w:color="auto"/>
              <w:bottom w:val="single" w:sz="4" w:space="0" w:color="auto"/>
              <w:right w:val="single" w:sz="4" w:space="0" w:color="auto"/>
            </w:tcBorders>
            <w:noWrap/>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0,19±0,01</w:t>
            </w:r>
          </w:p>
        </w:tc>
        <w:tc>
          <w:tcPr>
            <w:tcW w:w="518" w:type="pct"/>
            <w:tcBorders>
              <w:top w:val="single" w:sz="4" w:space="0" w:color="auto"/>
              <w:left w:val="nil"/>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0,005*</w:t>
            </w:r>
          </w:p>
        </w:tc>
        <w:tc>
          <w:tcPr>
            <w:tcW w:w="820" w:type="pct"/>
            <w:tcBorders>
              <w:top w:val="single" w:sz="4" w:space="0" w:color="auto"/>
              <w:left w:val="nil"/>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0,14±002</w:t>
            </w:r>
          </w:p>
        </w:tc>
        <w:tc>
          <w:tcPr>
            <w:tcW w:w="521"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0,195</w:t>
            </w:r>
          </w:p>
        </w:tc>
        <w:tc>
          <w:tcPr>
            <w:tcW w:w="801"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0,17±0,01</w:t>
            </w:r>
          </w:p>
        </w:tc>
        <w:tc>
          <w:tcPr>
            <w:tcW w:w="619" w:type="pct"/>
            <w:tcBorders>
              <w:top w:val="nil"/>
              <w:left w:val="nil"/>
              <w:bottom w:val="single" w:sz="4" w:space="0" w:color="auto"/>
              <w:right w:val="single" w:sz="4" w:space="0" w:color="auto"/>
            </w:tcBorders>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0,15</w:t>
            </w:r>
          </w:p>
        </w:tc>
      </w:tr>
      <w:tr w:rsidR="002A136F" w:rsidRPr="002A136F" w:rsidTr="00C93966">
        <w:trPr>
          <w:trHeight w:val="552"/>
        </w:trPr>
        <w:tc>
          <w:tcPr>
            <w:tcW w:w="826" w:type="pct"/>
            <w:tcBorders>
              <w:top w:val="nil"/>
              <w:left w:val="single" w:sz="4" w:space="0" w:color="auto"/>
              <w:bottom w:val="single" w:sz="4" w:space="0" w:color="auto"/>
              <w:right w:val="single" w:sz="4" w:space="0" w:color="auto"/>
            </w:tcBorders>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Диоксид азота</w:t>
            </w:r>
          </w:p>
        </w:tc>
        <w:tc>
          <w:tcPr>
            <w:tcW w:w="895" w:type="pct"/>
            <w:tcBorders>
              <w:top w:val="nil"/>
              <w:left w:val="single" w:sz="4" w:space="0" w:color="auto"/>
              <w:bottom w:val="single" w:sz="4" w:space="0" w:color="auto"/>
              <w:right w:val="single" w:sz="4" w:space="0" w:color="auto"/>
            </w:tcBorders>
            <w:noWrap/>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0,05±0,01</w:t>
            </w:r>
          </w:p>
        </w:tc>
        <w:tc>
          <w:tcPr>
            <w:tcW w:w="518" w:type="pct"/>
            <w:tcBorders>
              <w:top w:val="single" w:sz="4" w:space="0" w:color="auto"/>
              <w:left w:val="nil"/>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0,002*</w:t>
            </w:r>
          </w:p>
        </w:tc>
        <w:tc>
          <w:tcPr>
            <w:tcW w:w="820" w:type="pct"/>
            <w:tcBorders>
              <w:top w:val="single" w:sz="4" w:space="0" w:color="auto"/>
              <w:left w:val="nil"/>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0,02±0,004</w:t>
            </w:r>
          </w:p>
        </w:tc>
        <w:tc>
          <w:tcPr>
            <w:tcW w:w="521"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0,51</w:t>
            </w:r>
          </w:p>
        </w:tc>
        <w:tc>
          <w:tcPr>
            <w:tcW w:w="801" w:type="pct"/>
            <w:tcBorders>
              <w:top w:val="nil"/>
              <w:left w:val="single" w:sz="4" w:space="0" w:color="auto"/>
              <w:bottom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0,05±0,02</w:t>
            </w:r>
          </w:p>
        </w:tc>
        <w:tc>
          <w:tcPr>
            <w:tcW w:w="619" w:type="pct"/>
            <w:tcBorders>
              <w:top w:val="nil"/>
              <w:left w:val="nil"/>
              <w:bottom w:val="single" w:sz="4" w:space="0" w:color="auto"/>
              <w:right w:val="single" w:sz="4" w:space="0" w:color="auto"/>
            </w:tcBorders>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0,04</w:t>
            </w:r>
          </w:p>
        </w:tc>
      </w:tr>
      <w:tr w:rsidR="002A136F" w:rsidRPr="002A136F" w:rsidTr="00C93966">
        <w:trPr>
          <w:trHeight w:val="560"/>
        </w:trPr>
        <w:tc>
          <w:tcPr>
            <w:tcW w:w="826" w:type="pct"/>
            <w:tcBorders>
              <w:top w:val="single" w:sz="4" w:space="0" w:color="auto"/>
              <w:left w:val="single" w:sz="4" w:space="0" w:color="auto"/>
              <w:right w:val="single" w:sz="4" w:space="0" w:color="auto"/>
            </w:tcBorders>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Диоксид серы</w:t>
            </w:r>
          </w:p>
        </w:tc>
        <w:tc>
          <w:tcPr>
            <w:tcW w:w="895" w:type="pct"/>
            <w:tcBorders>
              <w:top w:val="single" w:sz="4" w:space="0" w:color="auto"/>
              <w:left w:val="single" w:sz="4" w:space="0" w:color="auto"/>
              <w:right w:val="single" w:sz="4" w:space="0" w:color="auto"/>
            </w:tcBorders>
            <w:noWrap/>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0,08±0,03</w:t>
            </w:r>
          </w:p>
        </w:tc>
        <w:tc>
          <w:tcPr>
            <w:tcW w:w="518" w:type="pct"/>
            <w:tcBorders>
              <w:top w:val="single" w:sz="4" w:space="0" w:color="auto"/>
              <w:left w:val="nil"/>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0,017*</w:t>
            </w:r>
          </w:p>
        </w:tc>
        <w:tc>
          <w:tcPr>
            <w:tcW w:w="820" w:type="pct"/>
            <w:tcBorders>
              <w:top w:val="single" w:sz="4" w:space="0" w:color="auto"/>
              <w:left w:val="nil"/>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0,02±0,007</w:t>
            </w:r>
          </w:p>
        </w:tc>
        <w:tc>
          <w:tcPr>
            <w:tcW w:w="521" w:type="pct"/>
            <w:tcBorders>
              <w:top w:val="single" w:sz="4" w:space="0" w:color="auto"/>
              <w:left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0,001*</w:t>
            </w:r>
          </w:p>
        </w:tc>
        <w:tc>
          <w:tcPr>
            <w:tcW w:w="801" w:type="pct"/>
            <w:tcBorders>
              <w:top w:val="single" w:sz="4" w:space="0" w:color="auto"/>
              <w:left w:val="single" w:sz="4" w:space="0" w:color="auto"/>
              <w:right w:val="single" w:sz="4" w:space="0" w:color="auto"/>
            </w:tcBorders>
            <w:vAlign w:val="center"/>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0,12±0,05</w:t>
            </w:r>
          </w:p>
        </w:tc>
        <w:tc>
          <w:tcPr>
            <w:tcW w:w="619" w:type="pct"/>
            <w:tcBorders>
              <w:top w:val="single" w:sz="4" w:space="0" w:color="auto"/>
              <w:left w:val="nil"/>
              <w:right w:val="single" w:sz="4" w:space="0" w:color="auto"/>
            </w:tcBorders>
            <w:vAlign w:val="center"/>
            <w:hideMark/>
          </w:tcPr>
          <w:p w:rsidR="00BE1B97" w:rsidRPr="002A136F" w:rsidRDefault="00BE1B97"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w:t>
            </w:r>
          </w:p>
        </w:tc>
      </w:tr>
      <w:tr w:rsidR="002A136F" w:rsidRPr="002A136F" w:rsidTr="00BF2BC2">
        <w:trPr>
          <w:trHeight w:val="412"/>
        </w:trPr>
        <w:tc>
          <w:tcPr>
            <w:tcW w:w="826" w:type="pct"/>
            <w:tcBorders>
              <w:top w:val="single" w:sz="4" w:space="0" w:color="auto"/>
              <w:left w:val="single" w:sz="4" w:space="0" w:color="auto"/>
              <w:bottom w:val="single" w:sz="4" w:space="0" w:color="auto"/>
              <w:right w:val="single" w:sz="4" w:space="0" w:color="auto"/>
            </w:tcBorders>
            <w:vAlign w:val="center"/>
            <w:hideMark/>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Фенол</w:t>
            </w:r>
          </w:p>
        </w:tc>
        <w:tc>
          <w:tcPr>
            <w:tcW w:w="895" w:type="pct"/>
            <w:tcBorders>
              <w:top w:val="single" w:sz="4" w:space="0" w:color="auto"/>
              <w:left w:val="single" w:sz="4" w:space="0" w:color="auto"/>
              <w:bottom w:val="single" w:sz="4" w:space="0" w:color="auto"/>
              <w:right w:val="single" w:sz="4" w:space="0" w:color="auto"/>
            </w:tcBorders>
            <w:noWrap/>
            <w:vAlign w:val="center"/>
            <w:hideMark/>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0,0025±0,001</w:t>
            </w:r>
          </w:p>
        </w:tc>
        <w:tc>
          <w:tcPr>
            <w:tcW w:w="518" w:type="pct"/>
            <w:tcBorders>
              <w:top w:val="single" w:sz="4" w:space="0" w:color="auto"/>
              <w:left w:val="nil"/>
              <w:bottom w:val="single" w:sz="4" w:space="0" w:color="auto"/>
              <w:right w:val="single" w:sz="4" w:space="0" w:color="auto"/>
            </w:tcBorders>
            <w:vAlign w:val="center"/>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0,110</w:t>
            </w:r>
          </w:p>
        </w:tc>
        <w:tc>
          <w:tcPr>
            <w:tcW w:w="820" w:type="pct"/>
            <w:tcBorders>
              <w:top w:val="single" w:sz="4" w:space="0" w:color="auto"/>
              <w:left w:val="nil"/>
              <w:bottom w:val="single" w:sz="4" w:space="0" w:color="auto"/>
              <w:right w:val="single" w:sz="4" w:space="0" w:color="auto"/>
            </w:tcBorders>
            <w:vAlign w:val="center"/>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0,001±0,0004</w:t>
            </w:r>
          </w:p>
        </w:tc>
        <w:tc>
          <w:tcPr>
            <w:tcW w:w="521" w:type="pct"/>
            <w:tcBorders>
              <w:top w:val="single" w:sz="4" w:space="0" w:color="auto"/>
              <w:left w:val="single" w:sz="4" w:space="0" w:color="auto"/>
              <w:bottom w:val="single" w:sz="4" w:space="0" w:color="auto"/>
              <w:right w:val="single" w:sz="4" w:space="0" w:color="auto"/>
            </w:tcBorders>
            <w:vAlign w:val="center"/>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0,110</w:t>
            </w:r>
          </w:p>
        </w:tc>
        <w:tc>
          <w:tcPr>
            <w:tcW w:w="801" w:type="pct"/>
            <w:tcBorders>
              <w:top w:val="single" w:sz="4" w:space="0" w:color="auto"/>
              <w:left w:val="single" w:sz="4" w:space="0" w:color="auto"/>
              <w:bottom w:val="single" w:sz="4" w:space="0" w:color="auto"/>
              <w:right w:val="single" w:sz="4" w:space="0" w:color="auto"/>
            </w:tcBorders>
            <w:vAlign w:val="center"/>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0,003±0,0008</w:t>
            </w:r>
          </w:p>
        </w:tc>
        <w:tc>
          <w:tcPr>
            <w:tcW w:w="619" w:type="pct"/>
            <w:tcBorders>
              <w:top w:val="single" w:sz="4" w:space="0" w:color="auto"/>
              <w:left w:val="nil"/>
              <w:bottom w:val="single" w:sz="4" w:space="0" w:color="auto"/>
              <w:right w:val="single" w:sz="4" w:space="0" w:color="auto"/>
            </w:tcBorders>
            <w:vAlign w:val="center"/>
            <w:hideMark/>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0,003</w:t>
            </w:r>
          </w:p>
        </w:tc>
      </w:tr>
      <w:tr w:rsidR="002A136F" w:rsidRPr="002A136F" w:rsidTr="00BF2BC2">
        <w:trPr>
          <w:trHeight w:val="559"/>
        </w:trPr>
        <w:tc>
          <w:tcPr>
            <w:tcW w:w="826" w:type="pct"/>
            <w:tcBorders>
              <w:top w:val="nil"/>
              <w:left w:val="single" w:sz="4" w:space="0" w:color="auto"/>
              <w:bottom w:val="single" w:sz="4" w:space="0" w:color="auto"/>
              <w:right w:val="single" w:sz="4" w:space="0" w:color="auto"/>
            </w:tcBorders>
            <w:vAlign w:val="center"/>
            <w:hideMark/>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Оксид углерода</w:t>
            </w:r>
          </w:p>
        </w:tc>
        <w:tc>
          <w:tcPr>
            <w:tcW w:w="895" w:type="pct"/>
            <w:tcBorders>
              <w:top w:val="nil"/>
              <w:left w:val="single" w:sz="4" w:space="0" w:color="auto"/>
              <w:bottom w:val="single" w:sz="4" w:space="0" w:color="auto"/>
              <w:right w:val="single" w:sz="4" w:space="0" w:color="auto"/>
            </w:tcBorders>
            <w:noWrap/>
            <w:vAlign w:val="center"/>
            <w:hideMark/>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0,08±0,02</w:t>
            </w:r>
          </w:p>
        </w:tc>
        <w:tc>
          <w:tcPr>
            <w:tcW w:w="518" w:type="pct"/>
            <w:tcBorders>
              <w:top w:val="single" w:sz="4" w:space="0" w:color="auto"/>
              <w:left w:val="nil"/>
              <w:bottom w:val="single" w:sz="4" w:space="0" w:color="auto"/>
              <w:right w:val="single" w:sz="4" w:space="0" w:color="auto"/>
            </w:tcBorders>
            <w:vAlign w:val="center"/>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0,125</w:t>
            </w:r>
          </w:p>
        </w:tc>
        <w:tc>
          <w:tcPr>
            <w:tcW w:w="820" w:type="pct"/>
            <w:tcBorders>
              <w:top w:val="single" w:sz="4" w:space="0" w:color="auto"/>
              <w:left w:val="nil"/>
              <w:bottom w:val="single" w:sz="4" w:space="0" w:color="auto"/>
              <w:right w:val="single" w:sz="4" w:space="0" w:color="auto"/>
            </w:tcBorders>
            <w:vAlign w:val="center"/>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0,23±0,14</w:t>
            </w:r>
          </w:p>
        </w:tc>
        <w:tc>
          <w:tcPr>
            <w:tcW w:w="521" w:type="pct"/>
            <w:tcBorders>
              <w:top w:val="single" w:sz="4" w:space="0" w:color="auto"/>
              <w:left w:val="single" w:sz="4" w:space="0" w:color="auto"/>
              <w:bottom w:val="single" w:sz="4" w:space="0" w:color="auto"/>
              <w:right w:val="single" w:sz="4" w:space="0" w:color="auto"/>
            </w:tcBorders>
            <w:vAlign w:val="center"/>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0,015*</w:t>
            </w:r>
          </w:p>
        </w:tc>
        <w:tc>
          <w:tcPr>
            <w:tcW w:w="801" w:type="pct"/>
            <w:tcBorders>
              <w:top w:val="nil"/>
              <w:left w:val="single" w:sz="4" w:space="0" w:color="auto"/>
              <w:bottom w:val="single" w:sz="4" w:space="0" w:color="auto"/>
              <w:right w:val="single" w:sz="4" w:space="0" w:color="auto"/>
            </w:tcBorders>
            <w:vAlign w:val="center"/>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2,9±0,5</w:t>
            </w:r>
          </w:p>
        </w:tc>
        <w:tc>
          <w:tcPr>
            <w:tcW w:w="619" w:type="pct"/>
            <w:tcBorders>
              <w:top w:val="nil"/>
              <w:left w:val="nil"/>
              <w:bottom w:val="single" w:sz="4" w:space="0" w:color="auto"/>
              <w:right w:val="single" w:sz="4" w:space="0" w:color="auto"/>
            </w:tcBorders>
            <w:vAlign w:val="center"/>
            <w:hideMark/>
          </w:tcPr>
          <w:p w:rsidR="00C93966" w:rsidRPr="002A136F" w:rsidRDefault="00C93966"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r>
      <w:tr w:rsidR="002A136F" w:rsidRPr="002A136F" w:rsidTr="004564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30"/>
        </w:trPr>
        <w:tc>
          <w:tcPr>
            <w:tcW w:w="5000" w:type="pct"/>
            <w:gridSpan w:val="7"/>
          </w:tcPr>
          <w:p w:rsidR="00BF2BC2" w:rsidRPr="002A136F" w:rsidRDefault="0009709D" w:rsidP="009F3E51">
            <w:pPr>
              <w:spacing w:after="0" w:line="240" w:lineRule="auto"/>
              <w:ind w:firstLine="462"/>
              <w:jc w:val="both"/>
              <w:rPr>
                <w:rFonts w:ascii="Times New Roman" w:hAnsi="Times New Roman" w:cs="Times New Roman"/>
                <w:sz w:val="28"/>
                <w:szCs w:val="28"/>
                <w:lang w:val="kk-KZ"/>
              </w:rPr>
            </w:pPr>
            <w:r w:rsidRPr="002A136F">
              <w:rPr>
                <w:rFonts w:ascii="Times New Roman" w:hAnsi="Times New Roman" w:cs="Times New Roman"/>
                <w:sz w:val="28"/>
                <w:szCs w:val="28"/>
              </w:rPr>
              <w:t xml:space="preserve"># - </w:t>
            </w:r>
            <w:r w:rsidR="00BF2BC2" w:rsidRPr="002A136F">
              <w:rPr>
                <w:rFonts w:ascii="Times New Roman" w:hAnsi="Times New Roman" w:cs="Times New Roman"/>
                <w:sz w:val="28"/>
                <w:szCs w:val="28"/>
              </w:rPr>
              <w:t>К</w:t>
            </w:r>
            <w:r w:rsidRPr="002A136F">
              <w:rPr>
                <w:rFonts w:ascii="Times New Roman" w:hAnsi="Times New Roman" w:cs="Times New Roman"/>
                <w:sz w:val="28"/>
                <w:szCs w:val="28"/>
              </w:rPr>
              <w:t xml:space="preserve">ритерий </w:t>
            </w:r>
            <w:r w:rsidRPr="002A136F">
              <w:rPr>
                <w:rFonts w:ascii="Times New Roman" w:hAnsi="Times New Roman" w:cs="Times New Roman"/>
                <w:sz w:val="28"/>
                <w:szCs w:val="28"/>
                <w:lang w:val="en-US"/>
              </w:rPr>
              <w:t>U</w:t>
            </w:r>
            <w:r w:rsidRPr="002A136F">
              <w:rPr>
                <w:rFonts w:ascii="Times New Roman" w:hAnsi="Times New Roman" w:cs="Times New Roman"/>
                <w:sz w:val="28"/>
                <w:szCs w:val="28"/>
                <w:lang w:val="kk-KZ"/>
              </w:rPr>
              <w:t>Манна-Уитни для независимых выборок</w:t>
            </w:r>
          </w:p>
        </w:tc>
      </w:tr>
    </w:tbl>
    <w:p w:rsidR="00047876" w:rsidRPr="002A136F" w:rsidRDefault="00047876" w:rsidP="00047876">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Согласно результатам анализа проб питьевой воды, взятых в городах Усть-Каменогорск, Аксу и Уральск в теплое время года, не было обнаружено превышения предельно допустимых концентраций цинка, меди, никеля, хрома и свинца (таблица 8). Индекс загрязнения питьевой воды тяжелыми металлами (ИЗВ т.м.) в указанных городах составил низкое значение 0,1 у.е., это говорит о присвоении питьевой воде первого класса качества (очень чистая).</w:t>
      </w:r>
    </w:p>
    <w:p w:rsidR="00047876" w:rsidRPr="002A136F" w:rsidRDefault="00047876" w:rsidP="00047876">
      <w:pPr>
        <w:spacing w:after="0" w:line="240" w:lineRule="auto"/>
        <w:ind w:firstLine="567"/>
        <w:jc w:val="both"/>
        <w:rPr>
          <w:rFonts w:ascii="Times New Roman" w:hAnsi="Times New Roman" w:cs="Times New Roman"/>
          <w:sz w:val="28"/>
          <w:szCs w:val="28"/>
        </w:rPr>
      </w:pPr>
    </w:p>
    <w:p w:rsidR="00BE1B97" w:rsidRPr="002A136F" w:rsidRDefault="00BE1B97" w:rsidP="009F3E51">
      <w:pPr>
        <w:spacing w:after="0" w:line="240" w:lineRule="auto"/>
        <w:jc w:val="both"/>
        <w:rPr>
          <w:rFonts w:ascii="Times New Roman" w:eastAsia="SimSun" w:hAnsi="Times New Roman" w:cs="Times New Roman"/>
          <w:sz w:val="28"/>
          <w:szCs w:val="28"/>
          <w:lang w:eastAsia="ru-RU"/>
        </w:rPr>
      </w:pPr>
      <w:r w:rsidRPr="002A136F">
        <w:rPr>
          <w:rFonts w:ascii="Times New Roman" w:eastAsia="SimSun" w:hAnsi="Times New Roman" w:cs="Times New Roman"/>
          <w:sz w:val="28"/>
          <w:szCs w:val="28"/>
          <w:lang w:eastAsia="ru-RU"/>
        </w:rPr>
        <w:t xml:space="preserve">Таблица </w:t>
      </w:r>
      <w:r w:rsidR="00155DB0" w:rsidRPr="002A136F">
        <w:rPr>
          <w:rFonts w:ascii="Times New Roman" w:eastAsia="SimSun" w:hAnsi="Times New Roman" w:cs="Times New Roman"/>
          <w:sz w:val="28"/>
          <w:szCs w:val="28"/>
          <w:lang w:eastAsia="ru-RU"/>
        </w:rPr>
        <w:t>8</w:t>
      </w:r>
      <w:r w:rsidRPr="002A136F">
        <w:rPr>
          <w:rFonts w:ascii="Times New Roman" w:eastAsia="SimSun" w:hAnsi="Times New Roman" w:cs="Times New Roman"/>
          <w:sz w:val="28"/>
          <w:szCs w:val="28"/>
          <w:lang w:eastAsia="ru-RU"/>
        </w:rPr>
        <w:t xml:space="preserve"> –</w:t>
      </w:r>
      <w:r w:rsidR="00EF1C66" w:rsidRPr="002A136F">
        <w:rPr>
          <w:rFonts w:ascii="Times New Roman" w:eastAsia="SimSun" w:hAnsi="Times New Roman" w:cs="Times New Roman"/>
          <w:sz w:val="28"/>
          <w:szCs w:val="28"/>
          <w:lang w:eastAsia="ru-RU"/>
        </w:rPr>
        <w:t>О</w:t>
      </w:r>
      <w:r w:rsidR="00047876" w:rsidRPr="002A136F">
        <w:rPr>
          <w:rFonts w:ascii="Times New Roman" w:eastAsia="SimSun" w:hAnsi="Times New Roman" w:cs="Times New Roman"/>
          <w:sz w:val="28"/>
          <w:szCs w:val="28"/>
          <w:lang w:eastAsia="ru-RU"/>
        </w:rPr>
        <w:t xml:space="preserve">ценка уровня </w:t>
      </w:r>
      <w:r w:rsidRPr="002A136F">
        <w:rPr>
          <w:rFonts w:ascii="Times New Roman" w:eastAsia="SimSun" w:hAnsi="Times New Roman" w:cs="Times New Roman"/>
          <w:sz w:val="28"/>
          <w:szCs w:val="28"/>
          <w:lang w:eastAsia="ru-RU"/>
        </w:rPr>
        <w:t xml:space="preserve">загрязнения питьевой воды </w:t>
      </w:r>
      <w:r w:rsidR="00047876" w:rsidRPr="002A136F">
        <w:rPr>
          <w:rFonts w:ascii="Times New Roman" w:eastAsia="SimSun" w:hAnsi="Times New Roman" w:cs="Times New Roman"/>
          <w:sz w:val="28"/>
          <w:szCs w:val="28"/>
          <w:lang w:eastAsia="ru-RU"/>
        </w:rPr>
        <w:t>исследуе</w:t>
      </w:r>
      <w:r w:rsidR="00EF1C66" w:rsidRPr="002A136F">
        <w:rPr>
          <w:rFonts w:ascii="Times New Roman" w:eastAsia="SimSun" w:hAnsi="Times New Roman" w:cs="Times New Roman"/>
          <w:sz w:val="28"/>
          <w:szCs w:val="28"/>
          <w:lang w:eastAsia="ru-RU"/>
        </w:rPr>
        <w:t>мых городов металлами</w:t>
      </w:r>
      <w:r w:rsidRPr="002A136F">
        <w:rPr>
          <w:rFonts w:ascii="Times New Roman" w:eastAsia="SimSun" w:hAnsi="Times New Roman" w:cs="Times New Roman"/>
          <w:sz w:val="28"/>
          <w:szCs w:val="28"/>
          <w:lang w:eastAsia="ru-RU"/>
        </w:rPr>
        <w:t>, мг/л</w:t>
      </w:r>
    </w:p>
    <w:p w:rsidR="004208DB" w:rsidRPr="002A136F" w:rsidRDefault="004208DB" w:rsidP="00CF530D">
      <w:pPr>
        <w:spacing w:after="0" w:line="240" w:lineRule="auto"/>
        <w:jc w:val="both"/>
        <w:rPr>
          <w:rFonts w:ascii="Times New Roman" w:eastAsia="SimSun" w:hAnsi="Times New Roman" w:cs="Times New Roman"/>
          <w:sz w:val="28"/>
          <w:szCs w:val="28"/>
          <w:lang w:eastAsia="ru-RU"/>
        </w:rPr>
      </w:pPr>
    </w:p>
    <w:tbl>
      <w:tblPr>
        <w:tblW w:w="4870" w:type="pct"/>
        <w:tblInd w:w="108" w:type="dxa"/>
        <w:tblLayout w:type="fixed"/>
        <w:tblLook w:val="04A0"/>
      </w:tblPr>
      <w:tblGrid>
        <w:gridCol w:w="1513"/>
        <w:gridCol w:w="2004"/>
        <w:gridCol w:w="1871"/>
        <w:gridCol w:w="1983"/>
        <w:gridCol w:w="992"/>
        <w:gridCol w:w="1560"/>
      </w:tblGrid>
      <w:tr w:rsidR="002A136F" w:rsidRPr="002A136F" w:rsidTr="0074360B">
        <w:trPr>
          <w:trHeight w:val="329"/>
        </w:trPr>
        <w:tc>
          <w:tcPr>
            <w:tcW w:w="762" w:type="pct"/>
            <w:vMerge w:val="restart"/>
            <w:tcBorders>
              <w:top w:val="single" w:sz="4" w:space="0" w:color="auto"/>
              <w:left w:val="single" w:sz="4" w:space="0" w:color="auto"/>
              <w:right w:val="single" w:sz="4" w:space="0" w:color="auto"/>
            </w:tcBorders>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Показатели</w:t>
            </w:r>
          </w:p>
        </w:tc>
        <w:tc>
          <w:tcPr>
            <w:tcW w:w="1010" w:type="pct"/>
            <w:tcBorders>
              <w:top w:val="single" w:sz="4" w:space="0" w:color="auto"/>
              <w:left w:val="nil"/>
              <w:bottom w:val="single" w:sz="4" w:space="0" w:color="auto"/>
              <w:right w:val="single" w:sz="4" w:space="0" w:color="auto"/>
            </w:tcBorders>
            <w:noWrap/>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Усть-Каменогорск</w:t>
            </w:r>
          </w:p>
        </w:tc>
        <w:tc>
          <w:tcPr>
            <w:tcW w:w="943" w:type="pct"/>
            <w:tcBorders>
              <w:top w:val="single" w:sz="4" w:space="0" w:color="auto"/>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Уральск</w:t>
            </w:r>
          </w:p>
        </w:tc>
        <w:tc>
          <w:tcPr>
            <w:tcW w:w="999" w:type="pct"/>
            <w:tcBorders>
              <w:top w:val="single" w:sz="4" w:space="0" w:color="auto"/>
              <w:left w:val="single" w:sz="4" w:space="0" w:color="auto"/>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Аксу</w:t>
            </w:r>
          </w:p>
        </w:tc>
        <w:tc>
          <w:tcPr>
            <w:tcW w:w="500" w:type="pct"/>
            <w:vMerge w:val="restart"/>
            <w:tcBorders>
              <w:top w:val="single" w:sz="4" w:space="0" w:color="auto"/>
              <w:left w:val="nil"/>
              <w:right w:val="single" w:sz="4" w:space="0" w:color="auto"/>
            </w:tcBorders>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lang w:val="en-US"/>
              </w:rPr>
              <w:t>p#</w:t>
            </w:r>
          </w:p>
        </w:tc>
        <w:tc>
          <w:tcPr>
            <w:tcW w:w="786" w:type="pct"/>
            <w:vMerge w:val="restart"/>
            <w:tcBorders>
              <w:top w:val="single" w:sz="4" w:space="0" w:color="auto"/>
              <w:left w:val="nil"/>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ПДК мг/л</w:t>
            </w:r>
          </w:p>
        </w:tc>
      </w:tr>
      <w:tr w:rsidR="002A136F" w:rsidRPr="002A136F" w:rsidTr="0074360B">
        <w:trPr>
          <w:trHeight w:val="70"/>
        </w:trPr>
        <w:tc>
          <w:tcPr>
            <w:tcW w:w="762" w:type="pct"/>
            <w:vMerge/>
            <w:tcBorders>
              <w:left w:val="single" w:sz="4" w:space="0" w:color="auto"/>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p>
        </w:tc>
        <w:tc>
          <w:tcPr>
            <w:tcW w:w="1010" w:type="pct"/>
            <w:tcBorders>
              <w:top w:val="single" w:sz="4" w:space="0" w:color="auto"/>
              <w:left w:val="nil"/>
              <w:bottom w:val="nil"/>
              <w:right w:val="single" w:sz="4" w:space="0" w:color="auto"/>
            </w:tcBorders>
            <w:noWrap/>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943" w:type="pct"/>
            <w:tcBorders>
              <w:top w:val="single" w:sz="4" w:space="0" w:color="auto"/>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999" w:type="pct"/>
            <w:tcBorders>
              <w:top w:val="single" w:sz="4" w:space="0" w:color="auto"/>
              <w:left w:val="single" w:sz="4" w:space="0" w:color="auto"/>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500" w:type="pct"/>
            <w:vMerge/>
            <w:tcBorders>
              <w:left w:val="nil"/>
              <w:bottom w:val="single" w:sz="4" w:space="0" w:color="auto"/>
              <w:right w:val="single" w:sz="4" w:space="0" w:color="auto"/>
            </w:tcBorders>
          </w:tcPr>
          <w:p w:rsidR="0074360B" w:rsidRPr="002A136F" w:rsidRDefault="0074360B" w:rsidP="009F3E51">
            <w:pPr>
              <w:spacing w:after="0"/>
              <w:ind w:left="-57"/>
              <w:jc w:val="center"/>
              <w:rPr>
                <w:rFonts w:ascii="Times New Roman" w:hAnsi="Times New Roman" w:cs="Times New Roman"/>
                <w:sz w:val="28"/>
                <w:szCs w:val="28"/>
              </w:rPr>
            </w:pPr>
          </w:p>
        </w:tc>
        <w:tc>
          <w:tcPr>
            <w:tcW w:w="786" w:type="pct"/>
            <w:vMerge/>
            <w:tcBorders>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p>
        </w:tc>
      </w:tr>
      <w:tr w:rsidR="002A136F" w:rsidRPr="002A136F" w:rsidTr="0074360B">
        <w:trPr>
          <w:trHeight w:val="19"/>
        </w:trPr>
        <w:tc>
          <w:tcPr>
            <w:tcW w:w="762" w:type="pct"/>
            <w:tcBorders>
              <w:top w:val="nil"/>
              <w:left w:val="single" w:sz="4" w:space="0" w:color="auto"/>
              <w:bottom w:val="single" w:sz="4" w:space="0" w:color="auto"/>
              <w:right w:val="single" w:sz="4" w:space="0" w:color="auto"/>
            </w:tcBorders>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Цинк</w:t>
            </w:r>
          </w:p>
        </w:tc>
        <w:tc>
          <w:tcPr>
            <w:tcW w:w="1010" w:type="pct"/>
            <w:tcBorders>
              <w:top w:val="single" w:sz="4" w:space="0" w:color="auto"/>
              <w:left w:val="single" w:sz="4" w:space="0" w:color="auto"/>
              <w:bottom w:val="single" w:sz="4" w:space="0" w:color="auto"/>
              <w:right w:val="single" w:sz="4" w:space="0" w:color="auto"/>
            </w:tcBorders>
            <w:noWrap/>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0,165±0,135</w:t>
            </w:r>
          </w:p>
        </w:tc>
        <w:tc>
          <w:tcPr>
            <w:tcW w:w="943" w:type="pct"/>
            <w:tcBorders>
              <w:top w:val="single" w:sz="4" w:space="0" w:color="auto"/>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0,026±,022</w:t>
            </w:r>
          </w:p>
        </w:tc>
        <w:tc>
          <w:tcPr>
            <w:tcW w:w="999" w:type="pct"/>
            <w:tcBorders>
              <w:top w:val="single" w:sz="4" w:space="0" w:color="auto"/>
              <w:left w:val="single" w:sz="4" w:space="0" w:color="auto"/>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0,006±0,0006</w:t>
            </w:r>
          </w:p>
        </w:tc>
        <w:tc>
          <w:tcPr>
            <w:tcW w:w="500" w:type="pct"/>
            <w:tcBorders>
              <w:top w:val="nil"/>
              <w:left w:val="nil"/>
              <w:bottom w:val="single" w:sz="4" w:space="0" w:color="auto"/>
              <w:right w:val="single" w:sz="4" w:space="0" w:color="auto"/>
            </w:tcBorders>
            <w:hideMark/>
          </w:tcPr>
          <w:p w:rsidR="0074360B" w:rsidRPr="002A136F" w:rsidRDefault="0074360B" w:rsidP="009F3E51">
            <w:pPr>
              <w:spacing w:after="0"/>
              <w:jc w:val="center"/>
              <w:rPr>
                <w:rFonts w:ascii="Times New Roman" w:hAnsi="Times New Roman" w:cs="Times New Roman"/>
                <w:sz w:val="28"/>
                <w:szCs w:val="28"/>
              </w:rPr>
            </w:pPr>
            <w:r w:rsidRPr="002A136F">
              <w:rPr>
                <w:rFonts w:ascii="Times New Roman" w:hAnsi="Times New Roman" w:cs="Times New Roman"/>
                <w:sz w:val="28"/>
                <w:szCs w:val="28"/>
              </w:rPr>
              <w:t>0,368</w:t>
            </w:r>
          </w:p>
        </w:tc>
        <w:tc>
          <w:tcPr>
            <w:tcW w:w="786" w:type="pct"/>
            <w:tcBorders>
              <w:top w:val="nil"/>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5</w:t>
            </w:r>
          </w:p>
        </w:tc>
      </w:tr>
      <w:tr w:rsidR="002A136F" w:rsidRPr="002A136F" w:rsidTr="0074360B">
        <w:trPr>
          <w:trHeight w:val="19"/>
        </w:trPr>
        <w:tc>
          <w:tcPr>
            <w:tcW w:w="762" w:type="pct"/>
            <w:tcBorders>
              <w:top w:val="nil"/>
              <w:left w:val="single" w:sz="4" w:space="0" w:color="auto"/>
              <w:bottom w:val="single" w:sz="4" w:space="0" w:color="auto"/>
              <w:right w:val="single" w:sz="4" w:space="0" w:color="auto"/>
            </w:tcBorders>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Медь</w:t>
            </w:r>
          </w:p>
        </w:tc>
        <w:tc>
          <w:tcPr>
            <w:tcW w:w="1010" w:type="pct"/>
            <w:tcBorders>
              <w:top w:val="nil"/>
              <w:left w:val="single" w:sz="4" w:space="0" w:color="auto"/>
              <w:bottom w:val="single" w:sz="4" w:space="0" w:color="auto"/>
              <w:right w:val="single" w:sz="4" w:space="0" w:color="auto"/>
            </w:tcBorders>
            <w:noWrap/>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0,006±0,0028</w:t>
            </w:r>
          </w:p>
        </w:tc>
        <w:tc>
          <w:tcPr>
            <w:tcW w:w="943" w:type="pct"/>
            <w:tcBorders>
              <w:top w:val="single" w:sz="4" w:space="0" w:color="auto"/>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0,003±0,002</w:t>
            </w:r>
          </w:p>
        </w:tc>
        <w:tc>
          <w:tcPr>
            <w:tcW w:w="999" w:type="pct"/>
            <w:tcBorders>
              <w:top w:val="nil"/>
              <w:left w:val="single" w:sz="4" w:space="0" w:color="auto"/>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0,002±0,0004</w:t>
            </w:r>
          </w:p>
        </w:tc>
        <w:tc>
          <w:tcPr>
            <w:tcW w:w="500" w:type="pct"/>
            <w:tcBorders>
              <w:top w:val="nil"/>
              <w:left w:val="nil"/>
              <w:bottom w:val="single" w:sz="4" w:space="0" w:color="auto"/>
              <w:right w:val="single" w:sz="4" w:space="0" w:color="auto"/>
            </w:tcBorders>
            <w:hideMark/>
          </w:tcPr>
          <w:p w:rsidR="0074360B" w:rsidRPr="002A136F" w:rsidRDefault="0074360B" w:rsidP="009F3E51">
            <w:pPr>
              <w:spacing w:after="0"/>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786" w:type="pct"/>
            <w:tcBorders>
              <w:top w:val="nil"/>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1</w:t>
            </w:r>
          </w:p>
        </w:tc>
      </w:tr>
      <w:tr w:rsidR="002A136F" w:rsidRPr="002A136F" w:rsidTr="0074360B">
        <w:trPr>
          <w:trHeight w:val="19"/>
        </w:trPr>
        <w:tc>
          <w:tcPr>
            <w:tcW w:w="762" w:type="pct"/>
            <w:tcBorders>
              <w:top w:val="nil"/>
              <w:left w:val="single" w:sz="4" w:space="0" w:color="auto"/>
              <w:bottom w:val="single" w:sz="4" w:space="0" w:color="auto"/>
              <w:right w:val="single" w:sz="4" w:space="0" w:color="auto"/>
            </w:tcBorders>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Никель</w:t>
            </w:r>
          </w:p>
        </w:tc>
        <w:tc>
          <w:tcPr>
            <w:tcW w:w="1010" w:type="pct"/>
            <w:tcBorders>
              <w:top w:val="nil"/>
              <w:left w:val="single" w:sz="4" w:space="0" w:color="auto"/>
              <w:bottom w:val="single" w:sz="4" w:space="0" w:color="auto"/>
              <w:right w:val="single" w:sz="4" w:space="0" w:color="auto"/>
            </w:tcBorders>
            <w:noWrap/>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0,009±0,0012</w:t>
            </w:r>
          </w:p>
        </w:tc>
        <w:tc>
          <w:tcPr>
            <w:tcW w:w="943" w:type="pct"/>
            <w:tcBorders>
              <w:top w:val="single" w:sz="4" w:space="0" w:color="auto"/>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0,009±0,005</w:t>
            </w:r>
          </w:p>
        </w:tc>
        <w:tc>
          <w:tcPr>
            <w:tcW w:w="999" w:type="pct"/>
            <w:tcBorders>
              <w:top w:val="nil"/>
              <w:left w:val="single" w:sz="4" w:space="0" w:color="auto"/>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0,019±0,01</w:t>
            </w:r>
          </w:p>
        </w:tc>
        <w:tc>
          <w:tcPr>
            <w:tcW w:w="500" w:type="pct"/>
            <w:tcBorders>
              <w:top w:val="nil"/>
              <w:left w:val="nil"/>
              <w:bottom w:val="single" w:sz="4" w:space="0" w:color="auto"/>
              <w:right w:val="single" w:sz="4" w:space="0" w:color="auto"/>
            </w:tcBorders>
            <w:hideMark/>
          </w:tcPr>
          <w:p w:rsidR="0074360B" w:rsidRPr="002A136F" w:rsidRDefault="0074360B" w:rsidP="009F3E51">
            <w:pPr>
              <w:spacing w:after="0"/>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786" w:type="pct"/>
            <w:tcBorders>
              <w:top w:val="nil"/>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0,02</w:t>
            </w:r>
          </w:p>
        </w:tc>
      </w:tr>
      <w:tr w:rsidR="002A136F" w:rsidRPr="002A136F" w:rsidTr="0074360B">
        <w:trPr>
          <w:trHeight w:val="19"/>
        </w:trPr>
        <w:tc>
          <w:tcPr>
            <w:tcW w:w="762" w:type="pct"/>
            <w:tcBorders>
              <w:top w:val="nil"/>
              <w:left w:val="single" w:sz="4" w:space="0" w:color="auto"/>
              <w:bottom w:val="single" w:sz="4" w:space="0" w:color="auto"/>
              <w:right w:val="single" w:sz="4" w:space="0" w:color="auto"/>
            </w:tcBorders>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Хром</w:t>
            </w:r>
          </w:p>
        </w:tc>
        <w:tc>
          <w:tcPr>
            <w:tcW w:w="1010" w:type="pct"/>
            <w:tcBorders>
              <w:top w:val="nil"/>
              <w:left w:val="single" w:sz="4" w:space="0" w:color="auto"/>
              <w:bottom w:val="single" w:sz="4" w:space="0" w:color="auto"/>
              <w:right w:val="single" w:sz="4" w:space="0" w:color="auto"/>
            </w:tcBorders>
            <w:noWrap/>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0,019±0,0048</w:t>
            </w:r>
          </w:p>
        </w:tc>
        <w:tc>
          <w:tcPr>
            <w:tcW w:w="943" w:type="pct"/>
            <w:tcBorders>
              <w:top w:val="single" w:sz="4" w:space="0" w:color="auto"/>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0,016±0,016</w:t>
            </w:r>
          </w:p>
        </w:tc>
        <w:tc>
          <w:tcPr>
            <w:tcW w:w="999" w:type="pct"/>
            <w:tcBorders>
              <w:top w:val="nil"/>
              <w:left w:val="single" w:sz="4" w:space="0" w:color="auto"/>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0,016±0,004</w:t>
            </w:r>
          </w:p>
        </w:tc>
        <w:tc>
          <w:tcPr>
            <w:tcW w:w="500" w:type="pct"/>
            <w:tcBorders>
              <w:top w:val="nil"/>
              <w:left w:val="nil"/>
              <w:bottom w:val="single" w:sz="4" w:space="0" w:color="auto"/>
              <w:right w:val="single" w:sz="4" w:space="0" w:color="auto"/>
            </w:tcBorders>
            <w:hideMark/>
          </w:tcPr>
          <w:p w:rsidR="0074360B" w:rsidRPr="002A136F" w:rsidRDefault="0074360B" w:rsidP="009F3E51">
            <w:pPr>
              <w:spacing w:after="0"/>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786" w:type="pct"/>
            <w:tcBorders>
              <w:top w:val="nil"/>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0,050</w:t>
            </w:r>
          </w:p>
        </w:tc>
      </w:tr>
      <w:tr w:rsidR="002A136F" w:rsidRPr="002A136F" w:rsidTr="0074360B">
        <w:trPr>
          <w:trHeight w:val="19"/>
        </w:trPr>
        <w:tc>
          <w:tcPr>
            <w:tcW w:w="762" w:type="pct"/>
            <w:tcBorders>
              <w:top w:val="nil"/>
              <w:left w:val="single" w:sz="4" w:space="0" w:color="auto"/>
              <w:bottom w:val="single" w:sz="4" w:space="0" w:color="auto"/>
              <w:right w:val="single" w:sz="4" w:space="0" w:color="auto"/>
            </w:tcBorders>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Свинец</w:t>
            </w:r>
          </w:p>
        </w:tc>
        <w:tc>
          <w:tcPr>
            <w:tcW w:w="1010" w:type="pct"/>
            <w:tcBorders>
              <w:top w:val="nil"/>
              <w:left w:val="single" w:sz="4" w:space="0" w:color="auto"/>
              <w:bottom w:val="single" w:sz="4" w:space="0" w:color="auto"/>
              <w:right w:val="single" w:sz="4" w:space="0" w:color="auto"/>
            </w:tcBorders>
            <w:noWrap/>
            <w:vAlign w:val="center"/>
            <w:hideMark/>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0,0004±0,0001</w:t>
            </w:r>
          </w:p>
        </w:tc>
        <w:tc>
          <w:tcPr>
            <w:tcW w:w="943" w:type="pct"/>
            <w:tcBorders>
              <w:top w:val="single" w:sz="4" w:space="0" w:color="auto"/>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0,002±0,002</w:t>
            </w:r>
          </w:p>
        </w:tc>
        <w:tc>
          <w:tcPr>
            <w:tcW w:w="999" w:type="pct"/>
            <w:tcBorders>
              <w:top w:val="nil"/>
              <w:left w:val="single" w:sz="4" w:space="0" w:color="auto"/>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0,0004±0,0001</w:t>
            </w:r>
          </w:p>
        </w:tc>
        <w:tc>
          <w:tcPr>
            <w:tcW w:w="500" w:type="pct"/>
            <w:tcBorders>
              <w:top w:val="nil"/>
              <w:left w:val="nil"/>
              <w:bottom w:val="single" w:sz="4" w:space="0" w:color="auto"/>
              <w:right w:val="single" w:sz="4" w:space="0" w:color="auto"/>
            </w:tcBorders>
            <w:hideMark/>
          </w:tcPr>
          <w:p w:rsidR="0074360B" w:rsidRPr="002A136F" w:rsidRDefault="0074360B" w:rsidP="009F3E51">
            <w:pPr>
              <w:spacing w:after="0"/>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786" w:type="pct"/>
            <w:tcBorders>
              <w:top w:val="nil"/>
              <w:left w:val="nil"/>
              <w:bottom w:val="single" w:sz="4" w:space="0" w:color="auto"/>
              <w:right w:val="single" w:sz="4" w:space="0" w:color="auto"/>
            </w:tcBorders>
            <w:vAlign w:val="center"/>
          </w:tcPr>
          <w:p w:rsidR="0074360B" w:rsidRPr="002A136F" w:rsidRDefault="0074360B" w:rsidP="009F3E51">
            <w:pPr>
              <w:spacing w:after="0"/>
              <w:ind w:left="-57"/>
              <w:jc w:val="center"/>
              <w:rPr>
                <w:rFonts w:ascii="Times New Roman" w:hAnsi="Times New Roman" w:cs="Times New Roman"/>
                <w:sz w:val="28"/>
                <w:szCs w:val="28"/>
              </w:rPr>
            </w:pPr>
            <w:r w:rsidRPr="002A136F">
              <w:rPr>
                <w:rFonts w:ascii="Times New Roman" w:hAnsi="Times New Roman" w:cs="Times New Roman"/>
                <w:sz w:val="28"/>
                <w:szCs w:val="28"/>
              </w:rPr>
              <w:t>0,03</w:t>
            </w:r>
          </w:p>
        </w:tc>
      </w:tr>
      <w:tr w:rsidR="002A136F" w:rsidRPr="002A136F" w:rsidTr="00BF2B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37"/>
        </w:trPr>
        <w:tc>
          <w:tcPr>
            <w:tcW w:w="5000" w:type="pct"/>
            <w:gridSpan w:val="6"/>
          </w:tcPr>
          <w:p w:rsidR="0074360B" w:rsidRPr="002A136F" w:rsidRDefault="0074360B" w:rsidP="009F3E51">
            <w:pPr>
              <w:spacing w:after="0"/>
              <w:ind w:firstLine="462"/>
              <w:jc w:val="both"/>
              <w:rPr>
                <w:rFonts w:ascii="Times New Roman" w:eastAsia="SimSun" w:hAnsi="Times New Roman" w:cs="Times New Roman"/>
                <w:sz w:val="28"/>
                <w:szCs w:val="24"/>
                <w:lang w:eastAsia="ru-RU"/>
              </w:rPr>
            </w:pPr>
            <w:r w:rsidRPr="002A136F">
              <w:rPr>
                <w:rFonts w:ascii="Times New Roman" w:hAnsi="Times New Roman" w:cs="Times New Roman"/>
                <w:sz w:val="28"/>
                <w:szCs w:val="28"/>
              </w:rPr>
              <w:t xml:space="preserve"># - Критерий </w:t>
            </w:r>
            <w:r w:rsidRPr="002A136F">
              <w:rPr>
                <w:rFonts w:ascii="Times New Roman" w:hAnsi="Times New Roman" w:cs="Times New Roman"/>
                <w:sz w:val="28"/>
                <w:szCs w:val="28"/>
                <w:lang w:val="kk-KZ"/>
              </w:rPr>
              <w:t>Краскела-Уоллиса для независимых выборок</w:t>
            </w:r>
          </w:p>
        </w:tc>
      </w:tr>
    </w:tbl>
    <w:p w:rsidR="009F3E51" w:rsidRPr="002A136F" w:rsidRDefault="009F3E51" w:rsidP="00CF530D">
      <w:pPr>
        <w:spacing w:after="0" w:line="240" w:lineRule="auto"/>
        <w:ind w:firstLine="567"/>
        <w:jc w:val="both"/>
        <w:rPr>
          <w:rFonts w:ascii="Times New Roman" w:hAnsi="Times New Roman" w:cs="Times New Roman"/>
          <w:sz w:val="28"/>
          <w:szCs w:val="28"/>
        </w:rPr>
      </w:pPr>
    </w:p>
    <w:p w:rsidR="00BE1B97" w:rsidRPr="002A136F" w:rsidRDefault="00BE1B97"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По данным лабораторных исследований установлено, что в пробах почвы г. Усть-Каменогорск обнаружено превышение предельно допустимых концентраций металлов цинка в 4,3 ПДК, меди в 2,4 ПДК, свинца в 4,6 ПДК. Несмотря на это, суммарный индекс загрязнения почвы тяжелыми металлами (Z</w:t>
      </w:r>
      <w:r w:rsidRPr="002A136F">
        <w:rPr>
          <w:rFonts w:ascii="Times New Roman" w:hAnsi="Times New Roman" w:cs="Times New Roman"/>
          <w:sz w:val="28"/>
          <w:szCs w:val="28"/>
          <w:vertAlign w:val="subscript"/>
        </w:rPr>
        <w:t>C</w:t>
      </w:r>
      <w:r w:rsidRPr="002A136F">
        <w:rPr>
          <w:rFonts w:ascii="Times New Roman" w:hAnsi="Times New Roman" w:cs="Times New Roman"/>
          <w:sz w:val="28"/>
          <w:szCs w:val="28"/>
        </w:rPr>
        <w:t xml:space="preserve">) составил менее 9,8 у.е., что свидетельствует о низком уровне загрязнения почвы металлами </w:t>
      </w:r>
      <w:r w:rsidR="00A532A7" w:rsidRPr="002A136F">
        <w:rPr>
          <w:rFonts w:ascii="Times New Roman" w:hAnsi="Times New Roman" w:cs="Times New Roman"/>
          <w:sz w:val="28"/>
          <w:szCs w:val="28"/>
        </w:rPr>
        <w:t>(таблица</w:t>
      </w:r>
      <w:r w:rsidR="00114F68" w:rsidRPr="002A136F">
        <w:rPr>
          <w:rFonts w:ascii="Times New Roman" w:hAnsi="Times New Roman" w:cs="Times New Roman"/>
          <w:sz w:val="28"/>
          <w:szCs w:val="28"/>
        </w:rPr>
        <w:t>8</w:t>
      </w:r>
      <w:r w:rsidRPr="002A136F">
        <w:rPr>
          <w:rFonts w:ascii="Times New Roman" w:hAnsi="Times New Roman" w:cs="Times New Roman"/>
          <w:sz w:val="28"/>
          <w:szCs w:val="28"/>
        </w:rPr>
        <w:t>).</w:t>
      </w:r>
    </w:p>
    <w:p w:rsidR="00BE1B97" w:rsidRPr="002A136F" w:rsidRDefault="00BE1B97" w:rsidP="00CF530D">
      <w:pPr>
        <w:spacing w:after="0" w:line="240" w:lineRule="auto"/>
        <w:ind w:firstLine="567"/>
        <w:jc w:val="both"/>
        <w:rPr>
          <w:rFonts w:ascii="Times New Roman" w:hAnsi="Times New Roman" w:cs="Times New Roman"/>
          <w:spacing w:val="-3"/>
          <w:sz w:val="28"/>
          <w:szCs w:val="28"/>
        </w:rPr>
      </w:pPr>
      <w:r w:rsidRPr="002A136F">
        <w:rPr>
          <w:rFonts w:ascii="Times New Roman" w:hAnsi="Times New Roman" w:cs="Times New Roman"/>
          <w:spacing w:val="-3"/>
          <w:sz w:val="28"/>
          <w:szCs w:val="28"/>
        </w:rPr>
        <w:t xml:space="preserve">По данным лабораторных исследований установлено, что в теплый период года, во всех пробах почвы г. Аксу и Уральска превышение концентрации металлов (медь, цинк, свинец, хром, никель) не обнаружено. Суммарный индекс загрязнения почвы тяжелыми металлами составил менее 0,58 у.е., что свидетельствует о низкой степени загрязнения почвы металлами </w:t>
      </w:r>
      <w:r w:rsidR="00A532A7" w:rsidRPr="002A136F">
        <w:rPr>
          <w:rFonts w:ascii="Times New Roman" w:hAnsi="Times New Roman" w:cs="Times New Roman"/>
          <w:spacing w:val="-3"/>
          <w:sz w:val="28"/>
          <w:szCs w:val="28"/>
        </w:rPr>
        <w:t>(таблица</w:t>
      </w:r>
      <w:r w:rsidR="00114F68" w:rsidRPr="002A136F">
        <w:rPr>
          <w:rFonts w:ascii="Times New Roman" w:hAnsi="Times New Roman" w:cs="Times New Roman"/>
          <w:spacing w:val="-3"/>
          <w:sz w:val="28"/>
          <w:szCs w:val="28"/>
        </w:rPr>
        <w:t xml:space="preserve"> 9</w:t>
      </w:r>
      <w:r w:rsidRPr="002A136F">
        <w:rPr>
          <w:rFonts w:ascii="Times New Roman" w:hAnsi="Times New Roman" w:cs="Times New Roman"/>
          <w:spacing w:val="-3"/>
          <w:sz w:val="28"/>
          <w:szCs w:val="28"/>
        </w:rPr>
        <w:t>).</w:t>
      </w:r>
    </w:p>
    <w:p w:rsidR="00340073" w:rsidRPr="002A136F" w:rsidRDefault="00340073" w:rsidP="00CF530D">
      <w:pPr>
        <w:spacing w:after="0" w:line="240" w:lineRule="auto"/>
        <w:ind w:firstLine="567"/>
        <w:jc w:val="both"/>
        <w:rPr>
          <w:rFonts w:ascii="Times New Roman" w:hAnsi="Times New Roman" w:cs="Times New Roman"/>
          <w:spacing w:val="-3"/>
          <w:sz w:val="28"/>
          <w:szCs w:val="28"/>
        </w:rPr>
      </w:pPr>
    </w:p>
    <w:p w:rsidR="009F3E51" w:rsidRPr="002A136F" w:rsidRDefault="009F3E51" w:rsidP="00CF530D">
      <w:pPr>
        <w:spacing w:after="0" w:line="240" w:lineRule="auto"/>
        <w:jc w:val="both"/>
        <w:rPr>
          <w:rFonts w:ascii="Times New Roman" w:eastAsia="SimSun" w:hAnsi="Times New Roman" w:cs="Times New Roman"/>
          <w:sz w:val="28"/>
          <w:szCs w:val="24"/>
          <w:lang w:eastAsia="ru-RU"/>
        </w:rPr>
      </w:pPr>
      <w:r w:rsidRPr="002A136F">
        <w:rPr>
          <w:rFonts w:ascii="Times New Roman" w:eastAsia="SimSun" w:hAnsi="Times New Roman" w:cs="Times New Roman"/>
          <w:sz w:val="28"/>
          <w:szCs w:val="24"/>
          <w:lang w:eastAsia="ru-RU"/>
        </w:rPr>
        <w:br w:type="page"/>
      </w:r>
    </w:p>
    <w:p w:rsidR="00BE1B97" w:rsidRPr="002A136F" w:rsidRDefault="00BE1B97" w:rsidP="00CF530D">
      <w:pPr>
        <w:spacing w:after="0" w:line="240" w:lineRule="auto"/>
        <w:jc w:val="both"/>
        <w:rPr>
          <w:rFonts w:ascii="Times New Roman" w:eastAsia="SimSun" w:hAnsi="Times New Roman" w:cs="Times New Roman"/>
          <w:sz w:val="28"/>
          <w:szCs w:val="28"/>
          <w:lang w:eastAsia="ru-RU"/>
        </w:rPr>
      </w:pPr>
      <w:r w:rsidRPr="002A136F">
        <w:rPr>
          <w:rFonts w:ascii="Times New Roman" w:eastAsia="SimSun" w:hAnsi="Times New Roman" w:cs="Times New Roman"/>
          <w:sz w:val="28"/>
          <w:szCs w:val="24"/>
          <w:lang w:eastAsia="ru-RU"/>
        </w:rPr>
        <w:lastRenderedPageBreak/>
        <w:t xml:space="preserve">Таблица </w:t>
      </w:r>
      <w:r w:rsidR="00155DB0" w:rsidRPr="002A136F">
        <w:rPr>
          <w:rFonts w:ascii="Times New Roman" w:eastAsia="SimSun" w:hAnsi="Times New Roman" w:cs="Times New Roman"/>
          <w:sz w:val="28"/>
          <w:szCs w:val="24"/>
          <w:lang w:eastAsia="ru-RU"/>
        </w:rPr>
        <w:t>9</w:t>
      </w:r>
      <w:r w:rsidRPr="002A136F">
        <w:rPr>
          <w:rFonts w:ascii="Times New Roman" w:eastAsia="SimSun" w:hAnsi="Times New Roman" w:cs="Times New Roman"/>
          <w:sz w:val="28"/>
          <w:szCs w:val="24"/>
          <w:lang w:eastAsia="ru-RU"/>
        </w:rPr>
        <w:t xml:space="preserve"> –</w:t>
      </w:r>
      <w:r w:rsidR="00EF1C66" w:rsidRPr="002A136F">
        <w:rPr>
          <w:rFonts w:ascii="Times New Roman" w:eastAsia="SimSun" w:hAnsi="Times New Roman" w:cs="Times New Roman"/>
          <w:sz w:val="28"/>
          <w:szCs w:val="24"/>
          <w:lang w:eastAsia="ru-RU"/>
        </w:rPr>
        <w:t xml:space="preserve">  О</w:t>
      </w:r>
      <w:r w:rsidR="00047876" w:rsidRPr="002A136F">
        <w:rPr>
          <w:rFonts w:ascii="Times New Roman" w:eastAsia="SimSun" w:hAnsi="Times New Roman" w:cs="Times New Roman"/>
          <w:sz w:val="28"/>
          <w:szCs w:val="28"/>
          <w:lang w:eastAsia="ru-RU"/>
        </w:rPr>
        <w:t xml:space="preserve">ценка </w:t>
      </w:r>
      <w:r w:rsidRPr="002A136F">
        <w:rPr>
          <w:rFonts w:ascii="Times New Roman" w:eastAsia="SimSun" w:hAnsi="Times New Roman" w:cs="Times New Roman"/>
          <w:sz w:val="28"/>
          <w:szCs w:val="28"/>
          <w:lang w:eastAsia="ru-RU"/>
        </w:rPr>
        <w:t>уровня загрязнения почвы</w:t>
      </w:r>
      <w:r w:rsidR="00EF1C66" w:rsidRPr="002A136F">
        <w:rPr>
          <w:rFonts w:ascii="Times New Roman" w:eastAsia="SimSun" w:hAnsi="Times New Roman" w:cs="Times New Roman"/>
          <w:sz w:val="28"/>
          <w:szCs w:val="28"/>
          <w:lang w:eastAsia="ru-RU"/>
        </w:rPr>
        <w:t>исследуемых городов металлами</w:t>
      </w:r>
      <w:r w:rsidRPr="002A136F">
        <w:rPr>
          <w:rFonts w:ascii="Times New Roman" w:eastAsia="SimSun" w:hAnsi="Times New Roman" w:cs="Times New Roman"/>
          <w:sz w:val="28"/>
          <w:szCs w:val="28"/>
          <w:lang w:eastAsia="ru-RU"/>
        </w:rPr>
        <w:t>, мг/кг</w:t>
      </w:r>
    </w:p>
    <w:p w:rsidR="00EC498F" w:rsidRPr="002A136F" w:rsidRDefault="00EC498F" w:rsidP="00CF530D">
      <w:pPr>
        <w:spacing w:after="0" w:line="240" w:lineRule="auto"/>
        <w:jc w:val="both"/>
        <w:rPr>
          <w:rFonts w:ascii="Times New Roman" w:eastAsia="SimSun" w:hAnsi="Times New Roman" w:cs="Times New Roman"/>
          <w:sz w:val="28"/>
          <w:szCs w:val="28"/>
          <w:lang w:eastAsia="ru-RU"/>
        </w:rPr>
      </w:pPr>
    </w:p>
    <w:tbl>
      <w:tblPr>
        <w:tblW w:w="48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4"/>
        <w:gridCol w:w="1494"/>
        <w:gridCol w:w="1413"/>
        <w:gridCol w:w="1474"/>
        <w:gridCol w:w="1220"/>
        <w:gridCol w:w="1573"/>
        <w:gridCol w:w="1123"/>
      </w:tblGrid>
      <w:tr w:rsidR="002A136F" w:rsidRPr="002A136F" w:rsidTr="00BF2BC2">
        <w:trPr>
          <w:trHeight w:val="338"/>
        </w:trPr>
        <w:tc>
          <w:tcPr>
            <w:tcW w:w="818" w:type="pct"/>
            <w:vMerge w:val="restar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Показатели</w:t>
            </w:r>
          </w:p>
        </w:tc>
        <w:tc>
          <w:tcPr>
            <w:tcW w:w="753" w:type="pct"/>
            <w:noWrap/>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Усть-Каменогорск</w:t>
            </w:r>
          </w:p>
        </w:tc>
        <w:tc>
          <w:tcPr>
            <w:tcW w:w="712" w:type="pct"/>
            <w:vMerge w:val="restart"/>
            <w:vAlign w:val="center"/>
          </w:tcPr>
          <w:p w:rsidR="00BE1B97" w:rsidRPr="002A136F" w:rsidRDefault="0009709D" w:rsidP="009F3E51">
            <w:pPr>
              <w:spacing w:after="0" w:line="240" w:lineRule="auto"/>
              <w:ind w:left="-57"/>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74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Уральск</w:t>
            </w:r>
          </w:p>
        </w:tc>
        <w:tc>
          <w:tcPr>
            <w:tcW w:w="615" w:type="pct"/>
            <w:vMerge w:val="restart"/>
            <w:vAlign w:val="center"/>
          </w:tcPr>
          <w:p w:rsidR="00BE1B97" w:rsidRPr="002A136F" w:rsidRDefault="0009709D" w:rsidP="009F3E51">
            <w:pPr>
              <w:spacing w:after="0" w:line="240" w:lineRule="auto"/>
              <w:ind w:left="-57"/>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79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Аксу</w:t>
            </w:r>
          </w:p>
        </w:tc>
        <w:tc>
          <w:tcPr>
            <w:tcW w:w="566" w:type="pct"/>
            <w:vMerge w:val="restar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ПДК мг/кг</w:t>
            </w:r>
          </w:p>
        </w:tc>
      </w:tr>
      <w:tr w:rsidR="002A136F" w:rsidRPr="002A136F" w:rsidTr="00BF2BC2">
        <w:trPr>
          <w:trHeight w:val="529"/>
        </w:trPr>
        <w:tc>
          <w:tcPr>
            <w:tcW w:w="818" w:type="pct"/>
            <w:vMerge/>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p>
        </w:tc>
        <w:tc>
          <w:tcPr>
            <w:tcW w:w="753" w:type="pct"/>
            <w:noWrap/>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712" w:type="pct"/>
            <w:vMerge/>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p>
        </w:tc>
        <w:tc>
          <w:tcPr>
            <w:tcW w:w="74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615" w:type="pct"/>
            <w:vMerge/>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p>
        </w:tc>
        <w:tc>
          <w:tcPr>
            <w:tcW w:w="79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566" w:type="pct"/>
            <w:vMerge/>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p>
        </w:tc>
      </w:tr>
      <w:tr w:rsidR="002A136F" w:rsidRPr="002A136F" w:rsidTr="00BF2BC2">
        <w:trPr>
          <w:trHeight w:val="20"/>
        </w:trPr>
        <w:tc>
          <w:tcPr>
            <w:tcW w:w="818"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Цинк</w:t>
            </w:r>
          </w:p>
        </w:tc>
        <w:tc>
          <w:tcPr>
            <w:tcW w:w="753" w:type="pct"/>
            <w:noWrap/>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98,3±45,95</w:t>
            </w:r>
          </w:p>
        </w:tc>
        <w:tc>
          <w:tcPr>
            <w:tcW w:w="712" w:type="pct"/>
            <w:vAlign w:val="center"/>
          </w:tcPr>
          <w:p w:rsidR="00BE1B97" w:rsidRPr="002A136F" w:rsidRDefault="00A033D1" w:rsidP="009F3E51">
            <w:pPr>
              <w:spacing w:after="0" w:line="240" w:lineRule="auto"/>
              <w:ind w:left="-57"/>
              <w:jc w:val="center"/>
              <w:rPr>
                <w:rFonts w:ascii="Times New Roman" w:hAnsi="Times New Roman" w:cs="Times New Roman"/>
                <w:sz w:val="28"/>
                <w:szCs w:val="28"/>
                <w:highlight w:val="yellow"/>
              </w:rPr>
            </w:pPr>
            <w:r w:rsidRPr="002A136F">
              <w:rPr>
                <w:rFonts w:ascii="Times New Roman" w:hAnsi="Times New Roman" w:cs="Times New Roman"/>
                <w:sz w:val="28"/>
                <w:szCs w:val="28"/>
              </w:rPr>
              <w:t>0,002*</w:t>
            </w:r>
          </w:p>
        </w:tc>
        <w:tc>
          <w:tcPr>
            <w:tcW w:w="74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20,95±3,35</w:t>
            </w:r>
          </w:p>
        </w:tc>
        <w:tc>
          <w:tcPr>
            <w:tcW w:w="615"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highlight w:val="yellow"/>
              </w:rPr>
            </w:pPr>
            <w:r w:rsidRPr="002A136F">
              <w:rPr>
                <w:rFonts w:ascii="Times New Roman" w:hAnsi="Times New Roman" w:cs="Times New Roman"/>
                <w:sz w:val="28"/>
                <w:szCs w:val="28"/>
              </w:rPr>
              <w:t>0,0</w:t>
            </w:r>
            <w:r w:rsidR="00A033D1" w:rsidRPr="002A136F">
              <w:rPr>
                <w:rFonts w:ascii="Times New Roman" w:hAnsi="Times New Roman" w:cs="Times New Roman"/>
                <w:sz w:val="28"/>
                <w:szCs w:val="28"/>
              </w:rPr>
              <w:t>06*</w:t>
            </w:r>
          </w:p>
        </w:tc>
        <w:tc>
          <w:tcPr>
            <w:tcW w:w="79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13,9±0,95</w:t>
            </w:r>
          </w:p>
        </w:tc>
        <w:tc>
          <w:tcPr>
            <w:tcW w:w="566"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23</w:t>
            </w:r>
          </w:p>
        </w:tc>
      </w:tr>
      <w:tr w:rsidR="002A136F" w:rsidRPr="002A136F" w:rsidTr="00BF2BC2">
        <w:trPr>
          <w:trHeight w:val="20"/>
        </w:trPr>
        <w:tc>
          <w:tcPr>
            <w:tcW w:w="818"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Медь</w:t>
            </w:r>
          </w:p>
        </w:tc>
        <w:tc>
          <w:tcPr>
            <w:tcW w:w="753" w:type="pct"/>
            <w:noWrap/>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7,1±2,19</w:t>
            </w:r>
          </w:p>
        </w:tc>
        <w:tc>
          <w:tcPr>
            <w:tcW w:w="712" w:type="pct"/>
            <w:vAlign w:val="center"/>
          </w:tcPr>
          <w:p w:rsidR="00BE1B97" w:rsidRPr="002A136F" w:rsidRDefault="00A033D1" w:rsidP="009F3E51">
            <w:pPr>
              <w:spacing w:after="0" w:line="240" w:lineRule="auto"/>
              <w:ind w:left="-57"/>
              <w:jc w:val="center"/>
              <w:rPr>
                <w:rFonts w:ascii="Times New Roman" w:hAnsi="Times New Roman" w:cs="Times New Roman"/>
                <w:sz w:val="28"/>
                <w:szCs w:val="28"/>
                <w:highlight w:val="yellow"/>
              </w:rPr>
            </w:pPr>
            <w:r w:rsidRPr="002A136F">
              <w:rPr>
                <w:rFonts w:ascii="Times New Roman" w:hAnsi="Times New Roman" w:cs="Times New Roman"/>
                <w:sz w:val="28"/>
                <w:szCs w:val="28"/>
              </w:rPr>
              <w:t>0,01*</w:t>
            </w:r>
          </w:p>
        </w:tc>
        <w:tc>
          <w:tcPr>
            <w:tcW w:w="74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3,95±0,97</w:t>
            </w:r>
          </w:p>
        </w:tc>
        <w:tc>
          <w:tcPr>
            <w:tcW w:w="615"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highlight w:val="yellow"/>
              </w:rPr>
            </w:pPr>
            <w:r w:rsidRPr="002A136F">
              <w:rPr>
                <w:rFonts w:ascii="Times New Roman" w:hAnsi="Times New Roman" w:cs="Times New Roman"/>
                <w:sz w:val="28"/>
                <w:szCs w:val="28"/>
              </w:rPr>
              <w:t>0,003</w:t>
            </w:r>
            <w:r w:rsidR="000343D2" w:rsidRPr="002A136F">
              <w:rPr>
                <w:rFonts w:ascii="Times New Roman" w:hAnsi="Times New Roman" w:cs="Times New Roman"/>
                <w:sz w:val="28"/>
                <w:szCs w:val="28"/>
              </w:rPr>
              <w:t>*</w:t>
            </w:r>
          </w:p>
        </w:tc>
        <w:tc>
          <w:tcPr>
            <w:tcW w:w="79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0,96±0,07</w:t>
            </w:r>
          </w:p>
        </w:tc>
        <w:tc>
          <w:tcPr>
            <w:tcW w:w="566"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3</w:t>
            </w:r>
          </w:p>
        </w:tc>
      </w:tr>
      <w:tr w:rsidR="002A136F" w:rsidRPr="002A136F" w:rsidTr="00BF2BC2">
        <w:trPr>
          <w:trHeight w:val="20"/>
        </w:trPr>
        <w:tc>
          <w:tcPr>
            <w:tcW w:w="818"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Никель</w:t>
            </w:r>
          </w:p>
        </w:tc>
        <w:tc>
          <w:tcPr>
            <w:tcW w:w="753" w:type="pct"/>
            <w:noWrap/>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2,1±0,24</w:t>
            </w:r>
          </w:p>
        </w:tc>
        <w:tc>
          <w:tcPr>
            <w:tcW w:w="712" w:type="pct"/>
            <w:vAlign w:val="center"/>
          </w:tcPr>
          <w:p w:rsidR="00BE1B97" w:rsidRPr="002A136F" w:rsidRDefault="000343D2"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74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1,73±0,79</w:t>
            </w:r>
          </w:p>
        </w:tc>
        <w:tc>
          <w:tcPr>
            <w:tcW w:w="615" w:type="pct"/>
            <w:vAlign w:val="center"/>
          </w:tcPr>
          <w:p w:rsidR="00BE1B97" w:rsidRPr="002A136F" w:rsidRDefault="000343D2"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0,081</w:t>
            </w:r>
          </w:p>
        </w:tc>
        <w:tc>
          <w:tcPr>
            <w:tcW w:w="79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1,1±0,27</w:t>
            </w:r>
          </w:p>
        </w:tc>
        <w:tc>
          <w:tcPr>
            <w:tcW w:w="566"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4</w:t>
            </w:r>
          </w:p>
        </w:tc>
      </w:tr>
      <w:tr w:rsidR="002A136F" w:rsidRPr="002A136F" w:rsidTr="00BF2BC2">
        <w:trPr>
          <w:trHeight w:val="20"/>
        </w:trPr>
        <w:tc>
          <w:tcPr>
            <w:tcW w:w="818"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Хром</w:t>
            </w:r>
          </w:p>
        </w:tc>
        <w:tc>
          <w:tcPr>
            <w:tcW w:w="753" w:type="pct"/>
            <w:noWrap/>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3,3±0,58</w:t>
            </w:r>
          </w:p>
        </w:tc>
        <w:tc>
          <w:tcPr>
            <w:tcW w:w="712"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74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1,03±0,14</w:t>
            </w:r>
          </w:p>
        </w:tc>
        <w:tc>
          <w:tcPr>
            <w:tcW w:w="615"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0,016*</w:t>
            </w:r>
          </w:p>
        </w:tc>
        <w:tc>
          <w:tcPr>
            <w:tcW w:w="79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1,5±0,17</w:t>
            </w:r>
          </w:p>
        </w:tc>
        <w:tc>
          <w:tcPr>
            <w:tcW w:w="566"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6</w:t>
            </w:r>
          </w:p>
        </w:tc>
      </w:tr>
      <w:tr w:rsidR="002A136F" w:rsidRPr="002A136F" w:rsidTr="00BF2BC2">
        <w:trPr>
          <w:trHeight w:val="20"/>
        </w:trPr>
        <w:tc>
          <w:tcPr>
            <w:tcW w:w="818"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Свинец</w:t>
            </w:r>
          </w:p>
        </w:tc>
        <w:tc>
          <w:tcPr>
            <w:tcW w:w="753" w:type="pct"/>
            <w:noWrap/>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145,7±65,45</w:t>
            </w:r>
          </w:p>
        </w:tc>
        <w:tc>
          <w:tcPr>
            <w:tcW w:w="712"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74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1,64±0,6</w:t>
            </w:r>
          </w:p>
        </w:tc>
        <w:tc>
          <w:tcPr>
            <w:tcW w:w="615"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0,002*</w:t>
            </w:r>
          </w:p>
        </w:tc>
        <w:tc>
          <w:tcPr>
            <w:tcW w:w="793" w:type="pct"/>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22,6±0,85</w:t>
            </w:r>
          </w:p>
        </w:tc>
        <w:tc>
          <w:tcPr>
            <w:tcW w:w="566" w:type="pct"/>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32</w:t>
            </w:r>
          </w:p>
        </w:tc>
      </w:tr>
      <w:tr w:rsidR="002A136F" w:rsidRPr="002A136F" w:rsidTr="00BF2BC2">
        <w:tblPrEx>
          <w:tblLook w:val="0000"/>
        </w:tblPrEx>
        <w:trPr>
          <w:trHeight w:val="355"/>
        </w:trPr>
        <w:tc>
          <w:tcPr>
            <w:tcW w:w="5000" w:type="pct"/>
            <w:gridSpan w:val="7"/>
          </w:tcPr>
          <w:p w:rsidR="00BF2BC2" w:rsidRPr="002A136F" w:rsidRDefault="0009709D" w:rsidP="009F3E51">
            <w:pPr>
              <w:spacing w:after="0" w:line="240" w:lineRule="auto"/>
              <w:ind w:firstLine="462"/>
              <w:jc w:val="both"/>
              <w:rPr>
                <w:rFonts w:ascii="Times New Roman" w:eastAsia="SimSun" w:hAnsi="Times New Roman" w:cs="Times New Roman"/>
                <w:sz w:val="28"/>
                <w:szCs w:val="24"/>
                <w:lang w:eastAsia="ru-RU"/>
              </w:rPr>
            </w:pPr>
            <w:r w:rsidRPr="002A136F">
              <w:rPr>
                <w:rFonts w:ascii="Times New Roman" w:hAnsi="Times New Roman" w:cs="Times New Roman"/>
                <w:sz w:val="28"/>
                <w:szCs w:val="28"/>
              </w:rPr>
              <w:t xml:space="preserve"># - Критерий </w:t>
            </w:r>
            <w:r w:rsidRPr="002A136F">
              <w:rPr>
                <w:rFonts w:ascii="Times New Roman" w:hAnsi="Times New Roman" w:cs="Times New Roman"/>
                <w:sz w:val="28"/>
                <w:szCs w:val="28"/>
                <w:lang w:val="en-US"/>
              </w:rPr>
              <w:t>U</w:t>
            </w:r>
            <w:r w:rsidRPr="002A136F">
              <w:rPr>
                <w:rFonts w:ascii="Times New Roman" w:hAnsi="Times New Roman" w:cs="Times New Roman"/>
                <w:sz w:val="28"/>
                <w:szCs w:val="28"/>
                <w:lang w:val="kk-KZ"/>
              </w:rPr>
              <w:t>Манна-Уитни для независимых выборок</w:t>
            </w:r>
          </w:p>
        </w:tc>
      </w:tr>
    </w:tbl>
    <w:p w:rsidR="009F3E51" w:rsidRPr="002A136F" w:rsidRDefault="009F3E51" w:rsidP="00CF530D">
      <w:pPr>
        <w:spacing w:after="0" w:line="240" w:lineRule="auto"/>
        <w:ind w:firstLine="567"/>
        <w:jc w:val="both"/>
        <w:rPr>
          <w:rFonts w:ascii="Times New Roman" w:hAnsi="Times New Roman" w:cs="Times New Roman"/>
          <w:sz w:val="28"/>
          <w:szCs w:val="28"/>
          <w:lang w:val="kk-KZ"/>
        </w:rPr>
      </w:pPr>
    </w:p>
    <w:p w:rsidR="00BE1B97" w:rsidRPr="002A136F" w:rsidRDefault="00BE1B97"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 xml:space="preserve">При оценке качества поверхностных вод в </w:t>
      </w:r>
      <w:r w:rsidRPr="002A136F">
        <w:rPr>
          <w:rFonts w:ascii="Times New Roman" w:hAnsi="Times New Roman" w:cs="Times New Roman"/>
          <w:sz w:val="28"/>
          <w:szCs w:val="28"/>
        </w:rPr>
        <w:t xml:space="preserve">г. Усть-Каменогорск отмечали превышения концентраций цинка в 3 ПДК, меди в 3,2 ПДК, свинца в 1,1 ПДК </w:t>
      </w:r>
      <w:r w:rsidR="00A532A7" w:rsidRPr="002A136F">
        <w:rPr>
          <w:rFonts w:ascii="Times New Roman" w:hAnsi="Times New Roman" w:cs="Times New Roman"/>
          <w:sz w:val="28"/>
          <w:szCs w:val="28"/>
        </w:rPr>
        <w:t>(таблица</w:t>
      </w:r>
      <w:r w:rsidR="00114F68" w:rsidRPr="002A136F">
        <w:rPr>
          <w:rFonts w:ascii="Times New Roman" w:hAnsi="Times New Roman" w:cs="Times New Roman"/>
          <w:sz w:val="28"/>
          <w:szCs w:val="28"/>
        </w:rPr>
        <w:t>9</w:t>
      </w:r>
      <w:r w:rsidRPr="002A136F">
        <w:rPr>
          <w:rFonts w:ascii="Times New Roman" w:hAnsi="Times New Roman" w:cs="Times New Roman"/>
          <w:sz w:val="28"/>
          <w:szCs w:val="28"/>
        </w:rPr>
        <w:t xml:space="preserve">). Содержание никеля и хрома не превышало санитарных норм. Индекс загрязнения вод открытых водоемов тяжелыми металлами составил 1,6 у.е., это говорит о том, что вода относится ко 2 классу по качеству и характеризуется как умеренно загрязненная. </w:t>
      </w:r>
    </w:p>
    <w:p w:rsidR="00BE1B97" w:rsidRPr="002A136F" w:rsidRDefault="00BE1B97" w:rsidP="00CF530D">
      <w:pPr>
        <w:spacing w:after="0" w:line="240" w:lineRule="auto"/>
        <w:ind w:firstLine="567"/>
        <w:jc w:val="both"/>
        <w:rPr>
          <w:rFonts w:ascii="Times New Roman" w:eastAsia="SimSun" w:hAnsi="Times New Roman" w:cs="Times New Roman"/>
          <w:sz w:val="28"/>
          <w:szCs w:val="28"/>
          <w:lang w:eastAsia="ru-RU"/>
        </w:rPr>
      </w:pPr>
      <w:r w:rsidRPr="002A136F">
        <w:rPr>
          <w:rFonts w:ascii="Times New Roman" w:eastAsia="SimSun" w:hAnsi="Times New Roman" w:cs="Times New Roman"/>
          <w:sz w:val="28"/>
          <w:szCs w:val="28"/>
          <w:lang w:val="kk-KZ" w:eastAsia="ru-RU"/>
        </w:rPr>
        <w:t>По данным исследования качества поверхностных вод в г.Аксу</w:t>
      </w:r>
      <w:r w:rsidRPr="002A136F">
        <w:rPr>
          <w:rFonts w:ascii="Times New Roman" w:eastAsia="SimSun" w:hAnsi="Times New Roman" w:cs="Times New Roman"/>
          <w:sz w:val="28"/>
          <w:szCs w:val="28"/>
          <w:lang w:eastAsia="ru-RU"/>
        </w:rPr>
        <w:t xml:space="preserve"> отмечалось превышение ПДК по содержанию меди – 1,7 ПДК </w:t>
      </w:r>
      <w:r w:rsidR="00A532A7" w:rsidRPr="002A136F">
        <w:rPr>
          <w:rFonts w:ascii="Times New Roman" w:eastAsia="SimSun" w:hAnsi="Times New Roman" w:cs="Times New Roman"/>
          <w:sz w:val="28"/>
          <w:szCs w:val="28"/>
          <w:lang w:eastAsia="ru-RU"/>
        </w:rPr>
        <w:t>(таблица</w:t>
      </w:r>
      <w:r w:rsidR="00155DB0" w:rsidRPr="002A136F">
        <w:rPr>
          <w:rFonts w:ascii="Times New Roman" w:eastAsia="SimSun" w:hAnsi="Times New Roman" w:cs="Times New Roman"/>
          <w:sz w:val="28"/>
          <w:szCs w:val="28"/>
          <w:lang w:eastAsia="ru-RU"/>
        </w:rPr>
        <w:t>10</w:t>
      </w:r>
      <w:r w:rsidRPr="002A136F">
        <w:rPr>
          <w:rFonts w:ascii="Times New Roman" w:eastAsia="SimSun" w:hAnsi="Times New Roman" w:cs="Times New Roman"/>
          <w:sz w:val="28"/>
          <w:szCs w:val="28"/>
          <w:lang w:eastAsia="ru-RU"/>
        </w:rPr>
        <w:t xml:space="preserve">). Концентрация цинка, никеля, хрома и свинца была в переделах нормы. Оценка индекса загрязнения воды р. Иртыш тяжелыми металлами составляет 1,1 у.е., это говорит о том, что вода относится ко 2 классу качеству и характеризуется как умеренно-загрязненная. </w:t>
      </w:r>
    </w:p>
    <w:p w:rsidR="00340073" w:rsidRPr="002A136F" w:rsidRDefault="00340073" w:rsidP="00CF530D">
      <w:pPr>
        <w:spacing w:after="0" w:line="240" w:lineRule="auto"/>
        <w:ind w:firstLine="567"/>
        <w:jc w:val="both"/>
        <w:rPr>
          <w:rFonts w:ascii="Times New Roman" w:eastAsia="SimSun" w:hAnsi="Times New Roman" w:cs="Times New Roman"/>
          <w:sz w:val="28"/>
          <w:szCs w:val="28"/>
          <w:lang w:eastAsia="ru-RU"/>
        </w:rPr>
      </w:pPr>
    </w:p>
    <w:p w:rsidR="00BE1B97" w:rsidRPr="002A136F" w:rsidRDefault="00BE1B97" w:rsidP="00CF530D">
      <w:pPr>
        <w:spacing w:after="0" w:line="240" w:lineRule="auto"/>
        <w:jc w:val="both"/>
        <w:rPr>
          <w:rFonts w:ascii="Times New Roman" w:eastAsia="SimSun" w:hAnsi="Times New Roman" w:cs="Times New Roman"/>
          <w:sz w:val="28"/>
          <w:szCs w:val="28"/>
          <w:lang w:eastAsia="ru-RU"/>
        </w:rPr>
      </w:pPr>
      <w:r w:rsidRPr="002A136F">
        <w:rPr>
          <w:rFonts w:ascii="Times New Roman" w:eastAsia="SimSun" w:hAnsi="Times New Roman" w:cs="Times New Roman"/>
          <w:sz w:val="28"/>
          <w:szCs w:val="28"/>
          <w:lang w:eastAsia="ru-RU"/>
        </w:rPr>
        <w:t xml:space="preserve">Таблица </w:t>
      </w:r>
      <w:r w:rsidR="00155DB0" w:rsidRPr="002A136F">
        <w:rPr>
          <w:rFonts w:ascii="Times New Roman" w:eastAsia="SimSun" w:hAnsi="Times New Roman" w:cs="Times New Roman"/>
          <w:sz w:val="28"/>
          <w:szCs w:val="28"/>
          <w:lang w:eastAsia="ru-RU"/>
        </w:rPr>
        <w:t>10</w:t>
      </w:r>
      <w:r w:rsidRPr="002A136F">
        <w:rPr>
          <w:rFonts w:ascii="Times New Roman" w:eastAsia="SimSun" w:hAnsi="Times New Roman" w:cs="Times New Roman"/>
          <w:sz w:val="28"/>
          <w:szCs w:val="28"/>
          <w:lang w:eastAsia="ru-RU"/>
        </w:rPr>
        <w:t xml:space="preserve"> –</w:t>
      </w:r>
      <w:r w:rsidR="00EF1C66" w:rsidRPr="002A136F">
        <w:rPr>
          <w:rFonts w:ascii="Times New Roman" w:eastAsia="SimSun" w:hAnsi="Times New Roman" w:cs="Times New Roman"/>
          <w:sz w:val="28"/>
          <w:szCs w:val="28"/>
          <w:lang w:eastAsia="ru-RU"/>
        </w:rPr>
        <w:t xml:space="preserve"> О</w:t>
      </w:r>
      <w:r w:rsidRPr="002A136F">
        <w:rPr>
          <w:rFonts w:ascii="Times New Roman" w:eastAsia="SimSun" w:hAnsi="Times New Roman" w:cs="Times New Roman"/>
          <w:sz w:val="28"/>
          <w:szCs w:val="28"/>
          <w:lang w:eastAsia="ru-RU"/>
        </w:rPr>
        <w:t>ценка уровня загрязнения поверхностных водоемов</w:t>
      </w:r>
      <w:r w:rsidR="00EF1C66" w:rsidRPr="002A136F">
        <w:rPr>
          <w:rFonts w:ascii="Times New Roman" w:eastAsia="SimSun" w:hAnsi="Times New Roman" w:cs="Times New Roman"/>
          <w:sz w:val="28"/>
          <w:szCs w:val="28"/>
          <w:lang w:eastAsia="ru-RU"/>
        </w:rPr>
        <w:t xml:space="preserve"> исследуемых городов металлами</w:t>
      </w:r>
      <w:r w:rsidRPr="002A136F">
        <w:rPr>
          <w:rFonts w:ascii="Times New Roman" w:eastAsia="SimSun" w:hAnsi="Times New Roman" w:cs="Times New Roman"/>
          <w:sz w:val="28"/>
          <w:szCs w:val="28"/>
          <w:lang w:eastAsia="ru-RU"/>
        </w:rPr>
        <w:t>, мг/л</w:t>
      </w:r>
    </w:p>
    <w:p w:rsidR="004208DB" w:rsidRPr="002A136F" w:rsidRDefault="004208DB" w:rsidP="00CF530D">
      <w:pPr>
        <w:spacing w:after="0" w:line="240" w:lineRule="auto"/>
        <w:jc w:val="both"/>
        <w:rPr>
          <w:rFonts w:ascii="Times New Roman" w:eastAsia="SimSun" w:hAnsi="Times New Roman" w:cs="Times New Roman"/>
          <w:sz w:val="28"/>
          <w:szCs w:val="28"/>
          <w:lang w:eastAsia="ru-RU"/>
        </w:rPr>
      </w:pPr>
    </w:p>
    <w:tbl>
      <w:tblPr>
        <w:tblW w:w="4870" w:type="pct"/>
        <w:tblInd w:w="108" w:type="dxa"/>
        <w:tblLayout w:type="fixed"/>
        <w:tblLook w:val="04A0"/>
      </w:tblPr>
      <w:tblGrid>
        <w:gridCol w:w="1517"/>
        <w:gridCol w:w="1889"/>
        <w:gridCol w:w="994"/>
        <w:gridCol w:w="1701"/>
        <w:gridCol w:w="845"/>
        <w:gridCol w:w="1645"/>
        <w:gridCol w:w="1332"/>
      </w:tblGrid>
      <w:tr w:rsidR="002A136F" w:rsidRPr="002A136F" w:rsidTr="00BF2BC2">
        <w:trPr>
          <w:trHeight w:val="337"/>
        </w:trPr>
        <w:tc>
          <w:tcPr>
            <w:tcW w:w="764" w:type="pct"/>
            <w:vMerge w:val="restart"/>
            <w:tcBorders>
              <w:top w:val="single" w:sz="4" w:space="0" w:color="auto"/>
              <w:left w:val="single" w:sz="4" w:space="0" w:color="auto"/>
              <w:right w:val="single" w:sz="4" w:space="0" w:color="auto"/>
            </w:tcBorders>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Показатели</w:t>
            </w:r>
          </w:p>
        </w:tc>
        <w:tc>
          <w:tcPr>
            <w:tcW w:w="952" w:type="pct"/>
            <w:tcBorders>
              <w:top w:val="single" w:sz="4" w:space="0" w:color="auto"/>
              <w:left w:val="nil"/>
              <w:bottom w:val="single" w:sz="4" w:space="0" w:color="auto"/>
              <w:right w:val="single" w:sz="4" w:space="0" w:color="auto"/>
            </w:tcBorders>
            <w:noWrap/>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Усть-Каменогорск</w:t>
            </w:r>
          </w:p>
        </w:tc>
        <w:tc>
          <w:tcPr>
            <w:tcW w:w="501" w:type="pct"/>
            <w:vMerge w:val="restart"/>
            <w:tcBorders>
              <w:top w:val="single" w:sz="4" w:space="0" w:color="auto"/>
              <w:left w:val="nil"/>
              <w:right w:val="single" w:sz="4" w:space="0" w:color="auto"/>
            </w:tcBorders>
            <w:vAlign w:val="center"/>
          </w:tcPr>
          <w:p w:rsidR="00BE1B97" w:rsidRPr="002A136F" w:rsidRDefault="0009709D" w:rsidP="009F3E51">
            <w:pPr>
              <w:spacing w:after="0" w:line="240" w:lineRule="auto"/>
              <w:ind w:left="-57"/>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857" w:type="pct"/>
            <w:tcBorders>
              <w:top w:val="single" w:sz="4" w:space="0" w:color="auto"/>
              <w:left w:val="nil"/>
              <w:bottom w:val="single" w:sz="4" w:space="0" w:color="auto"/>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Уральск</w:t>
            </w:r>
          </w:p>
        </w:tc>
        <w:tc>
          <w:tcPr>
            <w:tcW w:w="426" w:type="pct"/>
            <w:vMerge w:val="restart"/>
            <w:tcBorders>
              <w:top w:val="single" w:sz="4" w:space="0" w:color="auto"/>
              <w:left w:val="single" w:sz="4" w:space="0" w:color="auto"/>
              <w:bottom w:val="single" w:sz="4" w:space="0" w:color="auto"/>
              <w:right w:val="single" w:sz="4" w:space="0" w:color="auto"/>
            </w:tcBorders>
            <w:vAlign w:val="center"/>
          </w:tcPr>
          <w:p w:rsidR="00BE1B97" w:rsidRPr="002A136F" w:rsidRDefault="0009709D" w:rsidP="009F3E51">
            <w:pPr>
              <w:spacing w:after="0" w:line="240" w:lineRule="auto"/>
              <w:ind w:left="-57"/>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829"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Аксу</w:t>
            </w:r>
          </w:p>
        </w:tc>
        <w:tc>
          <w:tcPr>
            <w:tcW w:w="671" w:type="pct"/>
            <w:vMerge w:val="restart"/>
            <w:tcBorders>
              <w:top w:val="single" w:sz="4" w:space="0" w:color="auto"/>
              <w:left w:val="nil"/>
              <w:right w:val="single" w:sz="4" w:space="0" w:color="auto"/>
            </w:tcBorders>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ПДК мг/л</w:t>
            </w:r>
          </w:p>
        </w:tc>
      </w:tr>
      <w:tr w:rsidR="002A136F" w:rsidRPr="002A136F" w:rsidTr="00BF2BC2">
        <w:trPr>
          <w:trHeight w:val="528"/>
        </w:trPr>
        <w:tc>
          <w:tcPr>
            <w:tcW w:w="764" w:type="pct"/>
            <w:vMerge/>
            <w:tcBorders>
              <w:left w:val="single" w:sz="4" w:space="0" w:color="auto"/>
              <w:bottom w:val="single" w:sz="4" w:space="0" w:color="auto"/>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p>
        </w:tc>
        <w:tc>
          <w:tcPr>
            <w:tcW w:w="952" w:type="pct"/>
            <w:tcBorders>
              <w:top w:val="single" w:sz="4" w:space="0" w:color="auto"/>
              <w:left w:val="nil"/>
              <w:bottom w:val="nil"/>
              <w:right w:val="single" w:sz="4" w:space="0" w:color="auto"/>
            </w:tcBorders>
            <w:noWrap/>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501" w:type="pct"/>
            <w:vMerge/>
            <w:tcBorders>
              <w:left w:val="nil"/>
              <w:bottom w:val="single" w:sz="4" w:space="0" w:color="auto"/>
              <w:right w:val="single" w:sz="4" w:space="0" w:color="auto"/>
            </w:tcBorders>
          </w:tcPr>
          <w:p w:rsidR="00BE1B97" w:rsidRPr="002A136F" w:rsidRDefault="00BE1B97" w:rsidP="009F3E51">
            <w:pPr>
              <w:spacing w:after="0" w:line="240" w:lineRule="auto"/>
              <w:ind w:left="-57"/>
              <w:jc w:val="center"/>
              <w:rPr>
                <w:rFonts w:ascii="Times New Roman" w:hAnsi="Times New Roman" w:cs="Times New Roman"/>
                <w:sz w:val="28"/>
                <w:szCs w:val="28"/>
              </w:rPr>
            </w:pPr>
          </w:p>
        </w:tc>
        <w:tc>
          <w:tcPr>
            <w:tcW w:w="857" w:type="pct"/>
            <w:tcBorders>
              <w:top w:val="single" w:sz="4" w:space="0" w:color="auto"/>
              <w:left w:val="nil"/>
              <w:bottom w:val="single" w:sz="4" w:space="0" w:color="auto"/>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426" w:type="pct"/>
            <w:vMerge/>
            <w:tcBorders>
              <w:top w:val="single" w:sz="4" w:space="0" w:color="auto"/>
              <w:left w:val="single" w:sz="4" w:space="0" w:color="auto"/>
              <w:bottom w:val="single" w:sz="4" w:space="0" w:color="auto"/>
              <w:right w:val="single" w:sz="4" w:space="0" w:color="auto"/>
            </w:tcBorders>
          </w:tcPr>
          <w:p w:rsidR="00BE1B97" w:rsidRPr="002A136F" w:rsidRDefault="00BE1B97" w:rsidP="009F3E51">
            <w:pPr>
              <w:spacing w:after="0" w:line="240" w:lineRule="auto"/>
              <w:ind w:left="-57"/>
              <w:jc w:val="center"/>
              <w:rPr>
                <w:rFonts w:ascii="Times New Roman" w:hAnsi="Times New Roman" w:cs="Times New Roman"/>
                <w:sz w:val="28"/>
                <w:szCs w:val="28"/>
              </w:rPr>
            </w:pPr>
          </w:p>
        </w:tc>
        <w:tc>
          <w:tcPr>
            <w:tcW w:w="829"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671" w:type="pct"/>
            <w:vMerge/>
            <w:tcBorders>
              <w:left w:val="nil"/>
              <w:bottom w:val="single" w:sz="4" w:space="0" w:color="auto"/>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p>
        </w:tc>
      </w:tr>
      <w:tr w:rsidR="009F3E51" w:rsidRPr="002A136F" w:rsidTr="00BF2BC2">
        <w:trPr>
          <w:trHeight w:val="20"/>
        </w:trPr>
        <w:tc>
          <w:tcPr>
            <w:tcW w:w="764" w:type="pct"/>
            <w:tcBorders>
              <w:top w:val="nil"/>
              <w:left w:val="single" w:sz="4" w:space="0" w:color="auto"/>
              <w:bottom w:val="single" w:sz="4" w:space="0" w:color="auto"/>
              <w:right w:val="single" w:sz="4" w:space="0" w:color="auto"/>
            </w:tcBorders>
            <w:vAlign w:val="center"/>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52" w:type="pct"/>
            <w:tcBorders>
              <w:top w:val="single" w:sz="4" w:space="0" w:color="auto"/>
              <w:left w:val="single" w:sz="4" w:space="0" w:color="auto"/>
              <w:bottom w:val="single" w:sz="4" w:space="0" w:color="auto"/>
              <w:right w:val="single" w:sz="4" w:space="0" w:color="auto"/>
            </w:tcBorders>
            <w:noWrap/>
            <w:vAlign w:val="center"/>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501" w:type="pct"/>
            <w:tcBorders>
              <w:top w:val="single" w:sz="4" w:space="0" w:color="auto"/>
              <w:left w:val="nil"/>
              <w:bottom w:val="single" w:sz="4" w:space="0" w:color="auto"/>
              <w:right w:val="single" w:sz="4" w:space="0" w:color="auto"/>
            </w:tcBorders>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7" w:type="pct"/>
            <w:tcBorders>
              <w:top w:val="single" w:sz="4" w:space="0" w:color="auto"/>
              <w:left w:val="nil"/>
              <w:bottom w:val="single" w:sz="4" w:space="0" w:color="auto"/>
              <w:right w:val="single" w:sz="4" w:space="0" w:color="auto"/>
            </w:tcBorders>
            <w:vAlign w:val="center"/>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426" w:type="pct"/>
            <w:tcBorders>
              <w:top w:val="single" w:sz="4" w:space="0" w:color="auto"/>
              <w:left w:val="single" w:sz="4" w:space="0" w:color="auto"/>
              <w:bottom w:val="single" w:sz="4" w:space="0" w:color="auto"/>
              <w:right w:val="single" w:sz="4" w:space="0" w:color="auto"/>
            </w:tcBorders>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29" w:type="pct"/>
            <w:tcBorders>
              <w:top w:val="single" w:sz="4" w:space="0" w:color="auto"/>
              <w:left w:val="single" w:sz="4" w:space="0" w:color="auto"/>
              <w:bottom w:val="single" w:sz="4" w:space="0" w:color="auto"/>
              <w:right w:val="single" w:sz="4" w:space="0" w:color="auto"/>
            </w:tcBorders>
            <w:vAlign w:val="center"/>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671" w:type="pct"/>
            <w:tcBorders>
              <w:top w:val="nil"/>
              <w:left w:val="nil"/>
              <w:bottom w:val="single" w:sz="4" w:space="0" w:color="auto"/>
              <w:right w:val="single" w:sz="4" w:space="0" w:color="auto"/>
            </w:tcBorders>
            <w:vAlign w:val="center"/>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7</w:t>
            </w:r>
          </w:p>
        </w:tc>
      </w:tr>
      <w:tr w:rsidR="002A136F" w:rsidRPr="002A136F" w:rsidTr="00BF2BC2">
        <w:trPr>
          <w:trHeight w:val="20"/>
        </w:trPr>
        <w:tc>
          <w:tcPr>
            <w:tcW w:w="764" w:type="pct"/>
            <w:tcBorders>
              <w:top w:val="nil"/>
              <w:left w:val="single" w:sz="4" w:space="0" w:color="auto"/>
              <w:bottom w:val="single" w:sz="4" w:space="0" w:color="auto"/>
              <w:right w:val="single" w:sz="4" w:space="0" w:color="auto"/>
            </w:tcBorders>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Цинк</w:t>
            </w:r>
          </w:p>
        </w:tc>
        <w:tc>
          <w:tcPr>
            <w:tcW w:w="952" w:type="pct"/>
            <w:tcBorders>
              <w:top w:val="single" w:sz="4" w:space="0" w:color="auto"/>
              <w:left w:val="single" w:sz="4" w:space="0" w:color="auto"/>
              <w:bottom w:val="single" w:sz="4" w:space="0" w:color="auto"/>
              <w:right w:val="single" w:sz="4" w:space="0" w:color="auto"/>
            </w:tcBorders>
            <w:noWrap/>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15,17±2,54</w:t>
            </w:r>
          </w:p>
        </w:tc>
        <w:tc>
          <w:tcPr>
            <w:tcW w:w="501" w:type="pct"/>
            <w:tcBorders>
              <w:top w:val="single" w:sz="4" w:space="0" w:color="auto"/>
              <w:left w:val="nil"/>
              <w:bottom w:val="single" w:sz="4" w:space="0" w:color="auto"/>
              <w:right w:val="single" w:sz="4" w:space="0" w:color="auto"/>
            </w:tcBorders>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0,022*</w:t>
            </w:r>
          </w:p>
        </w:tc>
        <w:tc>
          <w:tcPr>
            <w:tcW w:w="857" w:type="pct"/>
            <w:tcBorders>
              <w:top w:val="single" w:sz="4" w:space="0" w:color="auto"/>
              <w:left w:val="nil"/>
              <w:bottom w:val="single" w:sz="4" w:space="0" w:color="auto"/>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0,358±0,184</w:t>
            </w:r>
          </w:p>
        </w:tc>
        <w:tc>
          <w:tcPr>
            <w:tcW w:w="426" w:type="pct"/>
            <w:tcBorders>
              <w:top w:val="single" w:sz="4" w:space="0" w:color="auto"/>
              <w:left w:val="single" w:sz="4" w:space="0" w:color="auto"/>
              <w:bottom w:val="single" w:sz="4" w:space="0" w:color="auto"/>
              <w:right w:val="single" w:sz="4" w:space="0" w:color="auto"/>
            </w:tcBorders>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0,539</w:t>
            </w:r>
          </w:p>
        </w:tc>
        <w:tc>
          <w:tcPr>
            <w:tcW w:w="829"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4,9±0,02</w:t>
            </w:r>
          </w:p>
        </w:tc>
        <w:tc>
          <w:tcPr>
            <w:tcW w:w="671" w:type="pct"/>
            <w:tcBorders>
              <w:top w:val="nil"/>
              <w:left w:val="nil"/>
              <w:bottom w:val="single" w:sz="4" w:space="0" w:color="auto"/>
              <w:right w:val="single" w:sz="4" w:space="0" w:color="auto"/>
            </w:tcBorders>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5</w:t>
            </w:r>
          </w:p>
        </w:tc>
      </w:tr>
      <w:tr w:rsidR="002A136F" w:rsidRPr="002A136F" w:rsidTr="009F3E51">
        <w:trPr>
          <w:trHeight w:val="20"/>
        </w:trPr>
        <w:tc>
          <w:tcPr>
            <w:tcW w:w="764" w:type="pct"/>
            <w:tcBorders>
              <w:top w:val="nil"/>
              <w:left w:val="single" w:sz="4" w:space="0" w:color="auto"/>
              <w:bottom w:val="single" w:sz="4" w:space="0" w:color="auto"/>
              <w:right w:val="single" w:sz="4" w:space="0" w:color="auto"/>
            </w:tcBorders>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Медь</w:t>
            </w:r>
          </w:p>
        </w:tc>
        <w:tc>
          <w:tcPr>
            <w:tcW w:w="952" w:type="pct"/>
            <w:tcBorders>
              <w:top w:val="nil"/>
              <w:left w:val="single" w:sz="4" w:space="0" w:color="auto"/>
              <w:bottom w:val="single" w:sz="4" w:space="0" w:color="auto"/>
              <w:right w:val="single" w:sz="4" w:space="0" w:color="auto"/>
            </w:tcBorders>
            <w:noWrap/>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3,2±0,58</w:t>
            </w:r>
          </w:p>
        </w:tc>
        <w:tc>
          <w:tcPr>
            <w:tcW w:w="501" w:type="pct"/>
            <w:tcBorders>
              <w:top w:val="single" w:sz="4" w:space="0" w:color="auto"/>
              <w:left w:val="nil"/>
              <w:bottom w:val="single" w:sz="4" w:space="0" w:color="auto"/>
              <w:right w:val="single" w:sz="4" w:space="0" w:color="auto"/>
            </w:tcBorders>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0,022*</w:t>
            </w:r>
          </w:p>
        </w:tc>
        <w:tc>
          <w:tcPr>
            <w:tcW w:w="857" w:type="pct"/>
            <w:tcBorders>
              <w:top w:val="single" w:sz="4" w:space="0" w:color="auto"/>
              <w:left w:val="nil"/>
              <w:bottom w:val="single" w:sz="4" w:space="0" w:color="auto"/>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0,143±0,039</w:t>
            </w:r>
          </w:p>
        </w:tc>
        <w:tc>
          <w:tcPr>
            <w:tcW w:w="426" w:type="pct"/>
            <w:tcBorders>
              <w:top w:val="single" w:sz="4" w:space="0" w:color="auto"/>
              <w:left w:val="single" w:sz="4" w:space="0" w:color="auto"/>
              <w:bottom w:val="single" w:sz="4" w:space="0" w:color="auto"/>
              <w:right w:val="single" w:sz="4" w:space="0" w:color="auto"/>
            </w:tcBorders>
          </w:tcPr>
          <w:p w:rsidR="00BE1B97" w:rsidRPr="002A136F" w:rsidRDefault="000343D2"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0,042*</w:t>
            </w:r>
          </w:p>
        </w:tc>
        <w:tc>
          <w:tcPr>
            <w:tcW w:w="829" w:type="pct"/>
            <w:tcBorders>
              <w:top w:val="nil"/>
              <w:left w:val="single" w:sz="4" w:space="0" w:color="auto"/>
              <w:bottom w:val="single" w:sz="4" w:space="0" w:color="auto"/>
              <w:right w:val="single" w:sz="4" w:space="0" w:color="auto"/>
            </w:tcBorders>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1,7±0,06</w:t>
            </w:r>
          </w:p>
        </w:tc>
        <w:tc>
          <w:tcPr>
            <w:tcW w:w="671" w:type="pct"/>
            <w:tcBorders>
              <w:top w:val="nil"/>
              <w:left w:val="nil"/>
              <w:bottom w:val="single" w:sz="4" w:space="0" w:color="auto"/>
              <w:right w:val="single" w:sz="4" w:space="0" w:color="auto"/>
            </w:tcBorders>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w:t>
            </w:r>
          </w:p>
        </w:tc>
      </w:tr>
      <w:tr w:rsidR="002A136F" w:rsidRPr="002A136F" w:rsidTr="009F3E51">
        <w:trPr>
          <w:trHeight w:val="20"/>
        </w:trPr>
        <w:tc>
          <w:tcPr>
            <w:tcW w:w="764" w:type="pct"/>
            <w:tcBorders>
              <w:top w:val="single" w:sz="4" w:space="0" w:color="auto"/>
              <w:left w:val="single" w:sz="4" w:space="0" w:color="auto"/>
              <w:right w:val="single" w:sz="4" w:space="0" w:color="auto"/>
            </w:tcBorders>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Никель</w:t>
            </w:r>
          </w:p>
        </w:tc>
        <w:tc>
          <w:tcPr>
            <w:tcW w:w="952" w:type="pct"/>
            <w:tcBorders>
              <w:top w:val="single" w:sz="4" w:space="0" w:color="auto"/>
              <w:left w:val="single" w:sz="4" w:space="0" w:color="auto"/>
              <w:right w:val="single" w:sz="4" w:space="0" w:color="auto"/>
            </w:tcBorders>
            <w:noWrap/>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0,01±0,0015</w:t>
            </w:r>
          </w:p>
        </w:tc>
        <w:tc>
          <w:tcPr>
            <w:tcW w:w="501" w:type="pct"/>
            <w:tcBorders>
              <w:top w:val="single" w:sz="4" w:space="0" w:color="auto"/>
              <w:left w:val="nil"/>
              <w:right w:val="single" w:sz="4" w:space="0" w:color="auto"/>
            </w:tcBorders>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0,057</w:t>
            </w:r>
          </w:p>
        </w:tc>
        <w:tc>
          <w:tcPr>
            <w:tcW w:w="857" w:type="pct"/>
            <w:tcBorders>
              <w:top w:val="single" w:sz="4" w:space="0" w:color="auto"/>
              <w:left w:val="nil"/>
              <w:right w:val="single" w:sz="4" w:space="0" w:color="auto"/>
            </w:tcBorders>
            <w:vAlign w:val="center"/>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0,011±0,003</w:t>
            </w:r>
          </w:p>
        </w:tc>
        <w:tc>
          <w:tcPr>
            <w:tcW w:w="426" w:type="pct"/>
            <w:tcBorders>
              <w:top w:val="single" w:sz="4" w:space="0" w:color="auto"/>
              <w:left w:val="single" w:sz="4" w:space="0" w:color="auto"/>
              <w:right w:val="single" w:sz="4" w:space="0" w:color="auto"/>
            </w:tcBorders>
          </w:tcPr>
          <w:p w:rsidR="00BE1B97" w:rsidRPr="002A136F" w:rsidRDefault="000343D2"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0,069</w:t>
            </w:r>
          </w:p>
        </w:tc>
        <w:tc>
          <w:tcPr>
            <w:tcW w:w="829" w:type="pct"/>
            <w:tcBorders>
              <w:top w:val="single" w:sz="4" w:space="0" w:color="auto"/>
              <w:left w:val="single" w:sz="4" w:space="0" w:color="auto"/>
              <w:right w:val="single" w:sz="4" w:space="0" w:color="auto"/>
            </w:tcBorders>
            <w:vAlign w:val="center"/>
          </w:tcPr>
          <w:p w:rsidR="00BE1B97" w:rsidRPr="002A136F" w:rsidRDefault="00BE1B97"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0,018±0,001</w:t>
            </w:r>
          </w:p>
        </w:tc>
        <w:tc>
          <w:tcPr>
            <w:tcW w:w="671" w:type="pct"/>
            <w:tcBorders>
              <w:top w:val="single" w:sz="4" w:space="0" w:color="auto"/>
              <w:left w:val="nil"/>
              <w:right w:val="single" w:sz="4" w:space="0" w:color="auto"/>
            </w:tcBorders>
            <w:vAlign w:val="center"/>
            <w:hideMark/>
          </w:tcPr>
          <w:p w:rsidR="00BE1B97" w:rsidRPr="002A136F" w:rsidRDefault="00BE1B97"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0,02</w:t>
            </w:r>
          </w:p>
        </w:tc>
      </w:tr>
    </w:tbl>
    <w:p w:rsidR="009F3E51" w:rsidRPr="002A136F" w:rsidRDefault="009F3E51" w:rsidP="009F3E5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10</w:t>
      </w:r>
    </w:p>
    <w:p w:rsidR="009F3E51" w:rsidRPr="002A136F" w:rsidRDefault="009F3E51" w:rsidP="009F3E51">
      <w:pPr>
        <w:spacing w:after="0" w:line="240" w:lineRule="auto"/>
        <w:rPr>
          <w:rFonts w:ascii="Times New Roman" w:hAnsi="Times New Roman" w:cs="Times New Roman"/>
          <w:sz w:val="28"/>
          <w:szCs w:val="28"/>
        </w:rPr>
      </w:pPr>
    </w:p>
    <w:tbl>
      <w:tblPr>
        <w:tblW w:w="4870" w:type="pct"/>
        <w:tblInd w:w="108" w:type="dxa"/>
        <w:tblLayout w:type="fixed"/>
        <w:tblLook w:val="04A0"/>
      </w:tblPr>
      <w:tblGrid>
        <w:gridCol w:w="1517"/>
        <w:gridCol w:w="1889"/>
        <w:gridCol w:w="994"/>
        <w:gridCol w:w="1701"/>
        <w:gridCol w:w="845"/>
        <w:gridCol w:w="1645"/>
        <w:gridCol w:w="1332"/>
      </w:tblGrid>
      <w:tr w:rsidR="002A136F" w:rsidRPr="002A136F" w:rsidTr="009F3E51">
        <w:trPr>
          <w:trHeight w:val="20"/>
        </w:trPr>
        <w:tc>
          <w:tcPr>
            <w:tcW w:w="764" w:type="pct"/>
            <w:tcBorders>
              <w:top w:val="single" w:sz="4" w:space="0" w:color="auto"/>
              <w:left w:val="single" w:sz="4" w:space="0" w:color="auto"/>
              <w:bottom w:val="single" w:sz="4" w:space="0" w:color="auto"/>
              <w:right w:val="single" w:sz="4" w:space="0" w:color="auto"/>
            </w:tcBorders>
            <w:vAlign w:val="center"/>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52" w:type="pct"/>
            <w:tcBorders>
              <w:top w:val="single" w:sz="4" w:space="0" w:color="auto"/>
              <w:left w:val="single" w:sz="4" w:space="0" w:color="auto"/>
              <w:bottom w:val="single" w:sz="4" w:space="0" w:color="auto"/>
              <w:right w:val="single" w:sz="4" w:space="0" w:color="auto"/>
            </w:tcBorders>
            <w:noWrap/>
            <w:vAlign w:val="center"/>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501" w:type="pct"/>
            <w:tcBorders>
              <w:top w:val="single" w:sz="4" w:space="0" w:color="auto"/>
              <w:left w:val="nil"/>
              <w:bottom w:val="single" w:sz="4" w:space="0" w:color="auto"/>
              <w:right w:val="single" w:sz="4" w:space="0" w:color="auto"/>
            </w:tcBorders>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7" w:type="pct"/>
            <w:tcBorders>
              <w:top w:val="single" w:sz="4" w:space="0" w:color="auto"/>
              <w:left w:val="nil"/>
              <w:bottom w:val="single" w:sz="4" w:space="0" w:color="auto"/>
              <w:right w:val="single" w:sz="4" w:space="0" w:color="auto"/>
            </w:tcBorders>
            <w:vAlign w:val="center"/>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426" w:type="pct"/>
            <w:tcBorders>
              <w:top w:val="single" w:sz="4" w:space="0" w:color="auto"/>
              <w:left w:val="single" w:sz="4" w:space="0" w:color="auto"/>
              <w:bottom w:val="single" w:sz="4" w:space="0" w:color="auto"/>
              <w:right w:val="single" w:sz="4" w:space="0" w:color="auto"/>
            </w:tcBorders>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29" w:type="pct"/>
            <w:tcBorders>
              <w:top w:val="single" w:sz="4" w:space="0" w:color="auto"/>
              <w:left w:val="single" w:sz="4" w:space="0" w:color="auto"/>
              <w:bottom w:val="single" w:sz="4" w:space="0" w:color="auto"/>
              <w:right w:val="single" w:sz="4" w:space="0" w:color="auto"/>
            </w:tcBorders>
            <w:vAlign w:val="center"/>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671" w:type="pct"/>
            <w:tcBorders>
              <w:top w:val="single" w:sz="4" w:space="0" w:color="auto"/>
              <w:left w:val="nil"/>
              <w:bottom w:val="single" w:sz="4" w:space="0" w:color="auto"/>
              <w:right w:val="single" w:sz="4" w:space="0" w:color="auto"/>
            </w:tcBorders>
            <w:vAlign w:val="center"/>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7</w:t>
            </w:r>
          </w:p>
        </w:tc>
      </w:tr>
      <w:tr w:rsidR="002A136F" w:rsidRPr="002A136F" w:rsidTr="009F3E51">
        <w:trPr>
          <w:trHeight w:val="20"/>
        </w:trPr>
        <w:tc>
          <w:tcPr>
            <w:tcW w:w="764" w:type="pct"/>
            <w:tcBorders>
              <w:top w:val="single" w:sz="4" w:space="0" w:color="auto"/>
              <w:left w:val="single" w:sz="4" w:space="0" w:color="auto"/>
              <w:bottom w:val="single" w:sz="4" w:space="0" w:color="auto"/>
              <w:right w:val="single" w:sz="4" w:space="0" w:color="auto"/>
            </w:tcBorders>
            <w:vAlign w:val="center"/>
            <w:hideMark/>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Хром</w:t>
            </w:r>
          </w:p>
        </w:tc>
        <w:tc>
          <w:tcPr>
            <w:tcW w:w="952" w:type="pct"/>
            <w:tcBorders>
              <w:top w:val="single" w:sz="4" w:space="0" w:color="auto"/>
              <w:left w:val="single" w:sz="4" w:space="0" w:color="auto"/>
              <w:bottom w:val="single" w:sz="4" w:space="0" w:color="auto"/>
              <w:right w:val="single" w:sz="4" w:space="0" w:color="auto"/>
            </w:tcBorders>
            <w:noWrap/>
            <w:vAlign w:val="center"/>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0,02±0,01</w:t>
            </w:r>
          </w:p>
        </w:tc>
        <w:tc>
          <w:tcPr>
            <w:tcW w:w="501" w:type="pct"/>
            <w:tcBorders>
              <w:top w:val="single" w:sz="4" w:space="0" w:color="auto"/>
              <w:left w:val="nil"/>
              <w:bottom w:val="single" w:sz="4" w:space="0" w:color="auto"/>
              <w:right w:val="single" w:sz="4" w:space="0" w:color="auto"/>
            </w:tcBorders>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0,348</w:t>
            </w:r>
          </w:p>
        </w:tc>
        <w:tc>
          <w:tcPr>
            <w:tcW w:w="857" w:type="pct"/>
            <w:tcBorders>
              <w:top w:val="single" w:sz="4" w:space="0" w:color="auto"/>
              <w:left w:val="nil"/>
              <w:bottom w:val="single" w:sz="4" w:space="0" w:color="auto"/>
              <w:right w:val="single" w:sz="4" w:space="0" w:color="auto"/>
            </w:tcBorders>
            <w:vAlign w:val="center"/>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0,04±0,021</w:t>
            </w:r>
          </w:p>
        </w:tc>
        <w:tc>
          <w:tcPr>
            <w:tcW w:w="426" w:type="pct"/>
            <w:tcBorders>
              <w:top w:val="single" w:sz="4" w:space="0" w:color="auto"/>
              <w:left w:val="single" w:sz="4" w:space="0" w:color="auto"/>
              <w:bottom w:val="single" w:sz="4" w:space="0" w:color="auto"/>
              <w:right w:val="single" w:sz="4" w:space="0" w:color="auto"/>
            </w:tcBorders>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0,217</w:t>
            </w:r>
          </w:p>
        </w:tc>
        <w:tc>
          <w:tcPr>
            <w:tcW w:w="829" w:type="pct"/>
            <w:tcBorders>
              <w:top w:val="single" w:sz="4" w:space="0" w:color="auto"/>
              <w:left w:val="single" w:sz="4" w:space="0" w:color="auto"/>
              <w:bottom w:val="single" w:sz="4" w:space="0" w:color="auto"/>
              <w:right w:val="single" w:sz="4" w:space="0" w:color="auto"/>
            </w:tcBorders>
            <w:vAlign w:val="center"/>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0,044±0,003</w:t>
            </w:r>
          </w:p>
        </w:tc>
        <w:tc>
          <w:tcPr>
            <w:tcW w:w="671" w:type="pct"/>
            <w:tcBorders>
              <w:top w:val="single" w:sz="4" w:space="0" w:color="auto"/>
              <w:left w:val="nil"/>
              <w:bottom w:val="single" w:sz="4" w:space="0" w:color="auto"/>
              <w:right w:val="single" w:sz="4" w:space="0" w:color="auto"/>
            </w:tcBorders>
            <w:vAlign w:val="center"/>
            <w:hideMark/>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0,05</w:t>
            </w:r>
          </w:p>
        </w:tc>
      </w:tr>
      <w:tr w:rsidR="002A136F" w:rsidRPr="002A136F" w:rsidTr="00BF2BC2">
        <w:trPr>
          <w:trHeight w:val="20"/>
        </w:trPr>
        <w:tc>
          <w:tcPr>
            <w:tcW w:w="764" w:type="pct"/>
            <w:tcBorders>
              <w:top w:val="single" w:sz="4" w:space="0" w:color="auto"/>
              <w:left w:val="single" w:sz="4" w:space="0" w:color="auto"/>
              <w:bottom w:val="single" w:sz="4" w:space="0" w:color="auto"/>
              <w:right w:val="single" w:sz="4" w:space="0" w:color="auto"/>
            </w:tcBorders>
            <w:vAlign w:val="center"/>
            <w:hideMark/>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Свинец</w:t>
            </w:r>
          </w:p>
        </w:tc>
        <w:tc>
          <w:tcPr>
            <w:tcW w:w="952" w:type="pct"/>
            <w:tcBorders>
              <w:top w:val="single" w:sz="4" w:space="0" w:color="auto"/>
              <w:left w:val="single" w:sz="4" w:space="0" w:color="auto"/>
              <w:bottom w:val="single" w:sz="4" w:space="0" w:color="auto"/>
              <w:right w:val="single" w:sz="4" w:space="0" w:color="auto"/>
            </w:tcBorders>
            <w:noWrap/>
            <w:vAlign w:val="center"/>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0,03±0,0096</w:t>
            </w:r>
          </w:p>
        </w:tc>
        <w:tc>
          <w:tcPr>
            <w:tcW w:w="501" w:type="pct"/>
            <w:tcBorders>
              <w:top w:val="single" w:sz="4" w:space="0" w:color="auto"/>
              <w:left w:val="nil"/>
              <w:bottom w:val="single" w:sz="4" w:space="0" w:color="auto"/>
              <w:right w:val="single" w:sz="4" w:space="0" w:color="auto"/>
            </w:tcBorders>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0,148</w:t>
            </w:r>
          </w:p>
        </w:tc>
        <w:tc>
          <w:tcPr>
            <w:tcW w:w="857" w:type="pct"/>
            <w:tcBorders>
              <w:top w:val="single" w:sz="4" w:space="0" w:color="auto"/>
              <w:left w:val="nil"/>
              <w:bottom w:val="single" w:sz="4" w:space="0" w:color="auto"/>
              <w:right w:val="single" w:sz="4" w:space="0" w:color="auto"/>
            </w:tcBorders>
            <w:vAlign w:val="center"/>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0,013±0,009</w:t>
            </w:r>
          </w:p>
        </w:tc>
        <w:tc>
          <w:tcPr>
            <w:tcW w:w="426" w:type="pct"/>
            <w:tcBorders>
              <w:top w:val="single" w:sz="4" w:space="0" w:color="auto"/>
              <w:left w:val="single" w:sz="4" w:space="0" w:color="auto"/>
              <w:bottom w:val="single" w:sz="4" w:space="0" w:color="auto"/>
              <w:right w:val="single" w:sz="4" w:space="0" w:color="auto"/>
            </w:tcBorders>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0,095</w:t>
            </w:r>
          </w:p>
        </w:tc>
        <w:tc>
          <w:tcPr>
            <w:tcW w:w="829" w:type="pct"/>
            <w:tcBorders>
              <w:top w:val="single" w:sz="4" w:space="0" w:color="auto"/>
              <w:left w:val="single" w:sz="4" w:space="0" w:color="auto"/>
              <w:bottom w:val="single" w:sz="4" w:space="0" w:color="auto"/>
              <w:right w:val="single" w:sz="4" w:space="0" w:color="auto"/>
            </w:tcBorders>
            <w:vAlign w:val="center"/>
          </w:tcPr>
          <w:p w:rsidR="009F3E51" w:rsidRPr="002A136F" w:rsidRDefault="009F3E51" w:rsidP="009F3E5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0,026±0,001</w:t>
            </w:r>
          </w:p>
        </w:tc>
        <w:tc>
          <w:tcPr>
            <w:tcW w:w="671" w:type="pct"/>
            <w:tcBorders>
              <w:top w:val="single" w:sz="4" w:space="0" w:color="auto"/>
              <w:left w:val="nil"/>
              <w:bottom w:val="single" w:sz="4" w:space="0" w:color="auto"/>
              <w:right w:val="single" w:sz="4" w:space="0" w:color="auto"/>
            </w:tcBorders>
            <w:vAlign w:val="center"/>
            <w:hideMark/>
          </w:tcPr>
          <w:p w:rsidR="009F3E51" w:rsidRPr="002A136F" w:rsidRDefault="009F3E51" w:rsidP="009F3E51">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0,03</w:t>
            </w:r>
          </w:p>
        </w:tc>
      </w:tr>
      <w:tr w:rsidR="002A136F" w:rsidRPr="002A136F" w:rsidTr="000970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99"/>
        </w:trPr>
        <w:tc>
          <w:tcPr>
            <w:tcW w:w="5000" w:type="pct"/>
            <w:gridSpan w:val="7"/>
          </w:tcPr>
          <w:p w:rsidR="009F3E51" w:rsidRPr="002A136F" w:rsidRDefault="009F3E51" w:rsidP="009F3E51">
            <w:pPr>
              <w:autoSpaceDE w:val="0"/>
              <w:autoSpaceDN w:val="0"/>
              <w:adjustRightInd w:val="0"/>
              <w:spacing w:after="0" w:line="240" w:lineRule="auto"/>
              <w:rPr>
                <w:rFonts w:ascii="Times New Roman" w:hAnsi="Times New Roman" w:cs="Times New Roman"/>
                <w:sz w:val="24"/>
                <w:szCs w:val="24"/>
              </w:rPr>
            </w:pPr>
            <w:r w:rsidRPr="002A136F">
              <w:rPr>
                <w:rFonts w:ascii="Times New Roman" w:hAnsi="Times New Roman" w:cs="Times New Roman"/>
                <w:sz w:val="28"/>
                <w:szCs w:val="28"/>
              </w:rPr>
              <w:t xml:space="preserve"># - Критерий </w:t>
            </w:r>
            <w:r w:rsidRPr="002A136F">
              <w:rPr>
                <w:rFonts w:ascii="Times New Roman" w:hAnsi="Times New Roman" w:cs="Times New Roman"/>
                <w:sz w:val="28"/>
                <w:szCs w:val="28"/>
                <w:lang w:val="en-US"/>
              </w:rPr>
              <w:t>U</w:t>
            </w:r>
            <w:r w:rsidRPr="002A136F">
              <w:rPr>
                <w:rFonts w:ascii="Times New Roman" w:hAnsi="Times New Roman" w:cs="Times New Roman"/>
                <w:sz w:val="28"/>
                <w:szCs w:val="28"/>
                <w:lang w:val="kk-KZ"/>
              </w:rPr>
              <w:t>Манна-Уитни для независимых выборок</w:t>
            </w:r>
          </w:p>
        </w:tc>
      </w:tr>
    </w:tbl>
    <w:p w:rsidR="00BE1B97" w:rsidRPr="002A136F" w:rsidRDefault="00BE1B97" w:rsidP="00CF530D">
      <w:pPr>
        <w:autoSpaceDE w:val="0"/>
        <w:autoSpaceDN w:val="0"/>
        <w:adjustRightInd w:val="0"/>
        <w:spacing w:after="0" w:line="240" w:lineRule="auto"/>
        <w:rPr>
          <w:rFonts w:ascii="Times New Roman" w:hAnsi="Times New Roman" w:cs="Times New Roman"/>
          <w:sz w:val="28"/>
          <w:szCs w:val="28"/>
        </w:rPr>
      </w:pPr>
    </w:p>
    <w:p w:rsidR="0082789F" w:rsidRPr="002A136F" w:rsidRDefault="004004D8" w:rsidP="009F3E51">
      <w:pPr>
        <w:tabs>
          <w:tab w:val="left" w:pos="1134"/>
        </w:tabs>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3.1.2 Сравнительная характеристика техногенного промышленного загрязнения в районах</w:t>
      </w:r>
    </w:p>
    <w:p w:rsidR="0082789F" w:rsidRPr="002A136F" w:rsidRDefault="0082789F" w:rsidP="00CF530D">
      <w:pPr>
        <w:spacing w:after="0" w:line="240" w:lineRule="auto"/>
        <w:ind w:firstLine="567"/>
        <w:jc w:val="both"/>
        <w:rPr>
          <w:rFonts w:ascii="Times New Roman" w:hAnsi="Times New Roman" w:cs="Times New Roman"/>
          <w:spacing w:val="-6"/>
          <w:sz w:val="28"/>
          <w:szCs w:val="28"/>
        </w:rPr>
      </w:pPr>
      <w:r w:rsidRPr="002A136F">
        <w:rPr>
          <w:rFonts w:ascii="Times New Roman" w:hAnsi="Times New Roman" w:cs="Times New Roman"/>
          <w:spacing w:val="-6"/>
          <w:sz w:val="28"/>
          <w:szCs w:val="28"/>
        </w:rPr>
        <w:t>В атмосферном воздухе с. Бородулиха, Караул и Курчум среднесуточные значения концентрации диоксида азота, диоксида серы, фенола и оксида углерода в теплое время года находились в пределах допустимых норм. Однако концентрация взвешенных веществ в пробах воздуха этих населенных пунктов была немного выше и в некоторых случаях превышала предельно допустимые значения. Средний индекс загрязнения атмосферы в селе Бородулиха составил 2,2 у.е., что указывает на низкий уровень загрязнения. Индекс загрязнения атмосферы в этих населенных пунктах составил от 1,9 до 2,6 у.е., что также свидетельствует о низком уровне загрязнения ( таблица 11).</w:t>
      </w:r>
    </w:p>
    <w:p w:rsidR="00340073" w:rsidRPr="002A136F" w:rsidRDefault="00340073" w:rsidP="00CF530D">
      <w:pPr>
        <w:spacing w:after="0" w:line="240" w:lineRule="auto"/>
        <w:ind w:firstLine="567"/>
        <w:jc w:val="both"/>
        <w:rPr>
          <w:rFonts w:ascii="Times New Roman" w:hAnsi="Times New Roman" w:cs="Times New Roman"/>
          <w:sz w:val="28"/>
          <w:szCs w:val="28"/>
        </w:rPr>
      </w:pPr>
    </w:p>
    <w:p w:rsidR="00BE1B97" w:rsidRPr="002A136F" w:rsidRDefault="00BE1B97" w:rsidP="00CF530D">
      <w:pPr>
        <w:spacing w:after="0" w:line="240" w:lineRule="auto"/>
        <w:jc w:val="both"/>
        <w:rPr>
          <w:rFonts w:ascii="Times New Roman" w:hAnsi="Times New Roman" w:cs="Times New Roman"/>
          <w:sz w:val="24"/>
          <w:szCs w:val="24"/>
        </w:rPr>
      </w:pPr>
      <w:r w:rsidRPr="002A136F">
        <w:rPr>
          <w:rFonts w:ascii="Times New Roman" w:hAnsi="Times New Roman" w:cs="Times New Roman"/>
          <w:sz w:val="28"/>
          <w:szCs w:val="28"/>
        </w:rPr>
        <w:t xml:space="preserve">Таблица </w:t>
      </w:r>
      <w:r w:rsidR="00155DB0" w:rsidRPr="002A136F">
        <w:rPr>
          <w:rFonts w:ascii="Times New Roman" w:hAnsi="Times New Roman" w:cs="Times New Roman"/>
          <w:sz w:val="28"/>
          <w:szCs w:val="28"/>
        </w:rPr>
        <w:t>11</w:t>
      </w:r>
      <w:r w:rsidRPr="002A136F">
        <w:rPr>
          <w:rFonts w:ascii="Times New Roman" w:hAnsi="Times New Roman" w:cs="Times New Roman"/>
          <w:sz w:val="28"/>
          <w:szCs w:val="28"/>
        </w:rPr>
        <w:t xml:space="preserve"> – </w:t>
      </w:r>
      <w:r w:rsidR="00EF1C66" w:rsidRPr="002A136F">
        <w:rPr>
          <w:rFonts w:ascii="Times New Roman" w:hAnsi="Times New Roman" w:cs="Times New Roman"/>
          <w:sz w:val="28"/>
          <w:szCs w:val="28"/>
        </w:rPr>
        <w:t>Оценка</w:t>
      </w:r>
      <w:r w:rsidRPr="002A136F">
        <w:rPr>
          <w:rFonts w:ascii="Times New Roman" w:hAnsi="Times New Roman" w:cs="Times New Roman"/>
          <w:sz w:val="28"/>
          <w:szCs w:val="28"/>
        </w:rPr>
        <w:t xml:space="preserve"> загрязнения атмосферного воздуха </w:t>
      </w:r>
      <w:r w:rsidR="00EF1C66" w:rsidRPr="002A136F">
        <w:rPr>
          <w:rFonts w:ascii="Times New Roman" w:hAnsi="Times New Roman" w:cs="Times New Roman"/>
          <w:sz w:val="28"/>
          <w:szCs w:val="28"/>
        </w:rPr>
        <w:t xml:space="preserve"> исследуемых сел</w:t>
      </w:r>
      <w:r w:rsidRPr="002A136F">
        <w:rPr>
          <w:rFonts w:ascii="Times New Roman" w:hAnsi="Times New Roman" w:cs="Times New Roman"/>
          <w:sz w:val="28"/>
          <w:szCs w:val="28"/>
        </w:rPr>
        <w:t>, мг/м</w:t>
      </w:r>
      <w:r w:rsidRPr="002A136F">
        <w:rPr>
          <w:rFonts w:ascii="Times New Roman" w:hAnsi="Times New Roman" w:cs="Times New Roman"/>
          <w:sz w:val="28"/>
          <w:szCs w:val="28"/>
          <w:vertAlign w:val="superscript"/>
        </w:rPr>
        <w:t>3</w:t>
      </w:r>
    </w:p>
    <w:p w:rsidR="004208DB" w:rsidRPr="002A136F" w:rsidRDefault="004208DB" w:rsidP="00CF530D">
      <w:pPr>
        <w:spacing w:after="0" w:line="240" w:lineRule="auto"/>
        <w:jc w:val="both"/>
        <w:rPr>
          <w:rFonts w:ascii="Times New Roman" w:hAnsi="Times New Roman" w:cs="Times New Roman"/>
          <w:sz w:val="28"/>
          <w:szCs w:val="28"/>
        </w:rPr>
      </w:pPr>
    </w:p>
    <w:tbl>
      <w:tblPr>
        <w:tblW w:w="4870" w:type="pct"/>
        <w:tblInd w:w="108" w:type="dxa"/>
        <w:tblLayout w:type="fixed"/>
        <w:tblLook w:val="04A0"/>
      </w:tblPr>
      <w:tblGrid>
        <w:gridCol w:w="1672"/>
        <w:gridCol w:w="1873"/>
        <w:gridCol w:w="992"/>
        <w:gridCol w:w="1844"/>
        <w:gridCol w:w="849"/>
        <w:gridCol w:w="1707"/>
        <w:gridCol w:w="986"/>
      </w:tblGrid>
      <w:tr w:rsidR="002A136F" w:rsidRPr="002A136F" w:rsidTr="00712B6C">
        <w:trPr>
          <w:trHeight w:val="333"/>
        </w:trPr>
        <w:tc>
          <w:tcPr>
            <w:tcW w:w="842" w:type="pct"/>
            <w:vMerge w:val="restart"/>
            <w:tcBorders>
              <w:top w:val="single" w:sz="4" w:space="0" w:color="auto"/>
              <w:left w:val="single" w:sz="4" w:space="0" w:color="auto"/>
              <w:right w:val="single" w:sz="4" w:space="0" w:color="auto"/>
            </w:tcBorders>
            <w:vAlign w:val="center"/>
            <w:hideMark/>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Показатели</w:t>
            </w:r>
          </w:p>
        </w:tc>
        <w:tc>
          <w:tcPr>
            <w:tcW w:w="944" w:type="pct"/>
            <w:tcBorders>
              <w:top w:val="single" w:sz="4" w:space="0" w:color="auto"/>
              <w:left w:val="nil"/>
              <w:bottom w:val="single" w:sz="4" w:space="0" w:color="auto"/>
              <w:right w:val="single" w:sz="4" w:space="0" w:color="auto"/>
            </w:tcBorders>
            <w:noWrap/>
            <w:vAlign w:val="center"/>
            <w:hideMark/>
          </w:tcPr>
          <w:p w:rsidR="00BE1B97" w:rsidRPr="002A136F" w:rsidRDefault="00BE1B97" w:rsidP="00BF2BC2">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Бородулиха</w:t>
            </w:r>
          </w:p>
        </w:tc>
        <w:tc>
          <w:tcPr>
            <w:tcW w:w="500" w:type="pct"/>
            <w:vMerge w:val="restart"/>
            <w:tcBorders>
              <w:top w:val="single" w:sz="4" w:space="0" w:color="auto"/>
              <w:left w:val="nil"/>
              <w:right w:val="single" w:sz="4" w:space="0" w:color="auto"/>
            </w:tcBorders>
            <w:vAlign w:val="center"/>
          </w:tcPr>
          <w:p w:rsidR="00BE1B97" w:rsidRPr="002A136F" w:rsidRDefault="0074360B" w:rsidP="00BF2BC2">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929"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Курчум</w:t>
            </w:r>
          </w:p>
        </w:tc>
        <w:tc>
          <w:tcPr>
            <w:tcW w:w="428" w:type="pct"/>
            <w:vMerge w:val="restart"/>
            <w:tcBorders>
              <w:top w:val="single" w:sz="4" w:space="0" w:color="auto"/>
              <w:left w:val="single" w:sz="4" w:space="0" w:color="auto"/>
              <w:right w:val="single" w:sz="4" w:space="0" w:color="auto"/>
            </w:tcBorders>
            <w:vAlign w:val="center"/>
          </w:tcPr>
          <w:p w:rsidR="00BE1B97" w:rsidRPr="002A136F" w:rsidRDefault="0074360B" w:rsidP="00BF2BC2">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860"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Караул</w:t>
            </w:r>
          </w:p>
        </w:tc>
        <w:tc>
          <w:tcPr>
            <w:tcW w:w="497" w:type="pct"/>
            <w:vMerge w:val="restart"/>
            <w:tcBorders>
              <w:top w:val="single" w:sz="4" w:space="0" w:color="auto"/>
              <w:left w:val="nil"/>
              <w:right w:val="single" w:sz="4" w:space="0" w:color="auto"/>
            </w:tcBorders>
            <w:vAlign w:val="center"/>
            <w:hideMark/>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ПДК мг/м</w:t>
            </w:r>
            <w:r w:rsidRPr="002A136F">
              <w:rPr>
                <w:rFonts w:ascii="Times New Roman" w:hAnsi="Times New Roman" w:cs="Times New Roman"/>
                <w:sz w:val="28"/>
                <w:szCs w:val="28"/>
                <w:vertAlign w:val="superscript"/>
              </w:rPr>
              <w:t>3</w:t>
            </w:r>
          </w:p>
        </w:tc>
      </w:tr>
      <w:tr w:rsidR="002A136F" w:rsidRPr="002A136F" w:rsidTr="00712B6C">
        <w:trPr>
          <w:trHeight w:val="522"/>
        </w:trPr>
        <w:tc>
          <w:tcPr>
            <w:tcW w:w="842" w:type="pct"/>
            <w:vMerge/>
            <w:tcBorders>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p>
        </w:tc>
        <w:tc>
          <w:tcPr>
            <w:tcW w:w="944" w:type="pct"/>
            <w:tcBorders>
              <w:top w:val="single" w:sz="4" w:space="0" w:color="auto"/>
              <w:left w:val="nil"/>
              <w:bottom w:val="nil"/>
              <w:right w:val="single" w:sz="4" w:space="0" w:color="auto"/>
            </w:tcBorders>
            <w:noWrap/>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500" w:type="pct"/>
            <w:vMerge/>
            <w:tcBorders>
              <w:left w:val="nil"/>
              <w:bottom w:val="single" w:sz="4" w:space="0" w:color="auto"/>
              <w:right w:val="single" w:sz="4" w:space="0" w:color="auto"/>
            </w:tcBorders>
          </w:tcPr>
          <w:p w:rsidR="00BE1B97" w:rsidRPr="002A136F" w:rsidRDefault="00BE1B97" w:rsidP="00BF2BC2">
            <w:pPr>
              <w:spacing w:after="0" w:line="240" w:lineRule="auto"/>
              <w:jc w:val="center"/>
              <w:rPr>
                <w:rFonts w:ascii="Times New Roman" w:hAnsi="Times New Roman" w:cs="Times New Roman"/>
                <w:sz w:val="28"/>
                <w:szCs w:val="28"/>
              </w:rPr>
            </w:pPr>
          </w:p>
        </w:tc>
        <w:tc>
          <w:tcPr>
            <w:tcW w:w="929"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428" w:type="pct"/>
            <w:vMerge/>
            <w:tcBorders>
              <w:left w:val="single" w:sz="4" w:space="0" w:color="auto"/>
              <w:bottom w:val="single" w:sz="4" w:space="0" w:color="auto"/>
              <w:right w:val="single" w:sz="4" w:space="0" w:color="auto"/>
            </w:tcBorders>
          </w:tcPr>
          <w:p w:rsidR="00BE1B97" w:rsidRPr="002A136F" w:rsidRDefault="00BE1B97" w:rsidP="00BF2BC2">
            <w:pPr>
              <w:spacing w:after="0" w:line="240" w:lineRule="auto"/>
              <w:jc w:val="center"/>
              <w:rPr>
                <w:rFonts w:ascii="Times New Roman" w:hAnsi="Times New Roman" w:cs="Times New Roman"/>
                <w:sz w:val="28"/>
                <w:szCs w:val="28"/>
              </w:rPr>
            </w:pPr>
          </w:p>
        </w:tc>
        <w:tc>
          <w:tcPr>
            <w:tcW w:w="860"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497" w:type="pct"/>
            <w:vMerge/>
            <w:tcBorders>
              <w:left w:val="nil"/>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p>
        </w:tc>
      </w:tr>
      <w:tr w:rsidR="002A136F" w:rsidRPr="002A136F" w:rsidTr="00712B6C">
        <w:trPr>
          <w:trHeight w:val="20"/>
        </w:trPr>
        <w:tc>
          <w:tcPr>
            <w:tcW w:w="842" w:type="pct"/>
            <w:tcBorders>
              <w:top w:val="nil"/>
              <w:left w:val="single" w:sz="4" w:space="0" w:color="auto"/>
              <w:bottom w:val="single" w:sz="4" w:space="0" w:color="auto"/>
              <w:right w:val="single" w:sz="4" w:space="0" w:color="auto"/>
            </w:tcBorders>
            <w:vAlign w:val="center"/>
            <w:hideMark/>
          </w:tcPr>
          <w:p w:rsidR="00BE1B97" w:rsidRPr="002A136F" w:rsidRDefault="00BE1B97" w:rsidP="00BF2BC2">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Взвешенные вещества</w:t>
            </w:r>
          </w:p>
        </w:tc>
        <w:tc>
          <w:tcPr>
            <w:tcW w:w="944" w:type="pct"/>
            <w:tcBorders>
              <w:top w:val="single" w:sz="4" w:space="0" w:color="auto"/>
              <w:left w:val="single" w:sz="4" w:space="0" w:color="auto"/>
              <w:bottom w:val="single" w:sz="4" w:space="0" w:color="auto"/>
              <w:right w:val="single" w:sz="4" w:space="0" w:color="auto"/>
            </w:tcBorders>
            <w:noWrap/>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0,23±03</w:t>
            </w:r>
          </w:p>
        </w:tc>
        <w:tc>
          <w:tcPr>
            <w:tcW w:w="500" w:type="pct"/>
            <w:tcBorders>
              <w:top w:val="single" w:sz="4" w:space="0" w:color="auto"/>
              <w:left w:val="nil"/>
              <w:bottom w:val="single" w:sz="4" w:space="0" w:color="auto"/>
              <w:right w:val="single" w:sz="4" w:space="0" w:color="auto"/>
            </w:tcBorders>
          </w:tcPr>
          <w:p w:rsidR="00BE1B97" w:rsidRPr="002A136F" w:rsidRDefault="0074360B" w:rsidP="00BF2BC2">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rPr>
              <w:t>0,28</w:t>
            </w:r>
          </w:p>
        </w:tc>
        <w:tc>
          <w:tcPr>
            <w:tcW w:w="929" w:type="pct"/>
            <w:tcBorders>
              <w:top w:val="single" w:sz="4" w:space="0" w:color="auto"/>
              <w:left w:val="nil"/>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0,25±0,037</w:t>
            </w:r>
          </w:p>
        </w:tc>
        <w:tc>
          <w:tcPr>
            <w:tcW w:w="428" w:type="pct"/>
            <w:tcBorders>
              <w:top w:val="single" w:sz="4" w:space="0" w:color="auto"/>
              <w:left w:val="single" w:sz="4" w:space="0" w:color="auto"/>
              <w:bottom w:val="single" w:sz="4" w:space="0" w:color="auto"/>
              <w:right w:val="single" w:sz="4" w:space="0" w:color="auto"/>
            </w:tcBorders>
          </w:tcPr>
          <w:p w:rsidR="00BE1B97" w:rsidRPr="002A136F" w:rsidRDefault="00712B6C" w:rsidP="00712B6C">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rPr>
              <w:t>0,</w:t>
            </w:r>
            <w:r w:rsidRPr="002A136F">
              <w:rPr>
                <w:rFonts w:ascii="Times New Roman" w:hAnsi="Times New Roman" w:cs="Times New Roman"/>
                <w:sz w:val="28"/>
                <w:szCs w:val="28"/>
                <w:lang w:val="en-US"/>
              </w:rPr>
              <w:t>051</w:t>
            </w:r>
          </w:p>
        </w:tc>
        <w:tc>
          <w:tcPr>
            <w:tcW w:w="860" w:type="pct"/>
            <w:tcBorders>
              <w:top w:val="single" w:sz="4" w:space="0" w:color="auto"/>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0,18±0,04</w:t>
            </w:r>
          </w:p>
        </w:tc>
        <w:tc>
          <w:tcPr>
            <w:tcW w:w="497" w:type="pct"/>
            <w:tcBorders>
              <w:top w:val="nil"/>
              <w:left w:val="nil"/>
              <w:bottom w:val="single" w:sz="4" w:space="0" w:color="auto"/>
              <w:right w:val="single" w:sz="4" w:space="0" w:color="auto"/>
            </w:tcBorders>
            <w:vAlign w:val="center"/>
            <w:hideMark/>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0,15</w:t>
            </w:r>
          </w:p>
        </w:tc>
      </w:tr>
      <w:tr w:rsidR="002A136F" w:rsidRPr="002A136F" w:rsidTr="00712B6C">
        <w:trPr>
          <w:trHeight w:val="20"/>
        </w:trPr>
        <w:tc>
          <w:tcPr>
            <w:tcW w:w="842" w:type="pct"/>
            <w:tcBorders>
              <w:top w:val="nil"/>
              <w:left w:val="single" w:sz="4" w:space="0" w:color="auto"/>
              <w:bottom w:val="single" w:sz="4" w:space="0" w:color="auto"/>
              <w:right w:val="single" w:sz="4" w:space="0" w:color="auto"/>
            </w:tcBorders>
            <w:vAlign w:val="center"/>
            <w:hideMark/>
          </w:tcPr>
          <w:p w:rsidR="00BE1B97" w:rsidRPr="002A136F" w:rsidRDefault="00BE1B97" w:rsidP="00BF2BC2">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Диоксид азота</w:t>
            </w:r>
          </w:p>
        </w:tc>
        <w:tc>
          <w:tcPr>
            <w:tcW w:w="944" w:type="pct"/>
            <w:tcBorders>
              <w:top w:val="nil"/>
              <w:left w:val="single" w:sz="4" w:space="0" w:color="auto"/>
              <w:bottom w:val="single" w:sz="4" w:space="0" w:color="auto"/>
              <w:right w:val="single" w:sz="4" w:space="0" w:color="auto"/>
            </w:tcBorders>
            <w:noWrap/>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0,009±0,002</w:t>
            </w:r>
          </w:p>
        </w:tc>
        <w:tc>
          <w:tcPr>
            <w:tcW w:w="500" w:type="pct"/>
            <w:tcBorders>
              <w:top w:val="single" w:sz="4" w:space="0" w:color="auto"/>
              <w:left w:val="nil"/>
              <w:bottom w:val="single" w:sz="4" w:space="0" w:color="auto"/>
              <w:right w:val="single" w:sz="4" w:space="0" w:color="auto"/>
            </w:tcBorders>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w:t>
            </w:r>
            <w:r w:rsidR="00712B6C" w:rsidRPr="002A136F">
              <w:rPr>
                <w:rFonts w:ascii="Times New Roman" w:hAnsi="Times New Roman" w:cs="Times New Roman"/>
                <w:sz w:val="28"/>
                <w:szCs w:val="28"/>
                <w:lang w:val="kk-KZ"/>
              </w:rPr>
              <w:t>1</w:t>
            </w:r>
            <w:r w:rsidRPr="002A136F">
              <w:rPr>
                <w:rFonts w:ascii="Times New Roman" w:hAnsi="Times New Roman" w:cs="Times New Roman"/>
                <w:sz w:val="28"/>
                <w:szCs w:val="28"/>
              </w:rPr>
              <w:t>*</w:t>
            </w:r>
          </w:p>
        </w:tc>
        <w:tc>
          <w:tcPr>
            <w:tcW w:w="929" w:type="pct"/>
            <w:tcBorders>
              <w:top w:val="single" w:sz="4" w:space="0" w:color="auto"/>
              <w:left w:val="nil"/>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0,0035±0,001</w:t>
            </w:r>
          </w:p>
        </w:tc>
        <w:tc>
          <w:tcPr>
            <w:tcW w:w="428" w:type="pct"/>
            <w:tcBorders>
              <w:top w:val="single" w:sz="4" w:space="0" w:color="auto"/>
              <w:left w:val="single" w:sz="4" w:space="0" w:color="auto"/>
              <w:bottom w:val="single" w:sz="4" w:space="0" w:color="auto"/>
              <w:right w:val="single" w:sz="4" w:space="0" w:color="auto"/>
            </w:tcBorders>
          </w:tcPr>
          <w:p w:rsidR="00BE1B97" w:rsidRPr="002A136F" w:rsidRDefault="00712B6C" w:rsidP="00BF2BC2">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0,423</w:t>
            </w:r>
          </w:p>
        </w:tc>
        <w:tc>
          <w:tcPr>
            <w:tcW w:w="860" w:type="pct"/>
            <w:tcBorders>
              <w:top w:val="nil"/>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0,036±0,019</w:t>
            </w:r>
          </w:p>
        </w:tc>
        <w:tc>
          <w:tcPr>
            <w:tcW w:w="497" w:type="pct"/>
            <w:tcBorders>
              <w:top w:val="nil"/>
              <w:left w:val="nil"/>
              <w:bottom w:val="single" w:sz="4" w:space="0" w:color="auto"/>
              <w:right w:val="single" w:sz="4" w:space="0" w:color="auto"/>
            </w:tcBorders>
            <w:vAlign w:val="center"/>
            <w:hideMark/>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0,04</w:t>
            </w:r>
          </w:p>
        </w:tc>
      </w:tr>
      <w:tr w:rsidR="002A136F" w:rsidRPr="002A136F" w:rsidTr="00712B6C">
        <w:trPr>
          <w:trHeight w:val="20"/>
        </w:trPr>
        <w:tc>
          <w:tcPr>
            <w:tcW w:w="842" w:type="pct"/>
            <w:tcBorders>
              <w:top w:val="nil"/>
              <w:left w:val="single" w:sz="4" w:space="0" w:color="auto"/>
              <w:bottom w:val="single" w:sz="4" w:space="0" w:color="auto"/>
              <w:right w:val="single" w:sz="4" w:space="0" w:color="auto"/>
            </w:tcBorders>
            <w:vAlign w:val="center"/>
            <w:hideMark/>
          </w:tcPr>
          <w:p w:rsidR="00BE1B97" w:rsidRPr="002A136F" w:rsidRDefault="00BE1B97" w:rsidP="00BF2BC2">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Диоксид серы</w:t>
            </w:r>
          </w:p>
        </w:tc>
        <w:tc>
          <w:tcPr>
            <w:tcW w:w="944" w:type="pct"/>
            <w:tcBorders>
              <w:top w:val="nil"/>
              <w:left w:val="single" w:sz="4" w:space="0" w:color="auto"/>
              <w:bottom w:val="single" w:sz="4" w:space="0" w:color="auto"/>
              <w:right w:val="single" w:sz="4" w:space="0" w:color="auto"/>
            </w:tcBorders>
            <w:noWrap/>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0,017±0,004</w:t>
            </w:r>
          </w:p>
        </w:tc>
        <w:tc>
          <w:tcPr>
            <w:tcW w:w="500" w:type="pct"/>
            <w:tcBorders>
              <w:top w:val="single" w:sz="4" w:space="0" w:color="auto"/>
              <w:left w:val="nil"/>
              <w:bottom w:val="single" w:sz="4" w:space="0" w:color="auto"/>
              <w:right w:val="single" w:sz="4" w:space="0" w:color="auto"/>
            </w:tcBorders>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w:t>
            </w:r>
            <w:r w:rsidR="00712B6C" w:rsidRPr="002A136F">
              <w:rPr>
                <w:rFonts w:ascii="Times New Roman" w:hAnsi="Times New Roman" w:cs="Times New Roman"/>
                <w:sz w:val="28"/>
                <w:szCs w:val="28"/>
                <w:lang w:val="kk-KZ"/>
              </w:rPr>
              <w:t>1</w:t>
            </w:r>
            <w:r w:rsidRPr="002A136F">
              <w:rPr>
                <w:rFonts w:ascii="Times New Roman" w:hAnsi="Times New Roman" w:cs="Times New Roman"/>
                <w:sz w:val="28"/>
                <w:szCs w:val="28"/>
              </w:rPr>
              <w:t>*</w:t>
            </w:r>
          </w:p>
        </w:tc>
        <w:tc>
          <w:tcPr>
            <w:tcW w:w="929" w:type="pct"/>
            <w:tcBorders>
              <w:top w:val="single" w:sz="4" w:space="0" w:color="auto"/>
              <w:left w:val="nil"/>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0,0012±0,00024</w:t>
            </w:r>
          </w:p>
        </w:tc>
        <w:tc>
          <w:tcPr>
            <w:tcW w:w="428" w:type="pct"/>
            <w:tcBorders>
              <w:top w:val="single" w:sz="4" w:space="0" w:color="auto"/>
              <w:left w:val="single" w:sz="4" w:space="0" w:color="auto"/>
              <w:bottom w:val="single" w:sz="4" w:space="0" w:color="auto"/>
              <w:right w:val="single" w:sz="4" w:space="0" w:color="auto"/>
            </w:tcBorders>
          </w:tcPr>
          <w:p w:rsidR="00BE1B97" w:rsidRPr="002A136F" w:rsidRDefault="00712B6C" w:rsidP="00BF2BC2">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0,10</w:t>
            </w:r>
          </w:p>
        </w:tc>
        <w:tc>
          <w:tcPr>
            <w:tcW w:w="860" w:type="pct"/>
            <w:tcBorders>
              <w:top w:val="nil"/>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0,02±0,004</w:t>
            </w:r>
          </w:p>
        </w:tc>
        <w:tc>
          <w:tcPr>
            <w:tcW w:w="497" w:type="pct"/>
            <w:tcBorders>
              <w:top w:val="nil"/>
              <w:left w:val="nil"/>
              <w:bottom w:val="single" w:sz="4" w:space="0" w:color="auto"/>
              <w:right w:val="single" w:sz="4" w:space="0" w:color="auto"/>
            </w:tcBorders>
            <w:vAlign w:val="center"/>
            <w:hideMark/>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w:t>
            </w:r>
          </w:p>
        </w:tc>
      </w:tr>
      <w:tr w:rsidR="002A136F" w:rsidRPr="002A136F" w:rsidTr="00712B6C">
        <w:trPr>
          <w:trHeight w:val="20"/>
        </w:trPr>
        <w:tc>
          <w:tcPr>
            <w:tcW w:w="842" w:type="pct"/>
            <w:tcBorders>
              <w:top w:val="nil"/>
              <w:left w:val="single" w:sz="4" w:space="0" w:color="auto"/>
              <w:bottom w:val="single" w:sz="4" w:space="0" w:color="auto"/>
              <w:right w:val="single" w:sz="4" w:space="0" w:color="auto"/>
            </w:tcBorders>
            <w:vAlign w:val="center"/>
            <w:hideMark/>
          </w:tcPr>
          <w:p w:rsidR="00BE1B97" w:rsidRPr="002A136F" w:rsidRDefault="00BE1B97" w:rsidP="00BF2BC2">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Фенол</w:t>
            </w:r>
          </w:p>
        </w:tc>
        <w:tc>
          <w:tcPr>
            <w:tcW w:w="944" w:type="pct"/>
            <w:tcBorders>
              <w:top w:val="nil"/>
              <w:left w:val="single" w:sz="4" w:space="0" w:color="auto"/>
              <w:bottom w:val="single" w:sz="4" w:space="0" w:color="auto"/>
              <w:right w:val="single" w:sz="4" w:space="0" w:color="auto"/>
            </w:tcBorders>
            <w:noWrap/>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0,00018±0,00004</w:t>
            </w:r>
          </w:p>
        </w:tc>
        <w:tc>
          <w:tcPr>
            <w:tcW w:w="500" w:type="pct"/>
            <w:tcBorders>
              <w:top w:val="single" w:sz="4" w:space="0" w:color="auto"/>
              <w:left w:val="nil"/>
              <w:bottom w:val="single" w:sz="4" w:space="0" w:color="auto"/>
              <w:right w:val="single" w:sz="4" w:space="0" w:color="auto"/>
            </w:tcBorders>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0,001*</w:t>
            </w:r>
          </w:p>
        </w:tc>
        <w:tc>
          <w:tcPr>
            <w:tcW w:w="929" w:type="pct"/>
            <w:tcBorders>
              <w:top w:val="single" w:sz="4" w:space="0" w:color="auto"/>
              <w:left w:val="nil"/>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0,00036±0,0001</w:t>
            </w:r>
          </w:p>
        </w:tc>
        <w:tc>
          <w:tcPr>
            <w:tcW w:w="428" w:type="pct"/>
            <w:tcBorders>
              <w:top w:val="single" w:sz="4" w:space="0" w:color="auto"/>
              <w:left w:val="single" w:sz="4" w:space="0" w:color="auto"/>
              <w:bottom w:val="single" w:sz="4" w:space="0" w:color="auto"/>
              <w:right w:val="single" w:sz="4" w:space="0" w:color="auto"/>
            </w:tcBorders>
          </w:tcPr>
          <w:p w:rsidR="00BE1B97" w:rsidRPr="002A136F" w:rsidRDefault="00712B6C" w:rsidP="00BF2BC2">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0,077</w:t>
            </w:r>
          </w:p>
        </w:tc>
        <w:tc>
          <w:tcPr>
            <w:tcW w:w="860" w:type="pct"/>
            <w:tcBorders>
              <w:top w:val="nil"/>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0,00017±0,00005</w:t>
            </w:r>
          </w:p>
        </w:tc>
        <w:tc>
          <w:tcPr>
            <w:tcW w:w="497" w:type="pct"/>
            <w:tcBorders>
              <w:top w:val="nil"/>
              <w:left w:val="nil"/>
              <w:bottom w:val="single" w:sz="4" w:space="0" w:color="auto"/>
              <w:right w:val="single" w:sz="4" w:space="0" w:color="auto"/>
            </w:tcBorders>
            <w:vAlign w:val="center"/>
            <w:hideMark/>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0,003</w:t>
            </w:r>
          </w:p>
        </w:tc>
      </w:tr>
      <w:tr w:rsidR="002A136F" w:rsidRPr="002A136F" w:rsidTr="00712B6C">
        <w:trPr>
          <w:trHeight w:val="20"/>
        </w:trPr>
        <w:tc>
          <w:tcPr>
            <w:tcW w:w="842" w:type="pct"/>
            <w:tcBorders>
              <w:top w:val="nil"/>
              <w:left w:val="single" w:sz="4" w:space="0" w:color="auto"/>
              <w:bottom w:val="single" w:sz="4" w:space="0" w:color="auto"/>
              <w:right w:val="single" w:sz="4" w:space="0" w:color="auto"/>
            </w:tcBorders>
            <w:vAlign w:val="center"/>
            <w:hideMark/>
          </w:tcPr>
          <w:p w:rsidR="00BE1B97" w:rsidRPr="002A136F" w:rsidRDefault="00BE1B97" w:rsidP="00BF2BC2">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Оксид углерода</w:t>
            </w:r>
          </w:p>
        </w:tc>
        <w:tc>
          <w:tcPr>
            <w:tcW w:w="944" w:type="pct"/>
            <w:tcBorders>
              <w:top w:val="nil"/>
              <w:left w:val="single" w:sz="4" w:space="0" w:color="auto"/>
              <w:bottom w:val="single" w:sz="4" w:space="0" w:color="auto"/>
              <w:right w:val="single" w:sz="4" w:space="0" w:color="auto"/>
            </w:tcBorders>
            <w:noWrap/>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0,21±0,034</w:t>
            </w:r>
          </w:p>
        </w:tc>
        <w:tc>
          <w:tcPr>
            <w:tcW w:w="500" w:type="pct"/>
            <w:tcBorders>
              <w:top w:val="single" w:sz="4" w:space="0" w:color="auto"/>
              <w:left w:val="nil"/>
              <w:bottom w:val="single" w:sz="4" w:space="0" w:color="auto"/>
              <w:right w:val="single" w:sz="4" w:space="0" w:color="auto"/>
            </w:tcBorders>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w:t>
            </w:r>
            <w:r w:rsidR="0074360B" w:rsidRPr="002A136F">
              <w:rPr>
                <w:rFonts w:ascii="Times New Roman" w:hAnsi="Times New Roman" w:cs="Times New Roman"/>
                <w:sz w:val="28"/>
                <w:szCs w:val="28"/>
                <w:lang w:val="en-US"/>
              </w:rPr>
              <w:t>1</w:t>
            </w:r>
            <w:r w:rsidRPr="002A136F">
              <w:rPr>
                <w:rFonts w:ascii="Times New Roman" w:hAnsi="Times New Roman" w:cs="Times New Roman"/>
                <w:sz w:val="28"/>
                <w:szCs w:val="28"/>
              </w:rPr>
              <w:t>*</w:t>
            </w:r>
          </w:p>
        </w:tc>
        <w:tc>
          <w:tcPr>
            <w:tcW w:w="929" w:type="pct"/>
            <w:tcBorders>
              <w:top w:val="single" w:sz="4" w:space="0" w:color="auto"/>
              <w:left w:val="nil"/>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0,18±0,04</w:t>
            </w:r>
          </w:p>
        </w:tc>
        <w:tc>
          <w:tcPr>
            <w:tcW w:w="428" w:type="pct"/>
            <w:tcBorders>
              <w:top w:val="single" w:sz="4" w:space="0" w:color="auto"/>
              <w:left w:val="single" w:sz="4" w:space="0" w:color="auto"/>
              <w:bottom w:val="single" w:sz="4" w:space="0" w:color="auto"/>
              <w:right w:val="single" w:sz="4" w:space="0" w:color="auto"/>
            </w:tcBorders>
          </w:tcPr>
          <w:p w:rsidR="00BE1B97" w:rsidRPr="002A136F" w:rsidRDefault="00712B6C" w:rsidP="00BF2BC2">
            <w:pPr>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0,094</w:t>
            </w:r>
          </w:p>
        </w:tc>
        <w:tc>
          <w:tcPr>
            <w:tcW w:w="860" w:type="pct"/>
            <w:tcBorders>
              <w:top w:val="nil"/>
              <w:left w:val="single" w:sz="4" w:space="0" w:color="auto"/>
              <w:bottom w:val="single" w:sz="4" w:space="0" w:color="auto"/>
              <w:right w:val="single" w:sz="4" w:space="0" w:color="auto"/>
            </w:tcBorders>
            <w:vAlign w:val="center"/>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0,46±0,159</w:t>
            </w:r>
          </w:p>
        </w:tc>
        <w:tc>
          <w:tcPr>
            <w:tcW w:w="497" w:type="pct"/>
            <w:tcBorders>
              <w:top w:val="nil"/>
              <w:left w:val="nil"/>
              <w:bottom w:val="single" w:sz="4" w:space="0" w:color="auto"/>
              <w:right w:val="single" w:sz="4" w:space="0" w:color="auto"/>
            </w:tcBorders>
            <w:vAlign w:val="center"/>
            <w:hideMark/>
          </w:tcPr>
          <w:p w:rsidR="00BE1B97" w:rsidRPr="002A136F" w:rsidRDefault="00BE1B97"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r>
      <w:tr w:rsidR="002A136F" w:rsidRPr="002A136F" w:rsidTr="00F76E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89"/>
        </w:trPr>
        <w:tc>
          <w:tcPr>
            <w:tcW w:w="5000" w:type="pct"/>
            <w:gridSpan w:val="7"/>
          </w:tcPr>
          <w:p w:rsidR="00BF2BC2" w:rsidRPr="002A136F" w:rsidRDefault="0009709D" w:rsidP="009F3E51">
            <w:pPr>
              <w:spacing w:after="0" w:line="240" w:lineRule="auto"/>
              <w:ind w:firstLine="462"/>
              <w:jc w:val="both"/>
              <w:rPr>
                <w:rFonts w:ascii="Times New Roman" w:hAnsi="Times New Roman" w:cs="Times New Roman"/>
                <w:sz w:val="28"/>
                <w:szCs w:val="28"/>
              </w:rPr>
            </w:pPr>
            <w:r w:rsidRPr="002A136F">
              <w:rPr>
                <w:rFonts w:ascii="Times New Roman" w:hAnsi="Times New Roman" w:cs="Times New Roman"/>
                <w:sz w:val="28"/>
                <w:szCs w:val="28"/>
              </w:rPr>
              <w:t xml:space="preserve"># - Критерий </w:t>
            </w:r>
            <w:r w:rsidRPr="002A136F">
              <w:rPr>
                <w:rFonts w:ascii="Times New Roman" w:hAnsi="Times New Roman" w:cs="Times New Roman"/>
                <w:sz w:val="28"/>
                <w:szCs w:val="28"/>
                <w:lang w:val="en-US"/>
              </w:rPr>
              <w:t>U</w:t>
            </w:r>
            <w:r w:rsidRPr="002A136F">
              <w:rPr>
                <w:rFonts w:ascii="Times New Roman" w:hAnsi="Times New Roman" w:cs="Times New Roman"/>
                <w:sz w:val="28"/>
                <w:szCs w:val="28"/>
                <w:lang w:val="kk-KZ"/>
              </w:rPr>
              <w:t>Манна-Уитни для независимых выборок</w:t>
            </w:r>
          </w:p>
        </w:tc>
      </w:tr>
    </w:tbl>
    <w:p w:rsidR="009F3E51" w:rsidRPr="002A136F" w:rsidRDefault="009F3E51" w:rsidP="00CF530D">
      <w:pPr>
        <w:spacing w:after="0" w:line="240" w:lineRule="auto"/>
        <w:ind w:firstLine="567"/>
        <w:jc w:val="both"/>
        <w:rPr>
          <w:rFonts w:ascii="Times New Roman" w:hAnsi="Times New Roman" w:cs="Times New Roman"/>
          <w:sz w:val="28"/>
          <w:szCs w:val="28"/>
        </w:rPr>
      </w:pPr>
    </w:p>
    <w:p w:rsidR="00BE1B97" w:rsidRPr="002A136F" w:rsidRDefault="00EF1C66"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Анализ лабораторных данных по пробам питьевой воды, взятых в селах Бородулиха, Караул и Курчум в теплый период года, не показал превышения предельно допустимых концентраций </w:t>
      </w:r>
      <w:r w:rsidR="00BE1B97" w:rsidRPr="002A136F">
        <w:rPr>
          <w:rFonts w:ascii="Times New Roman" w:hAnsi="Times New Roman" w:cs="Times New Roman"/>
          <w:sz w:val="28"/>
          <w:szCs w:val="28"/>
        </w:rPr>
        <w:t xml:space="preserve">по содержанию меди, цинка, свинца, хрома и никеля </w:t>
      </w:r>
      <w:r w:rsidR="00A532A7" w:rsidRPr="002A136F">
        <w:rPr>
          <w:rFonts w:ascii="Times New Roman" w:hAnsi="Times New Roman" w:cs="Times New Roman"/>
          <w:sz w:val="28"/>
          <w:szCs w:val="28"/>
        </w:rPr>
        <w:t>(таблица</w:t>
      </w:r>
      <w:r w:rsidR="00155DB0" w:rsidRPr="002A136F">
        <w:rPr>
          <w:rFonts w:ascii="Times New Roman" w:hAnsi="Times New Roman" w:cs="Times New Roman"/>
          <w:sz w:val="28"/>
          <w:szCs w:val="28"/>
        </w:rPr>
        <w:t>12</w:t>
      </w:r>
      <w:r w:rsidR="00BE1B97" w:rsidRPr="002A136F">
        <w:rPr>
          <w:rFonts w:ascii="Times New Roman" w:hAnsi="Times New Roman" w:cs="Times New Roman"/>
          <w:sz w:val="28"/>
          <w:szCs w:val="28"/>
        </w:rPr>
        <w:t xml:space="preserve">). Индекс загрязнения питьевой воды тяжелыми металлами </w:t>
      </w:r>
      <w:r w:rsidR="00BE1B97" w:rsidRPr="002A136F">
        <w:rPr>
          <w:rFonts w:ascii="Times New Roman" w:hAnsi="Times New Roman" w:cs="Times New Roman"/>
          <w:sz w:val="28"/>
          <w:szCs w:val="28"/>
        </w:rPr>
        <w:lastRenderedPageBreak/>
        <w:t>(ИЗВ</w:t>
      </w:r>
      <w:r w:rsidR="00BE1B97" w:rsidRPr="002A136F">
        <w:rPr>
          <w:rFonts w:ascii="Times New Roman" w:hAnsi="Times New Roman" w:cs="Times New Roman"/>
          <w:sz w:val="28"/>
          <w:szCs w:val="28"/>
          <w:vertAlign w:val="subscript"/>
        </w:rPr>
        <w:t>т.м.</w:t>
      </w:r>
      <w:r w:rsidR="00BE1B97" w:rsidRPr="002A136F">
        <w:rPr>
          <w:rFonts w:ascii="Times New Roman" w:hAnsi="Times New Roman" w:cs="Times New Roman"/>
          <w:sz w:val="28"/>
          <w:szCs w:val="28"/>
        </w:rPr>
        <w:t>) в данных селах был низким (0,4 у.е.), что дает возможность отнести питьевую воду этого поселка ко 2 классу качества (чистая).</w:t>
      </w:r>
    </w:p>
    <w:p w:rsidR="009F3E51" w:rsidRPr="002A136F" w:rsidRDefault="009F3E51" w:rsidP="00CF530D">
      <w:pPr>
        <w:spacing w:after="0" w:line="240" w:lineRule="auto"/>
        <w:jc w:val="both"/>
        <w:rPr>
          <w:rFonts w:ascii="Times New Roman" w:hAnsi="Times New Roman" w:cs="Times New Roman"/>
          <w:sz w:val="28"/>
          <w:szCs w:val="28"/>
        </w:rPr>
      </w:pPr>
    </w:p>
    <w:p w:rsidR="00BE1B97" w:rsidRPr="002A136F" w:rsidRDefault="00BE1B97"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 xml:space="preserve">Таблица </w:t>
      </w:r>
      <w:r w:rsidR="00155DB0" w:rsidRPr="002A136F">
        <w:rPr>
          <w:rFonts w:ascii="Times New Roman" w:hAnsi="Times New Roman" w:cs="Times New Roman"/>
          <w:sz w:val="28"/>
          <w:szCs w:val="28"/>
        </w:rPr>
        <w:t>12</w:t>
      </w:r>
      <w:r w:rsidR="00EF1C66" w:rsidRPr="002A136F">
        <w:rPr>
          <w:rFonts w:ascii="Times New Roman" w:hAnsi="Times New Roman" w:cs="Times New Roman"/>
          <w:sz w:val="28"/>
          <w:szCs w:val="28"/>
        </w:rPr>
        <w:t xml:space="preserve"> – Оценка</w:t>
      </w:r>
      <w:r w:rsidRPr="002A136F">
        <w:rPr>
          <w:rFonts w:ascii="Times New Roman" w:hAnsi="Times New Roman" w:cs="Times New Roman"/>
          <w:sz w:val="28"/>
          <w:szCs w:val="28"/>
        </w:rPr>
        <w:t xml:space="preserve"> загрязнения питьевой воды </w:t>
      </w:r>
      <w:r w:rsidR="00EF1C66" w:rsidRPr="002A136F">
        <w:rPr>
          <w:rFonts w:ascii="Times New Roman" w:hAnsi="Times New Roman" w:cs="Times New Roman"/>
          <w:sz w:val="28"/>
          <w:szCs w:val="28"/>
        </w:rPr>
        <w:t xml:space="preserve">исследуемых сел </w:t>
      </w:r>
      <w:r w:rsidRPr="002A136F">
        <w:rPr>
          <w:rFonts w:ascii="Times New Roman" w:hAnsi="Times New Roman" w:cs="Times New Roman"/>
          <w:sz w:val="28"/>
          <w:szCs w:val="28"/>
        </w:rPr>
        <w:t>металлами, мг/л</w:t>
      </w:r>
    </w:p>
    <w:p w:rsidR="00EC498F" w:rsidRPr="002A136F" w:rsidRDefault="00EC498F" w:rsidP="00CF530D">
      <w:pPr>
        <w:spacing w:after="0" w:line="240" w:lineRule="auto"/>
        <w:jc w:val="both"/>
        <w:rPr>
          <w:rFonts w:ascii="Times New Roman" w:hAnsi="Times New Roman" w:cs="Times New Roman"/>
          <w:sz w:val="28"/>
          <w:szCs w:val="28"/>
        </w:rPr>
      </w:pPr>
    </w:p>
    <w:tbl>
      <w:tblPr>
        <w:tblW w:w="4870" w:type="pct"/>
        <w:tblInd w:w="108" w:type="dxa"/>
        <w:tblLayout w:type="fixed"/>
        <w:tblLook w:val="04A0"/>
      </w:tblPr>
      <w:tblGrid>
        <w:gridCol w:w="1649"/>
        <w:gridCol w:w="1895"/>
        <w:gridCol w:w="1985"/>
        <w:gridCol w:w="1842"/>
        <w:gridCol w:w="1133"/>
        <w:gridCol w:w="1419"/>
      </w:tblGrid>
      <w:tr w:rsidR="002A136F" w:rsidRPr="002A136F" w:rsidTr="00712B6C">
        <w:trPr>
          <w:trHeight w:val="327"/>
        </w:trPr>
        <w:tc>
          <w:tcPr>
            <w:tcW w:w="831" w:type="pct"/>
            <w:vMerge w:val="restart"/>
            <w:tcBorders>
              <w:top w:val="single" w:sz="4" w:space="0" w:color="auto"/>
              <w:left w:val="single" w:sz="4" w:space="0" w:color="auto"/>
              <w:right w:val="single" w:sz="4" w:space="0" w:color="auto"/>
            </w:tcBorders>
            <w:vAlign w:val="center"/>
            <w:hideMark/>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Показатели</w:t>
            </w:r>
          </w:p>
        </w:tc>
        <w:tc>
          <w:tcPr>
            <w:tcW w:w="955" w:type="pct"/>
            <w:tcBorders>
              <w:top w:val="single" w:sz="4" w:space="0" w:color="auto"/>
              <w:left w:val="nil"/>
              <w:bottom w:val="single" w:sz="4" w:space="0" w:color="auto"/>
              <w:right w:val="single" w:sz="4" w:space="0" w:color="auto"/>
            </w:tcBorders>
            <w:noWrap/>
            <w:vAlign w:val="center"/>
            <w:hideMark/>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Бородулиха</w:t>
            </w:r>
          </w:p>
        </w:tc>
        <w:tc>
          <w:tcPr>
            <w:tcW w:w="1000" w:type="pct"/>
            <w:tcBorders>
              <w:top w:val="single" w:sz="4" w:space="0" w:color="auto"/>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Курчум</w:t>
            </w:r>
          </w:p>
        </w:tc>
        <w:tc>
          <w:tcPr>
            <w:tcW w:w="928" w:type="pct"/>
            <w:tcBorders>
              <w:top w:val="single" w:sz="4" w:space="0" w:color="auto"/>
              <w:left w:val="single" w:sz="4" w:space="0" w:color="auto"/>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Караул</w:t>
            </w:r>
          </w:p>
        </w:tc>
        <w:tc>
          <w:tcPr>
            <w:tcW w:w="571" w:type="pct"/>
            <w:vMerge w:val="restart"/>
            <w:tcBorders>
              <w:top w:val="single" w:sz="4" w:space="0" w:color="auto"/>
              <w:left w:val="nil"/>
              <w:right w:val="single" w:sz="4" w:space="0" w:color="auto"/>
            </w:tcBorders>
            <w:vAlign w:val="center"/>
            <w:hideMark/>
          </w:tcPr>
          <w:p w:rsidR="0074360B" w:rsidRPr="002A136F" w:rsidRDefault="0074360B" w:rsidP="0074360B">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en-US"/>
              </w:rPr>
              <w:t>p#</w:t>
            </w:r>
          </w:p>
        </w:tc>
        <w:tc>
          <w:tcPr>
            <w:tcW w:w="715" w:type="pct"/>
            <w:vMerge w:val="restart"/>
            <w:tcBorders>
              <w:top w:val="single" w:sz="4" w:space="0" w:color="auto"/>
              <w:left w:val="nil"/>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ПДК мг/л</w:t>
            </w:r>
          </w:p>
        </w:tc>
      </w:tr>
      <w:tr w:rsidR="002A136F" w:rsidRPr="002A136F" w:rsidTr="00712B6C">
        <w:trPr>
          <w:trHeight w:val="511"/>
        </w:trPr>
        <w:tc>
          <w:tcPr>
            <w:tcW w:w="831" w:type="pct"/>
            <w:vMerge/>
            <w:tcBorders>
              <w:left w:val="single" w:sz="4" w:space="0" w:color="auto"/>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p>
        </w:tc>
        <w:tc>
          <w:tcPr>
            <w:tcW w:w="955" w:type="pct"/>
            <w:tcBorders>
              <w:top w:val="single" w:sz="4" w:space="0" w:color="auto"/>
              <w:left w:val="nil"/>
              <w:bottom w:val="nil"/>
              <w:right w:val="single" w:sz="4" w:space="0" w:color="auto"/>
            </w:tcBorders>
            <w:noWrap/>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1000" w:type="pct"/>
            <w:tcBorders>
              <w:top w:val="single" w:sz="4" w:space="0" w:color="auto"/>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928" w:type="pct"/>
            <w:tcBorders>
              <w:top w:val="single" w:sz="4" w:space="0" w:color="auto"/>
              <w:left w:val="single" w:sz="4" w:space="0" w:color="auto"/>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571" w:type="pct"/>
            <w:vMerge/>
            <w:tcBorders>
              <w:left w:val="nil"/>
              <w:bottom w:val="single" w:sz="4" w:space="0" w:color="auto"/>
              <w:right w:val="single" w:sz="4" w:space="0" w:color="auto"/>
            </w:tcBorders>
          </w:tcPr>
          <w:p w:rsidR="0074360B" w:rsidRPr="002A136F" w:rsidRDefault="0074360B" w:rsidP="00BF2BC2">
            <w:pPr>
              <w:spacing w:after="0" w:line="240" w:lineRule="auto"/>
              <w:jc w:val="center"/>
              <w:rPr>
                <w:rFonts w:ascii="Times New Roman" w:hAnsi="Times New Roman" w:cs="Times New Roman"/>
                <w:sz w:val="28"/>
                <w:szCs w:val="28"/>
              </w:rPr>
            </w:pPr>
          </w:p>
        </w:tc>
        <w:tc>
          <w:tcPr>
            <w:tcW w:w="715" w:type="pct"/>
            <w:vMerge/>
            <w:tcBorders>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p>
        </w:tc>
      </w:tr>
      <w:tr w:rsidR="002A136F" w:rsidRPr="002A136F" w:rsidTr="00712B6C">
        <w:trPr>
          <w:trHeight w:val="19"/>
        </w:trPr>
        <w:tc>
          <w:tcPr>
            <w:tcW w:w="831" w:type="pct"/>
            <w:tcBorders>
              <w:top w:val="nil"/>
              <w:left w:val="single" w:sz="4" w:space="0" w:color="auto"/>
              <w:bottom w:val="single" w:sz="4" w:space="0" w:color="auto"/>
              <w:right w:val="single" w:sz="4" w:space="0" w:color="auto"/>
            </w:tcBorders>
            <w:vAlign w:val="center"/>
            <w:hideMark/>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Цинк</w:t>
            </w:r>
          </w:p>
        </w:tc>
        <w:tc>
          <w:tcPr>
            <w:tcW w:w="955" w:type="pct"/>
            <w:tcBorders>
              <w:top w:val="single" w:sz="4" w:space="0" w:color="auto"/>
              <w:left w:val="single" w:sz="4" w:space="0" w:color="auto"/>
              <w:bottom w:val="single" w:sz="4" w:space="0" w:color="auto"/>
              <w:right w:val="single" w:sz="4" w:space="0" w:color="auto"/>
            </w:tcBorders>
            <w:noWrap/>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0,41+0,24</w:t>
            </w:r>
          </w:p>
        </w:tc>
        <w:tc>
          <w:tcPr>
            <w:tcW w:w="1000" w:type="pct"/>
            <w:tcBorders>
              <w:top w:val="single" w:sz="4" w:space="0" w:color="auto"/>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0,43+0,26</w:t>
            </w:r>
          </w:p>
        </w:tc>
        <w:tc>
          <w:tcPr>
            <w:tcW w:w="928" w:type="pct"/>
            <w:tcBorders>
              <w:top w:val="single" w:sz="4" w:space="0" w:color="auto"/>
              <w:left w:val="single" w:sz="4" w:space="0" w:color="auto"/>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0,37+0,18</w:t>
            </w:r>
          </w:p>
        </w:tc>
        <w:tc>
          <w:tcPr>
            <w:tcW w:w="571" w:type="pct"/>
            <w:tcBorders>
              <w:top w:val="nil"/>
              <w:left w:val="nil"/>
              <w:bottom w:val="single" w:sz="4" w:space="0" w:color="auto"/>
              <w:right w:val="single" w:sz="4" w:space="0" w:color="auto"/>
            </w:tcBorders>
            <w:hideMark/>
          </w:tcPr>
          <w:p w:rsidR="0074360B" w:rsidRPr="002A136F" w:rsidRDefault="0074360B" w:rsidP="0074360B">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0,996</w:t>
            </w:r>
          </w:p>
        </w:tc>
        <w:tc>
          <w:tcPr>
            <w:tcW w:w="715" w:type="pct"/>
            <w:tcBorders>
              <w:top w:val="nil"/>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r>
      <w:tr w:rsidR="002A136F" w:rsidRPr="002A136F" w:rsidTr="00712B6C">
        <w:trPr>
          <w:trHeight w:val="19"/>
        </w:trPr>
        <w:tc>
          <w:tcPr>
            <w:tcW w:w="831" w:type="pct"/>
            <w:tcBorders>
              <w:top w:val="nil"/>
              <w:left w:val="single" w:sz="4" w:space="0" w:color="auto"/>
              <w:bottom w:val="single" w:sz="4" w:space="0" w:color="auto"/>
              <w:right w:val="single" w:sz="4" w:space="0" w:color="auto"/>
            </w:tcBorders>
            <w:vAlign w:val="center"/>
            <w:hideMark/>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Медь</w:t>
            </w:r>
          </w:p>
        </w:tc>
        <w:tc>
          <w:tcPr>
            <w:tcW w:w="955" w:type="pct"/>
            <w:tcBorders>
              <w:top w:val="nil"/>
              <w:left w:val="single" w:sz="4" w:space="0" w:color="auto"/>
              <w:bottom w:val="single" w:sz="4" w:space="0" w:color="auto"/>
              <w:right w:val="single" w:sz="4" w:space="0" w:color="auto"/>
            </w:tcBorders>
            <w:noWrap/>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0,37+0,26</w:t>
            </w:r>
          </w:p>
        </w:tc>
        <w:tc>
          <w:tcPr>
            <w:tcW w:w="1000" w:type="pct"/>
            <w:tcBorders>
              <w:top w:val="single" w:sz="4" w:space="0" w:color="auto"/>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0,35+0,3</w:t>
            </w:r>
          </w:p>
        </w:tc>
        <w:tc>
          <w:tcPr>
            <w:tcW w:w="928" w:type="pct"/>
            <w:tcBorders>
              <w:top w:val="nil"/>
              <w:left w:val="single" w:sz="4" w:space="0" w:color="auto"/>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0,29+0,18</w:t>
            </w:r>
          </w:p>
        </w:tc>
        <w:tc>
          <w:tcPr>
            <w:tcW w:w="571" w:type="pct"/>
            <w:tcBorders>
              <w:top w:val="nil"/>
              <w:left w:val="nil"/>
              <w:bottom w:val="single" w:sz="4" w:space="0" w:color="auto"/>
              <w:right w:val="single" w:sz="4" w:space="0" w:color="auto"/>
            </w:tcBorders>
            <w:hideMark/>
          </w:tcPr>
          <w:p w:rsidR="0074360B" w:rsidRPr="002A136F" w:rsidRDefault="0074360B" w:rsidP="0074360B">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0,665</w:t>
            </w:r>
          </w:p>
        </w:tc>
        <w:tc>
          <w:tcPr>
            <w:tcW w:w="715" w:type="pct"/>
            <w:tcBorders>
              <w:top w:val="nil"/>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r>
      <w:tr w:rsidR="002A136F" w:rsidRPr="002A136F" w:rsidTr="00712B6C">
        <w:trPr>
          <w:trHeight w:val="19"/>
        </w:trPr>
        <w:tc>
          <w:tcPr>
            <w:tcW w:w="831" w:type="pct"/>
            <w:tcBorders>
              <w:top w:val="nil"/>
              <w:left w:val="single" w:sz="4" w:space="0" w:color="auto"/>
              <w:bottom w:val="single" w:sz="4" w:space="0" w:color="auto"/>
              <w:right w:val="single" w:sz="4" w:space="0" w:color="auto"/>
            </w:tcBorders>
            <w:vAlign w:val="center"/>
            <w:hideMark/>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Никель</w:t>
            </w:r>
          </w:p>
        </w:tc>
        <w:tc>
          <w:tcPr>
            <w:tcW w:w="955" w:type="pct"/>
            <w:tcBorders>
              <w:top w:val="nil"/>
              <w:left w:val="single" w:sz="4" w:space="0" w:color="auto"/>
              <w:bottom w:val="single" w:sz="4" w:space="0" w:color="auto"/>
              <w:right w:val="single" w:sz="4" w:space="0" w:color="auto"/>
            </w:tcBorders>
            <w:noWrap/>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0,009±0,0049</w:t>
            </w:r>
          </w:p>
        </w:tc>
        <w:tc>
          <w:tcPr>
            <w:tcW w:w="1000" w:type="pct"/>
            <w:tcBorders>
              <w:top w:val="single" w:sz="4" w:space="0" w:color="auto"/>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0,008±0,004</w:t>
            </w:r>
          </w:p>
        </w:tc>
        <w:tc>
          <w:tcPr>
            <w:tcW w:w="928" w:type="pct"/>
            <w:tcBorders>
              <w:top w:val="nil"/>
              <w:left w:val="single" w:sz="4" w:space="0" w:color="auto"/>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0,009±0,004</w:t>
            </w:r>
          </w:p>
        </w:tc>
        <w:tc>
          <w:tcPr>
            <w:tcW w:w="571" w:type="pct"/>
            <w:tcBorders>
              <w:top w:val="nil"/>
              <w:left w:val="nil"/>
              <w:bottom w:val="single" w:sz="4" w:space="0" w:color="auto"/>
              <w:right w:val="single" w:sz="4" w:space="0" w:color="auto"/>
            </w:tcBorders>
            <w:hideMark/>
          </w:tcPr>
          <w:p w:rsidR="0074360B" w:rsidRPr="002A136F" w:rsidRDefault="0074360B" w:rsidP="0074360B">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0,790</w:t>
            </w:r>
          </w:p>
        </w:tc>
        <w:tc>
          <w:tcPr>
            <w:tcW w:w="715" w:type="pct"/>
            <w:tcBorders>
              <w:top w:val="nil"/>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w:t>
            </w:r>
          </w:p>
        </w:tc>
      </w:tr>
      <w:tr w:rsidR="002A136F" w:rsidRPr="002A136F" w:rsidTr="00712B6C">
        <w:trPr>
          <w:trHeight w:val="19"/>
        </w:trPr>
        <w:tc>
          <w:tcPr>
            <w:tcW w:w="831" w:type="pct"/>
            <w:tcBorders>
              <w:top w:val="nil"/>
              <w:left w:val="single" w:sz="4" w:space="0" w:color="auto"/>
              <w:bottom w:val="single" w:sz="4" w:space="0" w:color="auto"/>
              <w:right w:val="single" w:sz="4" w:space="0" w:color="auto"/>
            </w:tcBorders>
            <w:vAlign w:val="center"/>
            <w:hideMark/>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Хром</w:t>
            </w:r>
          </w:p>
        </w:tc>
        <w:tc>
          <w:tcPr>
            <w:tcW w:w="955" w:type="pct"/>
            <w:tcBorders>
              <w:top w:val="nil"/>
              <w:left w:val="single" w:sz="4" w:space="0" w:color="auto"/>
              <w:bottom w:val="single" w:sz="4" w:space="0" w:color="auto"/>
              <w:right w:val="single" w:sz="4" w:space="0" w:color="auto"/>
            </w:tcBorders>
            <w:noWrap/>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0,026±0,014</w:t>
            </w:r>
          </w:p>
        </w:tc>
        <w:tc>
          <w:tcPr>
            <w:tcW w:w="1000" w:type="pct"/>
            <w:tcBorders>
              <w:top w:val="single" w:sz="4" w:space="0" w:color="auto"/>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0,035±0,02</w:t>
            </w:r>
          </w:p>
        </w:tc>
        <w:tc>
          <w:tcPr>
            <w:tcW w:w="928" w:type="pct"/>
            <w:tcBorders>
              <w:top w:val="nil"/>
              <w:left w:val="single" w:sz="4" w:space="0" w:color="auto"/>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0,018±0,01</w:t>
            </w:r>
          </w:p>
        </w:tc>
        <w:tc>
          <w:tcPr>
            <w:tcW w:w="571" w:type="pct"/>
            <w:tcBorders>
              <w:top w:val="nil"/>
              <w:left w:val="nil"/>
              <w:bottom w:val="single" w:sz="4" w:space="0" w:color="auto"/>
              <w:right w:val="single" w:sz="4" w:space="0" w:color="auto"/>
            </w:tcBorders>
            <w:hideMark/>
          </w:tcPr>
          <w:p w:rsidR="0074360B" w:rsidRPr="002A136F" w:rsidRDefault="0074360B" w:rsidP="0074360B">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0,108</w:t>
            </w:r>
          </w:p>
        </w:tc>
        <w:tc>
          <w:tcPr>
            <w:tcW w:w="715" w:type="pct"/>
            <w:tcBorders>
              <w:top w:val="nil"/>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0,050</w:t>
            </w:r>
          </w:p>
        </w:tc>
      </w:tr>
      <w:tr w:rsidR="002A136F" w:rsidRPr="002A136F" w:rsidTr="00712B6C">
        <w:trPr>
          <w:trHeight w:val="19"/>
        </w:trPr>
        <w:tc>
          <w:tcPr>
            <w:tcW w:w="831" w:type="pct"/>
            <w:tcBorders>
              <w:top w:val="nil"/>
              <w:left w:val="single" w:sz="4" w:space="0" w:color="auto"/>
              <w:bottom w:val="single" w:sz="4" w:space="0" w:color="auto"/>
              <w:right w:val="single" w:sz="4" w:space="0" w:color="auto"/>
            </w:tcBorders>
            <w:vAlign w:val="center"/>
            <w:hideMark/>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Свинец</w:t>
            </w:r>
          </w:p>
        </w:tc>
        <w:tc>
          <w:tcPr>
            <w:tcW w:w="955" w:type="pct"/>
            <w:tcBorders>
              <w:top w:val="nil"/>
              <w:left w:val="single" w:sz="4" w:space="0" w:color="auto"/>
              <w:bottom w:val="single" w:sz="4" w:space="0" w:color="auto"/>
              <w:right w:val="single" w:sz="4" w:space="0" w:color="auto"/>
            </w:tcBorders>
            <w:noWrap/>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0,02+0,006</w:t>
            </w:r>
          </w:p>
        </w:tc>
        <w:tc>
          <w:tcPr>
            <w:tcW w:w="1000" w:type="pct"/>
            <w:tcBorders>
              <w:top w:val="single" w:sz="4" w:space="0" w:color="auto"/>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0,016+0,005</w:t>
            </w:r>
          </w:p>
        </w:tc>
        <w:tc>
          <w:tcPr>
            <w:tcW w:w="928" w:type="pct"/>
            <w:tcBorders>
              <w:top w:val="nil"/>
              <w:left w:val="single" w:sz="4" w:space="0" w:color="auto"/>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0,025+0,01</w:t>
            </w:r>
          </w:p>
        </w:tc>
        <w:tc>
          <w:tcPr>
            <w:tcW w:w="571" w:type="pct"/>
            <w:tcBorders>
              <w:top w:val="nil"/>
              <w:left w:val="nil"/>
              <w:bottom w:val="single" w:sz="4" w:space="0" w:color="auto"/>
              <w:right w:val="single" w:sz="4" w:space="0" w:color="auto"/>
            </w:tcBorders>
            <w:hideMark/>
          </w:tcPr>
          <w:p w:rsidR="0074360B" w:rsidRPr="002A136F" w:rsidRDefault="0074360B" w:rsidP="0074360B">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0,503</w:t>
            </w:r>
          </w:p>
        </w:tc>
        <w:tc>
          <w:tcPr>
            <w:tcW w:w="715" w:type="pct"/>
            <w:tcBorders>
              <w:top w:val="nil"/>
              <w:left w:val="nil"/>
              <w:bottom w:val="single" w:sz="4" w:space="0" w:color="auto"/>
              <w:right w:val="single" w:sz="4" w:space="0" w:color="auto"/>
            </w:tcBorders>
            <w:vAlign w:val="center"/>
          </w:tcPr>
          <w:p w:rsidR="0074360B" w:rsidRPr="002A136F" w:rsidRDefault="0074360B"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w:t>
            </w:r>
          </w:p>
        </w:tc>
      </w:tr>
      <w:tr w:rsidR="002A136F" w:rsidRPr="002A136F" w:rsidTr="00BF2B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8"/>
        </w:trPr>
        <w:tc>
          <w:tcPr>
            <w:tcW w:w="5000" w:type="pct"/>
            <w:gridSpan w:val="6"/>
          </w:tcPr>
          <w:p w:rsidR="0074360B" w:rsidRPr="002A136F" w:rsidRDefault="0074360B" w:rsidP="009F3E51">
            <w:pPr>
              <w:spacing w:after="0" w:line="240" w:lineRule="auto"/>
              <w:ind w:firstLine="462"/>
              <w:jc w:val="both"/>
              <w:rPr>
                <w:rFonts w:ascii="Times New Roman" w:hAnsi="Times New Roman" w:cs="Times New Roman"/>
                <w:sz w:val="28"/>
                <w:szCs w:val="28"/>
              </w:rPr>
            </w:pPr>
            <w:r w:rsidRPr="002A136F">
              <w:rPr>
                <w:rFonts w:ascii="Times New Roman" w:hAnsi="Times New Roman" w:cs="Times New Roman"/>
                <w:sz w:val="28"/>
                <w:szCs w:val="28"/>
              </w:rPr>
              <w:t xml:space="preserve"># - Критерий </w:t>
            </w:r>
            <w:r w:rsidRPr="002A136F">
              <w:rPr>
                <w:rFonts w:ascii="Times New Roman" w:hAnsi="Times New Roman" w:cs="Times New Roman"/>
                <w:sz w:val="28"/>
                <w:szCs w:val="28"/>
                <w:lang w:val="kk-KZ"/>
              </w:rPr>
              <w:t>Краскела-Уоллиса для независимых выборок</w:t>
            </w:r>
          </w:p>
        </w:tc>
      </w:tr>
    </w:tbl>
    <w:p w:rsidR="009F3E51" w:rsidRPr="002A136F" w:rsidRDefault="009F3E51" w:rsidP="00CF530D">
      <w:pPr>
        <w:spacing w:after="0" w:line="240" w:lineRule="auto"/>
        <w:ind w:firstLine="567"/>
        <w:jc w:val="both"/>
        <w:rPr>
          <w:rFonts w:ascii="Times New Roman" w:hAnsi="Times New Roman" w:cs="Times New Roman"/>
          <w:spacing w:val="-4"/>
          <w:sz w:val="28"/>
          <w:szCs w:val="28"/>
        </w:rPr>
      </w:pPr>
    </w:p>
    <w:p w:rsidR="002438AB" w:rsidRPr="002A136F" w:rsidRDefault="002438AB" w:rsidP="00CF530D">
      <w:pPr>
        <w:spacing w:after="0" w:line="240" w:lineRule="auto"/>
        <w:ind w:firstLine="567"/>
        <w:jc w:val="both"/>
        <w:rPr>
          <w:rFonts w:ascii="Times New Roman" w:hAnsi="Times New Roman" w:cs="Times New Roman"/>
          <w:spacing w:val="-4"/>
          <w:sz w:val="28"/>
          <w:szCs w:val="28"/>
        </w:rPr>
      </w:pPr>
      <w:r w:rsidRPr="002A136F">
        <w:rPr>
          <w:rFonts w:ascii="Times New Roman" w:hAnsi="Times New Roman" w:cs="Times New Roman"/>
          <w:spacing w:val="-4"/>
          <w:sz w:val="28"/>
          <w:szCs w:val="28"/>
        </w:rPr>
        <w:t xml:space="preserve">Результаты лабораторных исследований показали отсутствие превышения концентрации металлов (меди, цинка, свинца, хрома, никеля) в пробах почвы сел Бородулиха, Караул и Курчум в теплый период года. </w:t>
      </w:r>
      <w:r w:rsidR="0027123B" w:rsidRPr="002A136F">
        <w:rPr>
          <w:rFonts w:ascii="Times New Roman" w:hAnsi="Times New Roman" w:cs="Times New Roman"/>
          <w:spacing w:val="-4"/>
          <w:sz w:val="28"/>
          <w:szCs w:val="28"/>
        </w:rPr>
        <w:t>Суммарный</w:t>
      </w:r>
      <w:r w:rsidRPr="002A136F">
        <w:rPr>
          <w:rFonts w:ascii="Times New Roman" w:hAnsi="Times New Roman" w:cs="Times New Roman"/>
          <w:spacing w:val="-4"/>
          <w:sz w:val="28"/>
          <w:szCs w:val="28"/>
        </w:rPr>
        <w:t xml:space="preserve"> индекс загрязнения почвы тяжелыми металлами составил 0,1-0,27 у.е., что указывает на низкую степень загрязнения </w:t>
      </w:r>
      <w:r w:rsidR="0027123B" w:rsidRPr="002A136F">
        <w:rPr>
          <w:rFonts w:ascii="Times New Roman" w:hAnsi="Times New Roman" w:cs="Times New Roman"/>
          <w:spacing w:val="-4"/>
          <w:sz w:val="28"/>
          <w:szCs w:val="28"/>
        </w:rPr>
        <w:t xml:space="preserve">почвы </w:t>
      </w:r>
      <w:r w:rsidRPr="002A136F">
        <w:rPr>
          <w:rFonts w:ascii="Times New Roman" w:hAnsi="Times New Roman" w:cs="Times New Roman"/>
          <w:spacing w:val="-4"/>
          <w:sz w:val="28"/>
          <w:szCs w:val="28"/>
        </w:rPr>
        <w:t>металлами</w:t>
      </w:r>
      <w:r w:rsidR="0027123B" w:rsidRPr="002A136F">
        <w:rPr>
          <w:rFonts w:ascii="Times New Roman" w:hAnsi="Times New Roman" w:cs="Times New Roman"/>
          <w:spacing w:val="-4"/>
          <w:sz w:val="28"/>
          <w:szCs w:val="28"/>
        </w:rPr>
        <w:t xml:space="preserve"> (таблица 13).</w:t>
      </w:r>
    </w:p>
    <w:p w:rsidR="00340073" w:rsidRPr="002A136F" w:rsidRDefault="00340073" w:rsidP="00CF530D">
      <w:pPr>
        <w:spacing w:after="0" w:line="240" w:lineRule="auto"/>
        <w:ind w:firstLine="567"/>
        <w:jc w:val="both"/>
        <w:rPr>
          <w:rFonts w:ascii="Times New Roman" w:hAnsi="Times New Roman" w:cs="Times New Roman"/>
          <w:spacing w:val="-4"/>
          <w:sz w:val="28"/>
          <w:szCs w:val="28"/>
        </w:rPr>
      </w:pPr>
    </w:p>
    <w:p w:rsidR="00BE1B97" w:rsidRPr="002A136F" w:rsidRDefault="00BE1B97"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 xml:space="preserve">Таблица </w:t>
      </w:r>
      <w:r w:rsidR="00155DB0" w:rsidRPr="002A136F">
        <w:rPr>
          <w:rFonts w:ascii="Times New Roman" w:hAnsi="Times New Roman" w:cs="Times New Roman"/>
          <w:sz w:val="28"/>
          <w:szCs w:val="28"/>
        </w:rPr>
        <w:t>13</w:t>
      </w:r>
      <w:r w:rsidRPr="002A136F">
        <w:rPr>
          <w:rFonts w:ascii="Times New Roman" w:hAnsi="Times New Roman" w:cs="Times New Roman"/>
          <w:sz w:val="28"/>
          <w:szCs w:val="28"/>
        </w:rPr>
        <w:t xml:space="preserve"> – Оценка уровня загрязнения </w:t>
      </w:r>
      <w:r w:rsidRPr="002A136F">
        <w:rPr>
          <w:rFonts w:ascii="Times New Roman" w:hAnsi="Times New Roman" w:cs="Times New Roman"/>
          <w:sz w:val="28"/>
          <w:szCs w:val="28"/>
          <w:lang w:val="kk-KZ"/>
        </w:rPr>
        <w:t xml:space="preserve">почвы </w:t>
      </w:r>
      <w:r w:rsidR="00EF1C66" w:rsidRPr="002A136F">
        <w:rPr>
          <w:rFonts w:ascii="Times New Roman" w:hAnsi="Times New Roman" w:cs="Times New Roman"/>
          <w:sz w:val="28"/>
          <w:szCs w:val="28"/>
        </w:rPr>
        <w:t>исследуемых сел</w:t>
      </w:r>
      <w:r w:rsidRPr="002A136F">
        <w:rPr>
          <w:rFonts w:ascii="Times New Roman" w:hAnsi="Times New Roman" w:cs="Times New Roman"/>
          <w:sz w:val="28"/>
          <w:szCs w:val="28"/>
        </w:rPr>
        <w:t>металлами,мг/кг</w:t>
      </w:r>
    </w:p>
    <w:p w:rsidR="004208DB" w:rsidRPr="002A136F" w:rsidRDefault="004208DB" w:rsidP="00CF530D">
      <w:pPr>
        <w:spacing w:after="0" w:line="240" w:lineRule="auto"/>
        <w:jc w:val="both"/>
        <w:rPr>
          <w:rFonts w:ascii="Times New Roman" w:hAnsi="Times New Roman" w:cs="Times New Roman"/>
          <w:sz w:val="28"/>
          <w:szCs w:val="28"/>
        </w:rPr>
      </w:pPr>
    </w:p>
    <w:tbl>
      <w:tblPr>
        <w:tblW w:w="4870" w:type="pct"/>
        <w:tblInd w:w="108" w:type="dxa"/>
        <w:tblLayout w:type="fixed"/>
        <w:tblLook w:val="04A0"/>
      </w:tblPr>
      <w:tblGrid>
        <w:gridCol w:w="1667"/>
        <w:gridCol w:w="1877"/>
        <w:gridCol w:w="1844"/>
        <w:gridCol w:w="1701"/>
        <w:gridCol w:w="1274"/>
        <w:gridCol w:w="1560"/>
      </w:tblGrid>
      <w:tr w:rsidR="002A136F" w:rsidRPr="002A136F" w:rsidTr="00712B6C">
        <w:trPr>
          <w:trHeight w:val="335"/>
        </w:trPr>
        <w:tc>
          <w:tcPr>
            <w:tcW w:w="840" w:type="pct"/>
            <w:vMerge w:val="restart"/>
            <w:tcBorders>
              <w:top w:val="single" w:sz="4" w:space="0" w:color="auto"/>
              <w:left w:val="single" w:sz="4" w:space="0" w:color="auto"/>
              <w:right w:val="single" w:sz="4" w:space="0" w:color="auto"/>
            </w:tcBorders>
            <w:vAlign w:val="center"/>
            <w:hideMark/>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Показатели</w:t>
            </w:r>
          </w:p>
        </w:tc>
        <w:tc>
          <w:tcPr>
            <w:tcW w:w="946" w:type="pct"/>
            <w:tcBorders>
              <w:top w:val="single" w:sz="4" w:space="0" w:color="auto"/>
              <w:left w:val="nil"/>
              <w:bottom w:val="single" w:sz="4" w:space="0" w:color="auto"/>
              <w:right w:val="single" w:sz="4" w:space="0" w:color="auto"/>
            </w:tcBorders>
            <w:noWrap/>
            <w:vAlign w:val="center"/>
            <w:hideMark/>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Бородулиха</w:t>
            </w:r>
          </w:p>
        </w:tc>
        <w:tc>
          <w:tcPr>
            <w:tcW w:w="929" w:type="pct"/>
            <w:tcBorders>
              <w:top w:val="single" w:sz="4" w:space="0" w:color="auto"/>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Курчум</w:t>
            </w:r>
          </w:p>
        </w:tc>
        <w:tc>
          <w:tcPr>
            <w:tcW w:w="857" w:type="pct"/>
            <w:tcBorders>
              <w:top w:val="single" w:sz="4" w:space="0" w:color="auto"/>
              <w:left w:val="single" w:sz="4" w:space="0" w:color="auto"/>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Караул</w:t>
            </w:r>
          </w:p>
        </w:tc>
        <w:tc>
          <w:tcPr>
            <w:tcW w:w="642" w:type="pct"/>
            <w:vMerge w:val="restart"/>
            <w:tcBorders>
              <w:top w:val="single" w:sz="4" w:space="0" w:color="auto"/>
              <w:left w:val="nil"/>
              <w:right w:val="single" w:sz="4" w:space="0" w:color="auto"/>
            </w:tcBorders>
            <w:vAlign w:val="center"/>
            <w:hideMark/>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lang w:val="en-US"/>
              </w:rPr>
              <w:t>p#</w:t>
            </w:r>
          </w:p>
        </w:tc>
        <w:tc>
          <w:tcPr>
            <w:tcW w:w="786" w:type="pct"/>
            <w:vMerge w:val="restart"/>
            <w:tcBorders>
              <w:top w:val="single" w:sz="4" w:space="0" w:color="auto"/>
              <w:left w:val="nil"/>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ПДК мг/кг</w:t>
            </w:r>
          </w:p>
        </w:tc>
      </w:tr>
      <w:tr w:rsidR="002A136F" w:rsidRPr="002A136F" w:rsidTr="00712B6C">
        <w:trPr>
          <w:trHeight w:val="525"/>
        </w:trPr>
        <w:tc>
          <w:tcPr>
            <w:tcW w:w="840" w:type="pct"/>
            <w:vMerge/>
            <w:tcBorders>
              <w:left w:val="single" w:sz="4" w:space="0" w:color="auto"/>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p>
        </w:tc>
        <w:tc>
          <w:tcPr>
            <w:tcW w:w="946" w:type="pct"/>
            <w:tcBorders>
              <w:top w:val="single" w:sz="4" w:space="0" w:color="auto"/>
              <w:left w:val="nil"/>
              <w:bottom w:val="nil"/>
              <w:right w:val="single" w:sz="4" w:space="0" w:color="auto"/>
            </w:tcBorders>
            <w:noWrap/>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929" w:type="pct"/>
            <w:tcBorders>
              <w:top w:val="single" w:sz="4" w:space="0" w:color="auto"/>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857" w:type="pct"/>
            <w:tcBorders>
              <w:top w:val="single" w:sz="4" w:space="0" w:color="auto"/>
              <w:left w:val="single" w:sz="4" w:space="0" w:color="auto"/>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642" w:type="pct"/>
            <w:vMerge/>
            <w:tcBorders>
              <w:left w:val="nil"/>
              <w:bottom w:val="single" w:sz="4" w:space="0" w:color="auto"/>
              <w:right w:val="single" w:sz="4" w:space="0" w:color="auto"/>
            </w:tcBorders>
          </w:tcPr>
          <w:p w:rsidR="00712B6C" w:rsidRPr="002A136F" w:rsidRDefault="00712B6C" w:rsidP="00BF2BC2">
            <w:pPr>
              <w:spacing w:after="0" w:line="240" w:lineRule="auto"/>
              <w:ind w:left="-57"/>
              <w:jc w:val="center"/>
              <w:rPr>
                <w:rFonts w:ascii="Times New Roman" w:hAnsi="Times New Roman" w:cs="Times New Roman"/>
                <w:sz w:val="28"/>
                <w:szCs w:val="28"/>
              </w:rPr>
            </w:pPr>
          </w:p>
        </w:tc>
        <w:tc>
          <w:tcPr>
            <w:tcW w:w="786" w:type="pct"/>
            <w:vMerge/>
            <w:tcBorders>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p>
        </w:tc>
      </w:tr>
      <w:tr w:rsidR="002A136F" w:rsidRPr="002A136F" w:rsidTr="00712B6C">
        <w:trPr>
          <w:trHeight w:val="20"/>
        </w:trPr>
        <w:tc>
          <w:tcPr>
            <w:tcW w:w="840" w:type="pct"/>
            <w:tcBorders>
              <w:top w:val="nil"/>
              <w:left w:val="single" w:sz="4" w:space="0" w:color="auto"/>
              <w:bottom w:val="single" w:sz="4" w:space="0" w:color="auto"/>
              <w:right w:val="single" w:sz="4" w:space="0" w:color="auto"/>
            </w:tcBorders>
            <w:vAlign w:val="center"/>
            <w:hideMark/>
          </w:tcPr>
          <w:p w:rsidR="00712B6C" w:rsidRPr="002A136F" w:rsidRDefault="00712B6C" w:rsidP="00BF2BC2">
            <w:pPr>
              <w:spacing w:after="0" w:line="240" w:lineRule="auto"/>
              <w:ind w:left="-57"/>
              <w:rPr>
                <w:rFonts w:ascii="Times New Roman" w:hAnsi="Times New Roman" w:cs="Times New Roman"/>
                <w:sz w:val="28"/>
                <w:szCs w:val="28"/>
              </w:rPr>
            </w:pPr>
            <w:r w:rsidRPr="002A136F">
              <w:rPr>
                <w:rFonts w:ascii="Times New Roman" w:hAnsi="Times New Roman" w:cs="Times New Roman"/>
                <w:sz w:val="28"/>
                <w:szCs w:val="28"/>
              </w:rPr>
              <w:t>Цинк</w:t>
            </w:r>
          </w:p>
        </w:tc>
        <w:tc>
          <w:tcPr>
            <w:tcW w:w="946" w:type="pct"/>
            <w:tcBorders>
              <w:top w:val="single" w:sz="4" w:space="0" w:color="auto"/>
              <w:left w:val="single" w:sz="4" w:space="0" w:color="auto"/>
              <w:bottom w:val="single" w:sz="4" w:space="0" w:color="auto"/>
              <w:right w:val="single" w:sz="4" w:space="0" w:color="auto"/>
            </w:tcBorders>
            <w:noWrap/>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0,8±0,4</w:t>
            </w:r>
          </w:p>
        </w:tc>
        <w:tc>
          <w:tcPr>
            <w:tcW w:w="929" w:type="pct"/>
            <w:tcBorders>
              <w:top w:val="single" w:sz="4" w:space="0" w:color="auto"/>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0,54±0,17</w:t>
            </w:r>
          </w:p>
        </w:tc>
        <w:tc>
          <w:tcPr>
            <w:tcW w:w="857" w:type="pct"/>
            <w:tcBorders>
              <w:top w:val="single" w:sz="4" w:space="0" w:color="auto"/>
              <w:left w:val="single" w:sz="4" w:space="0" w:color="auto"/>
              <w:bottom w:val="single" w:sz="4" w:space="0" w:color="auto"/>
              <w:right w:val="single" w:sz="4" w:space="0" w:color="auto"/>
            </w:tcBorders>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0,43±0,08</w:t>
            </w:r>
          </w:p>
        </w:tc>
        <w:tc>
          <w:tcPr>
            <w:tcW w:w="642" w:type="pct"/>
            <w:tcBorders>
              <w:top w:val="nil"/>
              <w:left w:val="nil"/>
              <w:bottom w:val="single" w:sz="4" w:space="0" w:color="auto"/>
              <w:right w:val="single" w:sz="4" w:space="0" w:color="auto"/>
            </w:tcBorders>
            <w:hideMark/>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0,032*</w:t>
            </w:r>
          </w:p>
        </w:tc>
        <w:tc>
          <w:tcPr>
            <w:tcW w:w="786" w:type="pct"/>
            <w:tcBorders>
              <w:top w:val="nil"/>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23</w:t>
            </w:r>
          </w:p>
        </w:tc>
      </w:tr>
      <w:tr w:rsidR="002A136F" w:rsidRPr="002A136F" w:rsidTr="00712B6C">
        <w:trPr>
          <w:trHeight w:val="20"/>
        </w:trPr>
        <w:tc>
          <w:tcPr>
            <w:tcW w:w="840" w:type="pct"/>
            <w:tcBorders>
              <w:top w:val="nil"/>
              <w:left w:val="single" w:sz="4" w:space="0" w:color="auto"/>
              <w:bottom w:val="single" w:sz="4" w:space="0" w:color="auto"/>
              <w:right w:val="single" w:sz="4" w:space="0" w:color="auto"/>
            </w:tcBorders>
            <w:vAlign w:val="center"/>
            <w:hideMark/>
          </w:tcPr>
          <w:p w:rsidR="00712B6C" w:rsidRPr="002A136F" w:rsidRDefault="00712B6C" w:rsidP="00BF2BC2">
            <w:pPr>
              <w:spacing w:after="0" w:line="240" w:lineRule="auto"/>
              <w:ind w:left="-57"/>
              <w:rPr>
                <w:rFonts w:ascii="Times New Roman" w:hAnsi="Times New Roman" w:cs="Times New Roman"/>
                <w:sz w:val="28"/>
                <w:szCs w:val="28"/>
              </w:rPr>
            </w:pPr>
            <w:r w:rsidRPr="002A136F">
              <w:rPr>
                <w:rFonts w:ascii="Times New Roman" w:hAnsi="Times New Roman" w:cs="Times New Roman"/>
                <w:sz w:val="28"/>
                <w:szCs w:val="28"/>
              </w:rPr>
              <w:t>Медь</w:t>
            </w:r>
          </w:p>
        </w:tc>
        <w:tc>
          <w:tcPr>
            <w:tcW w:w="946" w:type="pct"/>
            <w:tcBorders>
              <w:top w:val="nil"/>
              <w:left w:val="single" w:sz="4" w:space="0" w:color="auto"/>
              <w:bottom w:val="single" w:sz="4" w:space="0" w:color="auto"/>
              <w:right w:val="single" w:sz="4" w:space="0" w:color="auto"/>
            </w:tcBorders>
            <w:noWrap/>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0,63±0,19</w:t>
            </w:r>
          </w:p>
        </w:tc>
        <w:tc>
          <w:tcPr>
            <w:tcW w:w="929" w:type="pct"/>
            <w:tcBorders>
              <w:top w:val="single" w:sz="4" w:space="0" w:color="auto"/>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1,8±0,69</w:t>
            </w:r>
          </w:p>
        </w:tc>
        <w:tc>
          <w:tcPr>
            <w:tcW w:w="857" w:type="pct"/>
            <w:tcBorders>
              <w:top w:val="nil"/>
              <w:left w:val="single" w:sz="4" w:space="0" w:color="auto"/>
              <w:bottom w:val="single" w:sz="4" w:space="0" w:color="auto"/>
              <w:right w:val="single" w:sz="4" w:space="0" w:color="auto"/>
            </w:tcBorders>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0,3±0,07</w:t>
            </w:r>
          </w:p>
        </w:tc>
        <w:tc>
          <w:tcPr>
            <w:tcW w:w="642" w:type="pct"/>
            <w:tcBorders>
              <w:top w:val="nil"/>
              <w:left w:val="nil"/>
              <w:bottom w:val="single" w:sz="4" w:space="0" w:color="auto"/>
              <w:right w:val="single" w:sz="4" w:space="0" w:color="auto"/>
            </w:tcBorders>
            <w:hideMark/>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w:t>
            </w:r>
          </w:p>
        </w:tc>
        <w:tc>
          <w:tcPr>
            <w:tcW w:w="786" w:type="pct"/>
            <w:tcBorders>
              <w:top w:val="nil"/>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3</w:t>
            </w:r>
          </w:p>
        </w:tc>
      </w:tr>
      <w:tr w:rsidR="002A136F" w:rsidRPr="002A136F" w:rsidTr="00712B6C">
        <w:trPr>
          <w:trHeight w:val="20"/>
        </w:trPr>
        <w:tc>
          <w:tcPr>
            <w:tcW w:w="840" w:type="pct"/>
            <w:tcBorders>
              <w:top w:val="nil"/>
              <w:left w:val="single" w:sz="4" w:space="0" w:color="auto"/>
              <w:bottom w:val="single" w:sz="4" w:space="0" w:color="auto"/>
              <w:right w:val="single" w:sz="4" w:space="0" w:color="auto"/>
            </w:tcBorders>
            <w:vAlign w:val="center"/>
            <w:hideMark/>
          </w:tcPr>
          <w:p w:rsidR="00712B6C" w:rsidRPr="002A136F" w:rsidRDefault="00712B6C" w:rsidP="00BF2BC2">
            <w:pPr>
              <w:spacing w:after="0" w:line="240" w:lineRule="auto"/>
              <w:ind w:left="-57"/>
              <w:rPr>
                <w:rFonts w:ascii="Times New Roman" w:hAnsi="Times New Roman" w:cs="Times New Roman"/>
                <w:sz w:val="28"/>
                <w:szCs w:val="28"/>
              </w:rPr>
            </w:pPr>
            <w:r w:rsidRPr="002A136F">
              <w:rPr>
                <w:rFonts w:ascii="Times New Roman" w:hAnsi="Times New Roman" w:cs="Times New Roman"/>
                <w:sz w:val="28"/>
                <w:szCs w:val="28"/>
              </w:rPr>
              <w:t>Никель</w:t>
            </w:r>
          </w:p>
        </w:tc>
        <w:tc>
          <w:tcPr>
            <w:tcW w:w="946" w:type="pct"/>
            <w:tcBorders>
              <w:top w:val="nil"/>
              <w:left w:val="single" w:sz="4" w:space="0" w:color="auto"/>
              <w:bottom w:val="single" w:sz="4" w:space="0" w:color="auto"/>
              <w:right w:val="single" w:sz="4" w:space="0" w:color="auto"/>
            </w:tcBorders>
            <w:noWrap/>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1,4±0,5</w:t>
            </w:r>
          </w:p>
        </w:tc>
        <w:tc>
          <w:tcPr>
            <w:tcW w:w="929" w:type="pct"/>
            <w:tcBorders>
              <w:top w:val="single" w:sz="4" w:space="0" w:color="auto"/>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1,33±0,5</w:t>
            </w:r>
          </w:p>
        </w:tc>
        <w:tc>
          <w:tcPr>
            <w:tcW w:w="857" w:type="pct"/>
            <w:tcBorders>
              <w:top w:val="nil"/>
              <w:left w:val="single" w:sz="4" w:space="0" w:color="auto"/>
              <w:bottom w:val="single" w:sz="4" w:space="0" w:color="auto"/>
              <w:right w:val="single" w:sz="4" w:space="0" w:color="auto"/>
            </w:tcBorders>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0,99±0,25</w:t>
            </w:r>
          </w:p>
        </w:tc>
        <w:tc>
          <w:tcPr>
            <w:tcW w:w="642" w:type="pct"/>
            <w:tcBorders>
              <w:top w:val="nil"/>
              <w:left w:val="nil"/>
              <w:bottom w:val="single" w:sz="4" w:space="0" w:color="auto"/>
              <w:right w:val="single" w:sz="4" w:space="0" w:color="auto"/>
            </w:tcBorders>
            <w:hideMark/>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0,071</w:t>
            </w:r>
          </w:p>
        </w:tc>
        <w:tc>
          <w:tcPr>
            <w:tcW w:w="786" w:type="pct"/>
            <w:tcBorders>
              <w:top w:val="nil"/>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4</w:t>
            </w:r>
          </w:p>
        </w:tc>
      </w:tr>
      <w:tr w:rsidR="002A136F" w:rsidRPr="002A136F" w:rsidTr="00712B6C">
        <w:trPr>
          <w:trHeight w:val="20"/>
        </w:trPr>
        <w:tc>
          <w:tcPr>
            <w:tcW w:w="840" w:type="pct"/>
            <w:tcBorders>
              <w:top w:val="nil"/>
              <w:left w:val="single" w:sz="4" w:space="0" w:color="auto"/>
              <w:bottom w:val="single" w:sz="4" w:space="0" w:color="auto"/>
              <w:right w:val="single" w:sz="4" w:space="0" w:color="auto"/>
            </w:tcBorders>
            <w:vAlign w:val="center"/>
            <w:hideMark/>
          </w:tcPr>
          <w:p w:rsidR="00712B6C" w:rsidRPr="002A136F" w:rsidRDefault="00712B6C" w:rsidP="00BF2BC2">
            <w:pPr>
              <w:spacing w:after="0" w:line="240" w:lineRule="auto"/>
              <w:ind w:left="-57"/>
              <w:rPr>
                <w:rFonts w:ascii="Times New Roman" w:hAnsi="Times New Roman" w:cs="Times New Roman"/>
                <w:sz w:val="28"/>
                <w:szCs w:val="28"/>
              </w:rPr>
            </w:pPr>
            <w:r w:rsidRPr="002A136F">
              <w:rPr>
                <w:rFonts w:ascii="Times New Roman" w:hAnsi="Times New Roman" w:cs="Times New Roman"/>
                <w:sz w:val="28"/>
                <w:szCs w:val="28"/>
              </w:rPr>
              <w:t>Хром</w:t>
            </w:r>
          </w:p>
        </w:tc>
        <w:tc>
          <w:tcPr>
            <w:tcW w:w="946" w:type="pct"/>
            <w:tcBorders>
              <w:top w:val="nil"/>
              <w:left w:val="single" w:sz="4" w:space="0" w:color="auto"/>
              <w:bottom w:val="single" w:sz="4" w:space="0" w:color="auto"/>
              <w:right w:val="single" w:sz="4" w:space="0" w:color="auto"/>
            </w:tcBorders>
            <w:noWrap/>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2±0,5</w:t>
            </w:r>
          </w:p>
        </w:tc>
        <w:tc>
          <w:tcPr>
            <w:tcW w:w="929" w:type="pct"/>
            <w:tcBorders>
              <w:top w:val="single" w:sz="4" w:space="0" w:color="auto"/>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2,3±0,86</w:t>
            </w:r>
          </w:p>
        </w:tc>
        <w:tc>
          <w:tcPr>
            <w:tcW w:w="857" w:type="pct"/>
            <w:tcBorders>
              <w:top w:val="nil"/>
              <w:left w:val="single" w:sz="4" w:space="0" w:color="auto"/>
              <w:bottom w:val="single" w:sz="4" w:space="0" w:color="auto"/>
              <w:right w:val="single" w:sz="4" w:space="0" w:color="auto"/>
            </w:tcBorders>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0,9±0,2</w:t>
            </w:r>
          </w:p>
        </w:tc>
        <w:tc>
          <w:tcPr>
            <w:tcW w:w="642" w:type="pct"/>
            <w:tcBorders>
              <w:top w:val="nil"/>
              <w:left w:val="nil"/>
              <w:bottom w:val="single" w:sz="4" w:space="0" w:color="auto"/>
              <w:right w:val="single" w:sz="4" w:space="0" w:color="auto"/>
            </w:tcBorders>
            <w:hideMark/>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w:t>
            </w:r>
          </w:p>
        </w:tc>
        <w:tc>
          <w:tcPr>
            <w:tcW w:w="786" w:type="pct"/>
            <w:tcBorders>
              <w:top w:val="nil"/>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6</w:t>
            </w:r>
          </w:p>
        </w:tc>
      </w:tr>
      <w:tr w:rsidR="002A136F" w:rsidRPr="002A136F" w:rsidTr="00712B6C">
        <w:trPr>
          <w:trHeight w:val="20"/>
        </w:trPr>
        <w:tc>
          <w:tcPr>
            <w:tcW w:w="840" w:type="pct"/>
            <w:tcBorders>
              <w:top w:val="nil"/>
              <w:left w:val="single" w:sz="4" w:space="0" w:color="auto"/>
              <w:bottom w:val="single" w:sz="4" w:space="0" w:color="auto"/>
              <w:right w:val="single" w:sz="4" w:space="0" w:color="auto"/>
            </w:tcBorders>
            <w:vAlign w:val="center"/>
            <w:hideMark/>
          </w:tcPr>
          <w:p w:rsidR="00712B6C" w:rsidRPr="002A136F" w:rsidRDefault="00712B6C" w:rsidP="00BF2BC2">
            <w:pPr>
              <w:spacing w:after="0" w:line="240" w:lineRule="auto"/>
              <w:ind w:left="-57"/>
              <w:rPr>
                <w:rFonts w:ascii="Times New Roman" w:hAnsi="Times New Roman" w:cs="Times New Roman"/>
                <w:sz w:val="28"/>
                <w:szCs w:val="28"/>
              </w:rPr>
            </w:pPr>
            <w:r w:rsidRPr="002A136F">
              <w:rPr>
                <w:rFonts w:ascii="Times New Roman" w:hAnsi="Times New Roman" w:cs="Times New Roman"/>
                <w:sz w:val="28"/>
                <w:szCs w:val="28"/>
              </w:rPr>
              <w:t>Свинец</w:t>
            </w:r>
          </w:p>
        </w:tc>
        <w:tc>
          <w:tcPr>
            <w:tcW w:w="946" w:type="pct"/>
            <w:tcBorders>
              <w:top w:val="nil"/>
              <w:left w:val="single" w:sz="4" w:space="0" w:color="auto"/>
              <w:bottom w:val="single" w:sz="4" w:space="0" w:color="auto"/>
              <w:right w:val="single" w:sz="4" w:space="0" w:color="auto"/>
            </w:tcBorders>
            <w:noWrap/>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0,43±0,2</w:t>
            </w:r>
          </w:p>
        </w:tc>
        <w:tc>
          <w:tcPr>
            <w:tcW w:w="929" w:type="pct"/>
            <w:tcBorders>
              <w:top w:val="single" w:sz="4" w:space="0" w:color="auto"/>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0,68±0,23</w:t>
            </w:r>
          </w:p>
        </w:tc>
        <w:tc>
          <w:tcPr>
            <w:tcW w:w="857" w:type="pct"/>
            <w:tcBorders>
              <w:top w:val="nil"/>
              <w:left w:val="single" w:sz="4" w:space="0" w:color="auto"/>
              <w:bottom w:val="single" w:sz="4" w:space="0" w:color="auto"/>
              <w:right w:val="single" w:sz="4" w:space="0" w:color="auto"/>
            </w:tcBorders>
            <w:vAlign w:val="center"/>
          </w:tcPr>
          <w:p w:rsidR="00712B6C" w:rsidRPr="002A136F" w:rsidRDefault="00712B6C" w:rsidP="00BF2BC2">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0,33±0,16</w:t>
            </w:r>
          </w:p>
        </w:tc>
        <w:tc>
          <w:tcPr>
            <w:tcW w:w="642" w:type="pct"/>
            <w:tcBorders>
              <w:top w:val="nil"/>
              <w:left w:val="nil"/>
              <w:bottom w:val="single" w:sz="4" w:space="0" w:color="auto"/>
              <w:right w:val="single" w:sz="4" w:space="0" w:color="auto"/>
            </w:tcBorders>
            <w:hideMark/>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0,024*</w:t>
            </w:r>
          </w:p>
        </w:tc>
        <w:tc>
          <w:tcPr>
            <w:tcW w:w="786" w:type="pct"/>
            <w:tcBorders>
              <w:top w:val="nil"/>
              <w:left w:val="nil"/>
              <w:bottom w:val="single" w:sz="4" w:space="0" w:color="auto"/>
              <w:right w:val="single" w:sz="4" w:space="0" w:color="auto"/>
            </w:tcBorders>
            <w:vAlign w:val="center"/>
          </w:tcPr>
          <w:p w:rsidR="00712B6C" w:rsidRPr="002A136F" w:rsidRDefault="00712B6C" w:rsidP="00BF2BC2">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32</w:t>
            </w:r>
          </w:p>
        </w:tc>
      </w:tr>
      <w:tr w:rsidR="002A136F" w:rsidRPr="002A136F" w:rsidTr="00BF2B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81"/>
        </w:trPr>
        <w:tc>
          <w:tcPr>
            <w:tcW w:w="5000" w:type="pct"/>
            <w:gridSpan w:val="6"/>
          </w:tcPr>
          <w:p w:rsidR="00712B6C" w:rsidRPr="002A136F" w:rsidRDefault="00712B6C" w:rsidP="009F3E51">
            <w:pPr>
              <w:spacing w:after="0" w:line="240" w:lineRule="auto"/>
              <w:ind w:firstLine="462"/>
              <w:jc w:val="both"/>
              <w:rPr>
                <w:rFonts w:ascii="Times New Roman" w:hAnsi="Times New Roman" w:cs="Times New Roman"/>
                <w:spacing w:val="-6"/>
                <w:sz w:val="28"/>
                <w:szCs w:val="28"/>
                <w:lang w:val="kk-KZ"/>
              </w:rPr>
            </w:pPr>
            <w:r w:rsidRPr="002A136F">
              <w:rPr>
                <w:rFonts w:ascii="Times New Roman" w:hAnsi="Times New Roman" w:cs="Times New Roman"/>
                <w:sz w:val="28"/>
                <w:szCs w:val="28"/>
              </w:rPr>
              <w:t xml:space="preserve"># - Критерий </w:t>
            </w:r>
            <w:r w:rsidRPr="002A136F">
              <w:rPr>
                <w:rFonts w:ascii="Times New Roman" w:hAnsi="Times New Roman" w:cs="Times New Roman"/>
                <w:sz w:val="28"/>
                <w:szCs w:val="28"/>
                <w:lang w:val="kk-KZ"/>
              </w:rPr>
              <w:t>Краскела-Уоллиса для независимых выборок</w:t>
            </w:r>
          </w:p>
        </w:tc>
      </w:tr>
    </w:tbl>
    <w:p w:rsidR="009F3E51" w:rsidRPr="002A136F" w:rsidRDefault="009F3E51" w:rsidP="00CF530D">
      <w:pPr>
        <w:spacing w:after="0" w:line="240" w:lineRule="auto"/>
        <w:ind w:firstLine="567"/>
        <w:jc w:val="both"/>
        <w:rPr>
          <w:rFonts w:ascii="Times New Roman" w:hAnsi="Times New Roman" w:cs="Times New Roman"/>
          <w:sz w:val="28"/>
          <w:szCs w:val="28"/>
        </w:rPr>
      </w:pPr>
    </w:p>
    <w:p w:rsidR="00BE1B97" w:rsidRPr="002A136F" w:rsidRDefault="0027123B"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При анализе качества поверхностных вод озера Большое в селе Бородулиха в теплый сезон года не обнаружено превышения предельно допустимых концентраций меди, цинка, хрома, свинца и никеля. Суммарный индекс загрязнения поверхностных вод тяжелыми металлами в указанном селе составил 0,27 у.е., что указывает на низкую степень загрязнения металлами в водоеме. </w:t>
      </w:r>
      <w:r w:rsidR="00BE1B97" w:rsidRPr="002A136F">
        <w:rPr>
          <w:rFonts w:ascii="Times New Roman" w:hAnsi="Times New Roman" w:cs="Times New Roman"/>
          <w:sz w:val="28"/>
          <w:szCs w:val="28"/>
        </w:rPr>
        <w:t xml:space="preserve">Индекс загрязнения воды оз. Большое тяжелыми металлами составил 0,67 у.е., что характеризует ее как чистая. </w:t>
      </w:r>
      <w:r w:rsidR="00BE1B97" w:rsidRPr="002A136F">
        <w:rPr>
          <w:rFonts w:ascii="Times New Roman" w:hAnsi="Times New Roman" w:cs="Times New Roman"/>
          <w:spacing w:val="-6"/>
          <w:sz w:val="28"/>
          <w:szCs w:val="28"/>
        </w:rPr>
        <w:t>В пробах поверхностных вод</w:t>
      </w:r>
      <w:r w:rsidR="00BE1B97" w:rsidRPr="002A136F">
        <w:rPr>
          <w:rFonts w:ascii="Times New Roman" w:hAnsi="Times New Roman" w:cs="Times New Roman"/>
          <w:spacing w:val="-6"/>
          <w:sz w:val="28"/>
          <w:szCs w:val="28"/>
          <w:lang w:val="kk-KZ"/>
        </w:rPr>
        <w:t xml:space="preserve"> р</w:t>
      </w:r>
      <w:r w:rsidR="00BE1B97" w:rsidRPr="002A136F">
        <w:rPr>
          <w:rFonts w:ascii="Times New Roman" w:hAnsi="Times New Roman" w:cs="Times New Roman"/>
          <w:sz w:val="28"/>
          <w:szCs w:val="28"/>
        </w:rPr>
        <w:t xml:space="preserve">. Куршим в с.Курчум </w:t>
      </w:r>
      <w:r w:rsidR="00BE1B97" w:rsidRPr="002A136F">
        <w:rPr>
          <w:rFonts w:ascii="Times New Roman" w:hAnsi="Times New Roman" w:cs="Times New Roman"/>
          <w:spacing w:val="-6"/>
          <w:sz w:val="28"/>
          <w:szCs w:val="28"/>
        </w:rPr>
        <w:t xml:space="preserve">не отмечалось превышения ПДК в содержании таких </w:t>
      </w:r>
      <w:r w:rsidR="00BE1B97" w:rsidRPr="002A136F">
        <w:rPr>
          <w:rFonts w:ascii="Times New Roman" w:hAnsi="Times New Roman" w:cs="Times New Roman"/>
          <w:sz w:val="28"/>
          <w:szCs w:val="28"/>
        </w:rPr>
        <w:t xml:space="preserve">металлов как медь, цинк, </w:t>
      </w:r>
      <w:r w:rsidR="00BE1B97" w:rsidRPr="002A136F">
        <w:rPr>
          <w:rFonts w:ascii="Times New Roman" w:hAnsi="Times New Roman" w:cs="Times New Roman"/>
          <w:sz w:val="28"/>
          <w:szCs w:val="28"/>
        </w:rPr>
        <w:lastRenderedPageBreak/>
        <w:t>хром,</w:t>
      </w:r>
      <w:r w:rsidR="002E74CD" w:rsidRPr="002A136F">
        <w:rPr>
          <w:rFonts w:ascii="Times New Roman" w:hAnsi="Times New Roman" w:cs="Times New Roman"/>
          <w:sz w:val="28"/>
          <w:szCs w:val="28"/>
        </w:rPr>
        <w:t>свинец</w:t>
      </w:r>
      <w:r w:rsidR="00340073" w:rsidRPr="002A136F">
        <w:rPr>
          <w:rFonts w:ascii="Times New Roman" w:hAnsi="Times New Roman" w:cs="Times New Roman"/>
          <w:sz w:val="28"/>
          <w:szCs w:val="28"/>
        </w:rPr>
        <w:t xml:space="preserve"> и</w:t>
      </w:r>
      <w:r w:rsidR="00BE1B97" w:rsidRPr="002A136F">
        <w:rPr>
          <w:rFonts w:ascii="Times New Roman" w:hAnsi="Times New Roman" w:cs="Times New Roman"/>
          <w:sz w:val="28"/>
          <w:szCs w:val="28"/>
        </w:rPr>
        <w:t xml:space="preserve"> никель</w:t>
      </w:r>
      <w:r w:rsidR="002E74CD" w:rsidRPr="002A136F">
        <w:rPr>
          <w:rFonts w:ascii="Times New Roman" w:hAnsi="Times New Roman" w:cs="Times New Roman"/>
          <w:sz w:val="28"/>
          <w:szCs w:val="28"/>
        </w:rPr>
        <w:t xml:space="preserve">. </w:t>
      </w:r>
      <w:r w:rsidR="00BE1B97" w:rsidRPr="002A136F">
        <w:rPr>
          <w:rFonts w:ascii="Times New Roman" w:hAnsi="Times New Roman" w:cs="Times New Roman"/>
          <w:sz w:val="28"/>
          <w:szCs w:val="28"/>
        </w:rPr>
        <w:t>Оценка индекса загрязнения воды открытых водоемов тяжелыми металлами составила 0,8 у.</w:t>
      </w:r>
      <w:r w:rsidR="00340073" w:rsidRPr="002A136F">
        <w:rPr>
          <w:rFonts w:ascii="Times New Roman" w:hAnsi="Times New Roman" w:cs="Times New Roman"/>
          <w:sz w:val="28"/>
          <w:szCs w:val="28"/>
        </w:rPr>
        <w:t xml:space="preserve">е., что позволило отнести </w:t>
      </w:r>
      <w:r w:rsidR="00BE1B97" w:rsidRPr="002A136F">
        <w:rPr>
          <w:rFonts w:ascii="Times New Roman" w:hAnsi="Times New Roman" w:cs="Times New Roman"/>
          <w:sz w:val="28"/>
          <w:szCs w:val="28"/>
        </w:rPr>
        <w:t>воду р.Куршим ко 2 классу по качеству и охарактериз</w:t>
      </w:r>
      <w:r w:rsidR="002E4657" w:rsidRPr="002A136F">
        <w:rPr>
          <w:rFonts w:ascii="Times New Roman" w:hAnsi="Times New Roman" w:cs="Times New Roman"/>
          <w:sz w:val="28"/>
          <w:szCs w:val="28"/>
        </w:rPr>
        <w:t xml:space="preserve">овать ее как «чистая» </w:t>
      </w:r>
      <w:r w:rsidR="00A532A7" w:rsidRPr="002A136F">
        <w:rPr>
          <w:rFonts w:ascii="Times New Roman" w:hAnsi="Times New Roman" w:cs="Times New Roman"/>
          <w:sz w:val="28"/>
          <w:szCs w:val="28"/>
        </w:rPr>
        <w:t>(таблица</w:t>
      </w:r>
      <w:r w:rsidR="002E4657" w:rsidRPr="002A136F">
        <w:rPr>
          <w:rFonts w:ascii="Times New Roman" w:hAnsi="Times New Roman" w:cs="Times New Roman"/>
          <w:sz w:val="28"/>
          <w:szCs w:val="28"/>
        </w:rPr>
        <w:t xml:space="preserve"> 1</w:t>
      </w:r>
      <w:r w:rsidR="00155DB0" w:rsidRPr="002A136F">
        <w:rPr>
          <w:rFonts w:ascii="Times New Roman" w:hAnsi="Times New Roman" w:cs="Times New Roman"/>
          <w:sz w:val="28"/>
          <w:szCs w:val="28"/>
        </w:rPr>
        <w:t>4</w:t>
      </w:r>
      <w:r w:rsidR="00BE1B97" w:rsidRPr="002A136F">
        <w:rPr>
          <w:rFonts w:ascii="Times New Roman" w:hAnsi="Times New Roman" w:cs="Times New Roman"/>
          <w:sz w:val="28"/>
          <w:szCs w:val="28"/>
        </w:rPr>
        <w:t xml:space="preserve">). </w:t>
      </w:r>
    </w:p>
    <w:p w:rsidR="00EC498F" w:rsidRPr="002A136F" w:rsidRDefault="00EC498F" w:rsidP="00CF530D">
      <w:pPr>
        <w:spacing w:after="0" w:line="240" w:lineRule="auto"/>
        <w:ind w:firstLine="567"/>
        <w:jc w:val="both"/>
        <w:rPr>
          <w:rFonts w:ascii="Times New Roman" w:hAnsi="Times New Roman" w:cs="Times New Roman"/>
          <w:sz w:val="28"/>
          <w:szCs w:val="28"/>
        </w:rPr>
      </w:pPr>
    </w:p>
    <w:p w:rsidR="00BE1B97" w:rsidRPr="002A136F" w:rsidRDefault="00BE1B97" w:rsidP="00CF530D">
      <w:pPr>
        <w:spacing w:after="0" w:line="240" w:lineRule="auto"/>
        <w:jc w:val="both"/>
        <w:rPr>
          <w:rFonts w:ascii="Times New Roman" w:eastAsia="SimSun" w:hAnsi="Times New Roman" w:cs="Times New Roman"/>
          <w:sz w:val="28"/>
          <w:szCs w:val="28"/>
          <w:lang w:eastAsia="ru-RU"/>
        </w:rPr>
      </w:pPr>
      <w:r w:rsidRPr="002A136F">
        <w:rPr>
          <w:rFonts w:ascii="Times New Roman" w:eastAsia="SimSun" w:hAnsi="Times New Roman" w:cs="Times New Roman"/>
          <w:sz w:val="28"/>
          <w:szCs w:val="28"/>
          <w:lang w:eastAsia="ru-RU"/>
        </w:rPr>
        <w:t xml:space="preserve">Таблица </w:t>
      </w:r>
      <w:r w:rsidR="002E4657" w:rsidRPr="002A136F">
        <w:rPr>
          <w:rFonts w:ascii="Times New Roman" w:eastAsia="SimSun" w:hAnsi="Times New Roman" w:cs="Times New Roman"/>
          <w:sz w:val="28"/>
          <w:szCs w:val="28"/>
          <w:lang w:eastAsia="ru-RU"/>
        </w:rPr>
        <w:t>1</w:t>
      </w:r>
      <w:r w:rsidR="00155DB0" w:rsidRPr="002A136F">
        <w:rPr>
          <w:rFonts w:ascii="Times New Roman" w:eastAsia="SimSun" w:hAnsi="Times New Roman" w:cs="Times New Roman"/>
          <w:sz w:val="28"/>
          <w:szCs w:val="28"/>
          <w:lang w:eastAsia="ru-RU"/>
        </w:rPr>
        <w:t>4</w:t>
      </w:r>
      <w:r w:rsidRPr="002A136F">
        <w:rPr>
          <w:rFonts w:ascii="Times New Roman" w:eastAsia="SimSun" w:hAnsi="Times New Roman" w:cs="Times New Roman"/>
          <w:sz w:val="28"/>
          <w:szCs w:val="28"/>
          <w:lang w:eastAsia="ru-RU"/>
        </w:rPr>
        <w:t xml:space="preserve"> – </w:t>
      </w:r>
      <w:r w:rsidR="00261C84" w:rsidRPr="002A136F">
        <w:rPr>
          <w:rFonts w:ascii="Times New Roman" w:eastAsia="SimSun" w:hAnsi="Times New Roman" w:cs="Times New Roman"/>
          <w:sz w:val="28"/>
          <w:szCs w:val="28"/>
          <w:lang w:eastAsia="ru-RU"/>
        </w:rPr>
        <w:t>О</w:t>
      </w:r>
      <w:r w:rsidRPr="002A136F">
        <w:rPr>
          <w:rFonts w:ascii="Times New Roman" w:eastAsia="SimSun" w:hAnsi="Times New Roman" w:cs="Times New Roman"/>
          <w:sz w:val="28"/>
          <w:szCs w:val="28"/>
          <w:lang w:eastAsia="ru-RU"/>
        </w:rPr>
        <w:t xml:space="preserve">ценка уровня загрязнения водоемов </w:t>
      </w:r>
      <w:r w:rsidR="00EF1C66" w:rsidRPr="002A136F">
        <w:rPr>
          <w:rFonts w:ascii="Times New Roman" w:hAnsi="Times New Roman" w:cs="Times New Roman"/>
          <w:sz w:val="28"/>
          <w:szCs w:val="28"/>
        </w:rPr>
        <w:t xml:space="preserve">исследуемых сел </w:t>
      </w:r>
      <w:r w:rsidR="00F32BA5" w:rsidRPr="002A136F">
        <w:rPr>
          <w:rFonts w:ascii="Times New Roman" w:hAnsi="Times New Roman" w:cs="Times New Roman"/>
          <w:sz w:val="28"/>
          <w:szCs w:val="28"/>
        </w:rPr>
        <w:t>металлами</w:t>
      </w:r>
      <w:r w:rsidRPr="002A136F">
        <w:rPr>
          <w:rFonts w:ascii="Times New Roman" w:eastAsia="SimSun" w:hAnsi="Times New Roman" w:cs="Times New Roman"/>
          <w:sz w:val="28"/>
          <w:szCs w:val="28"/>
          <w:lang w:eastAsia="ru-RU"/>
        </w:rPr>
        <w:t>, мг/л</w:t>
      </w:r>
    </w:p>
    <w:p w:rsidR="004208DB" w:rsidRPr="002A136F" w:rsidRDefault="004208DB" w:rsidP="00CF530D">
      <w:pPr>
        <w:spacing w:after="0" w:line="240" w:lineRule="auto"/>
        <w:jc w:val="both"/>
        <w:rPr>
          <w:rFonts w:ascii="Times New Roman" w:eastAsia="SimSun" w:hAnsi="Times New Roman" w:cs="Times New Roman"/>
          <w:sz w:val="28"/>
          <w:szCs w:val="28"/>
          <w:lang w:eastAsia="ru-RU"/>
        </w:rPr>
      </w:pPr>
    </w:p>
    <w:tbl>
      <w:tblPr>
        <w:tblW w:w="4870" w:type="pct"/>
        <w:tblInd w:w="108" w:type="dxa"/>
        <w:tblLayout w:type="fixed"/>
        <w:tblLook w:val="04A0"/>
      </w:tblPr>
      <w:tblGrid>
        <w:gridCol w:w="1563"/>
        <w:gridCol w:w="1981"/>
        <w:gridCol w:w="1276"/>
        <w:gridCol w:w="1844"/>
        <w:gridCol w:w="1558"/>
        <w:gridCol w:w="1701"/>
      </w:tblGrid>
      <w:tr w:rsidR="002A136F" w:rsidRPr="002A136F" w:rsidTr="003E5DA1">
        <w:trPr>
          <w:trHeight w:val="338"/>
        </w:trPr>
        <w:tc>
          <w:tcPr>
            <w:tcW w:w="788" w:type="pct"/>
            <w:vMerge w:val="restart"/>
            <w:tcBorders>
              <w:top w:val="single" w:sz="4" w:space="0" w:color="auto"/>
              <w:left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Показатели</w:t>
            </w:r>
          </w:p>
        </w:tc>
        <w:tc>
          <w:tcPr>
            <w:tcW w:w="998" w:type="pct"/>
            <w:tcBorders>
              <w:top w:val="single" w:sz="4" w:space="0" w:color="auto"/>
              <w:left w:val="nil"/>
              <w:bottom w:val="single" w:sz="4" w:space="0" w:color="auto"/>
              <w:right w:val="single" w:sz="4" w:space="0" w:color="auto"/>
            </w:tcBorders>
            <w:noWrap/>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Бородулиха</w:t>
            </w:r>
          </w:p>
        </w:tc>
        <w:tc>
          <w:tcPr>
            <w:tcW w:w="643" w:type="pct"/>
            <w:vMerge w:val="restart"/>
            <w:tcBorders>
              <w:top w:val="single" w:sz="4" w:space="0" w:color="auto"/>
              <w:left w:val="nil"/>
              <w:right w:val="single" w:sz="4" w:space="0" w:color="auto"/>
            </w:tcBorders>
            <w:vAlign w:val="center"/>
          </w:tcPr>
          <w:p w:rsidR="00712B6C" w:rsidRPr="002A136F" w:rsidRDefault="00712B6C" w:rsidP="00712B6C">
            <w:pPr>
              <w:spacing w:after="0" w:line="240" w:lineRule="auto"/>
              <w:ind w:left="-57"/>
              <w:jc w:val="center"/>
              <w:rPr>
                <w:rFonts w:ascii="Times New Roman" w:hAnsi="Times New Roman" w:cs="Times New Roman"/>
                <w:sz w:val="28"/>
                <w:szCs w:val="28"/>
                <w:lang w:val="en-US"/>
              </w:rPr>
            </w:pPr>
            <w:r w:rsidRPr="002A136F">
              <w:rPr>
                <w:rFonts w:ascii="Times New Roman" w:hAnsi="Times New Roman" w:cs="Times New Roman"/>
                <w:sz w:val="28"/>
                <w:szCs w:val="28"/>
                <w:lang w:val="en-US"/>
              </w:rPr>
              <w:t>p#</w:t>
            </w:r>
          </w:p>
        </w:tc>
        <w:tc>
          <w:tcPr>
            <w:tcW w:w="929" w:type="pct"/>
            <w:tcBorders>
              <w:top w:val="single" w:sz="4" w:space="0" w:color="auto"/>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Курчум</w:t>
            </w:r>
          </w:p>
        </w:tc>
        <w:tc>
          <w:tcPr>
            <w:tcW w:w="785" w:type="pct"/>
            <w:tcBorders>
              <w:top w:val="single" w:sz="4" w:space="0" w:color="auto"/>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Караул</w:t>
            </w:r>
          </w:p>
        </w:tc>
        <w:tc>
          <w:tcPr>
            <w:tcW w:w="857" w:type="pct"/>
            <w:vMerge w:val="restart"/>
            <w:tcBorders>
              <w:top w:val="single" w:sz="4" w:space="0" w:color="auto"/>
              <w:left w:val="nil"/>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ПДК мг/л</w:t>
            </w:r>
          </w:p>
        </w:tc>
      </w:tr>
      <w:tr w:rsidR="002A136F" w:rsidRPr="002A136F" w:rsidTr="003E5DA1">
        <w:trPr>
          <w:trHeight w:val="529"/>
        </w:trPr>
        <w:tc>
          <w:tcPr>
            <w:tcW w:w="788" w:type="pct"/>
            <w:vMerge/>
            <w:tcBorders>
              <w:left w:val="single" w:sz="4" w:space="0" w:color="auto"/>
              <w:bottom w:val="single" w:sz="4" w:space="0" w:color="auto"/>
              <w:right w:val="single" w:sz="4" w:space="0" w:color="auto"/>
            </w:tcBorders>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p>
        </w:tc>
        <w:tc>
          <w:tcPr>
            <w:tcW w:w="998" w:type="pct"/>
            <w:tcBorders>
              <w:top w:val="single" w:sz="4" w:space="0" w:color="auto"/>
              <w:left w:val="nil"/>
              <w:bottom w:val="nil"/>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643" w:type="pct"/>
            <w:vMerge/>
            <w:tcBorders>
              <w:left w:val="nil"/>
              <w:bottom w:val="single" w:sz="4" w:space="0" w:color="auto"/>
              <w:right w:val="single" w:sz="4" w:space="0" w:color="auto"/>
            </w:tcBorders>
          </w:tcPr>
          <w:p w:rsidR="00712B6C" w:rsidRPr="002A136F" w:rsidRDefault="00712B6C" w:rsidP="00712B6C">
            <w:pPr>
              <w:spacing w:after="0" w:line="240" w:lineRule="auto"/>
              <w:ind w:left="-57"/>
              <w:jc w:val="center"/>
              <w:rPr>
                <w:rFonts w:ascii="Times New Roman" w:hAnsi="Times New Roman" w:cs="Times New Roman"/>
                <w:sz w:val="28"/>
                <w:szCs w:val="28"/>
              </w:rPr>
            </w:pPr>
          </w:p>
        </w:tc>
        <w:tc>
          <w:tcPr>
            <w:tcW w:w="929" w:type="pct"/>
            <w:tcBorders>
              <w:top w:val="single" w:sz="4" w:space="0" w:color="auto"/>
              <w:left w:val="single" w:sz="4" w:space="0" w:color="auto"/>
              <w:bottom w:val="nil"/>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785" w:type="pct"/>
            <w:tcBorders>
              <w:top w:val="single" w:sz="4" w:space="0" w:color="auto"/>
              <w:left w:val="single" w:sz="4" w:space="0" w:color="auto"/>
              <w:bottom w:val="nil"/>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М±SD</w:t>
            </w:r>
          </w:p>
        </w:tc>
        <w:tc>
          <w:tcPr>
            <w:tcW w:w="857" w:type="pct"/>
            <w:vMerge/>
            <w:tcBorders>
              <w:left w:val="nil"/>
              <w:bottom w:val="single" w:sz="4" w:space="0" w:color="auto"/>
              <w:right w:val="single" w:sz="4" w:space="0" w:color="auto"/>
            </w:tcBorders>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p>
        </w:tc>
      </w:tr>
      <w:tr w:rsidR="002A136F" w:rsidRPr="002A136F" w:rsidTr="003E5DA1">
        <w:trPr>
          <w:trHeight w:val="20"/>
        </w:trPr>
        <w:tc>
          <w:tcPr>
            <w:tcW w:w="788" w:type="pct"/>
            <w:tcBorders>
              <w:top w:val="nil"/>
              <w:left w:val="single" w:sz="4" w:space="0" w:color="auto"/>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Цинк</w:t>
            </w:r>
          </w:p>
        </w:tc>
        <w:tc>
          <w:tcPr>
            <w:tcW w:w="998" w:type="pct"/>
            <w:tcBorders>
              <w:top w:val="single" w:sz="4" w:space="0" w:color="auto"/>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0,48+0,09</w:t>
            </w:r>
          </w:p>
        </w:tc>
        <w:tc>
          <w:tcPr>
            <w:tcW w:w="643" w:type="pct"/>
            <w:tcBorders>
              <w:top w:val="single" w:sz="4" w:space="0" w:color="auto"/>
              <w:left w:val="nil"/>
              <w:bottom w:val="single" w:sz="4" w:space="0" w:color="auto"/>
              <w:right w:val="single" w:sz="4" w:space="0" w:color="auto"/>
            </w:tcBorders>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0,200</w:t>
            </w:r>
          </w:p>
        </w:tc>
        <w:tc>
          <w:tcPr>
            <w:tcW w:w="929" w:type="pct"/>
            <w:tcBorders>
              <w:top w:val="single" w:sz="4" w:space="0" w:color="auto"/>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0,83+0,49</w:t>
            </w:r>
          </w:p>
        </w:tc>
        <w:tc>
          <w:tcPr>
            <w:tcW w:w="785" w:type="pct"/>
            <w:tcBorders>
              <w:top w:val="single" w:sz="4" w:space="0" w:color="auto"/>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857" w:type="pct"/>
            <w:tcBorders>
              <w:top w:val="nil"/>
              <w:left w:val="nil"/>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5</w:t>
            </w:r>
          </w:p>
        </w:tc>
      </w:tr>
      <w:tr w:rsidR="002A136F" w:rsidRPr="002A136F" w:rsidTr="003E5DA1">
        <w:trPr>
          <w:trHeight w:val="20"/>
        </w:trPr>
        <w:tc>
          <w:tcPr>
            <w:tcW w:w="788" w:type="pct"/>
            <w:tcBorders>
              <w:top w:val="nil"/>
              <w:left w:val="single" w:sz="4" w:space="0" w:color="auto"/>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Медь</w:t>
            </w:r>
          </w:p>
        </w:tc>
        <w:tc>
          <w:tcPr>
            <w:tcW w:w="998"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0,9+0,045</w:t>
            </w:r>
          </w:p>
        </w:tc>
        <w:tc>
          <w:tcPr>
            <w:tcW w:w="643" w:type="pct"/>
            <w:tcBorders>
              <w:top w:val="single" w:sz="4" w:space="0" w:color="auto"/>
              <w:left w:val="nil"/>
              <w:bottom w:val="single" w:sz="4" w:space="0" w:color="auto"/>
              <w:right w:val="single" w:sz="4" w:space="0" w:color="auto"/>
            </w:tcBorders>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0,100</w:t>
            </w:r>
          </w:p>
        </w:tc>
        <w:tc>
          <w:tcPr>
            <w:tcW w:w="929"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0,36+0,06</w:t>
            </w:r>
          </w:p>
        </w:tc>
        <w:tc>
          <w:tcPr>
            <w:tcW w:w="785"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857" w:type="pct"/>
            <w:tcBorders>
              <w:top w:val="nil"/>
              <w:left w:val="nil"/>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1</w:t>
            </w:r>
          </w:p>
        </w:tc>
      </w:tr>
      <w:tr w:rsidR="002A136F" w:rsidRPr="002A136F" w:rsidTr="003E5DA1">
        <w:trPr>
          <w:trHeight w:val="20"/>
        </w:trPr>
        <w:tc>
          <w:tcPr>
            <w:tcW w:w="788" w:type="pct"/>
            <w:tcBorders>
              <w:top w:val="nil"/>
              <w:left w:val="single" w:sz="4" w:space="0" w:color="auto"/>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Никель</w:t>
            </w:r>
          </w:p>
        </w:tc>
        <w:tc>
          <w:tcPr>
            <w:tcW w:w="998"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0,01±0,0006</w:t>
            </w:r>
          </w:p>
        </w:tc>
        <w:tc>
          <w:tcPr>
            <w:tcW w:w="643" w:type="pct"/>
            <w:tcBorders>
              <w:top w:val="single" w:sz="4" w:space="0" w:color="auto"/>
              <w:left w:val="nil"/>
              <w:bottom w:val="single" w:sz="4" w:space="0" w:color="auto"/>
              <w:right w:val="single" w:sz="4" w:space="0" w:color="auto"/>
            </w:tcBorders>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0,100</w:t>
            </w:r>
          </w:p>
        </w:tc>
        <w:tc>
          <w:tcPr>
            <w:tcW w:w="929"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0,012±0,002</w:t>
            </w:r>
          </w:p>
        </w:tc>
        <w:tc>
          <w:tcPr>
            <w:tcW w:w="785"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857" w:type="pct"/>
            <w:tcBorders>
              <w:top w:val="nil"/>
              <w:left w:val="nil"/>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0,02</w:t>
            </w:r>
          </w:p>
        </w:tc>
      </w:tr>
      <w:tr w:rsidR="002A136F" w:rsidRPr="002A136F" w:rsidTr="003E5DA1">
        <w:trPr>
          <w:trHeight w:val="20"/>
        </w:trPr>
        <w:tc>
          <w:tcPr>
            <w:tcW w:w="788" w:type="pct"/>
            <w:tcBorders>
              <w:top w:val="nil"/>
              <w:left w:val="single" w:sz="4" w:space="0" w:color="auto"/>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Хром</w:t>
            </w:r>
          </w:p>
        </w:tc>
        <w:tc>
          <w:tcPr>
            <w:tcW w:w="998"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0,04±0,006</w:t>
            </w:r>
          </w:p>
        </w:tc>
        <w:tc>
          <w:tcPr>
            <w:tcW w:w="643" w:type="pct"/>
            <w:tcBorders>
              <w:top w:val="single" w:sz="4" w:space="0" w:color="auto"/>
              <w:left w:val="nil"/>
              <w:bottom w:val="single" w:sz="4" w:space="0" w:color="auto"/>
              <w:right w:val="single" w:sz="4" w:space="0" w:color="auto"/>
            </w:tcBorders>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0,200</w:t>
            </w:r>
          </w:p>
        </w:tc>
        <w:tc>
          <w:tcPr>
            <w:tcW w:w="929"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0,02±0,01</w:t>
            </w:r>
          </w:p>
        </w:tc>
        <w:tc>
          <w:tcPr>
            <w:tcW w:w="785"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857" w:type="pct"/>
            <w:tcBorders>
              <w:top w:val="nil"/>
              <w:left w:val="nil"/>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0,05</w:t>
            </w:r>
          </w:p>
        </w:tc>
      </w:tr>
      <w:tr w:rsidR="002A136F" w:rsidRPr="002A136F" w:rsidTr="003E5DA1">
        <w:trPr>
          <w:trHeight w:val="20"/>
        </w:trPr>
        <w:tc>
          <w:tcPr>
            <w:tcW w:w="788" w:type="pct"/>
            <w:tcBorders>
              <w:top w:val="nil"/>
              <w:left w:val="single" w:sz="4" w:space="0" w:color="auto"/>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Свинец</w:t>
            </w:r>
          </w:p>
        </w:tc>
        <w:tc>
          <w:tcPr>
            <w:tcW w:w="998"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0,02+0,01</w:t>
            </w:r>
          </w:p>
        </w:tc>
        <w:tc>
          <w:tcPr>
            <w:tcW w:w="643" w:type="pct"/>
            <w:tcBorders>
              <w:top w:val="single" w:sz="4" w:space="0" w:color="auto"/>
              <w:left w:val="nil"/>
              <w:bottom w:val="single" w:sz="4" w:space="0" w:color="auto"/>
              <w:right w:val="single" w:sz="4" w:space="0" w:color="auto"/>
            </w:tcBorders>
          </w:tcPr>
          <w:p w:rsidR="00712B6C" w:rsidRPr="002A136F" w:rsidRDefault="00712B6C" w:rsidP="00712B6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0,100</w:t>
            </w:r>
          </w:p>
        </w:tc>
        <w:tc>
          <w:tcPr>
            <w:tcW w:w="929"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0,02+0,001</w:t>
            </w:r>
          </w:p>
        </w:tc>
        <w:tc>
          <w:tcPr>
            <w:tcW w:w="785" w:type="pct"/>
            <w:tcBorders>
              <w:top w:val="nil"/>
              <w:left w:val="single" w:sz="4" w:space="0" w:color="auto"/>
              <w:bottom w:val="single" w:sz="4" w:space="0" w:color="auto"/>
              <w:right w:val="single" w:sz="4" w:space="0" w:color="auto"/>
            </w:tcBorders>
            <w:noWrap/>
            <w:vAlign w:val="center"/>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857" w:type="pct"/>
            <w:tcBorders>
              <w:top w:val="nil"/>
              <w:left w:val="nil"/>
              <w:bottom w:val="single" w:sz="4" w:space="0" w:color="auto"/>
              <w:right w:val="single" w:sz="4" w:space="0" w:color="auto"/>
            </w:tcBorders>
            <w:vAlign w:val="center"/>
            <w:hideMark/>
          </w:tcPr>
          <w:p w:rsidR="00712B6C" w:rsidRPr="002A136F" w:rsidRDefault="00712B6C" w:rsidP="00712B6C">
            <w:pPr>
              <w:spacing w:after="0" w:line="240" w:lineRule="auto"/>
              <w:ind w:left="-57"/>
              <w:jc w:val="center"/>
              <w:rPr>
                <w:rFonts w:ascii="Times New Roman" w:hAnsi="Times New Roman" w:cs="Times New Roman"/>
                <w:sz w:val="28"/>
                <w:szCs w:val="28"/>
              </w:rPr>
            </w:pPr>
            <w:r w:rsidRPr="002A136F">
              <w:rPr>
                <w:rFonts w:ascii="Times New Roman" w:hAnsi="Times New Roman" w:cs="Times New Roman"/>
                <w:sz w:val="28"/>
                <w:szCs w:val="28"/>
              </w:rPr>
              <w:t>0,03</w:t>
            </w:r>
          </w:p>
        </w:tc>
      </w:tr>
      <w:tr w:rsidR="002A136F" w:rsidRPr="002A136F" w:rsidTr="00712B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55"/>
        </w:trPr>
        <w:tc>
          <w:tcPr>
            <w:tcW w:w="5000" w:type="pct"/>
            <w:gridSpan w:val="6"/>
          </w:tcPr>
          <w:p w:rsidR="00712B6C" w:rsidRPr="002A136F" w:rsidRDefault="00712B6C" w:rsidP="003E5DA1">
            <w:pPr>
              <w:spacing w:after="0" w:line="240" w:lineRule="auto"/>
              <w:ind w:firstLine="462"/>
              <w:rPr>
                <w:rFonts w:ascii="Times New Roman" w:hAnsi="Times New Roman" w:cs="Times New Roman"/>
                <w:sz w:val="28"/>
                <w:lang w:val="kk-KZ"/>
              </w:rPr>
            </w:pPr>
            <w:r w:rsidRPr="002A136F">
              <w:rPr>
                <w:rFonts w:ascii="Times New Roman" w:hAnsi="Times New Roman" w:cs="Times New Roman"/>
                <w:sz w:val="28"/>
                <w:szCs w:val="28"/>
              </w:rPr>
              <w:t xml:space="preserve"># - Критерий </w:t>
            </w:r>
            <w:r w:rsidRPr="002A136F">
              <w:rPr>
                <w:rFonts w:ascii="Times New Roman" w:hAnsi="Times New Roman" w:cs="Times New Roman"/>
                <w:sz w:val="28"/>
                <w:szCs w:val="28"/>
                <w:lang w:val="en-US"/>
              </w:rPr>
              <w:t>U</w:t>
            </w:r>
            <w:r w:rsidRPr="002A136F">
              <w:rPr>
                <w:rFonts w:ascii="Times New Roman" w:hAnsi="Times New Roman" w:cs="Times New Roman"/>
                <w:sz w:val="28"/>
                <w:szCs w:val="28"/>
                <w:lang w:val="kk-KZ"/>
              </w:rPr>
              <w:t>Манна-Уитни для независимых выборок</w:t>
            </w:r>
          </w:p>
        </w:tc>
      </w:tr>
    </w:tbl>
    <w:p w:rsidR="003E5DA1" w:rsidRPr="002A136F" w:rsidRDefault="003E5DA1" w:rsidP="0027123B">
      <w:pPr>
        <w:spacing w:after="0" w:line="240" w:lineRule="auto"/>
        <w:ind w:firstLine="567"/>
        <w:jc w:val="both"/>
        <w:rPr>
          <w:rFonts w:ascii="Times New Roman" w:hAnsi="Times New Roman" w:cs="Times New Roman"/>
          <w:sz w:val="28"/>
        </w:rPr>
      </w:pPr>
    </w:p>
    <w:p w:rsidR="00A2206C" w:rsidRPr="002A136F" w:rsidRDefault="0027123B" w:rsidP="0027123B">
      <w:pPr>
        <w:spacing w:after="0" w:line="240" w:lineRule="auto"/>
        <w:ind w:firstLine="567"/>
        <w:jc w:val="both"/>
        <w:rPr>
          <w:rFonts w:ascii="Times New Roman" w:hAnsi="Times New Roman" w:cs="Times New Roman"/>
          <w:sz w:val="28"/>
        </w:rPr>
      </w:pPr>
      <w:r w:rsidRPr="002A136F">
        <w:rPr>
          <w:rFonts w:ascii="Times New Roman" w:hAnsi="Times New Roman" w:cs="Times New Roman"/>
          <w:sz w:val="28"/>
        </w:rPr>
        <w:t xml:space="preserve">В результате проведенного сравнительного анализа экологического состояния выявлено, что города Усть-Каменогорск и Аксу имеют повышенный уровень загрязнения атмосферного воздуха. В городе Усть-Каменогорске наблюдалось увеличение в воздухе концентрации взвешенных веществ, а в городе Аксу отмечалось повышение содержания взвешенных веществ, диоксида серы, диоксида азота и фенола. </w:t>
      </w:r>
      <w:r w:rsidR="002E74CD" w:rsidRPr="002A136F">
        <w:rPr>
          <w:rFonts w:ascii="Times New Roman" w:hAnsi="Times New Roman" w:cs="Times New Roman"/>
          <w:sz w:val="28"/>
        </w:rPr>
        <w:t>В</w:t>
      </w:r>
      <w:r w:rsidR="00A2206C" w:rsidRPr="002A136F">
        <w:rPr>
          <w:rFonts w:ascii="Times New Roman" w:hAnsi="Times New Roman" w:cs="Times New Roman"/>
          <w:sz w:val="28"/>
        </w:rPr>
        <w:t xml:space="preserve"> пробах почвы и поверхностных вод г. Усть-Каменогорска зафиксированы превышения ПДК по свинцу, меди и цинку, поверхностные воды г.Усть-К</w:t>
      </w:r>
      <w:r w:rsidR="00E648F8" w:rsidRPr="002A136F">
        <w:rPr>
          <w:rFonts w:ascii="Times New Roman" w:hAnsi="Times New Roman" w:cs="Times New Roman"/>
          <w:sz w:val="28"/>
        </w:rPr>
        <w:t>аменогорск</w:t>
      </w:r>
      <w:r w:rsidR="00A2206C" w:rsidRPr="002A136F">
        <w:rPr>
          <w:rFonts w:ascii="Times New Roman" w:hAnsi="Times New Roman" w:cs="Times New Roman"/>
          <w:sz w:val="28"/>
        </w:rPr>
        <w:t xml:space="preserve"> и Аксу характеризовались как умеренно-загрязненные.</w:t>
      </w:r>
      <w:r w:rsidR="002E74CD" w:rsidRPr="002A136F">
        <w:rPr>
          <w:rFonts w:ascii="Times New Roman" w:hAnsi="Times New Roman" w:cs="Times New Roman"/>
          <w:sz w:val="28"/>
        </w:rPr>
        <w:t xml:space="preserve"> Соответственно, по данным </w:t>
      </w:r>
      <w:r w:rsidR="00606F25" w:rsidRPr="002A136F">
        <w:rPr>
          <w:rFonts w:ascii="Times New Roman" w:hAnsi="Times New Roman" w:cs="Times New Roman"/>
          <w:sz w:val="28"/>
        </w:rPr>
        <w:t xml:space="preserve">полученных </w:t>
      </w:r>
      <w:r w:rsidR="002E74CD" w:rsidRPr="002A136F">
        <w:rPr>
          <w:rFonts w:ascii="Times New Roman" w:hAnsi="Times New Roman" w:cs="Times New Roman"/>
          <w:sz w:val="28"/>
        </w:rPr>
        <w:t>лабораторных исследований, мы можем охарак</w:t>
      </w:r>
      <w:r w:rsidR="004004D8" w:rsidRPr="002A136F">
        <w:rPr>
          <w:rFonts w:ascii="Times New Roman" w:hAnsi="Times New Roman" w:cs="Times New Roman"/>
          <w:sz w:val="28"/>
        </w:rPr>
        <w:t xml:space="preserve">теризовать г. Усть-Каменогорск </w:t>
      </w:r>
      <w:r w:rsidR="002E74CD" w:rsidRPr="002A136F">
        <w:rPr>
          <w:rFonts w:ascii="Times New Roman" w:hAnsi="Times New Roman" w:cs="Times New Roman"/>
          <w:sz w:val="28"/>
        </w:rPr>
        <w:t>как наиболее загрязненный город</w:t>
      </w:r>
      <w:r w:rsidR="00663B33" w:rsidRPr="002A136F">
        <w:rPr>
          <w:rFonts w:ascii="Times New Roman" w:hAnsi="Times New Roman" w:cs="Times New Roman"/>
          <w:sz w:val="28"/>
        </w:rPr>
        <w:t>среди исследуемых</w:t>
      </w:r>
      <w:r w:rsidR="002E74CD" w:rsidRPr="002A136F">
        <w:rPr>
          <w:rFonts w:ascii="Times New Roman" w:hAnsi="Times New Roman" w:cs="Times New Roman"/>
          <w:sz w:val="28"/>
        </w:rPr>
        <w:t>.</w:t>
      </w:r>
    </w:p>
    <w:p w:rsidR="002E74CD" w:rsidRPr="002A136F" w:rsidRDefault="00E648F8" w:rsidP="00CF530D">
      <w:pPr>
        <w:spacing w:after="0" w:line="240" w:lineRule="auto"/>
        <w:ind w:firstLine="567"/>
        <w:jc w:val="both"/>
        <w:rPr>
          <w:rFonts w:ascii="Times New Roman" w:hAnsi="Times New Roman" w:cs="Times New Roman"/>
          <w:sz w:val="28"/>
        </w:rPr>
      </w:pPr>
      <w:r w:rsidRPr="002A136F">
        <w:rPr>
          <w:rFonts w:ascii="Times New Roman" w:hAnsi="Times New Roman" w:cs="Times New Roman"/>
          <w:sz w:val="28"/>
        </w:rPr>
        <w:t xml:space="preserve">При сравнительном анализе экологического загрязнения сел, </w:t>
      </w:r>
      <w:r w:rsidR="00F32BA5" w:rsidRPr="002A136F">
        <w:rPr>
          <w:rFonts w:ascii="Times New Roman" w:hAnsi="Times New Roman" w:cs="Times New Roman"/>
          <w:sz w:val="28"/>
        </w:rPr>
        <w:t>установлено,</w:t>
      </w:r>
      <w:r w:rsidRPr="002A136F">
        <w:rPr>
          <w:rFonts w:ascii="Times New Roman" w:hAnsi="Times New Roman" w:cs="Times New Roman"/>
          <w:sz w:val="28"/>
        </w:rPr>
        <w:t xml:space="preserve"> что в атмосферном воздухе, почве, поверхностных водах и в питьевой в</w:t>
      </w:r>
      <w:r w:rsidR="00F32BA5" w:rsidRPr="002A136F">
        <w:rPr>
          <w:rFonts w:ascii="Times New Roman" w:hAnsi="Times New Roman" w:cs="Times New Roman"/>
          <w:sz w:val="28"/>
        </w:rPr>
        <w:t>о</w:t>
      </w:r>
      <w:r w:rsidRPr="002A136F">
        <w:rPr>
          <w:rFonts w:ascii="Times New Roman" w:hAnsi="Times New Roman" w:cs="Times New Roman"/>
          <w:sz w:val="28"/>
        </w:rPr>
        <w:t>де не отмечено превышений предельно-допустимых концентраций загрязняющих химических веществ.</w:t>
      </w:r>
    </w:p>
    <w:p w:rsidR="00340073" w:rsidRPr="002A136F" w:rsidRDefault="00340073" w:rsidP="00CF530D">
      <w:pPr>
        <w:spacing w:after="0" w:line="240" w:lineRule="auto"/>
        <w:ind w:firstLine="567"/>
        <w:jc w:val="both"/>
        <w:rPr>
          <w:rFonts w:ascii="Times New Roman" w:hAnsi="Times New Roman" w:cs="Times New Roman"/>
          <w:sz w:val="28"/>
        </w:rPr>
      </w:pPr>
    </w:p>
    <w:p w:rsidR="00CA31F7" w:rsidRPr="002A136F" w:rsidRDefault="004004D8" w:rsidP="00CF530D">
      <w:pPr>
        <w:tabs>
          <w:tab w:val="left" w:pos="1134"/>
        </w:tabs>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 xml:space="preserve">3.1.3 </w:t>
      </w:r>
      <w:r w:rsidR="00CA31F7" w:rsidRPr="002A136F">
        <w:rPr>
          <w:rFonts w:ascii="Times New Roman" w:hAnsi="Times New Roman" w:cs="Times New Roman"/>
          <w:bCs/>
          <w:sz w:val="28"/>
          <w:szCs w:val="28"/>
        </w:rPr>
        <w:t xml:space="preserve"> Сравнительная характеристика радиационного загрязнения</w:t>
      </w:r>
    </w:p>
    <w:p w:rsidR="006E4E1D" w:rsidRPr="002A136F" w:rsidRDefault="006E4E1D" w:rsidP="00CF530D">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t xml:space="preserve">Данные радиационных показателей полученные в ходе полевых измерений </w:t>
      </w:r>
    </w:p>
    <w:p w:rsidR="006E4E1D" w:rsidRPr="002A136F" w:rsidRDefault="006E4E1D"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bCs/>
          <w:sz w:val="28"/>
          <w:szCs w:val="28"/>
        </w:rPr>
        <w:t xml:space="preserve"> на местности в исследуемых населенных пунктах в период 2017-2018 гг., сведены к средним</w:t>
      </w:r>
      <w:r w:rsidRPr="002A136F">
        <w:rPr>
          <w:rFonts w:ascii="Times New Roman" w:hAnsi="Times New Roman" w:cs="Times New Roman"/>
          <w:sz w:val="28"/>
          <w:szCs w:val="28"/>
        </w:rPr>
        <w:t xml:space="preserve"> зн</w:t>
      </w:r>
      <w:r w:rsidR="00155DB0" w:rsidRPr="002A136F">
        <w:rPr>
          <w:rFonts w:ascii="Times New Roman" w:hAnsi="Times New Roman" w:cs="Times New Roman"/>
          <w:sz w:val="28"/>
          <w:szCs w:val="28"/>
        </w:rPr>
        <w:t>ачениям и приведены в таблице 15</w:t>
      </w:r>
      <w:r w:rsidRPr="002A136F">
        <w:rPr>
          <w:rFonts w:ascii="Times New Roman" w:hAnsi="Times New Roman" w:cs="Times New Roman"/>
          <w:sz w:val="28"/>
          <w:szCs w:val="28"/>
        </w:rPr>
        <w:t>. В таблице также приведен разброс зна</w:t>
      </w:r>
      <w:r w:rsidR="00F32BA5" w:rsidRPr="002A136F">
        <w:rPr>
          <w:rFonts w:ascii="Times New Roman" w:hAnsi="Times New Roman" w:cs="Times New Roman"/>
          <w:sz w:val="28"/>
          <w:szCs w:val="28"/>
        </w:rPr>
        <w:t>чений каждого параметра (указаны</w:t>
      </w:r>
      <w:r w:rsidRPr="002A136F">
        <w:rPr>
          <w:rFonts w:ascii="Times New Roman" w:hAnsi="Times New Roman" w:cs="Times New Roman"/>
          <w:sz w:val="28"/>
          <w:szCs w:val="28"/>
        </w:rPr>
        <w:t xml:space="preserve"> в скобках).</w:t>
      </w:r>
    </w:p>
    <w:p w:rsidR="009611DF" w:rsidRPr="002A136F" w:rsidRDefault="009611DF" w:rsidP="00CF530D">
      <w:pPr>
        <w:spacing w:after="0" w:line="240" w:lineRule="auto"/>
        <w:jc w:val="both"/>
        <w:rPr>
          <w:rFonts w:ascii="Times New Roman" w:hAnsi="Times New Roman" w:cs="Times New Roman"/>
          <w:sz w:val="28"/>
          <w:szCs w:val="28"/>
        </w:rPr>
      </w:pPr>
    </w:p>
    <w:p w:rsidR="00C93966" w:rsidRPr="002A136F" w:rsidRDefault="00C93966"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br w:type="page"/>
      </w:r>
    </w:p>
    <w:p w:rsidR="006E4E1D" w:rsidRPr="002A136F" w:rsidRDefault="006E4E1D" w:rsidP="00CF530D">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Таблица </w:t>
      </w:r>
      <w:r w:rsidR="00155DB0" w:rsidRPr="002A136F">
        <w:rPr>
          <w:rFonts w:ascii="Times New Roman" w:hAnsi="Times New Roman" w:cs="Times New Roman"/>
          <w:sz w:val="28"/>
          <w:szCs w:val="28"/>
        </w:rPr>
        <w:t>15</w:t>
      </w:r>
      <w:r w:rsidRPr="002A136F">
        <w:rPr>
          <w:rFonts w:ascii="Times New Roman" w:hAnsi="Times New Roman" w:cs="Times New Roman"/>
          <w:sz w:val="28"/>
          <w:szCs w:val="28"/>
        </w:rPr>
        <w:t xml:space="preserve"> –</w:t>
      </w:r>
      <w:r w:rsidR="0027123B" w:rsidRPr="002A136F">
        <w:rPr>
          <w:rFonts w:ascii="Times New Roman" w:hAnsi="Times New Roman" w:cs="Times New Roman"/>
          <w:sz w:val="28"/>
          <w:szCs w:val="28"/>
        </w:rPr>
        <w:t xml:space="preserve"> Основные радиационные параметры</w:t>
      </w:r>
      <w:r w:rsidRPr="002A136F">
        <w:rPr>
          <w:rFonts w:ascii="Times New Roman" w:hAnsi="Times New Roman" w:cs="Times New Roman"/>
          <w:sz w:val="28"/>
          <w:szCs w:val="28"/>
        </w:rPr>
        <w:t xml:space="preserve"> исслед</w:t>
      </w:r>
      <w:r w:rsidR="0027123B" w:rsidRPr="002A136F">
        <w:rPr>
          <w:rFonts w:ascii="Times New Roman" w:hAnsi="Times New Roman" w:cs="Times New Roman"/>
          <w:sz w:val="28"/>
          <w:szCs w:val="28"/>
        </w:rPr>
        <w:t>уемых</w:t>
      </w:r>
      <w:r w:rsidRPr="002A136F">
        <w:rPr>
          <w:rFonts w:ascii="Times New Roman" w:hAnsi="Times New Roman" w:cs="Times New Roman"/>
          <w:sz w:val="28"/>
          <w:szCs w:val="28"/>
        </w:rPr>
        <w:t xml:space="preserve"> населенных пунктов</w:t>
      </w:r>
    </w:p>
    <w:p w:rsidR="004208DB" w:rsidRPr="002A136F" w:rsidRDefault="004208DB" w:rsidP="00CF530D">
      <w:pPr>
        <w:spacing w:after="0" w:line="240" w:lineRule="auto"/>
        <w:jc w:val="both"/>
        <w:rPr>
          <w:rFonts w:ascii="Times New Roman" w:hAnsi="Times New Roman" w:cs="Times New Roman"/>
          <w:sz w:val="28"/>
          <w:szCs w:val="28"/>
        </w:rPr>
      </w:pPr>
    </w:p>
    <w:tbl>
      <w:tblPr>
        <w:tblW w:w="0" w:type="auto"/>
        <w:tblInd w:w="108" w:type="dxa"/>
        <w:tblLayout w:type="fixed"/>
        <w:tblLook w:val="04A0"/>
      </w:tblPr>
      <w:tblGrid>
        <w:gridCol w:w="1985"/>
        <w:gridCol w:w="1701"/>
        <w:gridCol w:w="1701"/>
        <w:gridCol w:w="2126"/>
        <w:gridCol w:w="2410"/>
      </w:tblGrid>
      <w:tr w:rsidR="002A136F" w:rsidRPr="002A136F" w:rsidTr="00C93966">
        <w:trPr>
          <w:trHeight w:val="2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4E1D" w:rsidRPr="002A136F" w:rsidRDefault="006E4E1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Населенный пункт</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6E4E1D" w:rsidRPr="002A136F" w:rsidRDefault="006E4E1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МЭД гамма-излучения, мкЗв/ч</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6E4E1D" w:rsidRPr="002A136F" w:rsidRDefault="006E4E1D" w:rsidP="00CF530D">
            <w:pPr>
              <w:spacing w:after="0" w:line="240" w:lineRule="auto"/>
              <w:jc w:val="center"/>
              <w:rPr>
                <w:rFonts w:ascii="Times New Roman" w:hAnsi="Times New Roman" w:cs="Times New Roman"/>
                <w:sz w:val="28"/>
                <w:szCs w:val="28"/>
                <w:vertAlign w:val="superscript"/>
              </w:rPr>
            </w:pPr>
            <w:r w:rsidRPr="002A136F">
              <w:rPr>
                <w:rFonts w:ascii="Times New Roman" w:hAnsi="Times New Roman" w:cs="Times New Roman"/>
                <w:sz w:val="28"/>
                <w:szCs w:val="28"/>
              </w:rPr>
              <w:t>ЭРОА радона, Бк/м</w:t>
            </w:r>
            <w:r w:rsidRPr="002A136F">
              <w:rPr>
                <w:rFonts w:ascii="Times New Roman" w:hAnsi="Times New Roman" w:cs="Times New Roman"/>
                <w:sz w:val="28"/>
                <w:szCs w:val="28"/>
                <w:vertAlign w:val="superscript"/>
              </w:rPr>
              <w:t>3</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6E4E1D" w:rsidRPr="002A136F" w:rsidRDefault="006E4E1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Плотность потока альфа-частиц, частиц/мин·см</w:t>
            </w:r>
            <w:r w:rsidRPr="002A136F">
              <w:rPr>
                <w:rFonts w:ascii="Times New Roman" w:hAnsi="Times New Roman" w:cs="Times New Roman"/>
                <w:sz w:val="28"/>
                <w:szCs w:val="28"/>
                <w:vertAlign w:val="superscript"/>
              </w:rPr>
              <w:t>2</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6E4E1D" w:rsidRPr="002A136F" w:rsidRDefault="006E4E1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Плотность потока бета-частиц, частиц/мин·см</w:t>
            </w:r>
            <w:r w:rsidRPr="002A136F">
              <w:rPr>
                <w:rFonts w:ascii="Times New Roman" w:hAnsi="Times New Roman" w:cs="Times New Roman"/>
                <w:sz w:val="28"/>
                <w:szCs w:val="28"/>
                <w:vertAlign w:val="superscript"/>
              </w:rPr>
              <w:t>2</w:t>
            </w:r>
          </w:p>
        </w:tc>
      </w:tr>
      <w:tr w:rsidR="002A136F" w:rsidRPr="002A136F" w:rsidTr="00C93966">
        <w:trPr>
          <w:trHeight w:val="2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г. Усть-Каменогорск</w:t>
            </w:r>
          </w:p>
        </w:tc>
        <w:tc>
          <w:tcPr>
            <w:tcW w:w="1701"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0,13</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(0,05-0,21)</w:t>
            </w:r>
          </w:p>
        </w:tc>
        <w:tc>
          <w:tcPr>
            <w:tcW w:w="1701"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(3-64)</w:t>
            </w:r>
          </w:p>
        </w:tc>
        <w:tc>
          <w:tcPr>
            <w:tcW w:w="2126"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2,80</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(1-6,00)</w:t>
            </w:r>
          </w:p>
        </w:tc>
        <w:tc>
          <w:tcPr>
            <w:tcW w:w="2410"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17,70</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(12,00-26,00)</w:t>
            </w:r>
          </w:p>
        </w:tc>
      </w:tr>
      <w:tr w:rsidR="002A136F" w:rsidRPr="002A136F" w:rsidTr="00C93966">
        <w:trPr>
          <w:trHeight w:val="20"/>
        </w:trPr>
        <w:tc>
          <w:tcPr>
            <w:tcW w:w="1985" w:type="dxa"/>
            <w:tcBorders>
              <w:top w:val="nil"/>
              <w:left w:val="single" w:sz="4" w:space="0" w:color="auto"/>
              <w:bottom w:val="single" w:sz="4" w:space="0" w:color="auto"/>
              <w:right w:val="single" w:sz="4" w:space="0" w:color="auto"/>
            </w:tcBorders>
            <w:shd w:val="clear" w:color="auto" w:fill="auto"/>
            <w:noWrap/>
            <w:vAlign w:val="center"/>
          </w:tcPr>
          <w:p w:rsidR="006E4E1D" w:rsidRPr="002A136F" w:rsidRDefault="006E4E1D" w:rsidP="00C93966">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г. Аксу</w:t>
            </w:r>
          </w:p>
        </w:tc>
        <w:tc>
          <w:tcPr>
            <w:tcW w:w="1701" w:type="dxa"/>
            <w:tcBorders>
              <w:top w:val="nil"/>
              <w:left w:val="nil"/>
              <w:bottom w:val="single" w:sz="4" w:space="0" w:color="auto"/>
              <w:right w:val="single" w:sz="4" w:space="0" w:color="auto"/>
            </w:tcBorders>
            <w:shd w:val="clear" w:color="auto" w:fill="auto"/>
            <w:noWrap/>
            <w:vAlign w:val="center"/>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0,13</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(0,07-0,24)</w:t>
            </w:r>
          </w:p>
        </w:tc>
        <w:tc>
          <w:tcPr>
            <w:tcW w:w="1701" w:type="dxa"/>
            <w:tcBorders>
              <w:top w:val="nil"/>
              <w:left w:val="nil"/>
              <w:bottom w:val="single" w:sz="4" w:space="0" w:color="auto"/>
              <w:right w:val="single" w:sz="4" w:space="0" w:color="auto"/>
            </w:tcBorders>
            <w:shd w:val="clear" w:color="auto" w:fill="auto"/>
            <w:noWrap/>
            <w:vAlign w:val="center"/>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(2-68)</w:t>
            </w:r>
          </w:p>
        </w:tc>
        <w:tc>
          <w:tcPr>
            <w:tcW w:w="2126" w:type="dxa"/>
            <w:tcBorders>
              <w:top w:val="nil"/>
              <w:left w:val="nil"/>
              <w:bottom w:val="single" w:sz="4" w:space="0" w:color="auto"/>
              <w:right w:val="single" w:sz="4" w:space="0" w:color="auto"/>
            </w:tcBorders>
            <w:shd w:val="clear" w:color="auto" w:fill="auto"/>
            <w:noWrap/>
            <w:vAlign w:val="center"/>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2,52</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(1-5,00)</w:t>
            </w:r>
          </w:p>
        </w:tc>
        <w:tc>
          <w:tcPr>
            <w:tcW w:w="2410" w:type="dxa"/>
            <w:tcBorders>
              <w:top w:val="nil"/>
              <w:left w:val="nil"/>
              <w:bottom w:val="single" w:sz="4" w:space="0" w:color="auto"/>
              <w:right w:val="single" w:sz="4" w:space="0" w:color="auto"/>
            </w:tcBorders>
            <w:shd w:val="clear" w:color="auto" w:fill="auto"/>
            <w:noWrap/>
            <w:vAlign w:val="center"/>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14,04</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(8,00-22,00)</w:t>
            </w:r>
          </w:p>
        </w:tc>
      </w:tr>
      <w:tr w:rsidR="002A136F" w:rsidRPr="002A136F" w:rsidTr="00C93966">
        <w:trPr>
          <w:trHeight w:val="2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с. Бородулиха</w:t>
            </w:r>
          </w:p>
        </w:tc>
        <w:tc>
          <w:tcPr>
            <w:tcW w:w="1701"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(0,02-0,08)</w:t>
            </w:r>
          </w:p>
        </w:tc>
        <w:tc>
          <w:tcPr>
            <w:tcW w:w="1701"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(2-68)</w:t>
            </w:r>
          </w:p>
        </w:tc>
        <w:tc>
          <w:tcPr>
            <w:tcW w:w="2126"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0,22</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(0-0,98)</w:t>
            </w:r>
          </w:p>
        </w:tc>
        <w:tc>
          <w:tcPr>
            <w:tcW w:w="2410"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1,50</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(0,07-3,51)</w:t>
            </w:r>
          </w:p>
        </w:tc>
      </w:tr>
      <w:tr w:rsidR="002A136F" w:rsidRPr="002A136F" w:rsidTr="00C93966">
        <w:trPr>
          <w:trHeight w:val="2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с. Караул</w:t>
            </w:r>
          </w:p>
        </w:tc>
        <w:tc>
          <w:tcPr>
            <w:tcW w:w="1701"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0,06</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(0,04-0,09)</w:t>
            </w:r>
          </w:p>
        </w:tc>
        <w:tc>
          <w:tcPr>
            <w:tcW w:w="1701"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(1-84)</w:t>
            </w:r>
          </w:p>
        </w:tc>
        <w:tc>
          <w:tcPr>
            <w:tcW w:w="2126"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1,41</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(0-5,00)</w:t>
            </w:r>
          </w:p>
        </w:tc>
        <w:tc>
          <w:tcPr>
            <w:tcW w:w="2410"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11,90</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(0,21-28,83)</w:t>
            </w:r>
          </w:p>
        </w:tc>
      </w:tr>
      <w:tr w:rsidR="00C8484A" w:rsidRPr="002A136F" w:rsidTr="00C93966">
        <w:trPr>
          <w:trHeight w:val="2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с. Курчум</w:t>
            </w:r>
          </w:p>
        </w:tc>
        <w:tc>
          <w:tcPr>
            <w:tcW w:w="1701"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(0,05-0,12)</w:t>
            </w:r>
          </w:p>
        </w:tc>
        <w:tc>
          <w:tcPr>
            <w:tcW w:w="1701"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(1-33)</w:t>
            </w:r>
          </w:p>
        </w:tc>
        <w:tc>
          <w:tcPr>
            <w:tcW w:w="2126"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0,35</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(0-3,00)</w:t>
            </w:r>
          </w:p>
        </w:tc>
        <w:tc>
          <w:tcPr>
            <w:tcW w:w="2410" w:type="dxa"/>
            <w:tcBorders>
              <w:top w:val="nil"/>
              <w:left w:val="nil"/>
              <w:bottom w:val="single" w:sz="4" w:space="0" w:color="auto"/>
              <w:right w:val="single" w:sz="4" w:space="0" w:color="auto"/>
            </w:tcBorders>
            <w:shd w:val="clear" w:color="auto" w:fill="auto"/>
            <w:noWrap/>
            <w:vAlign w:val="center"/>
            <w:hideMark/>
          </w:tcPr>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4,98</w:t>
            </w:r>
          </w:p>
          <w:p w:rsidR="006E4E1D" w:rsidRPr="002A136F" w:rsidRDefault="006E4E1D" w:rsidP="00C93966">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(0,00-23,50)</w:t>
            </w:r>
          </w:p>
        </w:tc>
      </w:tr>
    </w:tbl>
    <w:p w:rsidR="006E4E1D" w:rsidRPr="002A136F" w:rsidRDefault="006E4E1D" w:rsidP="00CF530D">
      <w:pPr>
        <w:spacing w:after="0" w:line="240" w:lineRule="auto"/>
        <w:ind w:firstLine="567"/>
        <w:rPr>
          <w:rFonts w:ascii="Times New Roman" w:hAnsi="Times New Roman" w:cs="Times New Roman"/>
          <w:sz w:val="28"/>
          <w:szCs w:val="28"/>
        </w:rPr>
      </w:pPr>
    </w:p>
    <w:p w:rsidR="009611DF" w:rsidRPr="002A136F" w:rsidRDefault="0027123B"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Безопасный уровень мощности экспозиционной дозы для человека сост</w:t>
      </w:r>
      <w:r w:rsidR="00464A19" w:rsidRPr="002A136F">
        <w:rPr>
          <w:rFonts w:ascii="Times New Roman" w:hAnsi="Times New Roman" w:cs="Times New Roman"/>
          <w:sz w:val="28"/>
          <w:szCs w:val="28"/>
        </w:rPr>
        <w:t>авляет до 0,2 микрозиверт в час</w:t>
      </w:r>
      <w:r w:rsidR="009611DF" w:rsidRPr="002A136F">
        <w:rPr>
          <w:rFonts w:ascii="Times New Roman" w:hAnsi="Times New Roman" w:cs="Times New Roman"/>
          <w:sz w:val="28"/>
          <w:szCs w:val="28"/>
        </w:rPr>
        <w:t>. Согласно полученным данным, ни в одном населенном пункте не было зафиксировано превышения мощности экспозиционной дозы. Наивысшие средние показатели мощности экспозиционной дозы получены в городах Усть-Каменогорск и Аксу, составляя по населенному пункту 0,13 мкЗв/ч.  Предельный локальный показатель (по отдельным точкам замеров) наблюдался в городе Аксу со значением МЭД 0,24 мкЗв/ч. Наименьшее среднее значение мощности дозы, а также наименьший локальный показатель минимума были зафиксированы в селе Бородулиха и составили 0,05 мкЗв/ч и 0,02 мкЗв/ч соответственно.  Подобное распределение МЭД гамма-излучения по населенным пунктам объясняется различным содержанием делящихся радионуклидов в почве на большой и средней глубине залегания. Большой разброс значений в городах объясняется большей занимаемой территорией.</w:t>
      </w:r>
    </w:p>
    <w:p w:rsidR="009611DF" w:rsidRPr="002A136F" w:rsidRDefault="00464A19" w:rsidP="00C93966">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Среднегодовая эквивалентная объемная активность дочерних продуктов радона и торона в воздухе жилых помещений, согласно гигиеническим стандартам Республики Казахстан, не должна превышать 200 Бк/м</w:t>
      </w:r>
      <w:r w:rsidRPr="002A136F">
        <w:rPr>
          <w:rFonts w:ascii="Times New Roman" w:hAnsi="Times New Roman" w:cs="Times New Roman"/>
          <w:sz w:val="28"/>
          <w:szCs w:val="28"/>
          <w:vertAlign w:val="superscript"/>
        </w:rPr>
        <w:t>3</w:t>
      </w:r>
      <w:r w:rsidR="00A424F5" w:rsidRPr="002A136F">
        <w:rPr>
          <w:rFonts w:ascii="Times New Roman" w:hAnsi="Times New Roman" w:cs="Times New Roman"/>
          <w:sz w:val="28"/>
          <w:szCs w:val="28"/>
          <w:vertAlign w:val="superscript"/>
        </w:rPr>
        <w:fldChar w:fldCharType="begin" w:fldLock="1"/>
      </w:r>
      <w:r w:rsidR="00A21D3F">
        <w:rPr>
          <w:rFonts w:ascii="Times New Roman" w:hAnsi="Times New Roman" w:cs="Times New Roman"/>
          <w:sz w:val="28"/>
          <w:szCs w:val="28"/>
          <w:vertAlign w:val="superscript"/>
        </w:rPr>
        <w:instrText>ADDIN CSL_CITATION {"citationItems":[{"id":"ITEM-1","itemData":{"ISBN":"9785446520558","author":[{"dropping-particle":"","family":"Липихина","given":"А.В.","non-dropping-particle":"","parse-names":false,"suffix":""},{"dropping-particle":"","family":"Брайт","given":"Ю.Ю.","non-dropping-particle":"","parse-names":false,"suffix":""},{"dropping-particle":"","family":"Герасимов","given":"Д.А.","non-dropping-particle":"","parse-names":false,"suffix":""},{"dropping-particle":"","family":"Пашкевич","given":"И.А.","non-dropping-particle":"","parse-names":false,"suffix":""}],"id":"ITEM-1","issued":{"date-parts":[["2018"]]},"title":"Радиационные параметры экологической обстановки города Аксу","type":"thesis"},"uris":["http://www.mendeley.com/documents/?uuid=48506acf-fc94-41ca-8dbe-a4e1321483c0"]}],"mendeley":{"formattedCitation":"[148]","plainTextFormattedCitation":"[148]","previouslyFormattedCitation":"[147]"},"properties":{"noteIndex":0},"schema":"https://github.com/citation-style-language/schema/raw/master/csl-citation.json"}</w:instrText>
      </w:r>
      <w:r w:rsidR="00A424F5" w:rsidRPr="002A136F">
        <w:rPr>
          <w:rFonts w:ascii="Times New Roman" w:hAnsi="Times New Roman" w:cs="Times New Roman"/>
          <w:sz w:val="28"/>
          <w:szCs w:val="28"/>
          <w:vertAlign w:val="superscript"/>
        </w:rPr>
        <w:fldChar w:fldCharType="separate"/>
      </w:r>
      <w:r w:rsidR="00A21D3F" w:rsidRPr="00A21D3F">
        <w:rPr>
          <w:rFonts w:ascii="Times New Roman" w:hAnsi="Times New Roman" w:cs="Times New Roman"/>
          <w:noProof/>
          <w:sz w:val="28"/>
          <w:szCs w:val="28"/>
        </w:rPr>
        <w:t>[148]</w:t>
      </w:r>
      <w:r w:rsidR="00A424F5" w:rsidRPr="002A136F">
        <w:rPr>
          <w:rFonts w:ascii="Times New Roman" w:hAnsi="Times New Roman" w:cs="Times New Roman"/>
          <w:sz w:val="28"/>
          <w:szCs w:val="28"/>
          <w:vertAlign w:val="superscript"/>
        </w:rPr>
        <w:fldChar w:fldCharType="end"/>
      </w:r>
      <w:r w:rsidR="009611DF" w:rsidRPr="002A136F">
        <w:rPr>
          <w:rFonts w:ascii="Times New Roman" w:hAnsi="Times New Roman" w:cs="Times New Roman"/>
          <w:sz w:val="28"/>
          <w:szCs w:val="28"/>
        </w:rPr>
        <w:t>. Ни в одном населенном пункте не было зафиксировано превышения предельно допустимого значения ЭРОА радона.</w:t>
      </w:r>
      <w:r w:rsidR="003E535E" w:rsidRPr="002A136F">
        <w:rPr>
          <w:rFonts w:ascii="Times New Roman" w:hAnsi="Times New Roman" w:cs="Times New Roman"/>
          <w:sz w:val="28"/>
          <w:szCs w:val="28"/>
        </w:rPr>
        <w:t xml:space="preserve"> Наибольший усредненный и локальный показатели активности радона в воздухе жилых помещений зафиксированы в селе Бородулиха со значениями 22 Бк/м</w:t>
      </w:r>
      <w:r w:rsidR="003E535E" w:rsidRPr="002A136F">
        <w:rPr>
          <w:rFonts w:ascii="Times New Roman" w:hAnsi="Times New Roman" w:cs="Times New Roman"/>
          <w:sz w:val="28"/>
          <w:szCs w:val="28"/>
          <w:vertAlign w:val="superscript"/>
        </w:rPr>
        <w:t>3</w:t>
      </w:r>
      <w:r w:rsidR="003E535E" w:rsidRPr="002A136F">
        <w:rPr>
          <w:rFonts w:ascii="Times New Roman" w:hAnsi="Times New Roman" w:cs="Times New Roman"/>
          <w:sz w:val="28"/>
          <w:szCs w:val="28"/>
        </w:rPr>
        <w:t xml:space="preserve"> и 88 Бк/м</w:t>
      </w:r>
      <w:r w:rsidR="003E535E" w:rsidRPr="002A136F">
        <w:rPr>
          <w:rFonts w:ascii="Times New Roman" w:hAnsi="Times New Roman" w:cs="Times New Roman"/>
          <w:sz w:val="28"/>
          <w:szCs w:val="28"/>
          <w:vertAlign w:val="superscript"/>
        </w:rPr>
        <w:t>3</w:t>
      </w:r>
      <w:r w:rsidR="009611DF" w:rsidRPr="002A136F">
        <w:rPr>
          <w:rFonts w:ascii="Times New Roman" w:hAnsi="Times New Roman" w:cs="Times New Roman"/>
          <w:sz w:val="28"/>
          <w:szCs w:val="28"/>
        </w:rPr>
        <w:t xml:space="preserve"> Самые низкие средние показатели активности радона в воздухе жилых помещений были получены в городе Усть-Каменогорск и селе Курчум со значениями 14 Бк/м3, в городе Аксу со значением 15 Бк/м3. Наименьший локальный показатель для всех населенных пунктов колеблет</w:t>
      </w:r>
      <w:r w:rsidR="003E535E" w:rsidRPr="002A136F">
        <w:rPr>
          <w:rFonts w:ascii="Times New Roman" w:hAnsi="Times New Roman" w:cs="Times New Roman"/>
          <w:sz w:val="28"/>
          <w:szCs w:val="28"/>
        </w:rPr>
        <w:t xml:space="preserve">ся в </w:t>
      </w:r>
      <w:r w:rsidR="003E535E" w:rsidRPr="002A136F">
        <w:rPr>
          <w:rFonts w:ascii="Times New Roman" w:hAnsi="Times New Roman" w:cs="Times New Roman"/>
          <w:sz w:val="28"/>
          <w:szCs w:val="28"/>
        </w:rPr>
        <w:lastRenderedPageBreak/>
        <w:t xml:space="preserve">пределах от 1 до 3 Бк/м3. </w:t>
      </w:r>
      <w:r w:rsidR="009611DF" w:rsidRPr="002A136F">
        <w:rPr>
          <w:rFonts w:ascii="Times New Roman" w:hAnsi="Times New Roman" w:cs="Times New Roman"/>
          <w:sz w:val="28"/>
          <w:szCs w:val="28"/>
        </w:rPr>
        <w:t>Подобное распределение ЭРОА радона по населенным пунктам объясняется различиями рельефа</w:t>
      </w:r>
      <w:r w:rsidR="003E535E" w:rsidRPr="002A136F">
        <w:rPr>
          <w:rFonts w:ascii="Times New Roman" w:hAnsi="Times New Roman" w:cs="Times New Roman"/>
          <w:sz w:val="28"/>
          <w:szCs w:val="28"/>
        </w:rPr>
        <w:t>.</w:t>
      </w:r>
    </w:p>
    <w:p w:rsidR="003E535E" w:rsidRPr="002A136F" w:rsidRDefault="00464A19" w:rsidP="00C93966">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Было выявлено, что средние значения плотности потока альфа-частиц в городах Усть-Каменогорск и Аксу сопоставимы с безопасным уровнем (с учетом погрешности измерений), а в селах Бородулиха и Караул - ниже безопасного уровня. Во всех изученных населенных пунктах, за исключением сел Бородулиха и Курчум, существуют отдельные точки, где значения плотности потока альфа-частиц превышают безопасные значения в 1,25-3 раза.</w:t>
      </w:r>
    </w:p>
    <w:p w:rsidR="00BE1B97" w:rsidRPr="002A136F" w:rsidRDefault="00464A19" w:rsidP="00C93966">
      <w:pPr>
        <w:spacing w:after="0" w:line="240" w:lineRule="auto"/>
        <w:ind w:firstLine="567"/>
        <w:jc w:val="both"/>
        <w:rPr>
          <w:rFonts w:ascii="Times New Roman" w:hAnsi="Times New Roman" w:cs="Times New Roman"/>
          <w:sz w:val="28"/>
        </w:rPr>
      </w:pPr>
      <w:r w:rsidRPr="002A136F">
        <w:rPr>
          <w:rFonts w:ascii="Times New Roman" w:hAnsi="Times New Roman" w:cs="Times New Roman"/>
          <w:sz w:val="28"/>
        </w:rPr>
        <w:t xml:space="preserve">В изучаемых районах средние значения плотности потока бета-частиц не превышают безопасных пределов. Наибольшее среднее значение плотности потока бета-частиц от поверхности земли зафиксировано в городе Усть-Каменогорск и составило 17,70 част/мин•см2. </w:t>
      </w:r>
      <w:r w:rsidR="00423081" w:rsidRPr="002A136F">
        <w:rPr>
          <w:rFonts w:ascii="Times New Roman" w:hAnsi="Times New Roman" w:cs="Times New Roman"/>
          <w:sz w:val="28"/>
        </w:rPr>
        <w:t xml:space="preserve">Среди других населенных пунктов этот показатель ниже, с незначительным разбросом между городом Аксу, селами Акжар и Караул со значениями 14,04 част/мин•см2, 13,72 част/мин•см2 и 11,90 част/мин•см2 соответственно. Наибольший локальный показатель был зафиксирован в селе Караул и составил 28,83 част/мин•см2, в городе Усть-Каменогорск этот показатель составил 26,00 част/мин•см2. Наименьшие усредненные показатели получены для сел Бородулиха и Курчум со значениями 1,50 част/мин•см2 и 4,98 част/мин•см2 соответственно. Наименьшие локальные показатели зафиксированы в селах Бородулиха и Караул со значениями 0,07 част/мин•см2 и 0,21 част/мин•см2 соответственно. В селе Курчум в нескольких точках местности не было зафиксировано потока бета-частиц от поверхности земли. </w:t>
      </w:r>
    </w:p>
    <w:p w:rsidR="00F32BA5" w:rsidRPr="002A136F" w:rsidRDefault="00F32BA5" w:rsidP="00CF530D">
      <w:pPr>
        <w:spacing w:after="0" w:line="240" w:lineRule="auto"/>
        <w:ind w:firstLine="567"/>
        <w:jc w:val="both"/>
        <w:rPr>
          <w:rFonts w:ascii="Times New Roman" w:hAnsi="Times New Roman" w:cs="Times New Roman"/>
          <w:sz w:val="28"/>
        </w:rPr>
      </w:pPr>
      <w:r w:rsidRPr="002A136F">
        <w:rPr>
          <w:rFonts w:ascii="Times New Roman" w:hAnsi="Times New Roman" w:cs="Times New Roman"/>
          <w:sz w:val="28"/>
        </w:rPr>
        <w:t>Исходя из результатов измерений, проведенных в 2017-2018 годах (МЭД гамма-излучения, ЭРОА радона, плотность потока альфа- и бета-частиц), был выполнен анализ радиационных показателей современной экологической ситуации в рассмотренных населенных пунктах. На основе этого анализа можно сделать следующие заключения:</w:t>
      </w:r>
    </w:p>
    <w:p w:rsidR="00464A19" w:rsidRPr="002A136F" w:rsidRDefault="00464A19" w:rsidP="00CF530D">
      <w:pPr>
        <w:spacing w:after="0" w:line="240" w:lineRule="auto"/>
        <w:ind w:firstLine="567"/>
        <w:jc w:val="both"/>
        <w:rPr>
          <w:rFonts w:ascii="Times New Roman" w:hAnsi="Times New Roman" w:cs="Times New Roman"/>
          <w:sz w:val="28"/>
        </w:rPr>
      </w:pPr>
      <w:r w:rsidRPr="002A136F">
        <w:rPr>
          <w:rFonts w:ascii="Times New Roman" w:hAnsi="Times New Roman" w:cs="Times New Roman"/>
          <w:sz w:val="28"/>
        </w:rPr>
        <w:t xml:space="preserve">МЭД гамма-излучения на территории исследуемых населенных пунктов не превышает безопасных пределов, оставаясь на уровне до 0,2 мкЗв/ч. Средние значения эквивалентной равновесной объемной активности радона составляют 14-34 Бк/м3, что существенно ниже установленного нормативного значения (200 Бк/м3) - на 6-14 раз. Средние значения плотности потока альфа-частиц в </w:t>
      </w:r>
      <w:r w:rsidR="00F32BA5" w:rsidRPr="002A136F">
        <w:rPr>
          <w:rFonts w:ascii="Times New Roman" w:hAnsi="Times New Roman" w:cs="Times New Roman"/>
          <w:sz w:val="28"/>
        </w:rPr>
        <w:t>городах Усть-Каменогорск и Аксу</w:t>
      </w:r>
      <w:r w:rsidRPr="002A136F">
        <w:rPr>
          <w:rFonts w:ascii="Times New Roman" w:hAnsi="Times New Roman" w:cs="Times New Roman"/>
          <w:sz w:val="28"/>
        </w:rPr>
        <w:t xml:space="preserve"> соответствуют безопасному уровню, составляя 2,4 частиц/мин•см</w:t>
      </w:r>
      <w:r w:rsidR="00F32BA5" w:rsidRPr="002A136F">
        <w:rPr>
          <w:rFonts w:ascii="Times New Roman" w:hAnsi="Times New Roman" w:cs="Times New Roman"/>
          <w:sz w:val="28"/>
        </w:rPr>
        <w:t>2, в</w:t>
      </w:r>
      <w:r w:rsidRPr="002A136F">
        <w:rPr>
          <w:rFonts w:ascii="Times New Roman" w:hAnsi="Times New Roman" w:cs="Times New Roman"/>
          <w:sz w:val="28"/>
        </w:rPr>
        <w:t xml:space="preserve"> то время как в селах Бородулиха, Караул и Курчум они находятся ниже безопасного значения в 1,25-3 раза. Средние значения плотности потока бета-частиц также оказываются ниже безопасного уровня (24 частиц/мин•см2), в 1,4-16 раз.</w:t>
      </w: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p>
    <w:p w:rsidR="003E5DA1" w:rsidRPr="002A136F" w:rsidRDefault="003E5DA1" w:rsidP="00CF530D">
      <w:pPr>
        <w:tabs>
          <w:tab w:val="left" w:pos="1134"/>
        </w:tabs>
        <w:spacing w:after="0" w:line="240" w:lineRule="auto"/>
        <w:ind w:firstLine="567"/>
        <w:jc w:val="both"/>
        <w:rPr>
          <w:rFonts w:ascii="Times New Roman" w:hAnsi="Times New Roman" w:cs="Times New Roman"/>
          <w:sz w:val="28"/>
          <w:szCs w:val="28"/>
        </w:rPr>
      </w:pPr>
    </w:p>
    <w:p w:rsidR="003E5DA1" w:rsidRPr="002A136F" w:rsidRDefault="003E5DA1" w:rsidP="00CF530D">
      <w:pPr>
        <w:tabs>
          <w:tab w:val="left" w:pos="1134"/>
        </w:tabs>
        <w:spacing w:after="0" w:line="240" w:lineRule="auto"/>
        <w:ind w:firstLine="567"/>
        <w:jc w:val="both"/>
        <w:rPr>
          <w:rFonts w:ascii="Times New Roman" w:hAnsi="Times New Roman" w:cs="Times New Roman"/>
          <w:sz w:val="28"/>
          <w:szCs w:val="28"/>
        </w:rPr>
      </w:pPr>
    </w:p>
    <w:p w:rsidR="00D25EE6" w:rsidRPr="002A136F" w:rsidRDefault="00B54553" w:rsidP="00D25EE6">
      <w:pPr>
        <w:pStyle w:val="a9"/>
        <w:numPr>
          <w:ilvl w:val="1"/>
          <w:numId w:val="15"/>
        </w:numPr>
        <w:tabs>
          <w:tab w:val="left" w:pos="0"/>
          <w:tab w:val="left" w:pos="567"/>
          <w:tab w:val="left" w:pos="993"/>
        </w:tabs>
        <w:spacing w:after="0" w:line="240" w:lineRule="auto"/>
        <w:ind w:left="0" w:firstLine="567"/>
        <w:jc w:val="both"/>
        <w:rPr>
          <w:rFonts w:ascii="Times New Roman" w:hAnsi="Times New Roman" w:cs="Times New Roman"/>
          <w:b/>
          <w:sz w:val="28"/>
          <w:szCs w:val="28"/>
        </w:rPr>
      </w:pPr>
      <w:r w:rsidRPr="002A136F">
        <w:rPr>
          <w:rFonts w:ascii="Times New Roman" w:hAnsi="Times New Roman" w:cs="Times New Roman"/>
          <w:b/>
          <w:sz w:val="28"/>
          <w:szCs w:val="28"/>
        </w:rPr>
        <w:lastRenderedPageBreak/>
        <w:t xml:space="preserve">Сравнительный анализ уровней показателей крови у жителей </w:t>
      </w:r>
      <w:r w:rsidR="00D25EE6" w:rsidRPr="002A136F">
        <w:rPr>
          <w:rFonts w:ascii="Times New Roman" w:hAnsi="Times New Roman" w:cs="Times New Roman"/>
          <w:b/>
          <w:sz w:val="28"/>
          <w:szCs w:val="28"/>
          <w:lang w:val="kk-KZ"/>
        </w:rPr>
        <w:t xml:space="preserve">изучаемых </w:t>
      </w:r>
      <w:r w:rsidRPr="002A136F">
        <w:rPr>
          <w:rFonts w:ascii="Times New Roman" w:hAnsi="Times New Roman" w:cs="Times New Roman"/>
          <w:b/>
          <w:sz w:val="28"/>
          <w:szCs w:val="28"/>
        </w:rPr>
        <w:t>городов</w:t>
      </w:r>
      <w:r w:rsidR="00D25EE6" w:rsidRPr="002A136F">
        <w:rPr>
          <w:rFonts w:ascii="Times New Roman" w:hAnsi="Times New Roman" w:cs="Times New Roman"/>
          <w:b/>
          <w:sz w:val="28"/>
          <w:szCs w:val="28"/>
          <w:lang w:val="kk-KZ"/>
        </w:rPr>
        <w:t xml:space="preserve"> и сел</w:t>
      </w:r>
    </w:p>
    <w:p w:rsidR="00B54553" w:rsidRPr="002A136F" w:rsidRDefault="00B54553" w:rsidP="00C93966">
      <w:pPr>
        <w:tabs>
          <w:tab w:val="left" w:pos="993"/>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Для выполнения данной задачи мы сравнили средние значения концентраций показателей крови в городах в группе с экологическим воздействием и в группе без него и обнаружили </w:t>
      </w:r>
      <w:r w:rsidR="00BB5C41" w:rsidRPr="002A136F">
        <w:rPr>
          <w:rFonts w:ascii="Times New Roman" w:hAnsi="Times New Roman" w:cs="Times New Roman"/>
          <w:sz w:val="28"/>
          <w:szCs w:val="28"/>
        </w:rPr>
        <w:t>статистически значимые</w:t>
      </w:r>
      <w:r w:rsidRPr="002A136F">
        <w:rPr>
          <w:rFonts w:ascii="Times New Roman" w:hAnsi="Times New Roman" w:cs="Times New Roman"/>
          <w:sz w:val="28"/>
          <w:szCs w:val="28"/>
        </w:rPr>
        <w:t xml:space="preserve"> различия в концентраций изучаемых показателей, за исключением гемоглобина </w:t>
      </w:r>
      <w:r w:rsidR="00A532A7" w:rsidRPr="002A136F">
        <w:rPr>
          <w:rFonts w:ascii="Times New Roman" w:hAnsi="Times New Roman" w:cs="Times New Roman"/>
          <w:sz w:val="28"/>
          <w:szCs w:val="28"/>
        </w:rPr>
        <w:t>(таблица</w:t>
      </w:r>
      <w:r w:rsidRPr="002A136F">
        <w:rPr>
          <w:rFonts w:ascii="Times New Roman" w:hAnsi="Times New Roman" w:cs="Times New Roman"/>
          <w:sz w:val="28"/>
          <w:szCs w:val="28"/>
        </w:rPr>
        <w:t xml:space="preserve"> 1</w:t>
      </w:r>
      <w:r w:rsidR="00114F68" w:rsidRPr="002A136F">
        <w:rPr>
          <w:rFonts w:ascii="Times New Roman" w:hAnsi="Times New Roman" w:cs="Times New Roman"/>
          <w:sz w:val="28"/>
          <w:szCs w:val="28"/>
        </w:rPr>
        <w:t>6</w:t>
      </w:r>
      <w:r w:rsidRPr="002A136F">
        <w:rPr>
          <w:rFonts w:ascii="Times New Roman" w:hAnsi="Times New Roman" w:cs="Times New Roman"/>
          <w:sz w:val="28"/>
          <w:szCs w:val="28"/>
        </w:rPr>
        <w:t>).</w:t>
      </w:r>
    </w:p>
    <w:p w:rsidR="00B54553" w:rsidRPr="002A136F" w:rsidRDefault="00B54553" w:rsidP="00CF530D">
      <w:pPr>
        <w:tabs>
          <w:tab w:val="left" w:pos="1276"/>
        </w:tabs>
        <w:spacing w:after="0" w:line="240" w:lineRule="auto"/>
        <w:jc w:val="both"/>
        <w:rPr>
          <w:rFonts w:ascii="Times New Roman" w:hAnsi="Times New Roman" w:cs="Times New Roman"/>
          <w:sz w:val="28"/>
          <w:szCs w:val="28"/>
        </w:rPr>
      </w:pPr>
    </w:p>
    <w:p w:rsidR="00B54553" w:rsidRPr="002A136F" w:rsidRDefault="00B54553" w:rsidP="00CF530D">
      <w:pPr>
        <w:tabs>
          <w:tab w:val="left" w:pos="1276"/>
        </w:tabs>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Таблица 1</w:t>
      </w:r>
      <w:r w:rsidR="00114F68" w:rsidRPr="002A136F">
        <w:rPr>
          <w:rFonts w:ascii="Times New Roman" w:hAnsi="Times New Roman" w:cs="Times New Roman"/>
          <w:sz w:val="28"/>
          <w:szCs w:val="28"/>
        </w:rPr>
        <w:t>6</w:t>
      </w:r>
      <w:r w:rsidR="00C93966" w:rsidRPr="002A136F">
        <w:rPr>
          <w:rFonts w:ascii="Times New Roman" w:hAnsi="Times New Roman" w:cs="Times New Roman"/>
          <w:sz w:val="28"/>
          <w:szCs w:val="28"/>
          <w:lang w:val="kk-KZ"/>
        </w:rPr>
        <w:t xml:space="preserve"> - </w:t>
      </w:r>
      <w:r w:rsidRPr="002A136F">
        <w:rPr>
          <w:rFonts w:ascii="Times New Roman" w:hAnsi="Times New Roman" w:cs="Times New Roman"/>
          <w:sz w:val="28"/>
          <w:szCs w:val="28"/>
        </w:rPr>
        <w:t>Сравнение средних значений содержания параметра в экспонированной и неэкспонированной группе в городах</w:t>
      </w:r>
    </w:p>
    <w:p w:rsidR="004208DB" w:rsidRPr="002A136F" w:rsidRDefault="004208DB" w:rsidP="00CF530D">
      <w:pPr>
        <w:tabs>
          <w:tab w:val="left" w:pos="1276"/>
        </w:tabs>
        <w:spacing w:after="0" w:line="240" w:lineRule="auto"/>
        <w:jc w:val="both"/>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2677"/>
        <w:gridCol w:w="2551"/>
        <w:gridCol w:w="2552"/>
        <w:gridCol w:w="2126"/>
      </w:tblGrid>
      <w:tr w:rsidR="002A136F" w:rsidRPr="002A136F" w:rsidTr="00C93966">
        <w:trPr>
          <w:cantSplit/>
          <w:trHeight w:val="159"/>
        </w:trPr>
        <w:tc>
          <w:tcPr>
            <w:tcW w:w="2677" w:type="dxa"/>
            <w:vMerge w:val="restart"/>
            <w:shd w:val="clear" w:color="auto" w:fill="FFFFFF"/>
          </w:tcPr>
          <w:p w:rsidR="00B54553" w:rsidRPr="002A136F" w:rsidRDefault="00B54553" w:rsidP="00C93966">
            <w:pPr>
              <w:autoSpaceDE w:val="0"/>
              <w:autoSpaceDN w:val="0"/>
              <w:adjustRightInd w:val="0"/>
              <w:spacing w:after="0" w:line="240" w:lineRule="auto"/>
              <w:rPr>
                <w:rFonts w:ascii="Times New Roman" w:hAnsi="Times New Roman" w:cs="Times New Roman"/>
                <w:sz w:val="28"/>
                <w:szCs w:val="28"/>
              </w:rPr>
            </w:pPr>
          </w:p>
        </w:tc>
        <w:tc>
          <w:tcPr>
            <w:tcW w:w="2551" w:type="dxa"/>
            <w:shd w:val="clear" w:color="auto" w:fill="FFFFFF"/>
          </w:tcPr>
          <w:p w:rsidR="00B54553" w:rsidRPr="002A136F" w:rsidRDefault="00FB4DE1"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Экспонирован.</w:t>
            </w:r>
          </w:p>
        </w:tc>
        <w:tc>
          <w:tcPr>
            <w:tcW w:w="2552" w:type="dxa"/>
            <w:shd w:val="clear" w:color="auto" w:fill="FFFFFF"/>
          </w:tcPr>
          <w:p w:rsidR="00B54553" w:rsidRPr="002A136F" w:rsidRDefault="00FB4DE1"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Неэкспонирован.</w:t>
            </w:r>
          </w:p>
        </w:tc>
        <w:tc>
          <w:tcPr>
            <w:tcW w:w="2126" w:type="dxa"/>
            <w:vMerge w:val="restart"/>
            <w:shd w:val="clear" w:color="auto" w:fill="FFFFFF"/>
          </w:tcPr>
          <w:p w:rsidR="00B54553" w:rsidRPr="002A136F" w:rsidRDefault="00FB4DE1"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Значение р</w:t>
            </w:r>
            <w:r w:rsidR="00BB5C41" w:rsidRPr="002A136F">
              <w:rPr>
                <w:rFonts w:ascii="Times New Roman" w:hAnsi="Times New Roman" w:cs="Times New Roman"/>
                <w:sz w:val="28"/>
                <w:szCs w:val="28"/>
              </w:rPr>
              <w:t>*</w:t>
            </w:r>
          </w:p>
        </w:tc>
      </w:tr>
      <w:tr w:rsidR="002A136F" w:rsidRPr="002A136F" w:rsidTr="00C93966">
        <w:trPr>
          <w:cantSplit/>
          <w:trHeight w:val="159"/>
        </w:trPr>
        <w:tc>
          <w:tcPr>
            <w:tcW w:w="2677" w:type="dxa"/>
            <w:vMerge/>
            <w:shd w:val="clear" w:color="auto" w:fill="FFFFFF"/>
          </w:tcPr>
          <w:p w:rsidR="00B54553" w:rsidRPr="002A136F" w:rsidRDefault="00B54553" w:rsidP="00C93966">
            <w:pPr>
              <w:autoSpaceDE w:val="0"/>
              <w:autoSpaceDN w:val="0"/>
              <w:adjustRightInd w:val="0"/>
              <w:spacing w:after="0" w:line="240" w:lineRule="auto"/>
              <w:rPr>
                <w:rFonts w:ascii="Times New Roman" w:hAnsi="Times New Roman" w:cs="Times New Roman"/>
                <w:sz w:val="28"/>
                <w:szCs w:val="28"/>
              </w:rPr>
            </w:pPr>
          </w:p>
        </w:tc>
        <w:tc>
          <w:tcPr>
            <w:tcW w:w="2551" w:type="dxa"/>
            <w:shd w:val="clear" w:color="auto" w:fill="FFFFFF"/>
          </w:tcPr>
          <w:p w:rsidR="00B54553" w:rsidRPr="002A136F" w:rsidRDefault="00B54553"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Ме(Q1-Q3)</w:t>
            </w:r>
          </w:p>
        </w:tc>
        <w:tc>
          <w:tcPr>
            <w:tcW w:w="2552" w:type="dxa"/>
            <w:shd w:val="clear" w:color="auto" w:fill="FFFFFF"/>
          </w:tcPr>
          <w:p w:rsidR="00B54553" w:rsidRPr="002A136F" w:rsidRDefault="00B54553"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Ме(Q1-Q3)</w:t>
            </w:r>
          </w:p>
        </w:tc>
        <w:tc>
          <w:tcPr>
            <w:tcW w:w="2126" w:type="dxa"/>
            <w:vMerge/>
            <w:shd w:val="clear" w:color="auto" w:fill="FFFFFF"/>
          </w:tcPr>
          <w:p w:rsidR="00B54553" w:rsidRPr="002A136F" w:rsidRDefault="00B54553" w:rsidP="00C93966">
            <w:pPr>
              <w:autoSpaceDE w:val="0"/>
              <w:autoSpaceDN w:val="0"/>
              <w:adjustRightInd w:val="0"/>
              <w:spacing w:after="0" w:line="240" w:lineRule="auto"/>
              <w:jc w:val="center"/>
              <w:rPr>
                <w:rFonts w:ascii="Times New Roman" w:hAnsi="Times New Roman" w:cs="Times New Roman"/>
                <w:sz w:val="28"/>
                <w:szCs w:val="28"/>
              </w:rPr>
            </w:pPr>
          </w:p>
        </w:tc>
      </w:tr>
      <w:tr w:rsidR="00A555D4" w:rsidRPr="002A136F" w:rsidTr="00C93966">
        <w:trPr>
          <w:cantSplit/>
          <w:trHeight w:val="330"/>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Кальций, ммоль/л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2,23(2,17-2,30)</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2,12(2,00-2,25)</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C93966">
        <w:trPr>
          <w:cantSplit/>
          <w:trHeight w:val="352"/>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Магний, ммоль/л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0,83(0,78-0,90)</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1,00(1,00-1,03)</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3E5DA1">
        <w:trPr>
          <w:cantSplit/>
          <w:trHeight w:val="75"/>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Калий, ммоль/л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4,00(3,85-4,00)</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4,65(4,20-5,00)</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3E5DA1">
        <w:trPr>
          <w:cantSplit/>
          <w:trHeight w:val="75"/>
        </w:trPr>
        <w:tc>
          <w:tcPr>
            <w:tcW w:w="2677" w:type="dxa"/>
            <w:tcBorders>
              <w:bottom w:val="single" w:sz="2" w:space="0" w:color="000000"/>
            </w:tcBorders>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Натрий, ммоль/л</w:t>
            </w:r>
          </w:p>
        </w:tc>
        <w:tc>
          <w:tcPr>
            <w:tcW w:w="2551" w:type="dxa"/>
            <w:tcBorders>
              <w:bottom w:val="single" w:sz="2" w:space="0" w:color="000000"/>
            </w:tcBorders>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141(139-143,58)</w:t>
            </w:r>
          </w:p>
        </w:tc>
        <w:tc>
          <w:tcPr>
            <w:tcW w:w="2552" w:type="dxa"/>
            <w:tcBorders>
              <w:bottom w:val="single" w:sz="2" w:space="0" w:color="000000"/>
            </w:tcBorders>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142(140-144)</w:t>
            </w:r>
          </w:p>
        </w:tc>
        <w:tc>
          <w:tcPr>
            <w:tcW w:w="2126" w:type="dxa"/>
            <w:tcBorders>
              <w:bottom w:val="single" w:sz="2" w:space="0" w:color="000000"/>
            </w:tcBorders>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0,006</w:t>
            </w:r>
          </w:p>
        </w:tc>
      </w:tr>
      <w:tr w:rsidR="00A555D4" w:rsidRPr="002A136F" w:rsidTr="00C93966">
        <w:trPr>
          <w:cantSplit/>
          <w:trHeight w:val="414"/>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Т4 свободный, пмоль/л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13(12-105)</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15(14-17)</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w:t>
            </w:r>
            <w:r>
              <w:rPr>
                <w:rFonts w:ascii="Times New Roman" w:hAnsi="Times New Roman" w:cs="Times New Roman"/>
                <w:sz w:val="28"/>
                <w:szCs w:val="28"/>
                <w:lang w:val="kk-KZ"/>
              </w:rPr>
              <w:t>0</w:t>
            </w:r>
            <w:r w:rsidRPr="002A136F">
              <w:rPr>
                <w:rFonts w:ascii="Times New Roman" w:hAnsi="Times New Roman" w:cs="Times New Roman"/>
                <w:sz w:val="28"/>
                <w:szCs w:val="28"/>
              </w:rPr>
              <w:t>01</w:t>
            </w:r>
          </w:p>
        </w:tc>
      </w:tr>
      <w:tr w:rsidR="00A555D4" w:rsidRPr="002A136F" w:rsidTr="003E5DA1">
        <w:trPr>
          <w:cantSplit/>
          <w:trHeight w:val="75"/>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ТТГ, мЕд/л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1205 (2-17182)</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2(1-3)</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C93966">
        <w:trPr>
          <w:cantSplit/>
          <w:trHeight w:val="330"/>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А-ТПО, Ед/мл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1(0-11)</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23(20-30)</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C93966">
        <w:trPr>
          <w:cantSplit/>
          <w:trHeight w:val="330"/>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АКТГ (пг/мл)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25(15-456)</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19(14-28)</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C93966">
        <w:trPr>
          <w:cantSplit/>
          <w:trHeight w:val="352"/>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Кортизол, нмоль/л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281(189-491)</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258(191-337)</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0,013</w:t>
            </w:r>
          </w:p>
        </w:tc>
      </w:tr>
      <w:tr w:rsidR="00A555D4" w:rsidRPr="002A136F" w:rsidTr="00C93966">
        <w:trPr>
          <w:cantSplit/>
          <w:trHeight w:val="330"/>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Инсулин, мкЕд/мл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16(11-24)</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7(5-9)</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2A136F" w:rsidRPr="002A136F" w:rsidTr="003E5DA1">
        <w:trPr>
          <w:cantSplit/>
          <w:trHeight w:val="75"/>
        </w:trPr>
        <w:tc>
          <w:tcPr>
            <w:tcW w:w="9906" w:type="dxa"/>
            <w:gridSpan w:val="4"/>
            <w:shd w:val="clear" w:color="auto" w:fill="FFFFFF"/>
            <w:vAlign w:val="center"/>
          </w:tcPr>
          <w:p w:rsidR="00C93966" w:rsidRPr="002A136F" w:rsidRDefault="00C93966" w:rsidP="003E5DA1">
            <w:pPr>
              <w:autoSpaceDE w:val="0"/>
              <w:autoSpaceDN w:val="0"/>
              <w:adjustRightInd w:val="0"/>
              <w:spacing w:after="0" w:line="240" w:lineRule="auto"/>
              <w:ind w:firstLine="552"/>
              <w:jc w:val="both"/>
              <w:rPr>
                <w:rFonts w:ascii="Times New Roman" w:hAnsi="Times New Roman" w:cs="Times New Roman"/>
                <w:sz w:val="28"/>
                <w:szCs w:val="28"/>
              </w:rPr>
            </w:pPr>
            <w:r w:rsidRPr="002A136F">
              <w:rPr>
                <w:rFonts w:ascii="Times New Roman" w:hAnsi="Times New Roman" w:cs="Times New Roman"/>
                <w:sz w:val="28"/>
                <w:szCs w:val="28"/>
              </w:rPr>
              <w:t xml:space="preserve">*- </w:t>
            </w:r>
            <w:r w:rsidR="00BB5C41" w:rsidRPr="002A136F">
              <w:rPr>
                <w:rFonts w:ascii="Times New Roman" w:hAnsi="Times New Roman" w:cs="Times New Roman"/>
                <w:sz w:val="28"/>
                <w:szCs w:val="28"/>
              </w:rPr>
              <w:t xml:space="preserve">Критерий </w:t>
            </w:r>
            <w:r w:rsidR="00BB5C41" w:rsidRPr="002A136F">
              <w:rPr>
                <w:rFonts w:ascii="Times New Roman" w:hAnsi="Times New Roman" w:cs="Times New Roman"/>
                <w:sz w:val="28"/>
                <w:szCs w:val="28"/>
                <w:lang w:val="en-US"/>
              </w:rPr>
              <w:t>U</w:t>
            </w:r>
            <w:r w:rsidR="00BB5C41" w:rsidRPr="002A136F">
              <w:rPr>
                <w:rFonts w:ascii="Times New Roman" w:hAnsi="Times New Roman" w:cs="Times New Roman"/>
                <w:sz w:val="28"/>
                <w:szCs w:val="28"/>
              </w:rPr>
              <w:t xml:space="preserve"> Манна-Уитни для независимых выборок</w:t>
            </w:r>
          </w:p>
        </w:tc>
      </w:tr>
    </w:tbl>
    <w:p w:rsidR="00B54553" w:rsidRPr="002A136F" w:rsidRDefault="00B54553" w:rsidP="00CF530D">
      <w:pPr>
        <w:autoSpaceDE w:val="0"/>
        <w:autoSpaceDN w:val="0"/>
        <w:adjustRightInd w:val="0"/>
        <w:spacing w:after="0" w:line="240" w:lineRule="auto"/>
        <w:rPr>
          <w:rFonts w:ascii="Times New Roman" w:hAnsi="Times New Roman" w:cs="Times New Roman"/>
          <w:sz w:val="24"/>
          <w:szCs w:val="24"/>
        </w:rPr>
      </w:pPr>
    </w:p>
    <w:p w:rsidR="00B54553" w:rsidRPr="002A136F" w:rsidRDefault="00B54553"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Также мы сравнили средние значения концентраций показателей крови в селах в группе с радиационным воздействием и в группе без него и обнаружили </w:t>
      </w:r>
      <w:r w:rsidR="00BB5C41" w:rsidRPr="002A136F">
        <w:rPr>
          <w:rFonts w:ascii="Times New Roman" w:hAnsi="Times New Roman" w:cs="Times New Roman"/>
          <w:sz w:val="28"/>
          <w:szCs w:val="28"/>
        </w:rPr>
        <w:t>статистически значимые</w:t>
      </w:r>
      <w:r w:rsidRPr="002A136F">
        <w:rPr>
          <w:rFonts w:ascii="Times New Roman" w:hAnsi="Times New Roman" w:cs="Times New Roman"/>
          <w:sz w:val="28"/>
          <w:szCs w:val="28"/>
        </w:rPr>
        <w:t xml:space="preserve"> различия в концентраций изучаемых показателей, за исключением гемоглобина </w:t>
      </w:r>
      <w:r w:rsidR="00A532A7" w:rsidRPr="002A136F">
        <w:rPr>
          <w:rFonts w:ascii="Times New Roman" w:hAnsi="Times New Roman" w:cs="Times New Roman"/>
          <w:sz w:val="28"/>
          <w:szCs w:val="28"/>
        </w:rPr>
        <w:t>(таблица</w:t>
      </w:r>
      <w:r w:rsidRPr="002A136F">
        <w:rPr>
          <w:rFonts w:ascii="Times New Roman" w:hAnsi="Times New Roman" w:cs="Times New Roman"/>
          <w:sz w:val="28"/>
          <w:szCs w:val="28"/>
        </w:rPr>
        <w:t xml:space="preserve"> 1</w:t>
      </w:r>
      <w:r w:rsidR="00114F68" w:rsidRPr="002A136F">
        <w:rPr>
          <w:rFonts w:ascii="Times New Roman" w:hAnsi="Times New Roman" w:cs="Times New Roman"/>
          <w:sz w:val="28"/>
          <w:szCs w:val="28"/>
        </w:rPr>
        <w:t>7</w:t>
      </w:r>
      <w:r w:rsidRPr="002A136F">
        <w:rPr>
          <w:rFonts w:ascii="Times New Roman" w:hAnsi="Times New Roman" w:cs="Times New Roman"/>
          <w:sz w:val="28"/>
          <w:szCs w:val="28"/>
        </w:rPr>
        <w:t>).</w:t>
      </w:r>
    </w:p>
    <w:p w:rsidR="00B54553" w:rsidRPr="002A136F" w:rsidRDefault="00B54553" w:rsidP="00CF530D">
      <w:pPr>
        <w:tabs>
          <w:tab w:val="left" w:pos="1276"/>
        </w:tabs>
        <w:spacing w:after="0" w:line="240" w:lineRule="auto"/>
        <w:jc w:val="both"/>
        <w:rPr>
          <w:rFonts w:ascii="Times New Roman" w:hAnsi="Times New Roman" w:cs="Times New Roman"/>
          <w:sz w:val="28"/>
          <w:szCs w:val="28"/>
        </w:rPr>
      </w:pPr>
    </w:p>
    <w:p w:rsidR="00B54553" w:rsidRPr="002A136F" w:rsidRDefault="00B54553" w:rsidP="00CF530D">
      <w:pPr>
        <w:tabs>
          <w:tab w:val="left" w:pos="1276"/>
        </w:tabs>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Таблица 1</w:t>
      </w:r>
      <w:r w:rsidR="00114F68" w:rsidRPr="002A136F">
        <w:rPr>
          <w:rFonts w:ascii="Times New Roman" w:hAnsi="Times New Roman" w:cs="Times New Roman"/>
          <w:sz w:val="28"/>
          <w:szCs w:val="28"/>
          <w:lang w:val="kk-KZ"/>
        </w:rPr>
        <w:t>7</w:t>
      </w:r>
      <w:r w:rsidR="00C93966" w:rsidRPr="002A136F">
        <w:rPr>
          <w:rFonts w:ascii="Times New Roman" w:hAnsi="Times New Roman" w:cs="Times New Roman"/>
          <w:sz w:val="28"/>
          <w:szCs w:val="28"/>
          <w:lang w:val="kk-KZ"/>
        </w:rPr>
        <w:t xml:space="preserve"> - </w:t>
      </w:r>
      <w:r w:rsidRPr="002A136F">
        <w:rPr>
          <w:rFonts w:ascii="Times New Roman" w:hAnsi="Times New Roman" w:cs="Times New Roman"/>
          <w:sz w:val="28"/>
          <w:szCs w:val="28"/>
        </w:rPr>
        <w:t>Сравнение средних значений содержания параметра в экспонированной и неэкспонированной группе в районах</w:t>
      </w:r>
    </w:p>
    <w:p w:rsidR="004208DB" w:rsidRPr="002A136F" w:rsidRDefault="004208DB" w:rsidP="00CF530D">
      <w:pPr>
        <w:tabs>
          <w:tab w:val="left" w:pos="1276"/>
        </w:tabs>
        <w:spacing w:after="0" w:line="240" w:lineRule="auto"/>
        <w:jc w:val="both"/>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2677"/>
        <w:gridCol w:w="2551"/>
        <w:gridCol w:w="2552"/>
        <w:gridCol w:w="2126"/>
      </w:tblGrid>
      <w:tr w:rsidR="002A136F" w:rsidRPr="002A136F" w:rsidTr="00C93966">
        <w:trPr>
          <w:cantSplit/>
          <w:trHeight w:val="159"/>
        </w:trPr>
        <w:tc>
          <w:tcPr>
            <w:tcW w:w="2677" w:type="dxa"/>
            <w:vMerge w:val="restart"/>
            <w:shd w:val="clear" w:color="auto" w:fill="FFFFFF"/>
          </w:tcPr>
          <w:p w:rsidR="00B54553" w:rsidRPr="002A136F" w:rsidRDefault="00B54553" w:rsidP="00C93966">
            <w:pPr>
              <w:autoSpaceDE w:val="0"/>
              <w:autoSpaceDN w:val="0"/>
              <w:adjustRightInd w:val="0"/>
              <w:spacing w:after="0" w:line="240" w:lineRule="auto"/>
              <w:rPr>
                <w:rFonts w:ascii="Times New Roman" w:hAnsi="Times New Roman" w:cs="Times New Roman"/>
                <w:sz w:val="28"/>
                <w:szCs w:val="28"/>
              </w:rPr>
            </w:pPr>
          </w:p>
        </w:tc>
        <w:tc>
          <w:tcPr>
            <w:tcW w:w="2551" w:type="dxa"/>
            <w:shd w:val="clear" w:color="auto" w:fill="FFFFFF"/>
          </w:tcPr>
          <w:p w:rsidR="00B54553" w:rsidRPr="002A136F" w:rsidRDefault="00FB4DE1"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Экспонирован.</w:t>
            </w:r>
          </w:p>
        </w:tc>
        <w:tc>
          <w:tcPr>
            <w:tcW w:w="2552" w:type="dxa"/>
            <w:shd w:val="clear" w:color="auto" w:fill="FFFFFF"/>
          </w:tcPr>
          <w:p w:rsidR="00B54553" w:rsidRPr="002A136F" w:rsidRDefault="00FB4DE1"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Неэкспонирован.</w:t>
            </w:r>
          </w:p>
        </w:tc>
        <w:tc>
          <w:tcPr>
            <w:tcW w:w="2126" w:type="dxa"/>
            <w:vMerge w:val="restart"/>
            <w:shd w:val="clear" w:color="auto" w:fill="FFFFFF"/>
          </w:tcPr>
          <w:p w:rsidR="00B54553" w:rsidRPr="002A136F" w:rsidRDefault="00FB4DE1" w:rsidP="00C93966">
            <w:pPr>
              <w:autoSpaceDE w:val="0"/>
              <w:autoSpaceDN w:val="0"/>
              <w:adjustRightInd w:val="0"/>
              <w:spacing w:after="0" w:line="240" w:lineRule="auto"/>
              <w:jc w:val="center"/>
              <w:rPr>
                <w:rFonts w:ascii="Times New Roman" w:hAnsi="Times New Roman" w:cs="Times New Roman"/>
                <w:sz w:val="28"/>
                <w:szCs w:val="28"/>
                <w:lang w:val="en-US"/>
              </w:rPr>
            </w:pPr>
            <w:r w:rsidRPr="002A136F">
              <w:rPr>
                <w:rFonts w:ascii="Times New Roman" w:hAnsi="Times New Roman" w:cs="Times New Roman"/>
                <w:sz w:val="28"/>
                <w:szCs w:val="28"/>
              </w:rPr>
              <w:t>Значение р</w:t>
            </w:r>
            <w:r w:rsidR="00BB5C41" w:rsidRPr="002A136F">
              <w:rPr>
                <w:rFonts w:ascii="Times New Roman" w:hAnsi="Times New Roman" w:cs="Times New Roman"/>
                <w:sz w:val="28"/>
                <w:szCs w:val="28"/>
                <w:lang w:val="en-US"/>
              </w:rPr>
              <w:t>*</w:t>
            </w:r>
          </w:p>
        </w:tc>
      </w:tr>
      <w:tr w:rsidR="002A136F" w:rsidRPr="002A136F" w:rsidTr="00C93966">
        <w:trPr>
          <w:cantSplit/>
          <w:trHeight w:val="159"/>
        </w:trPr>
        <w:tc>
          <w:tcPr>
            <w:tcW w:w="2677" w:type="dxa"/>
            <w:vMerge/>
            <w:shd w:val="clear" w:color="auto" w:fill="FFFFFF"/>
          </w:tcPr>
          <w:p w:rsidR="00B54553" w:rsidRPr="002A136F" w:rsidRDefault="00B54553" w:rsidP="00C93966">
            <w:pPr>
              <w:autoSpaceDE w:val="0"/>
              <w:autoSpaceDN w:val="0"/>
              <w:adjustRightInd w:val="0"/>
              <w:spacing w:after="0" w:line="240" w:lineRule="auto"/>
              <w:rPr>
                <w:rFonts w:ascii="Times New Roman" w:hAnsi="Times New Roman" w:cs="Times New Roman"/>
                <w:sz w:val="28"/>
                <w:szCs w:val="28"/>
              </w:rPr>
            </w:pPr>
          </w:p>
        </w:tc>
        <w:tc>
          <w:tcPr>
            <w:tcW w:w="2551" w:type="dxa"/>
            <w:shd w:val="clear" w:color="auto" w:fill="FFFFFF"/>
          </w:tcPr>
          <w:p w:rsidR="00B54553" w:rsidRPr="002A136F" w:rsidRDefault="00B54553"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Ме(Q1-Q3)</w:t>
            </w:r>
          </w:p>
        </w:tc>
        <w:tc>
          <w:tcPr>
            <w:tcW w:w="2552" w:type="dxa"/>
            <w:shd w:val="clear" w:color="auto" w:fill="FFFFFF"/>
          </w:tcPr>
          <w:p w:rsidR="00B54553" w:rsidRPr="002A136F" w:rsidRDefault="00B54553"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Ме(Q1-Q3)</w:t>
            </w:r>
          </w:p>
        </w:tc>
        <w:tc>
          <w:tcPr>
            <w:tcW w:w="2126" w:type="dxa"/>
            <w:vMerge/>
            <w:shd w:val="clear" w:color="auto" w:fill="FFFFFF"/>
          </w:tcPr>
          <w:p w:rsidR="00B54553" w:rsidRPr="002A136F" w:rsidRDefault="00B54553" w:rsidP="00C93966">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C93966">
        <w:trPr>
          <w:cantSplit/>
          <w:trHeight w:val="330"/>
        </w:trPr>
        <w:tc>
          <w:tcPr>
            <w:tcW w:w="2677"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255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255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2126" w:type="dxa"/>
            <w:shd w:val="clear" w:color="auto" w:fill="FFFFFF"/>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r>
      <w:tr w:rsidR="00A555D4" w:rsidRPr="002A136F" w:rsidTr="00C93966">
        <w:trPr>
          <w:cantSplit/>
          <w:trHeight w:val="330"/>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Кальций, ммоль/л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2,28(2,22-2,35)</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2,24(2,18-2,30)</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C93966">
        <w:trPr>
          <w:cantSplit/>
          <w:trHeight w:val="352"/>
        </w:trPr>
        <w:tc>
          <w:tcPr>
            <w:tcW w:w="2677" w:type="dxa"/>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Магний, ммоль/л</w:t>
            </w:r>
          </w:p>
        </w:tc>
        <w:tc>
          <w:tcPr>
            <w:tcW w:w="2551"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000000" w:themeColor="dark1"/>
                <w:kern w:val="24"/>
                <w:sz w:val="28"/>
                <w:szCs w:val="28"/>
              </w:rPr>
              <w:t>0,80(0,77-0,84)</w:t>
            </w:r>
          </w:p>
        </w:tc>
        <w:tc>
          <w:tcPr>
            <w:tcW w:w="2552" w:type="dxa"/>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000000" w:themeColor="dark1"/>
                <w:kern w:val="24"/>
                <w:sz w:val="28"/>
                <w:szCs w:val="28"/>
              </w:rPr>
              <w:t>0,84(0,80-0,88)</w:t>
            </w:r>
          </w:p>
        </w:tc>
        <w:tc>
          <w:tcPr>
            <w:tcW w:w="2126" w:type="dxa"/>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3E5DA1">
        <w:trPr>
          <w:cantSplit/>
          <w:trHeight w:val="75"/>
        </w:trPr>
        <w:tc>
          <w:tcPr>
            <w:tcW w:w="2677" w:type="dxa"/>
            <w:tcBorders>
              <w:bottom w:val="single" w:sz="2" w:space="0" w:color="000000"/>
            </w:tcBorders>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Калий, ммоль/л</w:t>
            </w:r>
          </w:p>
        </w:tc>
        <w:tc>
          <w:tcPr>
            <w:tcW w:w="2551" w:type="dxa"/>
            <w:tcBorders>
              <w:bottom w:val="single" w:sz="2" w:space="0" w:color="000000"/>
            </w:tcBorders>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4,65(4,20-5,00)</w:t>
            </w:r>
          </w:p>
        </w:tc>
        <w:tc>
          <w:tcPr>
            <w:tcW w:w="2552" w:type="dxa"/>
            <w:tcBorders>
              <w:bottom w:val="single" w:sz="2" w:space="0" w:color="000000"/>
            </w:tcBorders>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4,00(3,85-4,00)</w:t>
            </w:r>
          </w:p>
        </w:tc>
        <w:tc>
          <w:tcPr>
            <w:tcW w:w="2126" w:type="dxa"/>
            <w:tcBorders>
              <w:bottom w:val="single" w:sz="2" w:space="0" w:color="000000"/>
            </w:tcBorders>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3E5DA1">
        <w:trPr>
          <w:cantSplit/>
          <w:trHeight w:val="75"/>
        </w:trPr>
        <w:tc>
          <w:tcPr>
            <w:tcW w:w="2677" w:type="dxa"/>
            <w:tcBorders>
              <w:bottom w:val="nil"/>
            </w:tcBorders>
            <w:shd w:val="clear" w:color="auto" w:fill="FFFFFF"/>
            <w:vAlign w:val="center"/>
          </w:tcPr>
          <w:p w:rsidR="00A555D4" w:rsidRPr="002A136F" w:rsidRDefault="00A555D4" w:rsidP="00C93966">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Натрий, ммоль/л</w:t>
            </w:r>
          </w:p>
        </w:tc>
        <w:tc>
          <w:tcPr>
            <w:tcW w:w="2551" w:type="dxa"/>
            <w:tcBorders>
              <w:bottom w:val="nil"/>
            </w:tcBorders>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141(139-142)</w:t>
            </w:r>
          </w:p>
        </w:tc>
        <w:tc>
          <w:tcPr>
            <w:tcW w:w="2552" w:type="dxa"/>
            <w:tcBorders>
              <w:bottom w:val="nil"/>
            </w:tcBorders>
            <w:shd w:val="clear" w:color="auto" w:fill="FFFFFF"/>
            <w:vAlign w:val="center"/>
          </w:tcPr>
          <w:p w:rsidR="00A555D4" w:rsidRPr="00A555D4"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141(140-142)</w:t>
            </w:r>
          </w:p>
        </w:tc>
        <w:tc>
          <w:tcPr>
            <w:tcW w:w="2126" w:type="dxa"/>
            <w:tcBorders>
              <w:bottom w:val="nil"/>
            </w:tcBorders>
            <w:shd w:val="clear" w:color="auto" w:fill="FFFFFF"/>
          </w:tcPr>
          <w:p w:rsidR="00A555D4" w:rsidRPr="002A136F" w:rsidRDefault="00A555D4" w:rsidP="00C93966">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0,036</w:t>
            </w:r>
          </w:p>
        </w:tc>
      </w:tr>
    </w:tbl>
    <w:p w:rsidR="003E5DA1" w:rsidRPr="002A136F" w:rsidRDefault="003E5DA1">
      <w:r w:rsidRPr="002A136F">
        <w:br w:type="page"/>
      </w:r>
    </w:p>
    <w:p w:rsidR="003E5DA1" w:rsidRPr="002A136F" w:rsidRDefault="003E5DA1" w:rsidP="003E5DA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17</w:t>
      </w:r>
    </w:p>
    <w:p w:rsidR="003E5DA1" w:rsidRPr="002A136F" w:rsidRDefault="003E5DA1" w:rsidP="003E5DA1">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2677"/>
        <w:gridCol w:w="2551"/>
        <w:gridCol w:w="2552"/>
        <w:gridCol w:w="2126"/>
      </w:tblGrid>
      <w:tr w:rsidR="002A136F" w:rsidRPr="002A136F" w:rsidTr="003E5DA1">
        <w:trPr>
          <w:cantSplit/>
          <w:trHeight w:val="75"/>
        </w:trPr>
        <w:tc>
          <w:tcPr>
            <w:tcW w:w="2677"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255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255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2126" w:type="dxa"/>
            <w:shd w:val="clear" w:color="auto" w:fill="FFFFFF"/>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r>
      <w:tr w:rsidR="00A555D4" w:rsidRPr="002A136F" w:rsidTr="00C93966">
        <w:trPr>
          <w:cantSplit/>
          <w:trHeight w:val="414"/>
        </w:trPr>
        <w:tc>
          <w:tcPr>
            <w:tcW w:w="2677" w:type="dxa"/>
            <w:shd w:val="clear" w:color="auto" w:fill="FFFFFF"/>
            <w:vAlign w:val="center"/>
          </w:tcPr>
          <w:p w:rsidR="00A555D4" w:rsidRPr="002A136F" w:rsidRDefault="00A555D4" w:rsidP="003E5DA1">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Т4 свободный, пмоль/л</w:t>
            </w:r>
          </w:p>
        </w:tc>
        <w:tc>
          <w:tcPr>
            <w:tcW w:w="2551"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12,1(11,1-12,9)</w:t>
            </w:r>
          </w:p>
        </w:tc>
        <w:tc>
          <w:tcPr>
            <w:tcW w:w="2552"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12 (11,3-13,1)</w:t>
            </w:r>
          </w:p>
        </w:tc>
        <w:tc>
          <w:tcPr>
            <w:tcW w:w="2126" w:type="dxa"/>
            <w:shd w:val="clear" w:color="auto" w:fill="FFFFFF"/>
          </w:tcPr>
          <w:p w:rsidR="00A555D4" w:rsidRPr="002A136F" w:rsidRDefault="00A555D4" w:rsidP="003E5DA1">
            <w:pPr>
              <w:autoSpaceDE w:val="0"/>
              <w:autoSpaceDN w:val="0"/>
              <w:adjustRightInd w:val="0"/>
              <w:spacing w:after="0" w:line="240" w:lineRule="auto"/>
              <w:jc w:val="center"/>
              <w:rPr>
                <w:rFonts w:ascii="Times New Roman" w:hAnsi="Times New Roman" w:cs="Times New Roman"/>
                <w:sz w:val="28"/>
                <w:szCs w:val="28"/>
                <w:highlight w:val="yellow"/>
              </w:rPr>
            </w:pPr>
            <w:r w:rsidRPr="002A136F">
              <w:rPr>
                <w:rFonts w:ascii="Times New Roman" w:hAnsi="Times New Roman" w:cs="Times New Roman"/>
                <w:sz w:val="28"/>
                <w:szCs w:val="28"/>
              </w:rPr>
              <w:t>0,012</w:t>
            </w:r>
          </w:p>
        </w:tc>
      </w:tr>
      <w:tr w:rsidR="00A555D4" w:rsidRPr="002A136F" w:rsidTr="003E5DA1">
        <w:trPr>
          <w:cantSplit/>
          <w:trHeight w:val="75"/>
        </w:trPr>
        <w:tc>
          <w:tcPr>
            <w:tcW w:w="2677" w:type="dxa"/>
            <w:shd w:val="clear" w:color="auto" w:fill="FFFFFF"/>
            <w:vAlign w:val="center"/>
          </w:tcPr>
          <w:p w:rsidR="00A555D4" w:rsidRPr="002A136F" w:rsidRDefault="00A555D4" w:rsidP="003E5DA1">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ТТГ, мЕд/л</w:t>
            </w:r>
          </w:p>
        </w:tc>
        <w:tc>
          <w:tcPr>
            <w:tcW w:w="2551"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1,8(1,26-2,79)</w:t>
            </w:r>
          </w:p>
        </w:tc>
        <w:tc>
          <w:tcPr>
            <w:tcW w:w="2552"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1,83 (1,18-3,0)</w:t>
            </w:r>
          </w:p>
        </w:tc>
        <w:tc>
          <w:tcPr>
            <w:tcW w:w="2126" w:type="dxa"/>
            <w:shd w:val="clear" w:color="auto" w:fill="FFFFFF"/>
          </w:tcPr>
          <w:p w:rsidR="00A555D4" w:rsidRPr="002A136F" w:rsidRDefault="00A555D4" w:rsidP="003E5DA1">
            <w:pPr>
              <w:autoSpaceDE w:val="0"/>
              <w:autoSpaceDN w:val="0"/>
              <w:adjustRightInd w:val="0"/>
              <w:spacing w:after="0" w:line="240" w:lineRule="auto"/>
              <w:jc w:val="center"/>
              <w:rPr>
                <w:rFonts w:ascii="Times New Roman" w:hAnsi="Times New Roman" w:cs="Times New Roman"/>
                <w:sz w:val="28"/>
                <w:szCs w:val="28"/>
                <w:highlight w:val="yellow"/>
              </w:rPr>
            </w:pPr>
            <w:r w:rsidRPr="002A136F">
              <w:rPr>
                <w:rFonts w:ascii="Times New Roman" w:hAnsi="Times New Roman" w:cs="Times New Roman"/>
                <w:sz w:val="28"/>
                <w:szCs w:val="28"/>
              </w:rPr>
              <w:t>0,037</w:t>
            </w:r>
          </w:p>
        </w:tc>
      </w:tr>
      <w:tr w:rsidR="00A555D4" w:rsidRPr="002A136F" w:rsidTr="00C93966">
        <w:trPr>
          <w:cantSplit/>
          <w:trHeight w:val="330"/>
        </w:trPr>
        <w:tc>
          <w:tcPr>
            <w:tcW w:w="2677" w:type="dxa"/>
            <w:shd w:val="clear" w:color="auto" w:fill="FFFFFF"/>
            <w:vAlign w:val="center"/>
          </w:tcPr>
          <w:p w:rsidR="00A555D4" w:rsidRPr="002A136F" w:rsidRDefault="00A555D4" w:rsidP="003E5DA1">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А-ТПО, Ед/мл</w:t>
            </w:r>
          </w:p>
        </w:tc>
        <w:tc>
          <w:tcPr>
            <w:tcW w:w="2551"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0,3(0,2-1,15)</w:t>
            </w:r>
          </w:p>
        </w:tc>
        <w:tc>
          <w:tcPr>
            <w:tcW w:w="2552"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0,3(0,2-4,5)</w:t>
            </w:r>
          </w:p>
        </w:tc>
        <w:tc>
          <w:tcPr>
            <w:tcW w:w="2126" w:type="dxa"/>
            <w:shd w:val="clear" w:color="auto" w:fill="FFFFFF"/>
          </w:tcPr>
          <w:p w:rsidR="00A555D4" w:rsidRPr="002A136F" w:rsidRDefault="00A555D4" w:rsidP="003E5DA1">
            <w:pPr>
              <w:autoSpaceDE w:val="0"/>
              <w:autoSpaceDN w:val="0"/>
              <w:adjustRightInd w:val="0"/>
              <w:spacing w:after="0" w:line="240" w:lineRule="auto"/>
              <w:jc w:val="center"/>
              <w:rPr>
                <w:rFonts w:ascii="Times New Roman" w:hAnsi="Times New Roman" w:cs="Times New Roman"/>
                <w:sz w:val="28"/>
                <w:szCs w:val="28"/>
                <w:highlight w:val="yellow"/>
              </w:rPr>
            </w:pPr>
            <w:r w:rsidRPr="002A136F">
              <w:rPr>
                <w:rFonts w:ascii="Times New Roman" w:hAnsi="Times New Roman" w:cs="Times New Roman"/>
                <w:sz w:val="28"/>
                <w:szCs w:val="28"/>
              </w:rPr>
              <w:t>0,049</w:t>
            </w:r>
          </w:p>
        </w:tc>
      </w:tr>
      <w:tr w:rsidR="00A555D4" w:rsidRPr="002A136F" w:rsidTr="00C93966">
        <w:trPr>
          <w:cantSplit/>
          <w:trHeight w:val="330"/>
        </w:trPr>
        <w:tc>
          <w:tcPr>
            <w:tcW w:w="2677" w:type="dxa"/>
            <w:shd w:val="clear" w:color="auto" w:fill="FFFFFF"/>
            <w:vAlign w:val="center"/>
          </w:tcPr>
          <w:p w:rsidR="00A555D4" w:rsidRPr="002A136F" w:rsidRDefault="00A555D4" w:rsidP="003E5DA1">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АКТГ (пг/мл)</w:t>
            </w:r>
          </w:p>
        </w:tc>
        <w:tc>
          <w:tcPr>
            <w:tcW w:w="2551"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16,15(9,73-23,75)</w:t>
            </w:r>
          </w:p>
        </w:tc>
        <w:tc>
          <w:tcPr>
            <w:tcW w:w="2552"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13,65(9,16-19,6)</w:t>
            </w:r>
          </w:p>
        </w:tc>
        <w:tc>
          <w:tcPr>
            <w:tcW w:w="2126" w:type="dxa"/>
            <w:shd w:val="clear" w:color="auto" w:fill="FFFFFF"/>
          </w:tcPr>
          <w:p w:rsidR="00A555D4" w:rsidRPr="002A136F"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0,003</w:t>
            </w:r>
          </w:p>
        </w:tc>
      </w:tr>
      <w:tr w:rsidR="00A555D4" w:rsidRPr="002A136F" w:rsidTr="00C93966">
        <w:trPr>
          <w:cantSplit/>
          <w:trHeight w:val="352"/>
        </w:trPr>
        <w:tc>
          <w:tcPr>
            <w:tcW w:w="2677" w:type="dxa"/>
            <w:shd w:val="clear" w:color="auto" w:fill="FFFFFF"/>
            <w:vAlign w:val="center"/>
          </w:tcPr>
          <w:p w:rsidR="00A555D4" w:rsidRPr="002A136F" w:rsidRDefault="00A555D4" w:rsidP="003E5DA1">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Кортизол, нмоль/л</w:t>
            </w:r>
          </w:p>
        </w:tc>
        <w:tc>
          <w:tcPr>
            <w:tcW w:w="2551"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6,78(4,62-10,3)</w:t>
            </w:r>
          </w:p>
        </w:tc>
        <w:tc>
          <w:tcPr>
            <w:tcW w:w="2552"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A555D4">
              <w:rPr>
                <w:rFonts w:ascii="Times New Roman" w:hAnsi="Times New Roman" w:cs="Times New Roman"/>
                <w:color w:val="FF0000"/>
                <w:kern w:val="24"/>
                <w:sz w:val="28"/>
                <w:szCs w:val="28"/>
              </w:rPr>
              <w:t>260(194,3-345)</w:t>
            </w:r>
          </w:p>
        </w:tc>
        <w:tc>
          <w:tcPr>
            <w:tcW w:w="2126" w:type="dxa"/>
            <w:shd w:val="clear" w:color="auto" w:fill="FFFFFF"/>
          </w:tcPr>
          <w:p w:rsidR="00A555D4" w:rsidRPr="002A136F"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A555D4" w:rsidRPr="002A136F" w:rsidTr="00C93966">
        <w:trPr>
          <w:cantSplit/>
          <w:trHeight w:val="330"/>
        </w:trPr>
        <w:tc>
          <w:tcPr>
            <w:tcW w:w="2677" w:type="dxa"/>
            <w:shd w:val="clear" w:color="auto" w:fill="FFFFFF"/>
            <w:vAlign w:val="center"/>
          </w:tcPr>
          <w:p w:rsidR="00A555D4" w:rsidRPr="002A136F" w:rsidRDefault="00A555D4" w:rsidP="003E5DA1">
            <w:pPr>
              <w:autoSpaceDE w:val="0"/>
              <w:autoSpaceDN w:val="0"/>
              <w:adjustRightInd w:val="0"/>
              <w:spacing w:after="0" w:line="240" w:lineRule="auto"/>
              <w:rPr>
                <w:rFonts w:ascii="Times New Roman" w:hAnsi="Times New Roman" w:cs="Times New Roman"/>
                <w:sz w:val="28"/>
                <w:szCs w:val="28"/>
              </w:rPr>
            </w:pPr>
            <w:r w:rsidRPr="002A136F">
              <w:rPr>
                <w:rFonts w:ascii="Times New Roman" w:hAnsi="Times New Roman" w:cs="Times New Roman"/>
                <w:sz w:val="28"/>
                <w:szCs w:val="28"/>
              </w:rPr>
              <w:t>Инсулин, мкЕд/мл</w:t>
            </w:r>
          </w:p>
        </w:tc>
        <w:tc>
          <w:tcPr>
            <w:tcW w:w="2551" w:type="dxa"/>
            <w:shd w:val="clear" w:color="auto" w:fill="FFFFFF"/>
            <w:vAlign w:val="center"/>
          </w:tcPr>
          <w:p w:rsidR="00A555D4" w:rsidRPr="00A555D4" w:rsidRDefault="00A555D4" w:rsidP="00A555D4">
            <w:pPr>
              <w:autoSpaceDE w:val="0"/>
              <w:autoSpaceDN w:val="0"/>
              <w:adjustRightInd w:val="0"/>
              <w:spacing w:after="0" w:line="240" w:lineRule="auto"/>
              <w:jc w:val="center"/>
              <w:rPr>
                <w:rFonts w:ascii="Times New Roman" w:hAnsi="Times New Roman" w:cs="Times New Roman"/>
                <w:color w:val="00B0F0"/>
                <w:sz w:val="28"/>
                <w:szCs w:val="28"/>
              </w:rPr>
            </w:pPr>
            <w:r w:rsidRPr="00A555D4">
              <w:rPr>
                <w:rFonts w:ascii="Times New Roman" w:hAnsi="Times New Roman" w:cs="Times New Roman"/>
                <w:color w:val="00B0F0"/>
                <w:kern w:val="24"/>
                <w:sz w:val="28"/>
                <w:szCs w:val="28"/>
              </w:rPr>
              <w:t>16(11-24)</w:t>
            </w:r>
          </w:p>
        </w:tc>
        <w:tc>
          <w:tcPr>
            <w:tcW w:w="2552" w:type="dxa"/>
            <w:shd w:val="clear" w:color="auto" w:fill="FFFFFF"/>
            <w:vAlign w:val="center"/>
          </w:tcPr>
          <w:p w:rsidR="00A555D4" w:rsidRPr="00A555D4" w:rsidRDefault="00A555D4" w:rsidP="003E5DA1">
            <w:pPr>
              <w:autoSpaceDE w:val="0"/>
              <w:autoSpaceDN w:val="0"/>
              <w:adjustRightInd w:val="0"/>
              <w:spacing w:after="0" w:line="240" w:lineRule="auto"/>
              <w:jc w:val="center"/>
              <w:rPr>
                <w:rFonts w:ascii="Times New Roman" w:hAnsi="Times New Roman" w:cs="Times New Roman"/>
                <w:color w:val="00B0F0"/>
                <w:sz w:val="28"/>
                <w:szCs w:val="28"/>
              </w:rPr>
            </w:pPr>
            <w:r w:rsidRPr="00A555D4">
              <w:rPr>
                <w:rFonts w:ascii="Times New Roman" w:hAnsi="Times New Roman" w:cs="Times New Roman"/>
                <w:color w:val="00B0F0"/>
                <w:kern w:val="24"/>
                <w:sz w:val="28"/>
                <w:szCs w:val="28"/>
              </w:rPr>
              <w:t>7(5-9)</w:t>
            </w:r>
          </w:p>
        </w:tc>
        <w:tc>
          <w:tcPr>
            <w:tcW w:w="2126" w:type="dxa"/>
            <w:shd w:val="clear" w:color="auto" w:fill="FFFFFF"/>
          </w:tcPr>
          <w:p w:rsidR="00A555D4" w:rsidRPr="002A136F" w:rsidRDefault="00A555D4"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r>
      <w:tr w:rsidR="002A136F" w:rsidRPr="002A136F" w:rsidTr="003E5DA1">
        <w:trPr>
          <w:cantSplit/>
          <w:trHeight w:val="75"/>
        </w:trPr>
        <w:tc>
          <w:tcPr>
            <w:tcW w:w="9906" w:type="dxa"/>
            <w:gridSpan w:val="4"/>
            <w:shd w:val="clear" w:color="auto" w:fill="FFFFFF"/>
            <w:vAlign w:val="center"/>
          </w:tcPr>
          <w:p w:rsidR="003E5DA1" w:rsidRPr="002A136F" w:rsidRDefault="003E5DA1" w:rsidP="003E5DA1">
            <w:pPr>
              <w:autoSpaceDE w:val="0"/>
              <w:autoSpaceDN w:val="0"/>
              <w:adjustRightInd w:val="0"/>
              <w:spacing w:after="0" w:line="240" w:lineRule="auto"/>
              <w:ind w:firstLine="552"/>
              <w:rPr>
                <w:rFonts w:ascii="Times New Roman" w:hAnsi="Times New Roman" w:cs="Times New Roman"/>
                <w:strike/>
                <w:sz w:val="28"/>
                <w:szCs w:val="28"/>
              </w:rPr>
            </w:pPr>
            <w:r w:rsidRPr="002A136F">
              <w:rPr>
                <w:rFonts w:ascii="Times New Roman" w:hAnsi="Times New Roman" w:cs="Times New Roman"/>
                <w:sz w:val="28"/>
                <w:szCs w:val="28"/>
              </w:rPr>
              <w:t xml:space="preserve">*- Критерий </w:t>
            </w:r>
            <w:r w:rsidRPr="002A136F">
              <w:rPr>
                <w:rFonts w:ascii="Times New Roman" w:hAnsi="Times New Roman" w:cs="Times New Roman"/>
                <w:sz w:val="28"/>
                <w:szCs w:val="28"/>
                <w:lang w:val="en-US"/>
              </w:rPr>
              <w:t>U</w:t>
            </w:r>
            <w:r w:rsidRPr="002A136F">
              <w:rPr>
                <w:rFonts w:ascii="Times New Roman" w:hAnsi="Times New Roman" w:cs="Times New Roman"/>
                <w:sz w:val="28"/>
                <w:szCs w:val="28"/>
              </w:rPr>
              <w:t xml:space="preserve"> Манна-Уитни для независимых выборок</w:t>
            </w:r>
          </w:p>
        </w:tc>
      </w:tr>
    </w:tbl>
    <w:p w:rsidR="00B54553" w:rsidRPr="002A136F" w:rsidRDefault="00B54553" w:rsidP="00C93966">
      <w:pPr>
        <w:pStyle w:val="a9"/>
        <w:tabs>
          <w:tab w:val="left" w:pos="1134"/>
        </w:tabs>
        <w:spacing w:after="0" w:line="240" w:lineRule="auto"/>
        <w:ind w:left="0"/>
        <w:jc w:val="both"/>
        <w:rPr>
          <w:rFonts w:ascii="Times New Roman" w:hAnsi="Times New Roman" w:cs="Times New Roman"/>
          <w:b/>
          <w:sz w:val="28"/>
          <w:szCs w:val="28"/>
        </w:rPr>
      </w:pPr>
    </w:p>
    <w:p w:rsidR="00BC719D" w:rsidRPr="002A136F" w:rsidRDefault="00BC719D" w:rsidP="00C93966">
      <w:pPr>
        <w:pStyle w:val="a9"/>
        <w:numPr>
          <w:ilvl w:val="1"/>
          <w:numId w:val="15"/>
        </w:numPr>
        <w:tabs>
          <w:tab w:val="left" w:pos="993"/>
        </w:tabs>
        <w:spacing w:after="0" w:line="240" w:lineRule="auto"/>
        <w:ind w:left="0" w:firstLine="567"/>
        <w:jc w:val="both"/>
        <w:rPr>
          <w:rFonts w:ascii="Times New Roman" w:hAnsi="Times New Roman" w:cs="Times New Roman"/>
          <w:b/>
          <w:sz w:val="28"/>
          <w:szCs w:val="28"/>
        </w:rPr>
      </w:pPr>
      <w:r w:rsidRPr="002A136F">
        <w:rPr>
          <w:rFonts w:ascii="Times New Roman" w:hAnsi="Times New Roman" w:cs="Times New Roman"/>
          <w:b/>
          <w:sz w:val="28"/>
          <w:szCs w:val="28"/>
        </w:rPr>
        <w:t>Частота встречаемости аллелей генов детоксикации в популяции</w:t>
      </w:r>
    </w:p>
    <w:p w:rsidR="00E648F8" w:rsidRPr="002A136F" w:rsidRDefault="00E648F8" w:rsidP="00C93966">
      <w:pPr>
        <w:pStyle w:val="a9"/>
        <w:tabs>
          <w:tab w:val="left" w:pos="993"/>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t>Демографическая характеристика</w:t>
      </w:r>
      <w:r w:rsidR="00A0581E" w:rsidRPr="002A136F">
        <w:rPr>
          <w:rFonts w:ascii="Times New Roman" w:hAnsi="Times New Roman" w:cs="Times New Roman"/>
          <w:sz w:val="28"/>
          <w:szCs w:val="28"/>
        </w:rPr>
        <w:t xml:space="preserve"> исследуемых групп представлен</w:t>
      </w:r>
      <w:r w:rsidR="00A0581E" w:rsidRPr="002A136F">
        <w:rPr>
          <w:rFonts w:ascii="Times New Roman" w:hAnsi="Times New Roman" w:cs="Times New Roman"/>
          <w:sz w:val="28"/>
          <w:szCs w:val="28"/>
          <w:lang w:val="kk-KZ"/>
        </w:rPr>
        <w:t>а</w:t>
      </w:r>
      <w:r w:rsidRPr="002A136F">
        <w:rPr>
          <w:rFonts w:ascii="Times New Roman" w:hAnsi="Times New Roman" w:cs="Times New Roman"/>
          <w:sz w:val="28"/>
          <w:szCs w:val="28"/>
        </w:rPr>
        <w:t xml:space="preserve"> в таблице 1</w:t>
      </w:r>
      <w:r w:rsidR="00114F68" w:rsidRPr="002A136F">
        <w:rPr>
          <w:rFonts w:ascii="Times New Roman" w:hAnsi="Times New Roman" w:cs="Times New Roman"/>
          <w:sz w:val="28"/>
          <w:szCs w:val="28"/>
        </w:rPr>
        <w:t>8</w:t>
      </w:r>
      <w:r w:rsidRPr="002A136F">
        <w:rPr>
          <w:rFonts w:ascii="Times New Roman" w:hAnsi="Times New Roman" w:cs="Times New Roman"/>
          <w:sz w:val="28"/>
          <w:szCs w:val="28"/>
        </w:rPr>
        <w:t>.</w:t>
      </w:r>
    </w:p>
    <w:p w:rsidR="00E648F8" w:rsidRPr="002A136F" w:rsidRDefault="00E648F8" w:rsidP="00CF530D">
      <w:pPr>
        <w:pStyle w:val="a9"/>
        <w:spacing w:after="0" w:line="240" w:lineRule="auto"/>
        <w:ind w:left="360"/>
        <w:jc w:val="both"/>
        <w:rPr>
          <w:rFonts w:ascii="Times New Roman" w:hAnsi="Times New Roman" w:cs="Times New Roman"/>
          <w:sz w:val="28"/>
          <w:szCs w:val="28"/>
        </w:rPr>
      </w:pPr>
    </w:p>
    <w:p w:rsidR="00E648F8" w:rsidRPr="002A136F" w:rsidRDefault="00E648F8" w:rsidP="00CF530D">
      <w:pPr>
        <w:pStyle w:val="a9"/>
        <w:spacing w:after="0" w:line="240" w:lineRule="auto"/>
        <w:ind w:left="0"/>
        <w:jc w:val="both"/>
        <w:rPr>
          <w:rFonts w:ascii="Times New Roman" w:hAnsi="Times New Roman" w:cs="Times New Roman"/>
          <w:sz w:val="28"/>
          <w:szCs w:val="28"/>
        </w:rPr>
      </w:pPr>
      <w:r w:rsidRPr="002A136F">
        <w:rPr>
          <w:rFonts w:ascii="Times New Roman" w:hAnsi="Times New Roman" w:cs="Times New Roman"/>
          <w:sz w:val="28"/>
          <w:szCs w:val="28"/>
        </w:rPr>
        <w:t>Таблица 1</w:t>
      </w:r>
      <w:r w:rsidR="00114F68" w:rsidRPr="002A136F">
        <w:rPr>
          <w:rFonts w:ascii="Times New Roman" w:hAnsi="Times New Roman" w:cs="Times New Roman"/>
          <w:sz w:val="28"/>
          <w:szCs w:val="28"/>
        </w:rPr>
        <w:t xml:space="preserve">8 </w:t>
      </w:r>
      <w:r w:rsidRPr="002A136F">
        <w:rPr>
          <w:rFonts w:ascii="Times New Roman" w:hAnsi="Times New Roman" w:cs="Times New Roman"/>
          <w:sz w:val="28"/>
          <w:szCs w:val="28"/>
        </w:rPr>
        <w:t>– Распределение исследуемых групп по полу и возрасту</w:t>
      </w:r>
    </w:p>
    <w:p w:rsidR="00EC498F" w:rsidRPr="002A136F" w:rsidRDefault="00EC498F" w:rsidP="00CF530D">
      <w:pPr>
        <w:pStyle w:val="a9"/>
        <w:spacing w:after="0" w:line="240" w:lineRule="auto"/>
        <w:ind w:left="360"/>
        <w:jc w:val="both"/>
        <w:rPr>
          <w:rFonts w:ascii="Times New Roman" w:hAnsi="Times New Roman" w:cs="Times New Roman"/>
          <w:sz w:val="28"/>
          <w:szCs w:val="28"/>
          <w:lang w:val="kk-KZ"/>
        </w:rPr>
      </w:pPr>
    </w:p>
    <w:tbl>
      <w:tblPr>
        <w:tblW w:w="9950" w:type="dxa"/>
        <w:tblInd w:w="108" w:type="dxa"/>
        <w:tblLayout w:type="fixed"/>
        <w:tblLook w:val="04A0"/>
      </w:tblPr>
      <w:tblGrid>
        <w:gridCol w:w="1276"/>
        <w:gridCol w:w="2126"/>
        <w:gridCol w:w="2127"/>
        <w:gridCol w:w="2409"/>
        <w:gridCol w:w="2012"/>
      </w:tblGrid>
      <w:tr w:rsidR="002A136F" w:rsidRPr="002A136F" w:rsidTr="00A10C4A">
        <w:tc>
          <w:tcPr>
            <w:tcW w:w="1276" w:type="dxa"/>
            <w:vMerge w:val="restart"/>
            <w:tcBorders>
              <w:top w:val="single" w:sz="4" w:space="0" w:color="auto"/>
              <w:left w:val="single" w:sz="4" w:space="0" w:color="auto"/>
              <w:bottom w:val="single" w:sz="4" w:space="0" w:color="auto"/>
              <w:right w:val="single" w:sz="4" w:space="0" w:color="auto"/>
            </w:tcBorders>
          </w:tcPr>
          <w:p w:rsidR="00A0581E" w:rsidRPr="002A136F" w:rsidRDefault="00A0581E" w:rsidP="00A10C4A">
            <w:pPr>
              <w:spacing w:after="0" w:line="240" w:lineRule="auto"/>
              <w:jc w:val="both"/>
              <w:rPr>
                <w:rFonts w:ascii="Times New Roman" w:hAnsi="Times New Roman" w:cs="Times New Roman"/>
                <w:sz w:val="28"/>
                <w:szCs w:val="28"/>
              </w:rPr>
            </w:pPr>
          </w:p>
        </w:tc>
        <w:tc>
          <w:tcPr>
            <w:tcW w:w="4253" w:type="dxa"/>
            <w:gridSpan w:val="2"/>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tabs>
                <w:tab w:val="left" w:pos="1848"/>
                <w:tab w:val="center" w:pos="2449"/>
              </w:tabs>
              <w:spacing w:after="0" w:line="240" w:lineRule="auto"/>
              <w:ind w:left="-130"/>
              <w:rPr>
                <w:rFonts w:ascii="Times New Roman" w:hAnsi="Times New Roman" w:cs="Times New Roman"/>
                <w:sz w:val="28"/>
                <w:szCs w:val="28"/>
              </w:rPr>
            </w:pPr>
            <w:r w:rsidRPr="002A136F">
              <w:rPr>
                <w:rFonts w:ascii="Times New Roman" w:hAnsi="Times New Roman" w:cs="Times New Roman"/>
                <w:sz w:val="28"/>
                <w:szCs w:val="28"/>
              </w:rPr>
              <w:tab/>
              <w:t>Районы</w:t>
            </w:r>
          </w:p>
        </w:tc>
        <w:tc>
          <w:tcPr>
            <w:tcW w:w="4421" w:type="dxa"/>
            <w:gridSpan w:val="2"/>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Города</w:t>
            </w:r>
          </w:p>
        </w:tc>
      </w:tr>
      <w:tr w:rsidR="002A136F" w:rsidRPr="002A136F" w:rsidTr="00A10C4A">
        <w:tc>
          <w:tcPr>
            <w:tcW w:w="1276" w:type="dxa"/>
            <w:vMerge/>
            <w:tcBorders>
              <w:top w:val="single" w:sz="4" w:space="0" w:color="auto"/>
              <w:left w:val="single" w:sz="4" w:space="0" w:color="auto"/>
              <w:bottom w:val="single" w:sz="4" w:space="0" w:color="auto"/>
              <w:right w:val="single" w:sz="4" w:space="0" w:color="auto"/>
            </w:tcBorders>
            <w:vAlign w:val="center"/>
            <w:hideMark/>
          </w:tcPr>
          <w:p w:rsidR="00A0581E" w:rsidRPr="002A136F" w:rsidRDefault="00A0581E" w:rsidP="00A10C4A">
            <w:pPr>
              <w:spacing w:after="0" w:line="240" w:lineRule="auto"/>
              <w:rPr>
                <w:rFonts w:ascii="Times New Roman" w:hAnsi="Times New Roman" w:cs="Times New Roman"/>
                <w:sz w:val="28"/>
                <w:szCs w:val="28"/>
              </w:rPr>
            </w:pPr>
          </w:p>
        </w:tc>
        <w:tc>
          <w:tcPr>
            <w:tcW w:w="2126"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Эксп.</w:t>
            </w:r>
          </w:p>
        </w:tc>
        <w:tc>
          <w:tcPr>
            <w:tcW w:w="2127"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Не эксп.</w:t>
            </w:r>
          </w:p>
        </w:tc>
        <w:tc>
          <w:tcPr>
            <w:tcW w:w="2409"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Эксп.</w:t>
            </w:r>
          </w:p>
        </w:tc>
        <w:tc>
          <w:tcPr>
            <w:tcW w:w="2012"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Не эксп.</w:t>
            </w:r>
          </w:p>
        </w:tc>
      </w:tr>
      <w:tr w:rsidR="002A136F" w:rsidRPr="002A136F" w:rsidTr="00A10C4A">
        <w:tc>
          <w:tcPr>
            <w:tcW w:w="1276" w:type="dxa"/>
            <w:vMerge/>
            <w:tcBorders>
              <w:top w:val="single" w:sz="4" w:space="0" w:color="auto"/>
              <w:left w:val="single" w:sz="4" w:space="0" w:color="auto"/>
              <w:bottom w:val="single" w:sz="4" w:space="0" w:color="auto"/>
              <w:right w:val="single" w:sz="4" w:space="0" w:color="auto"/>
            </w:tcBorders>
            <w:vAlign w:val="center"/>
            <w:hideMark/>
          </w:tcPr>
          <w:p w:rsidR="00A0581E" w:rsidRPr="002A136F" w:rsidRDefault="00A0581E" w:rsidP="00A10C4A">
            <w:pPr>
              <w:spacing w:after="0" w:line="240" w:lineRule="auto"/>
              <w:rPr>
                <w:rFonts w:ascii="Times New Roman" w:hAnsi="Times New Roman" w:cs="Times New Roman"/>
                <w:sz w:val="28"/>
                <w:szCs w:val="28"/>
              </w:rPr>
            </w:pPr>
          </w:p>
        </w:tc>
        <w:tc>
          <w:tcPr>
            <w:tcW w:w="2126"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2127"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2409"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2012"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r>
      <w:tr w:rsidR="002A136F" w:rsidRPr="002A136F" w:rsidTr="00A10C4A">
        <w:tc>
          <w:tcPr>
            <w:tcW w:w="1276"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n</w:t>
            </w:r>
          </w:p>
        </w:tc>
        <w:tc>
          <w:tcPr>
            <w:tcW w:w="2126"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ind w:left="-132"/>
              <w:jc w:val="center"/>
              <w:rPr>
                <w:rFonts w:ascii="Times New Roman" w:hAnsi="Times New Roman" w:cs="Times New Roman"/>
                <w:sz w:val="28"/>
                <w:szCs w:val="28"/>
              </w:rPr>
            </w:pPr>
            <w:r w:rsidRPr="002A136F">
              <w:rPr>
                <w:rFonts w:ascii="Times New Roman" w:hAnsi="Times New Roman" w:cs="Times New Roman"/>
                <w:sz w:val="28"/>
                <w:szCs w:val="28"/>
              </w:rPr>
              <w:t>453</w:t>
            </w:r>
          </w:p>
        </w:tc>
        <w:tc>
          <w:tcPr>
            <w:tcW w:w="2127"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245</w:t>
            </w:r>
          </w:p>
        </w:tc>
        <w:tc>
          <w:tcPr>
            <w:tcW w:w="2409"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617</w:t>
            </w:r>
          </w:p>
        </w:tc>
        <w:tc>
          <w:tcPr>
            <w:tcW w:w="2012" w:type="dxa"/>
            <w:tcBorders>
              <w:top w:val="single" w:sz="4" w:space="0" w:color="auto"/>
              <w:left w:val="single" w:sz="4" w:space="0" w:color="auto"/>
              <w:bottom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242</w:t>
            </w:r>
          </w:p>
        </w:tc>
      </w:tr>
      <w:tr w:rsidR="002A136F" w:rsidRPr="002A136F" w:rsidTr="00A10C4A">
        <w:tc>
          <w:tcPr>
            <w:tcW w:w="1276" w:type="dxa"/>
            <w:tcBorders>
              <w:top w:val="single" w:sz="4" w:space="0" w:color="auto"/>
              <w:left w:val="single" w:sz="4" w:space="0" w:color="auto"/>
              <w:right w:val="single" w:sz="4" w:space="0" w:color="auto"/>
            </w:tcBorders>
          </w:tcPr>
          <w:p w:rsidR="00A0581E" w:rsidRPr="002A136F" w:rsidRDefault="00A0581E" w:rsidP="00A10C4A">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Возраст</w:t>
            </w:r>
          </w:p>
          <w:p w:rsidR="00A0581E" w:rsidRPr="002A136F" w:rsidRDefault="00A0581E" w:rsidP="00A10C4A">
            <w:pPr>
              <w:spacing w:after="0" w:line="240" w:lineRule="auto"/>
              <w:jc w:val="both"/>
              <w:rPr>
                <w:rFonts w:ascii="Times New Roman" w:hAnsi="Times New Roman" w:cs="Times New Roman"/>
                <w:sz w:val="28"/>
                <w:szCs w:val="28"/>
              </w:rPr>
            </w:pPr>
          </w:p>
        </w:tc>
        <w:tc>
          <w:tcPr>
            <w:tcW w:w="2126" w:type="dxa"/>
            <w:tcBorders>
              <w:top w:val="single" w:sz="4" w:space="0" w:color="auto"/>
              <w:left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18-58</w:t>
            </w:r>
          </w:p>
          <w:p w:rsidR="00A0581E" w:rsidRPr="002A136F" w:rsidRDefault="00A0581E"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37,3±7</w:t>
            </w:r>
            <w:r w:rsidRPr="002A136F">
              <w:rPr>
                <w:rFonts w:ascii="Times New Roman" w:hAnsi="Times New Roman" w:cs="Times New Roman"/>
                <w:sz w:val="28"/>
                <w:szCs w:val="28"/>
              </w:rPr>
              <w:t>,</w:t>
            </w:r>
            <w:r w:rsidRPr="002A136F">
              <w:rPr>
                <w:rFonts w:ascii="Times New Roman" w:hAnsi="Times New Roman" w:cs="Times New Roman"/>
                <w:sz w:val="28"/>
                <w:szCs w:val="28"/>
                <w:lang w:val="kk-KZ"/>
              </w:rPr>
              <w:t>3</w:t>
            </w:r>
          </w:p>
        </w:tc>
        <w:tc>
          <w:tcPr>
            <w:tcW w:w="2127" w:type="dxa"/>
            <w:tcBorders>
              <w:top w:val="single" w:sz="4" w:space="0" w:color="auto"/>
              <w:left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18 - 58</w:t>
            </w:r>
          </w:p>
          <w:p w:rsidR="00A0581E" w:rsidRPr="002A136F" w:rsidRDefault="00A0581E"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38,0±7</w:t>
            </w:r>
            <w:r w:rsidRPr="002A136F">
              <w:rPr>
                <w:rFonts w:ascii="Times New Roman" w:hAnsi="Times New Roman" w:cs="Times New Roman"/>
                <w:sz w:val="28"/>
                <w:szCs w:val="28"/>
              </w:rPr>
              <w:t>,0</w:t>
            </w:r>
          </w:p>
        </w:tc>
        <w:tc>
          <w:tcPr>
            <w:tcW w:w="2409" w:type="dxa"/>
            <w:tcBorders>
              <w:top w:val="single" w:sz="4" w:space="0" w:color="auto"/>
              <w:left w:val="single" w:sz="4" w:space="0" w:color="auto"/>
              <w:right w:val="single" w:sz="4" w:space="0" w:color="auto"/>
            </w:tcBorders>
            <w:hideMark/>
          </w:tcPr>
          <w:p w:rsidR="00A0581E" w:rsidRPr="002A136F" w:rsidRDefault="00A058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19-54(51)</w:t>
            </w:r>
          </w:p>
          <w:p w:rsidR="00A0581E" w:rsidRPr="002A136F" w:rsidRDefault="00A0581E" w:rsidP="00A10C4A">
            <w:pPr>
              <w:spacing w:after="0" w:line="240" w:lineRule="auto"/>
              <w:ind w:left="-137"/>
              <w:jc w:val="center"/>
              <w:rPr>
                <w:rFonts w:ascii="Times New Roman" w:hAnsi="Times New Roman" w:cs="Times New Roman"/>
                <w:sz w:val="28"/>
                <w:szCs w:val="28"/>
              </w:rPr>
            </w:pPr>
            <w:r w:rsidRPr="002A136F">
              <w:rPr>
                <w:rFonts w:ascii="Times New Roman" w:hAnsi="Times New Roman" w:cs="Times New Roman"/>
                <w:sz w:val="28"/>
                <w:szCs w:val="28"/>
                <w:lang w:val="kk-KZ"/>
              </w:rPr>
              <w:t>37,4±9,8</w:t>
            </w:r>
          </w:p>
        </w:tc>
        <w:tc>
          <w:tcPr>
            <w:tcW w:w="2012" w:type="dxa"/>
            <w:tcBorders>
              <w:top w:val="single" w:sz="4" w:space="0" w:color="auto"/>
              <w:left w:val="single" w:sz="4" w:space="0" w:color="auto"/>
              <w:right w:val="single" w:sz="4" w:space="0" w:color="auto"/>
            </w:tcBorders>
          </w:tcPr>
          <w:p w:rsidR="00A0581E" w:rsidRPr="002A136F" w:rsidRDefault="00A0581E" w:rsidP="00A10C4A">
            <w:pPr>
              <w:spacing w:after="0" w:line="240" w:lineRule="auto"/>
              <w:ind w:left="9"/>
              <w:jc w:val="center"/>
              <w:rPr>
                <w:rFonts w:ascii="Times New Roman" w:hAnsi="Times New Roman" w:cs="Times New Roman"/>
                <w:sz w:val="28"/>
                <w:szCs w:val="28"/>
              </w:rPr>
            </w:pPr>
            <w:r w:rsidRPr="002A136F">
              <w:rPr>
                <w:rFonts w:ascii="Times New Roman" w:hAnsi="Times New Roman" w:cs="Times New Roman"/>
                <w:sz w:val="28"/>
                <w:szCs w:val="28"/>
              </w:rPr>
              <w:t>18-52</w:t>
            </w:r>
          </w:p>
          <w:p w:rsidR="00A0581E" w:rsidRPr="002A136F" w:rsidRDefault="00A0581E" w:rsidP="00A10C4A">
            <w:pPr>
              <w:spacing w:after="0" w:line="240" w:lineRule="auto"/>
              <w:ind w:left="9"/>
              <w:jc w:val="center"/>
              <w:rPr>
                <w:rFonts w:ascii="Times New Roman" w:hAnsi="Times New Roman" w:cs="Times New Roman"/>
                <w:sz w:val="28"/>
                <w:szCs w:val="28"/>
                <w:lang w:val="kk-KZ"/>
              </w:rPr>
            </w:pPr>
            <w:r w:rsidRPr="002A136F">
              <w:rPr>
                <w:rFonts w:ascii="Times New Roman" w:hAnsi="Times New Roman" w:cs="Times New Roman"/>
                <w:sz w:val="28"/>
                <w:szCs w:val="28"/>
              </w:rPr>
              <w:t>36,7</w:t>
            </w:r>
            <w:r w:rsidRPr="002A136F">
              <w:rPr>
                <w:rFonts w:ascii="Times New Roman" w:hAnsi="Times New Roman" w:cs="Times New Roman"/>
                <w:sz w:val="28"/>
                <w:szCs w:val="28"/>
                <w:lang w:val="kk-KZ"/>
              </w:rPr>
              <w:t>±10,04</w:t>
            </w:r>
          </w:p>
        </w:tc>
      </w:tr>
      <w:tr w:rsidR="002A136F" w:rsidRPr="002A136F" w:rsidTr="00A10C4A">
        <w:tc>
          <w:tcPr>
            <w:tcW w:w="1276" w:type="dxa"/>
            <w:tcBorders>
              <w:top w:val="single" w:sz="4" w:space="0" w:color="auto"/>
              <w:left w:val="single" w:sz="4" w:space="0" w:color="auto"/>
              <w:bottom w:val="single" w:sz="4" w:space="0" w:color="auto"/>
              <w:right w:val="single" w:sz="4" w:space="0" w:color="auto"/>
            </w:tcBorders>
            <w:hideMark/>
          </w:tcPr>
          <w:p w:rsidR="00A10C4A" w:rsidRPr="002A136F" w:rsidRDefault="00A10C4A" w:rsidP="00A10C4A">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Пол, ж/м</w:t>
            </w:r>
          </w:p>
        </w:tc>
        <w:tc>
          <w:tcPr>
            <w:tcW w:w="2126" w:type="dxa"/>
            <w:tcBorders>
              <w:top w:val="single" w:sz="4" w:space="0" w:color="auto"/>
              <w:left w:val="single" w:sz="4" w:space="0" w:color="auto"/>
              <w:bottom w:val="single" w:sz="4" w:space="0" w:color="auto"/>
              <w:right w:val="single" w:sz="4" w:space="0" w:color="auto"/>
            </w:tcBorders>
            <w:hideMark/>
          </w:tcPr>
          <w:p w:rsidR="00A10C4A" w:rsidRPr="002A136F" w:rsidRDefault="00A10C4A" w:rsidP="00A10C4A">
            <w:pPr>
              <w:spacing w:after="0" w:line="240" w:lineRule="auto"/>
              <w:ind w:left="-132"/>
              <w:jc w:val="center"/>
              <w:rPr>
                <w:rFonts w:ascii="Times New Roman" w:hAnsi="Times New Roman" w:cs="Times New Roman"/>
                <w:sz w:val="28"/>
                <w:szCs w:val="28"/>
              </w:rPr>
            </w:pPr>
            <w:r w:rsidRPr="002A136F">
              <w:rPr>
                <w:rFonts w:ascii="Times New Roman" w:hAnsi="Times New Roman" w:cs="Times New Roman"/>
                <w:sz w:val="28"/>
                <w:szCs w:val="28"/>
              </w:rPr>
              <w:t>327/126</w:t>
            </w:r>
          </w:p>
        </w:tc>
        <w:tc>
          <w:tcPr>
            <w:tcW w:w="2127" w:type="dxa"/>
            <w:tcBorders>
              <w:top w:val="single" w:sz="4" w:space="0" w:color="auto"/>
              <w:left w:val="single" w:sz="4" w:space="0" w:color="auto"/>
              <w:bottom w:val="single" w:sz="4" w:space="0" w:color="auto"/>
              <w:right w:val="single" w:sz="4" w:space="0" w:color="auto"/>
            </w:tcBorders>
            <w:hideMark/>
          </w:tcPr>
          <w:p w:rsidR="00A10C4A" w:rsidRPr="002A136F" w:rsidRDefault="00A10C4A"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199/46</w:t>
            </w:r>
          </w:p>
        </w:tc>
        <w:tc>
          <w:tcPr>
            <w:tcW w:w="2409" w:type="dxa"/>
            <w:tcBorders>
              <w:top w:val="single" w:sz="4" w:space="0" w:color="auto"/>
              <w:left w:val="single" w:sz="4" w:space="0" w:color="auto"/>
              <w:bottom w:val="single" w:sz="4" w:space="0" w:color="auto"/>
              <w:right w:val="single" w:sz="4" w:space="0" w:color="auto"/>
            </w:tcBorders>
            <w:hideMark/>
          </w:tcPr>
          <w:p w:rsidR="00A10C4A" w:rsidRPr="002A136F" w:rsidRDefault="00A10C4A"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504/182</w:t>
            </w:r>
          </w:p>
        </w:tc>
        <w:tc>
          <w:tcPr>
            <w:tcW w:w="2012" w:type="dxa"/>
            <w:tcBorders>
              <w:top w:val="single" w:sz="4" w:space="0" w:color="auto"/>
              <w:left w:val="single" w:sz="4" w:space="0" w:color="auto"/>
              <w:bottom w:val="single" w:sz="4" w:space="0" w:color="auto"/>
              <w:right w:val="single" w:sz="4" w:space="0" w:color="auto"/>
            </w:tcBorders>
            <w:hideMark/>
          </w:tcPr>
          <w:p w:rsidR="00A10C4A" w:rsidRPr="002A136F" w:rsidRDefault="00A10C4A" w:rsidP="00A10C4A">
            <w:pPr>
              <w:spacing w:after="0" w:line="240" w:lineRule="auto"/>
              <w:ind w:left="9"/>
              <w:jc w:val="center"/>
              <w:rPr>
                <w:rFonts w:ascii="Times New Roman" w:hAnsi="Times New Roman" w:cs="Times New Roman"/>
                <w:sz w:val="28"/>
                <w:szCs w:val="28"/>
              </w:rPr>
            </w:pPr>
            <w:r w:rsidRPr="002A136F">
              <w:rPr>
                <w:rFonts w:ascii="Times New Roman" w:hAnsi="Times New Roman" w:cs="Times New Roman"/>
                <w:sz w:val="28"/>
                <w:szCs w:val="28"/>
              </w:rPr>
              <w:t>176/66</w:t>
            </w:r>
          </w:p>
        </w:tc>
      </w:tr>
      <w:tr w:rsidR="00C8484A" w:rsidRPr="002A136F" w:rsidTr="00A10C4A">
        <w:tc>
          <w:tcPr>
            <w:tcW w:w="9950" w:type="dxa"/>
            <w:gridSpan w:val="5"/>
            <w:tcBorders>
              <w:top w:val="single" w:sz="4" w:space="0" w:color="auto"/>
              <w:left w:val="single" w:sz="4" w:space="0" w:color="auto"/>
              <w:bottom w:val="single" w:sz="4" w:space="0" w:color="auto"/>
              <w:right w:val="single" w:sz="4" w:space="0" w:color="auto"/>
            </w:tcBorders>
            <w:hideMark/>
          </w:tcPr>
          <w:p w:rsidR="00A10C4A" w:rsidRPr="002A136F" w:rsidRDefault="00A10C4A" w:rsidP="00A10C4A">
            <w:pPr>
              <w:spacing w:after="0" w:line="240" w:lineRule="auto"/>
              <w:ind w:firstLine="462"/>
              <w:rPr>
                <w:rFonts w:ascii="Times New Roman" w:hAnsi="Times New Roman" w:cs="Times New Roman"/>
                <w:sz w:val="28"/>
                <w:szCs w:val="28"/>
              </w:rPr>
            </w:pPr>
            <w:r w:rsidRPr="002A136F">
              <w:rPr>
                <w:rFonts w:ascii="Times New Roman" w:hAnsi="Times New Roman" w:cs="Times New Roman"/>
                <w:sz w:val="28"/>
                <w:szCs w:val="28"/>
                <w:lang w:val="kk-KZ"/>
              </w:rPr>
              <w:t xml:space="preserve">Примечание - </w:t>
            </w:r>
            <w:r w:rsidRPr="002A136F">
              <w:rPr>
                <w:rFonts w:ascii="Times New Roman" w:hAnsi="Times New Roman" w:cs="Times New Roman"/>
                <w:sz w:val="28"/>
                <w:szCs w:val="28"/>
              </w:rPr>
              <w:t>Эксп. – экспонированное радиацией население</w:t>
            </w:r>
          </w:p>
          <w:p w:rsidR="00A10C4A" w:rsidRPr="002A136F" w:rsidRDefault="00A10C4A" w:rsidP="00CC4088">
            <w:pPr>
              <w:spacing w:after="0" w:line="240" w:lineRule="auto"/>
              <w:ind w:firstLine="462"/>
              <w:jc w:val="both"/>
              <w:rPr>
                <w:rFonts w:ascii="Times New Roman" w:hAnsi="Times New Roman" w:cs="Times New Roman"/>
                <w:sz w:val="28"/>
                <w:szCs w:val="28"/>
              </w:rPr>
            </w:pPr>
            <w:r w:rsidRPr="002A136F">
              <w:rPr>
                <w:rFonts w:ascii="Times New Roman" w:hAnsi="Times New Roman" w:cs="Times New Roman"/>
                <w:sz w:val="28"/>
                <w:szCs w:val="28"/>
              </w:rPr>
              <w:t>Не эксп. – не экспонированное радиацией население (лица контрольной группы)</w:t>
            </w:r>
          </w:p>
          <w:p w:rsidR="00A10C4A" w:rsidRPr="002A136F" w:rsidRDefault="00A10C4A" w:rsidP="00CC4088">
            <w:pPr>
              <w:spacing w:after="0" w:line="240" w:lineRule="auto"/>
              <w:ind w:firstLine="462"/>
              <w:jc w:val="both"/>
              <w:rPr>
                <w:rFonts w:ascii="Times New Roman" w:hAnsi="Times New Roman" w:cs="Times New Roman"/>
                <w:sz w:val="28"/>
                <w:szCs w:val="28"/>
              </w:rPr>
            </w:pPr>
            <w:r w:rsidRPr="002A136F">
              <w:rPr>
                <w:rFonts w:ascii="Times New Roman" w:hAnsi="Times New Roman" w:cs="Times New Roman"/>
                <w:sz w:val="28"/>
                <w:szCs w:val="28"/>
              </w:rPr>
              <w:t>1 – жители с. Караул Абайского района и с. Бородулиха Бородулихинского района</w:t>
            </w:r>
          </w:p>
          <w:p w:rsidR="00A10C4A" w:rsidRPr="002A136F" w:rsidRDefault="00A10C4A" w:rsidP="00CC4088">
            <w:pPr>
              <w:spacing w:after="0" w:line="240" w:lineRule="auto"/>
              <w:ind w:firstLine="462"/>
              <w:jc w:val="both"/>
              <w:rPr>
                <w:rFonts w:ascii="Times New Roman" w:hAnsi="Times New Roman" w:cs="Times New Roman"/>
                <w:sz w:val="28"/>
                <w:szCs w:val="28"/>
              </w:rPr>
            </w:pPr>
            <w:r w:rsidRPr="002A136F">
              <w:rPr>
                <w:rFonts w:ascii="Times New Roman" w:hAnsi="Times New Roman" w:cs="Times New Roman"/>
                <w:sz w:val="28"/>
                <w:szCs w:val="28"/>
              </w:rPr>
              <w:t>2 – жители с. Курчум Курчумского района (контрольной район)</w:t>
            </w:r>
          </w:p>
          <w:p w:rsidR="00A10C4A" w:rsidRPr="002A136F" w:rsidRDefault="00A10C4A" w:rsidP="00CC4088">
            <w:pPr>
              <w:spacing w:after="0" w:line="240" w:lineRule="auto"/>
              <w:ind w:firstLine="462"/>
              <w:jc w:val="both"/>
              <w:rPr>
                <w:rFonts w:ascii="Times New Roman" w:hAnsi="Times New Roman" w:cs="Times New Roman"/>
                <w:sz w:val="28"/>
                <w:szCs w:val="28"/>
              </w:rPr>
            </w:pPr>
            <w:r w:rsidRPr="002A136F">
              <w:rPr>
                <w:rFonts w:ascii="Times New Roman" w:hAnsi="Times New Roman" w:cs="Times New Roman"/>
                <w:sz w:val="28"/>
                <w:szCs w:val="28"/>
              </w:rPr>
              <w:t>1* – жители г. Усть-Каменогорск и г. Аксу</w:t>
            </w:r>
          </w:p>
          <w:p w:rsidR="00A10C4A" w:rsidRPr="002A136F" w:rsidRDefault="00A10C4A" w:rsidP="00CC4088">
            <w:pPr>
              <w:spacing w:after="0" w:line="240" w:lineRule="auto"/>
              <w:ind w:firstLine="462"/>
              <w:jc w:val="both"/>
              <w:rPr>
                <w:rFonts w:ascii="Times New Roman" w:hAnsi="Times New Roman" w:cs="Times New Roman"/>
                <w:sz w:val="28"/>
                <w:szCs w:val="28"/>
              </w:rPr>
            </w:pPr>
            <w:r w:rsidRPr="002A136F">
              <w:rPr>
                <w:rFonts w:ascii="Times New Roman" w:hAnsi="Times New Roman" w:cs="Times New Roman"/>
                <w:sz w:val="28"/>
                <w:szCs w:val="28"/>
              </w:rPr>
              <w:t>2* – жители г. Уральск (контрольной город)</w:t>
            </w:r>
          </w:p>
        </w:tc>
      </w:tr>
    </w:tbl>
    <w:p w:rsidR="00A0581E" w:rsidRPr="002A136F" w:rsidRDefault="00A0581E" w:rsidP="00CF530D">
      <w:pPr>
        <w:pStyle w:val="a9"/>
        <w:spacing w:after="0" w:line="240" w:lineRule="auto"/>
        <w:ind w:left="360"/>
        <w:jc w:val="both"/>
        <w:rPr>
          <w:rFonts w:ascii="Times New Roman" w:hAnsi="Times New Roman" w:cs="Times New Roman"/>
          <w:sz w:val="28"/>
          <w:szCs w:val="28"/>
        </w:rPr>
      </w:pPr>
    </w:p>
    <w:p w:rsidR="00A0581E" w:rsidRPr="002A136F" w:rsidRDefault="00A0581E" w:rsidP="00CF530D">
      <w:pPr>
        <w:pStyle w:val="a9"/>
        <w:tabs>
          <w:tab w:val="left" w:pos="1134"/>
        </w:tabs>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t>Средний возраст во всех исследуемых группах составил от 36 до 38 лет; преобладающее большинство обследованных женщины: в г. Усть-Каменогорск (79%), г. Аксу (88%), г. Уральск (72%), Абайский район (63%), Бородулихинский район (81%), и Курчумский район (81%). Значимой разницы между исследуемыми группами по полу и возрасту не наблюдалось (p=0,082)</w:t>
      </w:r>
      <w:r w:rsidRPr="002A136F">
        <w:rPr>
          <w:rFonts w:ascii="Times New Roman" w:hAnsi="Times New Roman" w:cs="Times New Roman"/>
          <w:sz w:val="28"/>
          <w:szCs w:val="28"/>
          <w:lang w:val="kk-KZ"/>
        </w:rPr>
        <w:t>.</w:t>
      </w:r>
    </w:p>
    <w:p w:rsidR="00BC719D" w:rsidRPr="002A136F" w:rsidRDefault="00BC719D" w:rsidP="00CF530D">
      <w:pPr>
        <w:tabs>
          <w:tab w:val="left" w:pos="1134"/>
        </w:tabs>
        <w:spacing w:after="0" w:line="240" w:lineRule="auto"/>
        <w:jc w:val="both"/>
        <w:rPr>
          <w:rFonts w:ascii="Times New Roman" w:hAnsi="Times New Roman" w:cs="Times New Roman"/>
          <w:sz w:val="28"/>
          <w:szCs w:val="28"/>
        </w:rPr>
      </w:pPr>
    </w:p>
    <w:p w:rsidR="00BC719D" w:rsidRPr="002A136F" w:rsidRDefault="00B54553" w:rsidP="00CF530D">
      <w:pPr>
        <w:tabs>
          <w:tab w:val="left" w:pos="1134"/>
        </w:tabs>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bCs/>
          <w:sz w:val="28"/>
          <w:szCs w:val="28"/>
        </w:rPr>
        <w:lastRenderedPageBreak/>
        <w:t>3.3</w:t>
      </w:r>
      <w:r w:rsidR="00E6358C" w:rsidRPr="002A136F">
        <w:rPr>
          <w:rFonts w:ascii="Times New Roman" w:hAnsi="Times New Roman" w:cs="Times New Roman"/>
          <w:bCs/>
          <w:sz w:val="28"/>
          <w:szCs w:val="28"/>
        </w:rPr>
        <w:t xml:space="preserve">.1 </w:t>
      </w:r>
      <w:r w:rsidR="00BC719D" w:rsidRPr="002A136F">
        <w:rPr>
          <w:rFonts w:ascii="Times New Roman" w:hAnsi="Times New Roman" w:cs="Times New Roman"/>
          <w:bCs/>
          <w:sz w:val="28"/>
          <w:szCs w:val="28"/>
        </w:rPr>
        <w:t>Распространенность аллелей генов детоксикации в популяции</w:t>
      </w:r>
    </w:p>
    <w:p w:rsidR="00BC719D" w:rsidRPr="002A136F" w:rsidRDefault="00E6358C" w:rsidP="00CF530D">
      <w:pPr>
        <w:tabs>
          <w:tab w:val="left" w:pos="1134"/>
        </w:tabs>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bCs/>
          <w:sz w:val="28"/>
          <w:szCs w:val="28"/>
        </w:rPr>
        <w:t>Для выполнения второй задачи был п</w:t>
      </w:r>
      <w:r w:rsidR="00BC719D" w:rsidRPr="002A136F">
        <w:rPr>
          <w:rFonts w:ascii="Times New Roman" w:hAnsi="Times New Roman" w:cs="Times New Roman"/>
          <w:bCs/>
          <w:sz w:val="28"/>
          <w:szCs w:val="28"/>
        </w:rPr>
        <w:t>роведен комплексный анализ распрос</w:t>
      </w:r>
      <w:r w:rsidR="00BC719D" w:rsidRPr="002A136F">
        <w:rPr>
          <w:rFonts w:ascii="Times New Roman" w:hAnsi="Times New Roman" w:cs="Times New Roman"/>
          <w:sz w:val="28"/>
          <w:szCs w:val="28"/>
        </w:rPr>
        <w:t xml:space="preserve">траненности полиморфизмов генов детоксикации </w:t>
      </w:r>
      <w:r w:rsidR="00BC719D" w:rsidRPr="002A136F">
        <w:rPr>
          <w:rFonts w:ascii="Times New Roman" w:hAnsi="Times New Roman" w:cs="Times New Roman"/>
          <w:i/>
          <w:sz w:val="28"/>
          <w:szCs w:val="28"/>
          <w:lang w:val="kk-KZ"/>
        </w:rPr>
        <w:t xml:space="preserve">CYP1А1 </w:t>
      </w:r>
      <w:r w:rsidR="00BC719D" w:rsidRPr="002A136F">
        <w:rPr>
          <w:rFonts w:ascii="Times New Roman" w:hAnsi="Times New Roman" w:cs="Times New Roman"/>
          <w:sz w:val="28"/>
          <w:szCs w:val="28"/>
          <w:lang w:val="kk-KZ"/>
        </w:rPr>
        <w:t>(rs1048943, rs4646421)</w:t>
      </w:r>
      <w:r w:rsidR="00BC719D" w:rsidRPr="002A136F">
        <w:rPr>
          <w:rFonts w:ascii="Times New Roman" w:hAnsi="Times New Roman" w:cs="Times New Roman"/>
          <w:i/>
          <w:sz w:val="28"/>
          <w:szCs w:val="28"/>
          <w:lang w:val="kk-KZ"/>
        </w:rPr>
        <w:t xml:space="preserve">, CYP2E1 </w:t>
      </w:r>
      <w:r w:rsidR="00BC719D" w:rsidRPr="002A136F">
        <w:rPr>
          <w:rFonts w:ascii="Times New Roman" w:hAnsi="Times New Roman" w:cs="Times New Roman"/>
          <w:sz w:val="28"/>
          <w:szCs w:val="28"/>
          <w:lang w:val="kk-KZ"/>
        </w:rPr>
        <w:t>(rs2070676, rs3813867)</w:t>
      </w:r>
      <w:r w:rsidR="00BC719D" w:rsidRPr="002A136F">
        <w:rPr>
          <w:rFonts w:ascii="Times New Roman" w:hAnsi="Times New Roman" w:cs="Times New Roman"/>
          <w:i/>
          <w:sz w:val="28"/>
          <w:szCs w:val="28"/>
          <w:lang w:val="kk-KZ"/>
        </w:rPr>
        <w:t>, GSTP1</w:t>
      </w:r>
      <w:r w:rsidR="00BC719D" w:rsidRPr="002A136F">
        <w:rPr>
          <w:rFonts w:ascii="Times New Roman" w:hAnsi="Times New Roman" w:cs="Times New Roman"/>
          <w:sz w:val="28"/>
          <w:szCs w:val="28"/>
          <w:lang w:val="kk-KZ"/>
        </w:rPr>
        <w:t xml:space="preserve"> (rs1695).</w:t>
      </w: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 xml:space="preserve">При сравнении частоты встречаемости аллелей полиморфизмов генов дектосикации выявлено, что наиболее распространен аллель А, полиморфизм rs1048943, у жителей г. Аксу (92%). Минорный аллель </w:t>
      </w:r>
      <w:r w:rsidRPr="002A136F">
        <w:rPr>
          <w:rFonts w:ascii="Times New Roman" w:hAnsi="Times New Roman" w:cs="Times New Roman"/>
          <w:sz w:val="28"/>
          <w:szCs w:val="28"/>
        </w:rPr>
        <w:t xml:space="preserve">G, полиморфизма </w:t>
      </w:r>
      <w:r w:rsidRPr="002A136F">
        <w:rPr>
          <w:rFonts w:ascii="Times New Roman" w:hAnsi="Times New Roman" w:cs="Times New Roman"/>
          <w:sz w:val="28"/>
          <w:szCs w:val="24"/>
        </w:rPr>
        <w:t xml:space="preserve">rs4646421 чаще встречается у жителей Бородулихинского района, Восточно-Казахстанской области (41%). Распространенность аллеля С, полиморфизма </w:t>
      </w:r>
      <w:r w:rsidRPr="002A136F">
        <w:rPr>
          <w:rFonts w:ascii="Times New Roman" w:hAnsi="Times New Roman" w:cs="Times New Roman"/>
          <w:sz w:val="28"/>
          <w:szCs w:val="28"/>
          <w:lang w:val="kk-KZ"/>
        </w:rPr>
        <w:t xml:space="preserve">rs2070676 гена </w:t>
      </w:r>
      <w:r w:rsidRPr="002A136F">
        <w:rPr>
          <w:rFonts w:ascii="Times New Roman" w:hAnsi="Times New Roman" w:cs="Times New Roman"/>
          <w:i/>
          <w:sz w:val="28"/>
          <w:szCs w:val="28"/>
          <w:lang w:val="kk-KZ"/>
        </w:rPr>
        <w:t>CYP2E1</w:t>
      </w:r>
      <w:r w:rsidRPr="002A136F">
        <w:rPr>
          <w:rFonts w:ascii="Times New Roman" w:hAnsi="Times New Roman" w:cs="Times New Roman"/>
          <w:sz w:val="28"/>
          <w:szCs w:val="28"/>
          <w:lang w:val="kk-KZ"/>
        </w:rPr>
        <w:t xml:space="preserve">, практически одинакова во всех изучаемых попляциях (80 - 84%). Минорный аллель С, полиморфизма rs3813867 гена </w:t>
      </w:r>
      <w:r w:rsidRPr="002A136F">
        <w:rPr>
          <w:rFonts w:ascii="Times New Roman" w:hAnsi="Times New Roman" w:cs="Times New Roman"/>
          <w:i/>
          <w:sz w:val="28"/>
          <w:szCs w:val="28"/>
          <w:lang w:val="kk-KZ"/>
        </w:rPr>
        <w:t>CYP2E1</w:t>
      </w:r>
      <w:r w:rsidRPr="002A136F">
        <w:rPr>
          <w:rFonts w:ascii="Times New Roman" w:hAnsi="Times New Roman" w:cs="Times New Roman"/>
          <w:sz w:val="28"/>
          <w:szCs w:val="28"/>
          <w:lang w:val="kk-KZ"/>
        </w:rPr>
        <w:t xml:space="preserve">, наиболее распространен в Абайском районе (45%), тогда как аллель </w:t>
      </w:r>
      <w:r w:rsidRPr="002A136F">
        <w:rPr>
          <w:rFonts w:ascii="Times New Roman" w:hAnsi="Times New Roman" w:cs="Times New Roman"/>
          <w:sz w:val="28"/>
          <w:szCs w:val="28"/>
        </w:rPr>
        <w:t xml:space="preserve">G </w:t>
      </w:r>
      <w:r w:rsidRPr="002A136F">
        <w:rPr>
          <w:rFonts w:ascii="Times New Roman" w:hAnsi="Times New Roman" w:cs="Times New Roman"/>
          <w:sz w:val="28"/>
          <w:szCs w:val="28"/>
          <w:lang w:val="kk-KZ"/>
        </w:rPr>
        <w:t>чаще встречается у жителей г. Уральск (70%). У жителей районов распространенность аллеля А (rs1695) выше (71-77%), чем у жит</w:t>
      </w:r>
      <w:r w:rsidR="00155DB0" w:rsidRPr="002A136F">
        <w:rPr>
          <w:rFonts w:ascii="Times New Roman" w:hAnsi="Times New Roman" w:cs="Times New Roman"/>
          <w:sz w:val="28"/>
          <w:szCs w:val="28"/>
          <w:lang w:val="kk-KZ"/>
        </w:rPr>
        <w:t xml:space="preserve">елей городов (63-64%) </w:t>
      </w:r>
      <w:r w:rsidR="00A532A7" w:rsidRPr="002A136F">
        <w:rPr>
          <w:rFonts w:ascii="Times New Roman" w:hAnsi="Times New Roman" w:cs="Times New Roman"/>
          <w:sz w:val="28"/>
          <w:szCs w:val="28"/>
          <w:lang w:val="kk-KZ"/>
        </w:rPr>
        <w:t>(таблица</w:t>
      </w:r>
      <w:r w:rsidR="00155DB0" w:rsidRPr="002A136F">
        <w:rPr>
          <w:rFonts w:ascii="Times New Roman" w:hAnsi="Times New Roman" w:cs="Times New Roman"/>
          <w:sz w:val="28"/>
          <w:szCs w:val="28"/>
          <w:lang w:val="kk-KZ"/>
        </w:rPr>
        <w:t xml:space="preserve"> 1</w:t>
      </w:r>
      <w:r w:rsidR="00114F68" w:rsidRPr="002A136F">
        <w:rPr>
          <w:rFonts w:ascii="Times New Roman" w:hAnsi="Times New Roman" w:cs="Times New Roman"/>
          <w:sz w:val="28"/>
          <w:szCs w:val="28"/>
          <w:lang w:val="kk-KZ"/>
        </w:rPr>
        <w:t>9</w:t>
      </w:r>
      <w:r w:rsidRPr="002A136F">
        <w:rPr>
          <w:rFonts w:ascii="Times New Roman" w:hAnsi="Times New Roman" w:cs="Times New Roman"/>
          <w:sz w:val="28"/>
          <w:szCs w:val="28"/>
          <w:lang w:val="kk-KZ"/>
        </w:rPr>
        <w:t>).</w:t>
      </w: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p>
    <w:p w:rsidR="00BC719D" w:rsidRPr="002A136F" w:rsidRDefault="00BC719D" w:rsidP="00A10C4A">
      <w:pPr>
        <w:tabs>
          <w:tab w:val="left" w:pos="1134"/>
        </w:tabs>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 xml:space="preserve">Таблица </w:t>
      </w:r>
      <w:r w:rsidR="00155DB0" w:rsidRPr="002A136F">
        <w:rPr>
          <w:rFonts w:ascii="Times New Roman" w:hAnsi="Times New Roman" w:cs="Times New Roman"/>
          <w:sz w:val="28"/>
          <w:szCs w:val="28"/>
        </w:rPr>
        <w:t>1</w:t>
      </w:r>
      <w:r w:rsidR="00114F68" w:rsidRPr="002A136F">
        <w:rPr>
          <w:rFonts w:ascii="Times New Roman" w:hAnsi="Times New Roman" w:cs="Times New Roman"/>
          <w:sz w:val="28"/>
          <w:szCs w:val="28"/>
        </w:rPr>
        <w:t>9</w:t>
      </w:r>
      <w:r w:rsidRPr="002A136F">
        <w:rPr>
          <w:rFonts w:ascii="Times New Roman" w:hAnsi="Times New Roman" w:cs="Times New Roman"/>
          <w:sz w:val="28"/>
          <w:szCs w:val="28"/>
        </w:rPr>
        <w:t xml:space="preserve"> – Распространенность аллелей полиморфизмов генов детоксикации в изучаемых популяциях</w:t>
      </w:r>
    </w:p>
    <w:p w:rsidR="004208DB" w:rsidRPr="002A136F" w:rsidRDefault="004208DB" w:rsidP="00CF530D">
      <w:pPr>
        <w:tabs>
          <w:tab w:val="left" w:pos="1134"/>
        </w:tabs>
        <w:spacing w:after="0" w:line="240" w:lineRule="auto"/>
        <w:ind w:firstLine="567"/>
        <w:jc w:val="both"/>
        <w:rPr>
          <w:rFonts w:ascii="Times New Roman" w:hAnsi="Times New Roman" w:cs="Times New Roman"/>
          <w:sz w:val="28"/>
          <w:szCs w:val="28"/>
        </w:rPr>
      </w:pPr>
    </w:p>
    <w:tbl>
      <w:tblPr>
        <w:tblW w:w="9923" w:type="dxa"/>
        <w:tblInd w:w="108" w:type="dxa"/>
        <w:tblLayout w:type="fixed"/>
        <w:tblLook w:val="04A0"/>
      </w:tblPr>
      <w:tblGrid>
        <w:gridCol w:w="1588"/>
        <w:gridCol w:w="1557"/>
        <w:gridCol w:w="1135"/>
        <w:gridCol w:w="1270"/>
        <w:gridCol w:w="1277"/>
        <w:gridCol w:w="1702"/>
        <w:gridCol w:w="1394"/>
      </w:tblGrid>
      <w:tr w:rsidR="002A136F" w:rsidRPr="002A136F" w:rsidTr="003E5DA1">
        <w:trPr>
          <w:trHeight w:val="70"/>
        </w:trPr>
        <w:tc>
          <w:tcPr>
            <w:tcW w:w="1588" w:type="dxa"/>
            <w:vMerge w:val="restart"/>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lang w:val="kk-KZ"/>
              </w:rPr>
            </w:pPr>
            <w:r w:rsidRPr="002A136F">
              <w:rPr>
                <w:rFonts w:ascii="Times New Roman" w:hAnsi="Times New Roman" w:cs="Times New Roman"/>
                <w:sz w:val="28"/>
                <w:szCs w:val="28"/>
                <w:lang w:val="kk-KZ"/>
              </w:rPr>
              <w:t>Полиморфизм / аллель</w:t>
            </w:r>
          </w:p>
        </w:tc>
        <w:tc>
          <w:tcPr>
            <w:tcW w:w="3962" w:type="dxa"/>
            <w:gridSpan w:val="3"/>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Города</w:t>
            </w:r>
          </w:p>
        </w:tc>
        <w:tc>
          <w:tcPr>
            <w:tcW w:w="4373" w:type="dxa"/>
            <w:gridSpan w:val="3"/>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Районы</w:t>
            </w:r>
          </w:p>
        </w:tc>
      </w:tr>
      <w:tr w:rsidR="002A136F" w:rsidRPr="002A136F" w:rsidTr="00A10C4A">
        <w:trPr>
          <w:trHeight w:val="525"/>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BC719D" w:rsidRPr="002A136F" w:rsidRDefault="00BC719D" w:rsidP="00A10C4A">
            <w:pPr>
              <w:spacing w:after="0" w:line="240" w:lineRule="auto"/>
              <w:rPr>
                <w:rFonts w:ascii="Times New Roman" w:hAnsi="Times New Roman" w:cs="Times New Roman"/>
                <w:sz w:val="28"/>
                <w:szCs w:val="28"/>
                <w:lang w:val="kk-KZ"/>
              </w:rPr>
            </w:pPr>
          </w:p>
        </w:tc>
        <w:tc>
          <w:tcPr>
            <w:tcW w:w="155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Усть</w:t>
            </w:r>
            <w:r w:rsidRPr="002A136F">
              <w:rPr>
                <w:rFonts w:ascii="Times New Roman" w:hAnsi="Times New Roman" w:cs="Times New Roman"/>
                <w:sz w:val="28"/>
                <w:szCs w:val="28"/>
              </w:rPr>
              <w:t>-Камено-горск</w:t>
            </w:r>
          </w:p>
        </w:tc>
        <w:tc>
          <w:tcPr>
            <w:tcW w:w="11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Уральск</w:t>
            </w:r>
          </w:p>
        </w:tc>
        <w:tc>
          <w:tcPr>
            <w:tcW w:w="127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Аксу</w:t>
            </w:r>
          </w:p>
        </w:tc>
        <w:tc>
          <w:tcPr>
            <w:tcW w:w="127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Абайс-кий</w:t>
            </w:r>
          </w:p>
        </w:tc>
        <w:tc>
          <w:tcPr>
            <w:tcW w:w="1702"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Бородулихин-ский</w:t>
            </w:r>
          </w:p>
        </w:tc>
        <w:tc>
          <w:tcPr>
            <w:tcW w:w="139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Курчум-ский</w:t>
            </w:r>
          </w:p>
        </w:tc>
      </w:tr>
      <w:tr w:rsidR="002A136F" w:rsidRPr="002A136F" w:rsidTr="00A10C4A">
        <w:trPr>
          <w:trHeight w:val="496"/>
        </w:trPr>
        <w:tc>
          <w:tcPr>
            <w:tcW w:w="1588"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rs1048943 A</w:t>
            </w:r>
          </w:p>
          <w:p w:rsidR="00BC719D" w:rsidRPr="002A136F" w:rsidRDefault="00BC719D" w:rsidP="00A10C4A">
            <w:pPr>
              <w:spacing w:after="0" w:line="240" w:lineRule="auto"/>
              <w:rPr>
                <w:sz w:val="28"/>
                <w:szCs w:val="28"/>
              </w:rPr>
            </w:pPr>
            <w:r w:rsidRPr="002A136F">
              <w:rPr>
                <w:rFonts w:ascii="Times New Roman" w:hAnsi="Times New Roman" w:cs="Times New Roman"/>
                <w:sz w:val="28"/>
                <w:szCs w:val="28"/>
              </w:rPr>
              <w:t>G</w:t>
            </w:r>
          </w:p>
        </w:tc>
        <w:tc>
          <w:tcPr>
            <w:tcW w:w="1557"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0,666</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0,334</w:t>
            </w:r>
          </w:p>
          <w:p w:rsidR="00BC719D" w:rsidRPr="002A136F" w:rsidRDefault="00BC719D" w:rsidP="00A10C4A">
            <w:pPr>
              <w:spacing w:after="0" w:line="240" w:lineRule="auto"/>
              <w:jc w:val="center"/>
              <w:rPr>
                <w:rFonts w:ascii="Times New Roman" w:hAnsi="Times New Roman" w:cs="Times New Roman"/>
                <w:sz w:val="28"/>
                <w:szCs w:val="28"/>
              </w:rPr>
            </w:pPr>
          </w:p>
        </w:tc>
        <w:tc>
          <w:tcPr>
            <w:tcW w:w="11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0,511</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0,489</w:t>
            </w:r>
          </w:p>
        </w:tc>
        <w:tc>
          <w:tcPr>
            <w:tcW w:w="127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0,924</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0,076</w:t>
            </w:r>
          </w:p>
        </w:tc>
        <w:tc>
          <w:tcPr>
            <w:tcW w:w="127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0,592</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0,408</w:t>
            </w:r>
          </w:p>
        </w:tc>
        <w:tc>
          <w:tcPr>
            <w:tcW w:w="1702"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0,629</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0,371</w:t>
            </w:r>
          </w:p>
        </w:tc>
        <w:tc>
          <w:tcPr>
            <w:tcW w:w="139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0,725</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0,275</w:t>
            </w:r>
          </w:p>
        </w:tc>
      </w:tr>
      <w:tr w:rsidR="002A136F" w:rsidRPr="002A136F" w:rsidTr="00A10C4A">
        <w:trPr>
          <w:trHeight w:val="525"/>
        </w:trPr>
        <w:tc>
          <w:tcPr>
            <w:tcW w:w="1588"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rs4646421 A</w:t>
            </w:r>
          </w:p>
          <w:p w:rsidR="00BC719D" w:rsidRPr="002A136F" w:rsidRDefault="00BC719D" w:rsidP="00A10C4A">
            <w:pPr>
              <w:spacing w:after="0" w:line="240" w:lineRule="auto"/>
              <w:rPr>
                <w:sz w:val="28"/>
                <w:szCs w:val="28"/>
              </w:rPr>
            </w:pPr>
            <w:r w:rsidRPr="002A136F">
              <w:rPr>
                <w:rFonts w:ascii="Times New Roman" w:hAnsi="Times New Roman" w:cs="Times New Roman"/>
                <w:sz w:val="28"/>
                <w:szCs w:val="28"/>
              </w:rPr>
              <w:t>G</w:t>
            </w:r>
          </w:p>
        </w:tc>
        <w:tc>
          <w:tcPr>
            <w:tcW w:w="1557"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0,338</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0,662</w:t>
            </w:r>
          </w:p>
          <w:p w:rsidR="00BC719D" w:rsidRPr="002A136F" w:rsidRDefault="00BC719D" w:rsidP="00A10C4A">
            <w:pPr>
              <w:spacing w:after="0" w:line="240" w:lineRule="auto"/>
              <w:jc w:val="center"/>
              <w:rPr>
                <w:rFonts w:ascii="Times New Roman" w:hAnsi="Times New Roman" w:cs="Times New Roman"/>
                <w:sz w:val="28"/>
                <w:szCs w:val="28"/>
              </w:rPr>
            </w:pPr>
          </w:p>
        </w:tc>
        <w:tc>
          <w:tcPr>
            <w:tcW w:w="11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0,326</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0,674</w:t>
            </w:r>
          </w:p>
        </w:tc>
        <w:tc>
          <w:tcPr>
            <w:tcW w:w="127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0,295</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0,705</w:t>
            </w:r>
          </w:p>
        </w:tc>
        <w:tc>
          <w:tcPr>
            <w:tcW w:w="127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0,411</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0,589</w:t>
            </w:r>
          </w:p>
        </w:tc>
        <w:tc>
          <w:tcPr>
            <w:tcW w:w="1702"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0,421</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0,588</w:t>
            </w:r>
          </w:p>
        </w:tc>
        <w:tc>
          <w:tcPr>
            <w:tcW w:w="139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0,376</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0,624</w:t>
            </w:r>
          </w:p>
        </w:tc>
      </w:tr>
      <w:tr w:rsidR="002A136F" w:rsidRPr="002A136F" w:rsidTr="00A10C4A">
        <w:trPr>
          <w:trHeight w:val="496"/>
        </w:trPr>
        <w:tc>
          <w:tcPr>
            <w:tcW w:w="1588"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rs2070676 C</w:t>
            </w:r>
          </w:p>
          <w:p w:rsidR="00BC719D" w:rsidRPr="002A136F" w:rsidRDefault="00BC719D" w:rsidP="00A10C4A">
            <w:pPr>
              <w:spacing w:after="0" w:line="240" w:lineRule="auto"/>
              <w:rPr>
                <w:sz w:val="28"/>
                <w:szCs w:val="28"/>
              </w:rPr>
            </w:pPr>
            <w:r w:rsidRPr="002A136F">
              <w:rPr>
                <w:rFonts w:ascii="Times New Roman" w:hAnsi="Times New Roman" w:cs="Times New Roman"/>
                <w:sz w:val="28"/>
                <w:szCs w:val="28"/>
              </w:rPr>
              <w:t>G</w:t>
            </w:r>
          </w:p>
        </w:tc>
        <w:tc>
          <w:tcPr>
            <w:tcW w:w="1557"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0,845</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0,155</w:t>
            </w:r>
          </w:p>
          <w:p w:rsidR="00BC719D" w:rsidRPr="002A136F" w:rsidRDefault="00BC719D" w:rsidP="00A10C4A">
            <w:pPr>
              <w:spacing w:after="0" w:line="240" w:lineRule="auto"/>
              <w:jc w:val="center"/>
              <w:rPr>
                <w:rFonts w:ascii="Times New Roman" w:hAnsi="Times New Roman" w:cs="Times New Roman"/>
                <w:sz w:val="28"/>
                <w:szCs w:val="28"/>
              </w:rPr>
            </w:pPr>
          </w:p>
        </w:tc>
        <w:tc>
          <w:tcPr>
            <w:tcW w:w="11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0,800</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0,200</w:t>
            </w:r>
          </w:p>
        </w:tc>
        <w:tc>
          <w:tcPr>
            <w:tcW w:w="127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0,827</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0,173</w:t>
            </w:r>
          </w:p>
        </w:tc>
        <w:tc>
          <w:tcPr>
            <w:tcW w:w="127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0,838</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0,162</w:t>
            </w:r>
          </w:p>
        </w:tc>
        <w:tc>
          <w:tcPr>
            <w:tcW w:w="1702"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0,839</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0,161</w:t>
            </w:r>
          </w:p>
        </w:tc>
        <w:tc>
          <w:tcPr>
            <w:tcW w:w="139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0,834</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0,166</w:t>
            </w:r>
          </w:p>
        </w:tc>
      </w:tr>
      <w:tr w:rsidR="002A136F" w:rsidRPr="002A136F" w:rsidTr="00A10C4A">
        <w:trPr>
          <w:trHeight w:val="525"/>
        </w:trPr>
        <w:tc>
          <w:tcPr>
            <w:tcW w:w="1588"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rs3813867 C</w:t>
            </w:r>
          </w:p>
          <w:p w:rsidR="00BC719D" w:rsidRPr="002A136F" w:rsidRDefault="00BC719D" w:rsidP="00A10C4A">
            <w:pPr>
              <w:spacing w:after="0" w:line="240" w:lineRule="auto"/>
              <w:rPr>
                <w:sz w:val="28"/>
                <w:szCs w:val="28"/>
              </w:rPr>
            </w:pPr>
            <w:r w:rsidRPr="002A136F">
              <w:rPr>
                <w:rFonts w:ascii="Times New Roman" w:hAnsi="Times New Roman" w:cs="Times New Roman"/>
                <w:sz w:val="28"/>
                <w:szCs w:val="28"/>
              </w:rPr>
              <w:t>G</w:t>
            </w:r>
          </w:p>
        </w:tc>
        <w:tc>
          <w:tcPr>
            <w:tcW w:w="1557"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0,368</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0,632</w:t>
            </w:r>
          </w:p>
          <w:p w:rsidR="00BC719D" w:rsidRPr="002A136F" w:rsidRDefault="00BC719D" w:rsidP="00A10C4A">
            <w:pPr>
              <w:spacing w:after="0" w:line="240" w:lineRule="auto"/>
              <w:jc w:val="center"/>
              <w:rPr>
                <w:rFonts w:ascii="Times New Roman" w:hAnsi="Times New Roman" w:cs="Times New Roman"/>
                <w:sz w:val="28"/>
                <w:szCs w:val="28"/>
              </w:rPr>
            </w:pPr>
          </w:p>
        </w:tc>
        <w:tc>
          <w:tcPr>
            <w:tcW w:w="11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0,296</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0,704</w:t>
            </w:r>
          </w:p>
        </w:tc>
        <w:tc>
          <w:tcPr>
            <w:tcW w:w="127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0,363</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0,637</w:t>
            </w:r>
          </w:p>
        </w:tc>
        <w:tc>
          <w:tcPr>
            <w:tcW w:w="127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0,454</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0,546</w:t>
            </w:r>
          </w:p>
        </w:tc>
        <w:tc>
          <w:tcPr>
            <w:tcW w:w="1702"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0,320</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0,680</w:t>
            </w:r>
          </w:p>
        </w:tc>
        <w:tc>
          <w:tcPr>
            <w:tcW w:w="139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0,390</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0,610</w:t>
            </w:r>
          </w:p>
        </w:tc>
      </w:tr>
      <w:tr w:rsidR="002A136F" w:rsidRPr="002A136F" w:rsidTr="003E5DA1">
        <w:trPr>
          <w:trHeight w:val="70"/>
        </w:trPr>
        <w:tc>
          <w:tcPr>
            <w:tcW w:w="1588"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rs1695       A</w:t>
            </w:r>
          </w:p>
          <w:p w:rsidR="00BC719D" w:rsidRPr="002A136F" w:rsidRDefault="00BC719D" w:rsidP="00A10C4A">
            <w:pPr>
              <w:spacing w:after="0" w:line="240" w:lineRule="auto"/>
              <w:rPr>
                <w:sz w:val="28"/>
                <w:szCs w:val="28"/>
              </w:rPr>
            </w:pPr>
            <w:r w:rsidRPr="002A136F">
              <w:rPr>
                <w:rFonts w:ascii="Times New Roman" w:hAnsi="Times New Roman" w:cs="Times New Roman"/>
                <w:sz w:val="28"/>
                <w:szCs w:val="28"/>
              </w:rPr>
              <w:t>G</w:t>
            </w:r>
          </w:p>
        </w:tc>
        <w:tc>
          <w:tcPr>
            <w:tcW w:w="155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0,638</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0,362</w:t>
            </w:r>
          </w:p>
        </w:tc>
        <w:tc>
          <w:tcPr>
            <w:tcW w:w="11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0,647</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0,353</w:t>
            </w:r>
          </w:p>
        </w:tc>
        <w:tc>
          <w:tcPr>
            <w:tcW w:w="127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0,647</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0,353</w:t>
            </w:r>
          </w:p>
        </w:tc>
        <w:tc>
          <w:tcPr>
            <w:tcW w:w="127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0,724</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0,276</w:t>
            </w:r>
          </w:p>
        </w:tc>
        <w:tc>
          <w:tcPr>
            <w:tcW w:w="1702"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0,714</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0,286</w:t>
            </w:r>
          </w:p>
        </w:tc>
        <w:tc>
          <w:tcPr>
            <w:tcW w:w="139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0,770</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0,230</w:t>
            </w:r>
          </w:p>
        </w:tc>
      </w:tr>
    </w:tbl>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В таблице </w:t>
      </w:r>
      <w:r w:rsidR="00114F68" w:rsidRPr="002A136F">
        <w:rPr>
          <w:rFonts w:ascii="Times New Roman" w:hAnsi="Times New Roman" w:cs="Times New Roman"/>
          <w:sz w:val="28"/>
          <w:szCs w:val="28"/>
        </w:rPr>
        <w:t>20</w:t>
      </w:r>
      <w:r w:rsidRPr="002A136F">
        <w:rPr>
          <w:rFonts w:ascii="Times New Roman" w:hAnsi="Times New Roman" w:cs="Times New Roman"/>
          <w:sz w:val="28"/>
          <w:szCs w:val="28"/>
        </w:rPr>
        <w:t xml:space="preserve"> представлена сравнительная характеристика распространенности аллелей полиморфизмов генов детоксикации </w:t>
      </w:r>
      <w:r w:rsidRPr="002A136F">
        <w:rPr>
          <w:rFonts w:ascii="Times New Roman" w:hAnsi="Times New Roman" w:cs="Times New Roman"/>
          <w:sz w:val="28"/>
          <w:szCs w:val="28"/>
          <w:lang w:val="kk-KZ"/>
        </w:rPr>
        <w:t xml:space="preserve">CYP1А1 (rs1048943, rs4646421), CYP2E1 (rs2070676, rs3813867), GSTP1 (rs1695) между </w:t>
      </w:r>
      <w:r w:rsidRPr="002A136F">
        <w:rPr>
          <w:rFonts w:ascii="Times New Roman" w:hAnsi="Times New Roman" w:cs="Times New Roman"/>
          <w:sz w:val="28"/>
          <w:szCs w:val="28"/>
          <w:lang w:val="kk-KZ"/>
        </w:rPr>
        <w:lastRenderedPageBreak/>
        <w:t>исследуемой популяцией (жители городов Усть-Каменогорск, Аксу, Уральск и районов Абайского, Бородулихинского, Курчумского) и глобальной, восточноазиатской и европейской популяциями.</w:t>
      </w: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p>
    <w:p w:rsidR="00BC719D" w:rsidRPr="002A136F" w:rsidRDefault="00BC719D" w:rsidP="00A10C4A">
      <w:pPr>
        <w:tabs>
          <w:tab w:val="left" w:pos="1134"/>
        </w:tabs>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t xml:space="preserve">Таблица </w:t>
      </w:r>
      <w:r w:rsidR="00114F68" w:rsidRPr="002A136F">
        <w:rPr>
          <w:rFonts w:ascii="Times New Roman" w:hAnsi="Times New Roman" w:cs="Times New Roman"/>
          <w:sz w:val="28"/>
          <w:szCs w:val="28"/>
        </w:rPr>
        <w:t>20</w:t>
      </w:r>
      <w:r w:rsidRPr="002A136F">
        <w:rPr>
          <w:rFonts w:ascii="Times New Roman" w:hAnsi="Times New Roman" w:cs="Times New Roman"/>
          <w:sz w:val="28"/>
          <w:szCs w:val="28"/>
        </w:rPr>
        <w:t xml:space="preserve"> – Частота встречаемости аллелей генов детоксикации в популяциях</w:t>
      </w:r>
    </w:p>
    <w:p w:rsidR="004208DB" w:rsidRPr="002A136F" w:rsidRDefault="004208DB" w:rsidP="00CF530D">
      <w:pPr>
        <w:tabs>
          <w:tab w:val="left" w:pos="1134"/>
        </w:tabs>
        <w:spacing w:after="0" w:line="240" w:lineRule="auto"/>
        <w:ind w:firstLine="567"/>
        <w:jc w:val="both"/>
        <w:rPr>
          <w:rFonts w:ascii="Times New Roman" w:hAnsi="Times New Roman" w:cs="Times New Roman"/>
          <w:sz w:val="28"/>
          <w:szCs w:val="28"/>
        </w:rPr>
      </w:pPr>
    </w:p>
    <w:tbl>
      <w:tblPr>
        <w:tblW w:w="9923" w:type="dxa"/>
        <w:tblInd w:w="108" w:type="dxa"/>
        <w:tblLayout w:type="fixed"/>
        <w:tblLook w:val="04A0"/>
      </w:tblPr>
      <w:tblGrid>
        <w:gridCol w:w="1985"/>
        <w:gridCol w:w="1984"/>
        <w:gridCol w:w="1875"/>
        <w:gridCol w:w="1844"/>
        <w:gridCol w:w="2235"/>
      </w:tblGrid>
      <w:tr w:rsidR="002A136F" w:rsidRPr="002A136F" w:rsidTr="00A10C4A">
        <w:trPr>
          <w:trHeight w:val="525"/>
        </w:trPr>
        <w:tc>
          <w:tcPr>
            <w:tcW w:w="198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lang w:val="kk-KZ"/>
              </w:rPr>
            </w:pPr>
            <w:r w:rsidRPr="002A136F">
              <w:rPr>
                <w:rFonts w:ascii="Times New Roman" w:hAnsi="Times New Roman" w:cs="Times New Roman"/>
                <w:sz w:val="28"/>
                <w:szCs w:val="28"/>
                <w:lang w:val="kk-KZ"/>
              </w:rPr>
              <w:t>Полиморфизм / аллель</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5F2BF1"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Казахская</w:t>
            </w:r>
            <w:r w:rsidR="00BC719D" w:rsidRPr="002A136F">
              <w:rPr>
                <w:rFonts w:ascii="Times New Roman" w:hAnsi="Times New Roman" w:cs="Times New Roman"/>
                <w:sz w:val="28"/>
                <w:szCs w:val="28"/>
                <w:lang w:val="kk-KZ"/>
              </w:rPr>
              <w:t>, %</w:t>
            </w:r>
          </w:p>
        </w:tc>
        <w:tc>
          <w:tcPr>
            <w:tcW w:w="187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Глобальная, %</w:t>
            </w:r>
          </w:p>
        </w:tc>
        <w:tc>
          <w:tcPr>
            <w:tcW w:w="184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Восточно-азиатская, %</w:t>
            </w:r>
          </w:p>
        </w:tc>
        <w:tc>
          <w:tcPr>
            <w:tcW w:w="22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Европейская, %</w:t>
            </w:r>
          </w:p>
        </w:tc>
      </w:tr>
      <w:tr w:rsidR="002A136F" w:rsidRPr="002A136F" w:rsidTr="00A10C4A">
        <w:trPr>
          <w:trHeight w:val="685"/>
        </w:trPr>
        <w:tc>
          <w:tcPr>
            <w:tcW w:w="198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rs1048943 A</w:t>
            </w:r>
          </w:p>
          <w:p w:rsidR="00BC719D" w:rsidRPr="002A136F" w:rsidRDefault="00BC719D" w:rsidP="00CF530D">
            <w:pPr>
              <w:spacing w:after="0" w:line="240" w:lineRule="auto"/>
              <w:rPr>
                <w:sz w:val="28"/>
                <w:szCs w:val="28"/>
              </w:rPr>
            </w:pPr>
            <w:r w:rsidRPr="002A136F">
              <w:rPr>
                <w:rFonts w:ascii="Times New Roman" w:hAnsi="Times New Roman" w:cs="Times New Roman"/>
                <w:sz w:val="28"/>
                <w:szCs w:val="28"/>
              </w:rPr>
              <w:t xml:space="preserve">                  G</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67</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33</w:t>
            </w:r>
          </w:p>
        </w:tc>
        <w:tc>
          <w:tcPr>
            <w:tcW w:w="187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87</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w:t>
            </w:r>
          </w:p>
        </w:tc>
        <w:tc>
          <w:tcPr>
            <w:tcW w:w="184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75</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w:t>
            </w:r>
          </w:p>
        </w:tc>
        <w:tc>
          <w:tcPr>
            <w:tcW w:w="22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97</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r>
      <w:tr w:rsidR="002A136F" w:rsidRPr="002A136F" w:rsidTr="00A10C4A">
        <w:trPr>
          <w:trHeight w:val="678"/>
        </w:trPr>
        <w:tc>
          <w:tcPr>
            <w:tcW w:w="198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rs4646421 A</w:t>
            </w:r>
          </w:p>
          <w:p w:rsidR="00BC719D" w:rsidRPr="002A136F" w:rsidRDefault="00BC719D" w:rsidP="00CF530D">
            <w:pPr>
              <w:spacing w:after="0" w:line="240" w:lineRule="auto"/>
              <w:rPr>
                <w:sz w:val="28"/>
                <w:szCs w:val="28"/>
              </w:rPr>
            </w:pPr>
            <w:r w:rsidRPr="002A136F">
              <w:rPr>
                <w:rFonts w:ascii="Times New Roman" w:hAnsi="Times New Roman" w:cs="Times New Roman"/>
                <w:sz w:val="28"/>
                <w:szCs w:val="28"/>
              </w:rPr>
              <w:t xml:space="preserve">                  G</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36</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64</w:t>
            </w:r>
          </w:p>
        </w:tc>
        <w:tc>
          <w:tcPr>
            <w:tcW w:w="187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68</w:t>
            </w:r>
          </w:p>
        </w:tc>
        <w:tc>
          <w:tcPr>
            <w:tcW w:w="184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43</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57</w:t>
            </w:r>
          </w:p>
        </w:tc>
        <w:tc>
          <w:tcPr>
            <w:tcW w:w="22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90</w:t>
            </w:r>
          </w:p>
        </w:tc>
      </w:tr>
      <w:tr w:rsidR="002A136F" w:rsidRPr="002A136F" w:rsidTr="00A10C4A">
        <w:trPr>
          <w:trHeight w:val="705"/>
        </w:trPr>
        <w:tc>
          <w:tcPr>
            <w:tcW w:w="198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rs2070676 C</w:t>
            </w:r>
          </w:p>
          <w:p w:rsidR="00BC719D" w:rsidRPr="002A136F" w:rsidRDefault="00BC719D" w:rsidP="00CF530D">
            <w:pPr>
              <w:spacing w:after="0" w:line="240" w:lineRule="auto"/>
              <w:rPr>
                <w:sz w:val="28"/>
                <w:szCs w:val="28"/>
              </w:rPr>
            </w:pPr>
            <w:r w:rsidRPr="002A136F">
              <w:rPr>
                <w:rFonts w:ascii="Times New Roman" w:hAnsi="Times New Roman" w:cs="Times New Roman"/>
                <w:sz w:val="28"/>
                <w:szCs w:val="28"/>
              </w:rPr>
              <w:t xml:space="preserve">                  G</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83</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187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69</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184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79</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w:t>
            </w:r>
          </w:p>
        </w:tc>
        <w:tc>
          <w:tcPr>
            <w:tcW w:w="22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83</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r>
      <w:tr w:rsidR="002A136F" w:rsidRPr="002A136F" w:rsidTr="00A10C4A">
        <w:trPr>
          <w:trHeight w:val="715"/>
        </w:trPr>
        <w:tc>
          <w:tcPr>
            <w:tcW w:w="198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rs3813867 C</w:t>
            </w:r>
          </w:p>
          <w:p w:rsidR="00BC719D" w:rsidRPr="002A136F" w:rsidRDefault="00BC719D" w:rsidP="00CF530D">
            <w:pPr>
              <w:spacing w:after="0" w:line="240" w:lineRule="auto"/>
              <w:rPr>
                <w:sz w:val="28"/>
                <w:szCs w:val="28"/>
              </w:rPr>
            </w:pPr>
            <w:r w:rsidRPr="002A136F">
              <w:rPr>
                <w:rFonts w:ascii="Times New Roman" w:hAnsi="Times New Roman" w:cs="Times New Roman"/>
                <w:sz w:val="28"/>
                <w:szCs w:val="28"/>
              </w:rPr>
              <w:t xml:space="preserve">                  G</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36</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64</w:t>
            </w:r>
          </w:p>
        </w:tc>
        <w:tc>
          <w:tcPr>
            <w:tcW w:w="187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91</w:t>
            </w:r>
          </w:p>
        </w:tc>
        <w:tc>
          <w:tcPr>
            <w:tcW w:w="184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80</w:t>
            </w:r>
          </w:p>
        </w:tc>
        <w:tc>
          <w:tcPr>
            <w:tcW w:w="22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96</w:t>
            </w:r>
          </w:p>
        </w:tc>
      </w:tr>
      <w:tr w:rsidR="00C8484A" w:rsidRPr="002A136F" w:rsidTr="00A10C4A">
        <w:trPr>
          <w:trHeight w:val="683"/>
        </w:trPr>
        <w:tc>
          <w:tcPr>
            <w:tcW w:w="198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rs1695       A</w:t>
            </w:r>
          </w:p>
          <w:p w:rsidR="00BC719D" w:rsidRPr="002A136F" w:rsidRDefault="00BC719D" w:rsidP="00CF530D">
            <w:pPr>
              <w:spacing w:after="0" w:line="240" w:lineRule="auto"/>
              <w:rPr>
                <w:sz w:val="28"/>
                <w:szCs w:val="28"/>
              </w:rPr>
            </w:pPr>
            <w:r w:rsidRPr="002A136F">
              <w:rPr>
                <w:rFonts w:ascii="Times New Roman" w:hAnsi="Times New Roman" w:cs="Times New Roman"/>
                <w:sz w:val="28"/>
                <w:szCs w:val="28"/>
              </w:rPr>
              <w:t xml:space="preserve">                  G</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69</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187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65</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w:t>
            </w:r>
          </w:p>
        </w:tc>
        <w:tc>
          <w:tcPr>
            <w:tcW w:w="184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82</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w:t>
            </w:r>
          </w:p>
        </w:tc>
        <w:tc>
          <w:tcPr>
            <w:tcW w:w="22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67</w:t>
            </w:r>
          </w:p>
          <w:p w:rsidR="00BC719D" w:rsidRPr="002A136F" w:rsidRDefault="00BC719D" w:rsidP="00CF530D">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33</w:t>
            </w:r>
          </w:p>
        </w:tc>
      </w:tr>
    </w:tbl>
    <w:p w:rsidR="00BC719D" w:rsidRPr="002A136F" w:rsidRDefault="00BC719D" w:rsidP="00CF530D">
      <w:pPr>
        <w:tabs>
          <w:tab w:val="left" w:pos="1134"/>
        </w:tabs>
        <w:spacing w:after="0" w:line="240" w:lineRule="auto"/>
        <w:jc w:val="both"/>
        <w:rPr>
          <w:rFonts w:ascii="Times New Roman" w:hAnsi="Times New Roman" w:cs="Times New Roman"/>
          <w:sz w:val="28"/>
          <w:szCs w:val="28"/>
        </w:rPr>
      </w:pP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Распространенность минорного аллеля G</w:t>
      </w:r>
      <w:r w:rsidRPr="002A136F">
        <w:rPr>
          <w:rFonts w:ascii="Times New Roman" w:hAnsi="Times New Roman" w:cs="Times New Roman"/>
          <w:sz w:val="28"/>
          <w:szCs w:val="28"/>
          <w:lang w:val="kk-KZ"/>
        </w:rPr>
        <w:t xml:space="preserve">, полиморфизма </w:t>
      </w:r>
      <w:r w:rsidRPr="002A136F">
        <w:rPr>
          <w:rFonts w:ascii="Times New Roman" w:hAnsi="Times New Roman" w:cs="Times New Roman"/>
          <w:sz w:val="28"/>
          <w:szCs w:val="28"/>
        </w:rPr>
        <w:t xml:space="preserve">rs1048943 в исследуемой популяции встречается чаще (33%), чем в европейской (3%) и приближена к показателям восточноевропейской популяции (25%) </w:t>
      </w:r>
      <w:r w:rsidR="00C8484A" w:rsidRPr="002A136F">
        <w:rPr>
          <w:rFonts w:ascii="Times New Roman" w:hAnsi="Times New Roman" w:cs="Times New Roman"/>
          <w:sz w:val="28"/>
          <w:szCs w:val="28"/>
        </w:rPr>
        <w:t>(рисунок</w:t>
      </w:r>
      <w:r w:rsidR="00114F68" w:rsidRPr="002A136F">
        <w:rPr>
          <w:rFonts w:ascii="Times New Roman" w:hAnsi="Times New Roman" w:cs="Times New Roman"/>
          <w:sz w:val="28"/>
          <w:szCs w:val="28"/>
        </w:rPr>
        <w:t>7</w:t>
      </w:r>
      <w:r w:rsidRPr="002A136F">
        <w:rPr>
          <w:rFonts w:ascii="Times New Roman" w:hAnsi="Times New Roman" w:cs="Times New Roman"/>
          <w:sz w:val="28"/>
          <w:szCs w:val="28"/>
        </w:rPr>
        <w:t>). Глобальная распространенность аллеля G составляет 13%.</w:t>
      </w:r>
    </w:p>
    <w:p w:rsidR="00BC719D" w:rsidRPr="002A136F" w:rsidRDefault="00BC719D" w:rsidP="00CF530D">
      <w:pPr>
        <w:tabs>
          <w:tab w:val="left" w:pos="1134"/>
        </w:tabs>
        <w:spacing w:after="0" w:line="240" w:lineRule="auto"/>
        <w:jc w:val="both"/>
        <w:rPr>
          <w:rFonts w:ascii="Times New Roman" w:hAnsi="Times New Roman" w:cs="Times New Roman"/>
          <w:sz w:val="28"/>
          <w:szCs w:val="28"/>
        </w:rPr>
      </w:pPr>
    </w:p>
    <w:p w:rsidR="00BC719D" w:rsidRPr="002A136F" w:rsidRDefault="00BC719D" w:rsidP="00CF530D">
      <w:pPr>
        <w:tabs>
          <w:tab w:val="left" w:pos="1134"/>
        </w:tabs>
        <w:spacing w:after="0" w:line="240" w:lineRule="auto"/>
        <w:jc w:val="center"/>
        <w:rPr>
          <w:rFonts w:ascii="Times New Roman" w:hAnsi="Times New Roman" w:cs="Times New Roman"/>
          <w:b/>
          <w:sz w:val="28"/>
          <w:szCs w:val="28"/>
        </w:rPr>
      </w:pPr>
      <w:r w:rsidRPr="002A136F">
        <w:rPr>
          <w:noProof/>
          <w:lang w:eastAsia="ru-RU"/>
        </w:rPr>
        <w:drawing>
          <wp:inline distT="0" distB="0" distL="0" distR="0">
            <wp:extent cx="5975131" cy="2554014"/>
            <wp:effectExtent l="0" t="0" r="26035" b="1778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208DB" w:rsidRPr="002A136F" w:rsidRDefault="004208DB" w:rsidP="00CF530D">
      <w:pPr>
        <w:tabs>
          <w:tab w:val="left" w:pos="4116"/>
        </w:tabs>
        <w:spacing w:after="0" w:line="240" w:lineRule="auto"/>
        <w:jc w:val="center"/>
        <w:rPr>
          <w:rFonts w:ascii="Times New Roman" w:hAnsi="Times New Roman" w:cs="Times New Roman"/>
          <w:sz w:val="28"/>
          <w:szCs w:val="28"/>
        </w:rPr>
      </w:pPr>
    </w:p>
    <w:p w:rsidR="003E5DA1" w:rsidRPr="002A136F" w:rsidRDefault="00BC719D"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Рисунок </w:t>
      </w:r>
      <w:r w:rsidR="00114F68" w:rsidRPr="002A136F">
        <w:rPr>
          <w:rFonts w:ascii="Times New Roman" w:hAnsi="Times New Roman" w:cs="Times New Roman"/>
          <w:sz w:val="28"/>
          <w:szCs w:val="28"/>
        </w:rPr>
        <w:t>7</w:t>
      </w:r>
      <w:r w:rsidRPr="002A136F">
        <w:rPr>
          <w:rFonts w:ascii="Times New Roman" w:hAnsi="Times New Roman" w:cs="Times New Roman"/>
          <w:sz w:val="28"/>
          <w:szCs w:val="28"/>
        </w:rPr>
        <w:t xml:space="preserve"> – Распространенность аллелей полиморфизма rs1048943 </w:t>
      </w:r>
    </w:p>
    <w:p w:rsidR="00BC719D" w:rsidRPr="002A136F" w:rsidRDefault="00BC719D"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в популяциях</w:t>
      </w:r>
    </w:p>
    <w:p w:rsidR="00EC498F" w:rsidRPr="002A136F" w:rsidRDefault="00EC498F" w:rsidP="00CF530D">
      <w:pPr>
        <w:tabs>
          <w:tab w:val="left" w:pos="4116"/>
        </w:tabs>
        <w:spacing w:after="0" w:line="240" w:lineRule="auto"/>
        <w:jc w:val="center"/>
        <w:rPr>
          <w:rFonts w:ascii="Times New Roman" w:hAnsi="Times New Roman" w:cs="Times New Roman"/>
          <w:sz w:val="28"/>
          <w:szCs w:val="28"/>
        </w:rPr>
      </w:pP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На рисунке </w:t>
      </w:r>
      <w:r w:rsidR="00114F68" w:rsidRPr="002A136F">
        <w:rPr>
          <w:rFonts w:ascii="Times New Roman" w:hAnsi="Times New Roman" w:cs="Times New Roman"/>
          <w:sz w:val="28"/>
          <w:szCs w:val="28"/>
        </w:rPr>
        <w:t>8</w:t>
      </w:r>
      <w:r w:rsidRPr="002A136F">
        <w:rPr>
          <w:rFonts w:ascii="Times New Roman" w:hAnsi="Times New Roman" w:cs="Times New Roman"/>
          <w:sz w:val="28"/>
          <w:szCs w:val="28"/>
        </w:rPr>
        <w:t xml:space="preserve"> представлена частота встречаемости аллелей А/Gполиморфизма rs4646421. </w:t>
      </w:r>
      <w:r w:rsidR="00717967" w:rsidRPr="002A136F">
        <w:rPr>
          <w:rFonts w:ascii="Times New Roman" w:hAnsi="Times New Roman" w:cs="Times New Roman"/>
          <w:sz w:val="28"/>
          <w:szCs w:val="28"/>
        </w:rPr>
        <w:t xml:space="preserve">Распространенность аллеля А уисследуемых лиц казахской </w:t>
      </w:r>
      <w:r w:rsidRPr="002A136F">
        <w:rPr>
          <w:rFonts w:ascii="Times New Roman" w:hAnsi="Times New Roman" w:cs="Times New Roman"/>
          <w:sz w:val="28"/>
          <w:szCs w:val="28"/>
        </w:rPr>
        <w:t>популяции (36%) выше, чем в европейской популяции (10%), но несколько ниже, чем в восточноазиатской (43%), и занимает среднее положение.</w:t>
      </w:r>
    </w:p>
    <w:p w:rsidR="00BC719D" w:rsidRPr="002A136F" w:rsidRDefault="00BC719D" w:rsidP="00CF530D">
      <w:pPr>
        <w:tabs>
          <w:tab w:val="left" w:pos="1134"/>
        </w:tabs>
        <w:spacing w:after="0" w:line="240" w:lineRule="auto"/>
        <w:jc w:val="center"/>
        <w:rPr>
          <w:rFonts w:ascii="Times New Roman" w:hAnsi="Times New Roman" w:cs="Times New Roman"/>
          <w:noProof/>
          <w:sz w:val="28"/>
          <w:szCs w:val="28"/>
          <w:lang w:eastAsia="ru-RU"/>
        </w:rPr>
      </w:pPr>
    </w:p>
    <w:p w:rsidR="00BC719D" w:rsidRPr="002A136F" w:rsidRDefault="00BC719D" w:rsidP="00CF530D">
      <w:pPr>
        <w:tabs>
          <w:tab w:val="left" w:pos="1134"/>
        </w:tabs>
        <w:spacing w:after="0" w:line="240" w:lineRule="auto"/>
        <w:jc w:val="center"/>
        <w:rPr>
          <w:rFonts w:ascii="Times New Roman" w:hAnsi="Times New Roman" w:cs="Times New Roman"/>
          <w:noProof/>
          <w:sz w:val="28"/>
          <w:szCs w:val="28"/>
          <w:lang w:eastAsia="ru-RU"/>
        </w:rPr>
      </w:pPr>
      <w:r w:rsidRPr="002A136F">
        <w:rPr>
          <w:noProof/>
          <w:lang w:eastAsia="ru-RU"/>
        </w:rPr>
        <w:drawing>
          <wp:inline distT="0" distB="0" distL="0" distR="0">
            <wp:extent cx="5878285" cy="3111335"/>
            <wp:effectExtent l="0" t="0" r="27305" b="133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208DB" w:rsidRPr="002A136F" w:rsidRDefault="004208DB" w:rsidP="00CF530D">
      <w:pPr>
        <w:tabs>
          <w:tab w:val="left" w:pos="4116"/>
        </w:tabs>
        <w:spacing w:after="0" w:line="240" w:lineRule="auto"/>
        <w:jc w:val="center"/>
        <w:rPr>
          <w:rFonts w:ascii="Times New Roman" w:hAnsi="Times New Roman" w:cs="Times New Roman"/>
          <w:sz w:val="28"/>
          <w:szCs w:val="28"/>
        </w:rPr>
      </w:pPr>
    </w:p>
    <w:p w:rsidR="003E5DA1" w:rsidRPr="002A136F" w:rsidRDefault="00BC719D"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Рисунок </w:t>
      </w:r>
      <w:r w:rsidR="00114F68" w:rsidRPr="002A136F">
        <w:rPr>
          <w:rFonts w:ascii="Times New Roman" w:hAnsi="Times New Roman" w:cs="Times New Roman"/>
          <w:sz w:val="28"/>
          <w:szCs w:val="28"/>
        </w:rPr>
        <w:t>8</w:t>
      </w:r>
      <w:r w:rsidRPr="002A136F">
        <w:rPr>
          <w:rFonts w:ascii="Times New Roman" w:hAnsi="Times New Roman" w:cs="Times New Roman"/>
          <w:sz w:val="28"/>
          <w:szCs w:val="28"/>
        </w:rPr>
        <w:t xml:space="preserve"> – Распространенность аллелей полиморфизма rs4646421 </w:t>
      </w:r>
    </w:p>
    <w:p w:rsidR="00BC719D" w:rsidRPr="002A136F" w:rsidRDefault="00BC719D"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в популяциях</w:t>
      </w:r>
    </w:p>
    <w:p w:rsidR="00BC719D" w:rsidRPr="002A136F" w:rsidRDefault="00BC719D" w:rsidP="00CF530D">
      <w:pPr>
        <w:tabs>
          <w:tab w:val="left" w:pos="1134"/>
        </w:tabs>
        <w:spacing w:after="0" w:line="240" w:lineRule="auto"/>
        <w:jc w:val="center"/>
        <w:rPr>
          <w:rFonts w:ascii="Times New Roman" w:hAnsi="Times New Roman" w:cs="Times New Roman"/>
          <w:sz w:val="28"/>
          <w:szCs w:val="28"/>
        </w:rPr>
      </w:pP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Анализ частоты встречаемости </w:t>
      </w:r>
      <w:r w:rsidRPr="002A136F">
        <w:rPr>
          <w:rFonts w:ascii="Times New Roman" w:hAnsi="Times New Roman" w:cs="Times New Roman"/>
          <w:sz w:val="28"/>
          <w:szCs w:val="28"/>
          <w:lang w:val="kk-KZ"/>
        </w:rPr>
        <w:t xml:space="preserve">полиморфизма </w:t>
      </w:r>
      <w:r w:rsidRPr="002A136F">
        <w:rPr>
          <w:rFonts w:ascii="Times New Roman" w:hAnsi="Times New Roman" w:cs="Times New Roman"/>
          <w:sz w:val="28"/>
          <w:szCs w:val="28"/>
        </w:rPr>
        <w:t>rs2070676, установил, что распространенность аллелей С/G</w:t>
      </w:r>
      <w:r w:rsidR="00717967" w:rsidRPr="002A136F">
        <w:rPr>
          <w:rFonts w:ascii="Times New Roman" w:hAnsi="Times New Roman" w:cs="Times New Roman"/>
          <w:sz w:val="28"/>
          <w:szCs w:val="28"/>
          <w:lang w:val="kk-KZ"/>
        </w:rPr>
        <w:t>в исследуемой</w:t>
      </w:r>
      <w:r w:rsidRPr="002A136F">
        <w:rPr>
          <w:rFonts w:ascii="Times New Roman" w:hAnsi="Times New Roman" w:cs="Times New Roman"/>
          <w:sz w:val="28"/>
          <w:szCs w:val="28"/>
        </w:rPr>
        <w:t xml:space="preserve">популяции идентичны европейским, 17/83% соответственно, в то время, как глобальная распространенность аллелей составляет 31/68% </w:t>
      </w:r>
      <w:r w:rsidR="00C8484A" w:rsidRPr="002A136F">
        <w:rPr>
          <w:rFonts w:ascii="Times New Roman" w:hAnsi="Times New Roman" w:cs="Times New Roman"/>
          <w:sz w:val="28"/>
          <w:szCs w:val="28"/>
        </w:rPr>
        <w:t>(рисунок</w:t>
      </w:r>
      <w:r w:rsidR="00114F68" w:rsidRPr="002A136F">
        <w:rPr>
          <w:rFonts w:ascii="Times New Roman" w:hAnsi="Times New Roman" w:cs="Times New Roman"/>
          <w:sz w:val="28"/>
          <w:szCs w:val="28"/>
        </w:rPr>
        <w:t>9</w:t>
      </w:r>
      <w:r w:rsidRPr="002A136F">
        <w:rPr>
          <w:rFonts w:ascii="Times New Roman" w:hAnsi="Times New Roman" w:cs="Times New Roman"/>
          <w:sz w:val="28"/>
          <w:szCs w:val="28"/>
        </w:rPr>
        <w:t xml:space="preserve">). </w:t>
      </w:r>
    </w:p>
    <w:p w:rsidR="00BC719D" w:rsidRPr="002A136F" w:rsidRDefault="00BC719D" w:rsidP="00CF530D">
      <w:pPr>
        <w:tabs>
          <w:tab w:val="left" w:pos="1134"/>
        </w:tabs>
        <w:spacing w:after="0" w:line="240" w:lineRule="auto"/>
        <w:jc w:val="center"/>
        <w:rPr>
          <w:rFonts w:ascii="Times New Roman" w:hAnsi="Times New Roman" w:cs="Times New Roman"/>
          <w:sz w:val="28"/>
          <w:szCs w:val="28"/>
        </w:rPr>
      </w:pPr>
    </w:p>
    <w:p w:rsidR="00BC719D" w:rsidRPr="002A136F" w:rsidRDefault="00BC719D" w:rsidP="00CF530D">
      <w:pPr>
        <w:tabs>
          <w:tab w:val="left" w:pos="1134"/>
        </w:tabs>
        <w:spacing w:after="0" w:line="240" w:lineRule="auto"/>
        <w:jc w:val="center"/>
        <w:rPr>
          <w:rFonts w:ascii="Times New Roman" w:hAnsi="Times New Roman" w:cs="Times New Roman"/>
          <w:noProof/>
          <w:sz w:val="28"/>
          <w:szCs w:val="28"/>
          <w:lang w:eastAsia="ru-RU"/>
        </w:rPr>
      </w:pPr>
      <w:r w:rsidRPr="002A136F">
        <w:rPr>
          <w:noProof/>
          <w:lang w:eastAsia="ru-RU"/>
        </w:rPr>
        <w:lastRenderedPageBreak/>
        <w:drawing>
          <wp:inline distT="0" distB="0" distL="0" distR="0">
            <wp:extent cx="5842635" cy="2895600"/>
            <wp:effectExtent l="0" t="0" r="5715"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208DB" w:rsidRPr="002A136F" w:rsidRDefault="004208DB" w:rsidP="00CF530D">
      <w:pPr>
        <w:tabs>
          <w:tab w:val="left" w:pos="4116"/>
        </w:tabs>
        <w:spacing w:after="0" w:line="240" w:lineRule="auto"/>
        <w:jc w:val="center"/>
        <w:rPr>
          <w:rFonts w:ascii="Times New Roman" w:hAnsi="Times New Roman" w:cs="Times New Roman"/>
          <w:sz w:val="20"/>
          <w:szCs w:val="20"/>
        </w:rPr>
      </w:pPr>
    </w:p>
    <w:p w:rsidR="00BC719D" w:rsidRPr="002A136F" w:rsidRDefault="00BC719D"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Рисунок </w:t>
      </w:r>
      <w:r w:rsidR="00114F68" w:rsidRPr="002A136F">
        <w:rPr>
          <w:rFonts w:ascii="Times New Roman" w:hAnsi="Times New Roman" w:cs="Times New Roman"/>
          <w:sz w:val="28"/>
          <w:szCs w:val="28"/>
        </w:rPr>
        <w:t>9</w:t>
      </w:r>
      <w:r w:rsidRPr="002A136F">
        <w:rPr>
          <w:rFonts w:ascii="Times New Roman" w:hAnsi="Times New Roman" w:cs="Times New Roman"/>
          <w:sz w:val="28"/>
          <w:szCs w:val="28"/>
        </w:rPr>
        <w:t xml:space="preserve"> – Распространенность аллелей полиморфизма rs2070676 в популяциях</w:t>
      </w:r>
    </w:p>
    <w:p w:rsidR="00BC719D" w:rsidRPr="002A136F" w:rsidRDefault="00BC719D" w:rsidP="00CF530D">
      <w:pPr>
        <w:tabs>
          <w:tab w:val="left" w:pos="4116"/>
        </w:tabs>
        <w:spacing w:after="0" w:line="240" w:lineRule="auto"/>
        <w:jc w:val="center"/>
        <w:rPr>
          <w:rFonts w:ascii="Times New Roman" w:hAnsi="Times New Roman" w:cs="Times New Roman"/>
          <w:sz w:val="28"/>
          <w:szCs w:val="28"/>
        </w:rPr>
      </w:pPr>
    </w:p>
    <w:p w:rsidR="00BC719D" w:rsidRPr="002A136F" w:rsidRDefault="00BC719D" w:rsidP="00CF530D">
      <w:pPr>
        <w:tabs>
          <w:tab w:val="left" w:pos="411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При изучении распространенности полиморфизма</w:t>
      </w:r>
      <w:r w:rsidR="00717967" w:rsidRPr="002A136F">
        <w:rPr>
          <w:rFonts w:ascii="Times New Roman" w:hAnsi="Times New Roman" w:cs="Times New Roman"/>
          <w:sz w:val="28"/>
          <w:szCs w:val="28"/>
        </w:rPr>
        <w:t xml:space="preserve"> rs3813867, минорный аллель G у исследуемых лиц казахской</w:t>
      </w:r>
      <w:r w:rsidRPr="002A136F">
        <w:rPr>
          <w:rFonts w:ascii="Times New Roman" w:hAnsi="Times New Roman" w:cs="Times New Roman"/>
          <w:sz w:val="28"/>
          <w:szCs w:val="28"/>
        </w:rPr>
        <w:t xml:space="preserve"> популяции встречается чаще (36%), чем в восточноазиатской (20%) и европейской популяциях (4%). Глобальная частота встречаемости аллеля G составляет 9% </w:t>
      </w:r>
      <w:r w:rsidR="00C8484A" w:rsidRPr="002A136F">
        <w:rPr>
          <w:rFonts w:ascii="Times New Roman" w:hAnsi="Times New Roman" w:cs="Times New Roman"/>
          <w:sz w:val="28"/>
          <w:szCs w:val="28"/>
        </w:rPr>
        <w:t>(рисунок</w:t>
      </w:r>
      <w:r w:rsidRPr="002A136F">
        <w:rPr>
          <w:rFonts w:ascii="Times New Roman" w:hAnsi="Times New Roman" w:cs="Times New Roman"/>
          <w:sz w:val="28"/>
          <w:szCs w:val="28"/>
        </w:rPr>
        <w:t xml:space="preserve"> 4). При изучении базы данных проекта «1000 геномов» установлено, что распространенность минорного аллеля G в Китайской популяции (23%), наиболее сопоставимы с нашими данными (36%).</w:t>
      </w:r>
    </w:p>
    <w:p w:rsidR="00BC719D" w:rsidRPr="002A136F" w:rsidRDefault="00BC719D" w:rsidP="00CF530D">
      <w:pPr>
        <w:tabs>
          <w:tab w:val="left" w:pos="4116"/>
        </w:tabs>
        <w:spacing w:after="0" w:line="240" w:lineRule="auto"/>
        <w:jc w:val="center"/>
        <w:rPr>
          <w:rFonts w:ascii="Times New Roman" w:hAnsi="Times New Roman" w:cs="Times New Roman"/>
          <w:sz w:val="20"/>
          <w:szCs w:val="20"/>
        </w:rPr>
      </w:pPr>
    </w:p>
    <w:p w:rsidR="00BC719D" w:rsidRPr="002A136F" w:rsidRDefault="00BC719D" w:rsidP="00CF530D">
      <w:pPr>
        <w:tabs>
          <w:tab w:val="left" w:pos="1134"/>
        </w:tabs>
        <w:spacing w:after="0" w:line="240" w:lineRule="auto"/>
        <w:jc w:val="center"/>
        <w:rPr>
          <w:rFonts w:ascii="Times New Roman" w:hAnsi="Times New Roman" w:cs="Times New Roman"/>
          <w:noProof/>
          <w:sz w:val="28"/>
          <w:szCs w:val="28"/>
          <w:lang w:eastAsia="ru-RU"/>
        </w:rPr>
      </w:pPr>
      <w:r w:rsidRPr="002A136F">
        <w:rPr>
          <w:noProof/>
          <w:lang w:eastAsia="ru-RU"/>
        </w:rPr>
        <w:drawing>
          <wp:inline distT="0" distB="0" distL="0" distR="0">
            <wp:extent cx="5652135" cy="2724150"/>
            <wp:effectExtent l="0" t="0" r="571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208DB" w:rsidRPr="002A136F" w:rsidRDefault="004208DB" w:rsidP="00CF530D">
      <w:pPr>
        <w:tabs>
          <w:tab w:val="left" w:pos="4116"/>
        </w:tabs>
        <w:spacing w:after="0" w:line="240" w:lineRule="auto"/>
        <w:jc w:val="center"/>
        <w:rPr>
          <w:rFonts w:ascii="Times New Roman" w:hAnsi="Times New Roman" w:cs="Times New Roman"/>
          <w:sz w:val="16"/>
          <w:szCs w:val="16"/>
        </w:rPr>
      </w:pPr>
    </w:p>
    <w:p w:rsidR="00A10C4A" w:rsidRPr="002A136F" w:rsidRDefault="00D62FC2"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Рисунок 1</w:t>
      </w:r>
      <w:r w:rsidR="00114F68" w:rsidRPr="002A136F">
        <w:rPr>
          <w:rFonts w:ascii="Times New Roman" w:hAnsi="Times New Roman" w:cs="Times New Roman"/>
          <w:sz w:val="28"/>
          <w:szCs w:val="28"/>
        </w:rPr>
        <w:t>0</w:t>
      </w:r>
      <w:r w:rsidR="00BC719D" w:rsidRPr="002A136F">
        <w:rPr>
          <w:rFonts w:ascii="Times New Roman" w:hAnsi="Times New Roman" w:cs="Times New Roman"/>
          <w:sz w:val="28"/>
          <w:szCs w:val="28"/>
        </w:rPr>
        <w:t xml:space="preserve"> – Распространенность аллелей полиморфизма rs3813867 </w:t>
      </w:r>
    </w:p>
    <w:p w:rsidR="00BC719D" w:rsidRPr="002A136F" w:rsidRDefault="00BC719D"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в популяциях</w:t>
      </w:r>
    </w:p>
    <w:p w:rsidR="00BC719D" w:rsidRPr="002A136F" w:rsidRDefault="00BC719D" w:rsidP="00CF530D">
      <w:pPr>
        <w:tabs>
          <w:tab w:val="left" w:pos="1134"/>
        </w:tabs>
        <w:spacing w:after="0" w:line="240" w:lineRule="auto"/>
        <w:jc w:val="center"/>
        <w:rPr>
          <w:rFonts w:ascii="Times New Roman" w:hAnsi="Times New Roman" w:cs="Times New Roman"/>
          <w:sz w:val="28"/>
          <w:szCs w:val="28"/>
        </w:rPr>
      </w:pP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Изучение распространенности аллелей, полиморфизма rs1695 представлены на рисунке </w:t>
      </w:r>
      <w:r w:rsidR="00114F68" w:rsidRPr="002A136F">
        <w:rPr>
          <w:rFonts w:ascii="Times New Roman" w:hAnsi="Times New Roman" w:cs="Times New Roman"/>
          <w:sz w:val="28"/>
          <w:szCs w:val="28"/>
        </w:rPr>
        <w:t>100</w:t>
      </w:r>
      <w:r w:rsidRPr="002A136F">
        <w:rPr>
          <w:rFonts w:ascii="Times New Roman" w:hAnsi="Times New Roman" w:cs="Times New Roman"/>
          <w:sz w:val="28"/>
          <w:szCs w:val="28"/>
        </w:rPr>
        <w:t>.</w:t>
      </w:r>
      <w:r w:rsidR="00717967" w:rsidRPr="002A136F">
        <w:rPr>
          <w:rFonts w:ascii="Times New Roman" w:hAnsi="Times New Roman" w:cs="Times New Roman"/>
          <w:sz w:val="28"/>
          <w:szCs w:val="28"/>
        </w:rPr>
        <w:t xml:space="preserve"> Распространенность аллеля А в казах</w:t>
      </w:r>
      <w:r w:rsidRPr="002A136F">
        <w:rPr>
          <w:rFonts w:ascii="Times New Roman" w:hAnsi="Times New Roman" w:cs="Times New Roman"/>
          <w:sz w:val="28"/>
          <w:szCs w:val="28"/>
        </w:rPr>
        <w:t xml:space="preserve">ской популяции составила 69%, в европейской - 67%, восточноазиатской – 82%, и глобальная частота встречаемости составила 65%. </w:t>
      </w:r>
    </w:p>
    <w:p w:rsidR="00BC719D" w:rsidRPr="002A136F" w:rsidRDefault="00BC719D" w:rsidP="00CF530D">
      <w:pPr>
        <w:tabs>
          <w:tab w:val="left" w:pos="1134"/>
        </w:tabs>
        <w:spacing w:after="0" w:line="240" w:lineRule="auto"/>
        <w:jc w:val="center"/>
        <w:rPr>
          <w:rFonts w:ascii="Times New Roman" w:hAnsi="Times New Roman" w:cs="Times New Roman"/>
          <w:sz w:val="28"/>
          <w:szCs w:val="28"/>
        </w:rPr>
      </w:pPr>
    </w:p>
    <w:p w:rsidR="00BC719D" w:rsidRPr="002A136F" w:rsidRDefault="00BC719D" w:rsidP="00CF530D">
      <w:pPr>
        <w:tabs>
          <w:tab w:val="left" w:pos="1134"/>
        </w:tabs>
        <w:spacing w:after="0" w:line="240" w:lineRule="auto"/>
        <w:jc w:val="center"/>
        <w:rPr>
          <w:rFonts w:ascii="Times New Roman" w:hAnsi="Times New Roman" w:cs="Times New Roman"/>
          <w:noProof/>
          <w:sz w:val="28"/>
          <w:szCs w:val="28"/>
          <w:lang w:eastAsia="ru-RU"/>
        </w:rPr>
      </w:pPr>
      <w:r w:rsidRPr="002A136F">
        <w:rPr>
          <w:noProof/>
          <w:lang w:eastAsia="ru-RU"/>
        </w:rPr>
        <w:drawing>
          <wp:inline distT="0" distB="0" distL="0" distR="0">
            <wp:extent cx="5664529" cy="2945081"/>
            <wp:effectExtent l="0" t="0" r="12700" b="2730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208DB" w:rsidRPr="002A136F" w:rsidRDefault="004208DB" w:rsidP="00CF530D">
      <w:pPr>
        <w:tabs>
          <w:tab w:val="left" w:pos="4116"/>
        </w:tabs>
        <w:spacing w:after="0" w:line="240" w:lineRule="auto"/>
        <w:jc w:val="center"/>
        <w:rPr>
          <w:rFonts w:ascii="Times New Roman" w:hAnsi="Times New Roman" w:cs="Times New Roman"/>
          <w:sz w:val="28"/>
          <w:szCs w:val="28"/>
        </w:rPr>
      </w:pPr>
    </w:p>
    <w:p w:rsidR="00A10C4A" w:rsidRPr="002A136F" w:rsidRDefault="00BC719D"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Рисунок </w:t>
      </w:r>
      <w:r w:rsidR="00D62FC2" w:rsidRPr="002A136F">
        <w:rPr>
          <w:rFonts w:ascii="Times New Roman" w:hAnsi="Times New Roman" w:cs="Times New Roman"/>
          <w:sz w:val="28"/>
          <w:szCs w:val="28"/>
        </w:rPr>
        <w:t>1</w:t>
      </w:r>
      <w:r w:rsidR="00114F68" w:rsidRPr="002A136F">
        <w:rPr>
          <w:rFonts w:ascii="Times New Roman" w:hAnsi="Times New Roman" w:cs="Times New Roman"/>
          <w:sz w:val="28"/>
          <w:szCs w:val="28"/>
        </w:rPr>
        <w:t>1</w:t>
      </w:r>
      <w:r w:rsidRPr="002A136F">
        <w:rPr>
          <w:rFonts w:ascii="Times New Roman" w:hAnsi="Times New Roman" w:cs="Times New Roman"/>
          <w:sz w:val="28"/>
          <w:szCs w:val="28"/>
        </w:rPr>
        <w:t xml:space="preserve"> – Распространенность аллелей полиморфизма rs1695 </w:t>
      </w:r>
    </w:p>
    <w:p w:rsidR="00BC719D" w:rsidRPr="002A136F" w:rsidRDefault="00BC719D" w:rsidP="00CF530D">
      <w:pPr>
        <w:tabs>
          <w:tab w:val="left" w:pos="411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в популяциях</w:t>
      </w:r>
    </w:p>
    <w:p w:rsidR="00D62FC2" w:rsidRPr="002A136F" w:rsidRDefault="00D62FC2" w:rsidP="00CF530D">
      <w:pPr>
        <w:tabs>
          <w:tab w:val="left" w:pos="1134"/>
        </w:tabs>
        <w:spacing w:after="0" w:line="240" w:lineRule="auto"/>
        <w:ind w:firstLine="567"/>
        <w:jc w:val="both"/>
        <w:rPr>
          <w:rFonts w:ascii="Times New Roman" w:hAnsi="Times New Roman" w:cs="Times New Roman"/>
          <w:sz w:val="28"/>
          <w:szCs w:val="28"/>
        </w:rPr>
      </w:pPr>
    </w:p>
    <w:p w:rsidR="00BC719D" w:rsidRPr="002A136F" w:rsidRDefault="00BC719D" w:rsidP="00CF530D">
      <w:pPr>
        <w:tabs>
          <w:tab w:val="left" w:pos="1134"/>
        </w:tabs>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rPr>
        <w:t xml:space="preserve">Таким образом, частоты минорных аллелей полиморфизмов генов детоксикации </w:t>
      </w:r>
      <w:r w:rsidRPr="002A136F">
        <w:rPr>
          <w:rFonts w:ascii="Times New Roman" w:hAnsi="Times New Roman" w:cs="Times New Roman"/>
          <w:i/>
          <w:sz w:val="28"/>
          <w:szCs w:val="28"/>
          <w:lang w:val="kk-KZ"/>
        </w:rPr>
        <w:t xml:space="preserve">CYP1А1 </w:t>
      </w:r>
      <w:r w:rsidRPr="002A136F">
        <w:rPr>
          <w:rFonts w:ascii="Times New Roman" w:hAnsi="Times New Roman" w:cs="Times New Roman"/>
          <w:sz w:val="28"/>
          <w:szCs w:val="28"/>
          <w:lang w:val="kk-KZ"/>
        </w:rPr>
        <w:t>(rs1048943, rs4646421)</w:t>
      </w:r>
      <w:r w:rsidRPr="002A136F">
        <w:rPr>
          <w:rFonts w:ascii="Times New Roman" w:hAnsi="Times New Roman" w:cs="Times New Roman"/>
          <w:i/>
          <w:sz w:val="28"/>
          <w:szCs w:val="28"/>
          <w:lang w:val="kk-KZ"/>
        </w:rPr>
        <w:t xml:space="preserve">, CYP2E1 </w:t>
      </w:r>
      <w:r w:rsidRPr="002A136F">
        <w:rPr>
          <w:rFonts w:ascii="Times New Roman" w:hAnsi="Times New Roman" w:cs="Times New Roman"/>
          <w:sz w:val="28"/>
          <w:szCs w:val="28"/>
          <w:lang w:val="kk-KZ"/>
        </w:rPr>
        <w:t>(rs2070676, rs3813867)</w:t>
      </w:r>
      <w:r w:rsidRPr="002A136F">
        <w:rPr>
          <w:rFonts w:ascii="Times New Roman" w:hAnsi="Times New Roman" w:cs="Times New Roman"/>
          <w:i/>
          <w:sz w:val="28"/>
          <w:szCs w:val="28"/>
          <w:lang w:val="kk-KZ"/>
        </w:rPr>
        <w:t>, GSTP1</w:t>
      </w:r>
      <w:r w:rsidRPr="002A136F">
        <w:rPr>
          <w:rFonts w:ascii="Times New Roman" w:hAnsi="Times New Roman" w:cs="Times New Roman"/>
          <w:sz w:val="28"/>
          <w:szCs w:val="28"/>
          <w:lang w:val="kk-KZ"/>
        </w:rPr>
        <w:t xml:space="preserve"> (rs1695) в </w:t>
      </w:r>
      <w:r w:rsidR="00490E44" w:rsidRPr="002A136F">
        <w:rPr>
          <w:rFonts w:ascii="Times New Roman" w:hAnsi="Times New Roman" w:cs="Times New Roman"/>
          <w:sz w:val="28"/>
          <w:szCs w:val="28"/>
          <w:lang w:val="kk-KZ"/>
        </w:rPr>
        <w:t xml:space="preserve">казахской </w:t>
      </w:r>
      <w:r w:rsidRPr="002A136F">
        <w:rPr>
          <w:rFonts w:ascii="Times New Roman" w:hAnsi="Times New Roman" w:cs="Times New Roman"/>
          <w:sz w:val="28"/>
          <w:szCs w:val="28"/>
          <w:lang w:val="kk-KZ"/>
        </w:rPr>
        <w:t>популяции (жители городов Усть-Каменогорск, Аксу, Уральск и районов Абайского, Бородулихинского, Курчумского) сопопставимы как с европейской, так и с восточноазиатской популяциями. Для дальнейших исследований полиморфизмов генов детоксикации необходимо учитывать базы данных как европейской, так и восточноазиатской популяций</w:t>
      </w:r>
      <w:r w:rsidR="00A424F5" w:rsidRPr="002A136F">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author":[{"dropping-particle":"","family":"Шапиханова","given":"А.М.","non-dropping-particle":"","parse-names":false,"suffix":""},{"dropping-particle":"","family":"Аукенов","given":"Н.Е.","non-dropping-particle":"","parse-names":false,"suffix":""},{"dropping-particle":"","family":"Масабаева","given":"М.Р.","non-dropping-particle":"","parse-names":false,"suffix":""},{"dropping-particle":"","family":"Мутиг","given":"К.","non-dropping-particle":"","parse-names":false,"suffix":""},{"dropping-particle":"","family":"Булегенов","given":"Т.А.","non-dropping-particle":"","parse-names":false,"suffix":""}],"container-title":"Медицинский журнал Астана","id":"ITEM-1","issue":"105","issued":{"date-parts":[["2020"]]},"page":"238-243","title":"Оценка распространенности полиморфизмов генов детоксикации в популяциях Казахстана","type":"article-journal","volume":"3"},"uris":["http://www.mendeley.com/documents/?uuid=0cbccda2-2ee2-48ca-9724-55a3157ab577"]}],"mendeley":{"formattedCitation":"[149]","plainTextFormattedCitation":"[149]","previouslyFormattedCitation":"[148]"},"properties":{"noteIndex":0},"schema":"https://github.com/citation-style-language/schema/raw/master/csl-citation.json"}</w:instrText>
      </w:r>
      <w:r w:rsidR="00A424F5" w:rsidRPr="002A136F">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[149]</w:t>
      </w:r>
      <w:r w:rsidR="00A424F5" w:rsidRPr="002A136F">
        <w:rPr>
          <w:rFonts w:ascii="Times New Roman" w:hAnsi="Times New Roman" w:cs="Times New Roman"/>
          <w:sz w:val="28"/>
          <w:szCs w:val="28"/>
          <w:lang w:val="kk-KZ"/>
        </w:rPr>
        <w:fldChar w:fldCharType="end"/>
      </w:r>
      <w:r w:rsidRPr="002A136F">
        <w:rPr>
          <w:rFonts w:ascii="Times New Roman" w:hAnsi="Times New Roman" w:cs="Times New Roman"/>
          <w:sz w:val="28"/>
          <w:szCs w:val="28"/>
          <w:lang w:val="kk-KZ"/>
        </w:rPr>
        <w:t>.</w:t>
      </w:r>
    </w:p>
    <w:p w:rsidR="00BC719D" w:rsidRPr="002A136F" w:rsidRDefault="00BC719D" w:rsidP="00CF530D">
      <w:pPr>
        <w:tabs>
          <w:tab w:val="left" w:pos="1134"/>
        </w:tabs>
        <w:spacing w:after="0" w:line="240" w:lineRule="auto"/>
        <w:rPr>
          <w:rFonts w:ascii="Times New Roman" w:hAnsi="Times New Roman" w:cs="Times New Roman"/>
          <w:sz w:val="28"/>
          <w:szCs w:val="28"/>
        </w:rPr>
      </w:pPr>
    </w:p>
    <w:p w:rsidR="00BC719D" w:rsidRPr="002A136F" w:rsidRDefault="00BC719D" w:rsidP="00140A88">
      <w:pPr>
        <w:pStyle w:val="a9"/>
        <w:widowControl w:val="0"/>
        <w:numPr>
          <w:ilvl w:val="2"/>
          <w:numId w:val="34"/>
        </w:numPr>
        <w:tabs>
          <w:tab w:val="left" w:pos="142"/>
          <w:tab w:val="left" w:pos="709"/>
          <w:tab w:val="left" w:pos="851"/>
          <w:tab w:val="left" w:pos="1276"/>
        </w:tabs>
        <w:autoSpaceDE w:val="0"/>
        <w:autoSpaceDN w:val="0"/>
        <w:adjustRightInd w:val="0"/>
        <w:spacing w:after="0" w:line="240" w:lineRule="auto"/>
        <w:ind w:left="0" w:firstLine="567"/>
        <w:jc w:val="both"/>
        <w:rPr>
          <w:rFonts w:ascii="Times New Roman" w:hAnsi="Times New Roman" w:cs="Times New Roman"/>
          <w:bCs/>
          <w:sz w:val="28"/>
          <w:szCs w:val="28"/>
        </w:rPr>
      </w:pPr>
      <w:r w:rsidRPr="002A136F">
        <w:rPr>
          <w:rFonts w:ascii="Times New Roman" w:hAnsi="Times New Roman" w:cs="Times New Roman"/>
          <w:bCs/>
          <w:sz w:val="28"/>
          <w:szCs w:val="28"/>
        </w:rPr>
        <w:t>Распространенность генов детокси</w:t>
      </w:r>
      <w:r w:rsidR="007765F5" w:rsidRPr="002A136F">
        <w:rPr>
          <w:rFonts w:ascii="Times New Roman" w:hAnsi="Times New Roman" w:cs="Times New Roman"/>
          <w:bCs/>
          <w:sz w:val="28"/>
          <w:szCs w:val="28"/>
        </w:rPr>
        <w:t>кации у населения, проживающего</w:t>
      </w:r>
      <w:r w:rsidRPr="002A136F">
        <w:rPr>
          <w:rFonts w:ascii="Times New Roman" w:hAnsi="Times New Roman" w:cs="Times New Roman"/>
          <w:bCs/>
          <w:sz w:val="28"/>
          <w:szCs w:val="28"/>
        </w:rPr>
        <w:t xml:space="preserve"> в</w:t>
      </w:r>
      <w:r w:rsidR="007765F5" w:rsidRPr="002A136F">
        <w:rPr>
          <w:rFonts w:ascii="Times New Roman" w:hAnsi="Times New Roman" w:cs="Times New Roman"/>
          <w:bCs/>
          <w:sz w:val="28"/>
          <w:szCs w:val="28"/>
        </w:rPr>
        <w:t xml:space="preserve"> изучаемых населенных пунктах</w:t>
      </w:r>
    </w:p>
    <w:p w:rsidR="00BC719D" w:rsidRPr="002A136F" w:rsidRDefault="00BC719D" w:rsidP="00CF530D">
      <w:pPr>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lang w:val="kk-KZ"/>
        </w:rPr>
        <w:t xml:space="preserve">В таблице </w:t>
      </w:r>
      <w:r w:rsidR="00114F68" w:rsidRPr="002A136F">
        <w:rPr>
          <w:rFonts w:ascii="Times New Roman" w:hAnsi="Times New Roman" w:cs="Times New Roman"/>
          <w:sz w:val="28"/>
          <w:szCs w:val="28"/>
          <w:lang w:val="kk-KZ"/>
        </w:rPr>
        <w:t>21</w:t>
      </w:r>
      <w:r w:rsidRPr="002A136F">
        <w:rPr>
          <w:rFonts w:ascii="Times New Roman" w:hAnsi="Times New Roman" w:cs="Times New Roman"/>
          <w:sz w:val="28"/>
          <w:szCs w:val="28"/>
          <w:lang w:val="kk-KZ"/>
        </w:rPr>
        <w:t xml:space="preserve"> представлена частота генотипов </w:t>
      </w:r>
      <w:r w:rsidR="00F32BA5" w:rsidRPr="002A136F">
        <w:rPr>
          <w:rFonts w:ascii="Times New Roman" w:hAnsi="Times New Roman" w:cs="Times New Roman"/>
          <w:sz w:val="28"/>
          <w:szCs w:val="28"/>
          <w:lang w:val="kk-KZ"/>
        </w:rPr>
        <w:t xml:space="preserve">изучаемых </w:t>
      </w:r>
      <w:r w:rsidRPr="002A136F">
        <w:rPr>
          <w:rFonts w:ascii="Times New Roman" w:hAnsi="Times New Roman" w:cs="Times New Roman"/>
          <w:sz w:val="28"/>
          <w:szCs w:val="28"/>
          <w:lang w:val="kk-KZ"/>
        </w:rPr>
        <w:t xml:space="preserve">полиморфизмов генов </w:t>
      </w:r>
      <w:r w:rsidR="00F32BA5" w:rsidRPr="002A136F">
        <w:rPr>
          <w:rFonts w:ascii="Times New Roman" w:hAnsi="Times New Roman" w:cs="Times New Roman"/>
          <w:sz w:val="28"/>
          <w:szCs w:val="28"/>
          <w:lang w:val="kk-KZ"/>
        </w:rPr>
        <w:t>системы детоксикации</w:t>
      </w:r>
      <w:r w:rsidRPr="002A136F">
        <w:rPr>
          <w:rFonts w:ascii="Times New Roman" w:hAnsi="Times New Roman" w:cs="Times New Roman"/>
          <w:sz w:val="28"/>
          <w:szCs w:val="28"/>
          <w:lang w:val="kk-KZ"/>
        </w:rPr>
        <w:t>в группах, экспонированных радиацией (Абайский и Бородулихинский район) и контрольной группе без рад</w:t>
      </w:r>
      <w:r w:rsidR="00765965" w:rsidRPr="002A136F">
        <w:rPr>
          <w:rFonts w:ascii="Times New Roman" w:hAnsi="Times New Roman" w:cs="Times New Roman"/>
          <w:sz w:val="28"/>
          <w:szCs w:val="28"/>
          <w:lang w:val="kk-KZ"/>
        </w:rPr>
        <w:t>иологического воздействия (Курчу</w:t>
      </w:r>
      <w:r w:rsidRPr="002A136F">
        <w:rPr>
          <w:rFonts w:ascii="Times New Roman" w:hAnsi="Times New Roman" w:cs="Times New Roman"/>
          <w:sz w:val="28"/>
          <w:szCs w:val="28"/>
          <w:lang w:val="kk-KZ"/>
        </w:rPr>
        <w:t>мский район).</w:t>
      </w:r>
    </w:p>
    <w:p w:rsidR="00BC719D" w:rsidRPr="002A136F" w:rsidRDefault="00BC719D" w:rsidP="00CF530D">
      <w:pPr>
        <w:pStyle w:val="a9"/>
        <w:spacing w:after="0" w:line="240" w:lineRule="auto"/>
        <w:jc w:val="both"/>
        <w:rPr>
          <w:rFonts w:ascii="Times New Roman" w:hAnsi="Times New Roman" w:cs="Times New Roman"/>
          <w:sz w:val="28"/>
          <w:szCs w:val="28"/>
        </w:rPr>
      </w:pPr>
    </w:p>
    <w:p w:rsidR="00A10C4A" w:rsidRPr="002A136F" w:rsidRDefault="00A10C4A" w:rsidP="00A10C4A">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br w:type="page"/>
      </w:r>
    </w:p>
    <w:p w:rsidR="00BC719D" w:rsidRPr="002A136F" w:rsidRDefault="00BC719D" w:rsidP="00A10C4A">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Таблица </w:t>
      </w:r>
      <w:r w:rsidR="00114F68" w:rsidRPr="002A136F">
        <w:rPr>
          <w:rFonts w:ascii="Times New Roman" w:hAnsi="Times New Roman" w:cs="Times New Roman"/>
          <w:sz w:val="28"/>
          <w:szCs w:val="28"/>
        </w:rPr>
        <w:t>21</w:t>
      </w:r>
      <w:r w:rsidRPr="002A136F">
        <w:rPr>
          <w:rFonts w:ascii="Times New Roman" w:hAnsi="Times New Roman" w:cs="Times New Roman"/>
          <w:sz w:val="28"/>
          <w:szCs w:val="28"/>
        </w:rPr>
        <w:t xml:space="preserve"> – Ассоциативный генетический анализ </w:t>
      </w:r>
      <w:r w:rsidR="00D00D67" w:rsidRPr="002A136F">
        <w:rPr>
          <w:rFonts w:ascii="Times New Roman" w:hAnsi="Times New Roman" w:cs="Times New Roman"/>
          <w:i/>
          <w:sz w:val="28"/>
          <w:szCs w:val="28"/>
          <w:lang w:val="kk-KZ"/>
        </w:rPr>
        <w:t>CYP1А1, CYP2Е1, GSTP1</w:t>
      </w:r>
      <w:r w:rsidRPr="002A136F">
        <w:rPr>
          <w:rFonts w:ascii="Times New Roman" w:hAnsi="Times New Roman" w:cs="Times New Roman"/>
          <w:i/>
          <w:sz w:val="28"/>
          <w:szCs w:val="28"/>
          <w:lang w:val="kk-KZ"/>
        </w:rPr>
        <w:t>,</w:t>
      </w:r>
      <w:r w:rsidRPr="002A136F">
        <w:rPr>
          <w:rFonts w:ascii="Times New Roman" w:hAnsi="Times New Roman" w:cs="Times New Roman"/>
          <w:i/>
          <w:sz w:val="28"/>
          <w:szCs w:val="28"/>
        </w:rPr>
        <w:t xml:space="preserve"> GSTM1</w:t>
      </w:r>
      <w:r w:rsidRPr="002A136F">
        <w:rPr>
          <w:rFonts w:ascii="Times New Roman" w:hAnsi="Times New Roman" w:cs="Times New Roman"/>
          <w:sz w:val="28"/>
          <w:szCs w:val="28"/>
        </w:rPr>
        <w:t xml:space="preserve"> в районах</w:t>
      </w:r>
    </w:p>
    <w:p w:rsidR="004208DB" w:rsidRPr="002A136F" w:rsidRDefault="004208DB" w:rsidP="00CF530D">
      <w:pPr>
        <w:spacing w:after="0" w:line="240" w:lineRule="auto"/>
        <w:ind w:firstLine="567"/>
        <w:jc w:val="both"/>
        <w:rPr>
          <w:rFonts w:ascii="Times New Roman" w:hAnsi="Times New Roman" w:cs="Times New Roman"/>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35"/>
        <w:gridCol w:w="1418"/>
        <w:gridCol w:w="1024"/>
        <w:gridCol w:w="1277"/>
        <w:gridCol w:w="993"/>
        <w:gridCol w:w="2376"/>
      </w:tblGrid>
      <w:tr w:rsidR="002A136F" w:rsidRPr="002A136F" w:rsidTr="00A10C4A">
        <w:trPr>
          <w:trHeight w:val="657"/>
        </w:trPr>
        <w:tc>
          <w:tcPr>
            <w:tcW w:w="2835"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w:t>
            </w:r>
            <w:r w:rsidRPr="002A136F">
              <w:rPr>
                <w:rFonts w:ascii="Times New Roman" w:hAnsi="Times New Roman" w:cs="Times New Roman"/>
                <w:sz w:val="28"/>
                <w:szCs w:val="28"/>
              </w:rPr>
              <w:t xml:space="preserve">1 </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n, (%)</w:t>
            </w:r>
          </w:p>
        </w:tc>
        <w:tc>
          <w:tcPr>
            <w:tcW w:w="102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277"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w:t>
            </w:r>
            <w:r w:rsidRPr="002A136F">
              <w:rPr>
                <w:rFonts w:ascii="Times New Roman" w:hAnsi="Times New Roman" w:cs="Times New Roman"/>
                <w:sz w:val="28"/>
                <w:szCs w:val="28"/>
              </w:rPr>
              <w:t xml:space="preserve">2 </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n, (%)</w:t>
            </w:r>
          </w:p>
        </w:tc>
        <w:tc>
          <w:tcPr>
            <w:tcW w:w="993"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2376"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VS Не эксп.</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n, (%)</w:t>
            </w:r>
          </w:p>
        </w:tc>
      </w:tr>
      <w:tr w:rsidR="002A136F" w:rsidRPr="002A136F" w:rsidTr="00A10C4A">
        <w:trPr>
          <w:trHeight w:val="938"/>
        </w:trPr>
        <w:tc>
          <w:tcPr>
            <w:tcW w:w="2835" w:type="dxa"/>
            <w:tcBorders>
              <w:left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CYP1</w:t>
            </w:r>
            <w:r w:rsidRPr="002A136F">
              <w:rPr>
                <w:rFonts w:ascii="Times New Roman" w:hAnsi="Times New Roman" w:cs="Times New Roman"/>
                <w:sz w:val="28"/>
                <w:szCs w:val="28"/>
              </w:rPr>
              <w:t>А</w:t>
            </w:r>
            <w:r w:rsidRPr="002A136F">
              <w:rPr>
                <w:rFonts w:ascii="Times New Roman" w:hAnsi="Times New Roman" w:cs="Times New Roman"/>
                <w:sz w:val="28"/>
                <w:szCs w:val="28"/>
                <w:lang w:val="en-US"/>
              </w:rPr>
              <w:t xml:space="preserve">1rs1048943 </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AA</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AG</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GG</w:t>
            </w:r>
          </w:p>
        </w:tc>
        <w:tc>
          <w:tcPr>
            <w:tcW w:w="1418"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en-US"/>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67 (</w:t>
            </w:r>
            <w:r w:rsidRPr="002A136F">
              <w:rPr>
                <w:rFonts w:ascii="Times New Roman" w:hAnsi="Times New Roman" w:cs="Times New Roman"/>
                <w:sz w:val="28"/>
                <w:szCs w:val="28"/>
              </w:rPr>
              <w:t>50</w:t>
            </w:r>
            <w:r w:rsidRPr="002A136F">
              <w:rPr>
                <w:rFonts w:ascii="Times New Roman" w:hAnsi="Times New Roman" w:cs="Times New Roman"/>
                <w:sz w:val="28"/>
                <w:szCs w:val="28"/>
                <w:lang w:val="kk-KZ"/>
              </w:rPr>
              <w:t>)</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137 (</w:t>
            </w:r>
            <w:r w:rsidRPr="002A136F">
              <w:rPr>
                <w:rFonts w:ascii="Times New Roman" w:hAnsi="Times New Roman" w:cs="Times New Roman"/>
                <w:sz w:val="28"/>
                <w:szCs w:val="28"/>
              </w:rPr>
              <w:t>45</w:t>
            </w:r>
            <w:r w:rsidRPr="002A136F">
              <w:rPr>
                <w:rFonts w:ascii="Times New Roman" w:hAnsi="Times New Roman" w:cs="Times New Roman"/>
                <w:sz w:val="28"/>
                <w:szCs w:val="28"/>
                <w:lang w:val="kk-KZ"/>
              </w:rPr>
              <w:t>)</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25 (</w:t>
            </w:r>
            <w:r w:rsidRPr="002A136F">
              <w:rPr>
                <w:rFonts w:ascii="Times New Roman" w:hAnsi="Times New Roman" w:cs="Times New Roman"/>
                <w:sz w:val="28"/>
                <w:szCs w:val="28"/>
              </w:rPr>
              <w:t>5</w:t>
            </w:r>
            <w:r w:rsidRPr="002A136F">
              <w:rPr>
                <w:rFonts w:ascii="Times New Roman" w:hAnsi="Times New Roman" w:cs="Times New Roman"/>
                <w:sz w:val="28"/>
                <w:szCs w:val="28"/>
                <w:lang w:val="kk-KZ"/>
              </w:rPr>
              <w:t>)</w:t>
            </w:r>
          </w:p>
        </w:tc>
        <w:tc>
          <w:tcPr>
            <w:tcW w:w="1024" w:type="dxa"/>
            <w:tcBorders>
              <w:left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eastAsia="Times New Roman" w:hAnsi="Times New Roman" w:cs="Times New Roman"/>
                <w:sz w:val="28"/>
                <w:szCs w:val="28"/>
              </w:rPr>
              <w:t>0,19</w:t>
            </w:r>
          </w:p>
        </w:tc>
        <w:tc>
          <w:tcPr>
            <w:tcW w:w="1277"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93 (</w:t>
            </w:r>
            <w:r w:rsidRPr="002A136F">
              <w:rPr>
                <w:rFonts w:ascii="Times New Roman" w:hAnsi="Times New Roman" w:cs="Times New Roman"/>
                <w:sz w:val="28"/>
                <w:szCs w:val="28"/>
              </w:rPr>
              <w:t>29</w:t>
            </w:r>
            <w:r w:rsidRPr="002A136F">
              <w:rPr>
                <w:rFonts w:ascii="Times New Roman" w:hAnsi="Times New Roman" w:cs="Times New Roman"/>
                <w:sz w:val="28"/>
                <w:szCs w:val="28"/>
                <w:lang w:val="kk-KZ"/>
              </w:rPr>
              <w:t>)</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85 (</w:t>
            </w:r>
            <w:r w:rsidRPr="002A136F">
              <w:rPr>
                <w:rFonts w:ascii="Times New Roman" w:hAnsi="Times New Roman" w:cs="Times New Roman"/>
                <w:sz w:val="28"/>
                <w:szCs w:val="28"/>
              </w:rPr>
              <w:t>60</w:t>
            </w:r>
            <w:r w:rsidRPr="002A136F">
              <w:rPr>
                <w:rFonts w:ascii="Times New Roman" w:hAnsi="Times New Roman" w:cs="Times New Roman"/>
                <w:sz w:val="28"/>
                <w:szCs w:val="28"/>
                <w:lang w:val="kk-KZ"/>
              </w:rPr>
              <w:t>)</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9 (</w:t>
            </w:r>
            <w:r w:rsidRPr="002A136F">
              <w:rPr>
                <w:rFonts w:ascii="Times New Roman" w:hAnsi="Times New Roman" w:cs="Times New Roman"/>
                <w:sz w:val="28"/>
                <w:szCs w:val="28"/>
              </w:rPr>
              <w:t>11</w:t>
            </w:r>
            <w:r w:rsidRPr="002A136F">
              <w:rPr>
                <w:rFonts w:ascii="Times New Roman" w:hAnsi="Times New Roman" w:cs="Times New Roman"/>
                <w:sz w:val="28"/>
                <w:szCs w:val="28"/>
                <w:lang w:val="kk-KZ"/>
              </w:rPr>
              <w:t>)</w:t>
            </w:r>
          </w:p>
        </w:tc>
        <w:tc>
          <w:tcPr>
            <w:tcW w:w="993" w:type="dxa"/>
            <w:tcBorders>
              <w:left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eastAsia="Times New Roman" w:hAnsi="Times New Roman" w:cs="Times New Roman"/>
                <w:sz w:val="28"/>
                <w:szCs w:val="28"/>
              </w:rPr>
              <w:t>0,001*</w:t>
            </w:r>
          </w:p>
        </w:tc>
        <w:tc>
          <w:tcPr>
            <w:tcW w:w="2376"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70 (33)</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129 (60)</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15 (7)</w:t>
            </w:r>
          </w:p>
        </w:tc>
      </w:tr>
      <w:tr w:rsidR="002A136F" w:rsidRPr="002A136F" w:rsidTr="00A10C4A">
        <w:trPr>
          <w:trHeight w:val="973"/>
        </w:trPr>
        <w:tc>
          <w:tcPr>
            <w:tcW w:w="28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              rs4646421</w:t>
            </w:r>
          </w:p>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AA</w:t>
            </w:r>
          </w:p>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AG</w:t>
            </w:r>
          </w:p>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GG</w:t>
            </w:r>
          </w:p>
        </w:tc>
        <w:tc>
          <w:tcPr>
            <w:tcW w:w="1418"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37 (20)</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81 (42)</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88 (38)</w:t>
            </w:r>
          </w:p>
        </w:tc>
        <w:tc>
          <w:tcPr>
            <w:tcW w:w="1024"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0,98</w:t>
            </w:r>
          </w:p>
        </w:tc>
        <w:tc>
          <w:tcPr>
            <w:tcW w:w="1277"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46 (18)</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97 (39)</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87 (43)</w:t>
            </w:r>
          </w:p>
        </w:tc>
        <w:tc>
          <w:tcPr>
            <w:tcW w:w="993"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0,33</w:t>
            </w:r>
          </w:p>
        </w:tc>
        <w:tc>
          <w:tcPr>
            <w:tcW w:w="2376"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 (22)</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86 (39)</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87 (39)</w:t>
            </w:r>
          </w:p>
        </w:tc>
      </w:tr>
      <w:tr w:rsidR="002A136F" w:rsidRPr="002A136F" w:rsidTr="00A10C4A">
        <w:trPr>
          <w:trHeight w:val="924"/>
        </w:trPr>
        <w:tc>
          <w:tcPr>
            <w:tcW w:w="2835" w:type="dxa"/>
            <w:tcBorders>
              <w:left w:val="single" w:sz="4" w:space="0" w:color="auto"/>
              <w:right w:val="single" w:sz="4" w:space="0" w:color="auto"/>
            </w:tcBorders>
            <w:hideMark/>
          </w:tcPr>
          <w:p w:rsidR="003943F2" w:rsidRPr="002A136F" w:rsidRDefault="00242C71"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CYP2</w:t>
            </w:r>
            <w:r w:rsidRPr="002A136F">
              <w:rPr>
                <w:rFonts w:ascii="Times New Roman" w:hAnsi="Times New Roman" w:cs="Times New Roman"/>
                <w:sz w:val="28"/>
                <w:szCs w:val="28"/>
              </w:rPr>
              <w:t>Е</w:t>
            </w:r>
            <w:r w:rsidRPr="002A136F">
              <w:rPr>
                <w:rFonts w:ascii="Times New Roman" w:hAnsi="Times New Roman" w:cs="Times New Roman"/>
                <w:sz w:val="28"/>
                <w:szCs w:val="28"/>
                <w:lang w:val="en-US"/>
              </w:rPr>
              <w:t xml:space="preserve">1   </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rs2070676</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CC</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CG</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GG</w:t>
            </w:r>
          </w:p>
        </w:tc>
        <w:tc>
          <w:tcPr>
            <w:tcW w:w="1418"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en-US"/>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149 (75)</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54 (18)</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 (7)</w:t>
            </w:r>
          </w:p>
        </w:tc>
        <w:tc>
          <w:tcPr>
            <w:tcW w:w="1024" w:type="dxa"/>
            <w:tcBorders>
              <w:left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0,97</w:t>
            </w:r>
          </w:p>
        </w:tc>
        <w:tc>
          <w:tcPr>
            <w:tcW w:w="1277"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166 (70)</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40 (26)</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16 (4)</w:t>
            </w:r>
          </w:p>
        </w:tc>
        <w:tc>
          <w:tcPr>
            <w:tcW w:w="993" w:type="dxa"/>
            <w:tcBorders>
              <w:left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0,87</w:t>
            </w:r>
          </w:p>
        </w:tc>
        <w:tc>
          <w:tcPr>
            <w:tcW w:w="2376"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162 (76)</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 (16)</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 (8)</w:t>
            </w:r>
          </w:p>
        </w:tc>
      </w:tr>
      <w:tr w:rsidR="002A136F" w:rsidRPr="002A136F" w:rsidTr="00A10C4A">
        <w:trPr>
          <w:trHeight w:val="1003"/>
        </w:trPr>
        <w:tc>
          <w:tcPr>
            <w:tcW w:w="2835" w:type="dxa"/>
            <w:tcBorders>
              <w:top w:val="single" w:sz="4" w:space="0" w:color="auto"/>
              <w:left w:val="single" w:sz="4" w:space="0" w:color="auto"/>
              <w:bottom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               rs3813867</w:t>
            </w:r>
          </w:p>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CC</w:t>
            </w:r>
          </w:p>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CG</w:t>
            </w:r>
          </w:p>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GG</w:t>
            </w:r>
          </w:p>
        </w:tc>
        <w:tc>
          <w:tcPr>
            <w:tcW w:w="1418"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36 (27)</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80 (37)</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79 (36)</w:t>
            </w:r>
          </w:p>
        </w:tc>
        <w:tc>
          <w:tcPr>
            <w:tcW w:w="1024"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eastAsia="Times New Roman" w:hAnsi="Times New Roman" w:cs="Times New Roman"/>
                <w:sz w:val="28"/>
                <w:szCs w:val="28"/>
              </w:rPr>
              <w:t>0,0002*</w:t>
            </w:r>
          </w:p>
        </w:tc>
        <w:tc>
          <w:tcPr>
            <w:tcW w:w="1277"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58 (19)</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80 (41)</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78 (40)</w:t>
            </w:r>
          </w:p>
        </w:tc>
        <w:tc>
          <w:tcPr>
            <w:tcW w:w="993"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eastAsia="Times New Roman" w:hAnsi="Times New Roman" w:cs="Times New Roman"/>
                <w:sz w:val="28"/>
                <w:szCs w:val="28"/>
              </w:rPr>
              <w:t>0,04*</w:t>
            </w:r>
          </w:p>
        </w:tc>
        <w:tc>
          <w:tcPr>
            <w:tcW w:w="2376" w:type="dxa"/>
            <w:tcBorders>
              <w:top w:val="single" w:sz="4" w:space="0" w:color="auto"/>
              <w:left w:val="single" w:sz="4" w:space="0" w:color="auto"/>
              <w:bottom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 (13)</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89 (38)</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114 (49)</w:t>
            </w:r>
          </w:p>
        </w:tc>
      </w:tr>
      <w:tr w:rsidR="002A136F" w:rsidRPr="002A136F" w:rsidTr="00A10C4A">
        <w:trPr>
          <w:trHeight w:val="415"/>
        </w:trPr>
        <w:tc>
          <w:tcPr>
            <w:tcW w:w="2835" w:type="dxa"/>
            <w:tcBorders>
              <w:left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GSTP1    rs1695</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AA</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AG</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GG</w:t>
            </w:r>
          </w:p>
        </w:tc>
        <w:tc>
          <w:tcPr>
            <w:tcW w:w="1418"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en-US"/>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113 (55)</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76 (35)</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7 (10)</w:t>
            </w:r>
          </w:p>
        </w:tc>
        <w:tc>
          <w:tcPr>
            <w:tcW w:w="1024" w:type="dxa"/>
            <w:tcBorders>
              <w:left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0,76</w:t>
            </w:r>
          </w:p>
        </w:tc>
        <w:tc>
          <w:tcPr>
            <w:tcW w:w="1277"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125 (58)</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80 (39)</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23 (3)</w:t>
            </w:r>
          </w:p>
        </w:tc>
        <w:tc>
          <w:tcPr>
            <w:tcW w:w="993" w:type="dxa"/>
            <w:tcBorders>
              <w:left w:val="single" w:sz="4" w:space="0" w:color="auto"/>
              <w:right w:val="single" w:sz="4" w:space="0" w:color="auto"/>
            </w:tcBorders>
          </w:tcPr>
          <w:p w:rsidR="00BC719D" w:rsidRPr="002A136F" w:rsidRDefault="00BC719D" w:rsidP="00A10C4A">
            <w:pPr>
              <w:spacing w:after="0" w:line="240" w:lineRule="auto"/>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0,07</w:t>
            </w:r>
          </w:p>
        </w:tc>
        <w:tc>
          <w:tcPr>
            <w:tcW w:w="2376"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117 (54)</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73 (34)</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25 (12)</w:t>
            </w:r>
          </w:p>
        </w:tc>
      </w:tr>
      <w:tr w:rsidR="002A136F" w:rsidRPr="002A136F" w:rsidTr="00A10C4A">
        <w:trPr>
          <w:trHeight w:val="826"/>
        </w:trPr>
        <w:tc>
          <w:tcPr>
            <w:tcW w:w="2835" w:type="dxa"/>
            <w:tcBorders>
              <w:left w:val="single" w:sz="4" w:space="0" w:color="auto"/>
              <w:right w:val="single" w:sz="4" w:space="0" w:color="auto"/>
            </w:tcBorders>
            <w:hideMark/>
          </w:tcPr>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GSTM1 Ins</w:t>
            </w:r>
          </w:p>
          <w:p w:rsidR="00BC719D" w:rsidRPr="002A136F" w:rsidRDefault="00BC719D"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             Del</w:t>
            </w:r>
          </w:p>
        </w:tc>
        <w:tc>
          <w:tcPr>
            <w:tcW w:w="1418" w:type="dxa"/>
            <w:tcBorders>
              <w:left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203 (98,5)</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 (1,5)</w:t>
            </w:r>
          </w:p>
        </w:tc>
        <w:tc>
          <w:tcPr>
            <w:tcW w:w="1024"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0,11</w:t>
            </w:r>
          </w:p>
        </w:tc>
        <w:tc>
          <w:tcPr>
            <w:tcW w:w="1277" w:type="dxa"/>
            <w:tcBorders>
              <w:left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175 (97)</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 (3)</w:t>
            </w:r>
          </w:p>
        </w:tc>
        <w:tc>
          <w:tcPr>
            <w:tcW w:w="993" w:type="dxa"/>
            <w:tcBorders>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0,67</w:t>
            </w:r>
          </w:p>
        </w:tc>
        <w:tc>
          <w:tcPr>
            <w:tcW w:w="2376" w:type="dxa"/>
            <w:tcBorders>
              <w:left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223 (95)</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 (5)</w:t>
            </w:r>
          </w:p>
        </w:tc>
      </w:tr>
      <w:tr w:rsidR="002A136F" w:rsidRPr="002A136F" w:rsidTr="00A10C4A">
        <w:trPr>
          <w:trHeight w:val="379"/>
        </w:trPr>
        <w:tc>
          <w:tcPr>
            <w:tcW w:w="9923" w:type="dxa"/>
            <w:gridSpan w:val="6"/>
            <w:tcBorders>
              <w:top w:val="single" w:sz="4" w:space="0" w:color="auto"/>
              <w:left w:val="single" w:sz="4" w:space="0" w:color="auto"/>
              <w:bottom w:val="single" w:sz="4" w:space="0" w:color="auto"/>
              <w:right w:val="single" w:sz="4" w:space="0" w:color="auto"/>
            </w:tcBorders>
            <w:hideMark/>
          </w:tcPr>
          <w:p w:rsidR="00BC719D" w:rsidRPr="002A136F" w:rsidRDefault="00A10C4A" w:rsidP="003E5DA1">
            <w:pPr>
              <w:pStyle w:val="a9"/>
              <w:spacing w:after="0" w:line="240" w:lineRule="auto"/>
              <w:ind w:left="0" w:firstLine="462"/>
              <w:rPr>
                <w:rFonts w:ascii="Times New Roman" w:hAnsi="Times New Roman" w:cs="Times New Roman"/>
                <w:sz w:val="28"/>
                <w:szCs w:val="28"/>
              </w:rPr>
            </w:pPr>
            <w:r w:rsidRPr="002A136F">
              <w:rPr>
                <w:rFonts w:ascii="Times New Roman" w:hAnsi="Times New Roman" w:cs="Times New Roman"/>
                <w:sz w:val="28"/>
                <w:szCs w:val="28"/>
                <w:lang w:val="kk-KZ"/>
              </w:rPr>
              <w:t xml:space="preserve">Примечание - </w:t>
            </w:r>
            <w:r w:rsidR="00BC719D" w:rsidRPr="002A136F">
              <w:rPr>
                <w:rFonts w:ascii="Times New Roman" w:hAnsi="Times New Roman" w:cs="Times New Roman"/>
                <w:sz w:val="28"/>
                <w:szCs w:val="28"/>
              </w:rPr>
              <w:t>* p &lt; 0.05 статистическая значимость</w:t>
            </w:r>
          </w:p>
          <w:p w:rsidR="00BC719D" w:rsidRPr="002A136F" w:rsidRDefault="00BC719D" w:rsidP="003E5DA1">
            <w:pPr>
              <w:pStyle w:val="a9"/>
              <w:spacing w:after="0" w:line="240" w:lineRule="auto"/>
              <w:ind w:left="0" w:firstLine="462"/>
              <w:rPr>
                <w:rFonts w:ascii="Times New Roman" w:hAnsi="Times New Roman" w:cs="Times New Roman"/>
                <w:sz w:val="28"/>
                <w:szCs w:val="28"/>
              </w:rPr>
            </w:pPr>
            <w:r w:rsidRPr="002A136F">
              <w:rPr>
                <w:rFonts w:ascii="Times New Roman" w:hAnsi="Times New Roman" w:cs="Times New Roman"/>
                <w:sz w:val="28"/>
                <w:szCs w:val="28"/>
              </w:rPr>
              <w:t xml:space="preserve">Эксп1 – Абайский район </w:t>
            </w:r>
          </w:p>
          <w:p w:rsidR="00BC719D" w:rsidRPr="002A136F" w:rsidRDefault="00BC719D" w:rsidP="003E5DA1">
            <w:pPr>
              <w:pStyle w:val="a9"/>
              <w:spacing w:after="0" w:line="240" w:lineRule="auto"/>
              <w:ind w:left="0" w:firstLine="462"/>
              <w:rPr>
                <w:rFonts w:ascii="Times New Roman" w:hAnsi="Times New Roman" w:cs="Times New Roman"/>
                <w:sz w:val="28"/>
                <w:szCs w:val="28"/>
              </w:rPr>
            </w:pPr>
            <w:r w:rsidRPr="002A136F">
              <w:rPr>
                <w:rFonts w:ascii="Times New Roman" w:hAnsi="Times New Roman" w:cs="Times New Roman"/>
                <w:sz w:val="28"/>
                <w:szCs w:val="28"/>
                <w:lang w:val="kk-KZ"/>
              </w:rPr>
              <w:t>Эксп</w:t>
            </w:r>
            <w:r w:rsidRPr="002A136F">
              <w:rPr>
                <w:rFonts w:ascii="Times New Roman" w:hAnsi="Times New Roman" w:cs="Times New Roman"/>
                <w:sz w:val="28"/>
                <w:szCs w:val="28"/>
              </w:rPr>
              <w:t>2 – Бородулихинский район</w:t>
            </w:r>
          </w:p>
          <w:p w:rsidR="00BC719D" w:rsidRPr="002A136F" w:rsidRDefault="00BC719D" w:rsidP="003E5DA1">
            <w:pPr>
              <w:pStyle w:val="a9"/>
              <w:spacing w:after="0" w:line="240" w:lineRule="auto"/>
              <w:ind w:left="0" w:firstLine="462"/>
              <w:rPr>
                <w:rFonts w:ascii="Times New Roman" w:hAnsi="Times New Roman" w:cs="Times New Roman"/>
                <w:sz w:val="28"/>
                <w:szCs w:val="28"/>
              </w:rPr>
            </w:pPr>
            <w:r w:rsidRPr="002A136F">
              <w:rPr>
                <w:rFonts w:ascii="Times New Roman" w:hAnsi="Times New Roman" w:cs="Times New Roman"/>
                <w:sz w:val="28"/>
                <w:szCs w:val="28"/>
              </w:rPr>
              <w:t>Не эксп. – Курчумский район</w:t>
            </w:r>
          </w:p>
        </w:tc>
      </w:tr>
    </w:tbl>
    <w:p w:rsidR="00BC719D" w:rsidRPr="002A136F" w:rsidRDefault="00BC719D" w:rsidP="00CF530D">
      <w:pPr>
        <w:pStyle w:val="a9"/>
        <w:spacing w:after="0" w:line="240" w:lineRule="auto"/>
        <w:rPr>
          <w:rFonts w:ascii="Times New Roman" w:hAnsi="Times New Roman" w:cs="Times New Roman"/>
        </w:rPr>
      </w:pPr>
    </w:p>
    <w:p w:rsidR="00BC719D" w:rsidRPr="002A136F" w:rsidRDefault="00BC719D" w:rsidP="00CF530D">
      <w:pPr>
        <w:pStyle w:val="a9"/>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 xml:space="preserve">Установлена статистически значимая разница в распределении генотипов полиморфизма rs1048943 гена </w:t>
      </w:r>
      <w:r w:rsidRPr="002A136F">
        <w:rPr>
          <w:rFonts w:ascii="Times New Roman" w:hAnsi="Times New Roman" w:cs="Times New Roman"/>
          <w:i/>
          <w:sz w:val="28"/>
          <w:szCs w:val="28"/>
          <w:lang w:val="kk-KZ"/>
        </w:rPr>
        <w:t>CYP1А1</w:t>
      </w:r>
      <w:r w:rsidRPr="002A136F">
        <w:rPr>
          <w:rFonts w:ascii="Times New Roman" w:hAnsi="Times New Roman" w:cs="Times New Roman"/>
          <w:sz w:val="28"/>
          <w:szCs w:val="28"/>
          <w:lang w:val="kk-KZ"/>
        </w:rPr>
        <w:t>,между жителями Бородулихинского района, подвергавшихся действию радиации и контрольным Курчумским районом, без воздейсвитя радиационного фактора (р=0,001). Также имеются статистически значимые различия в носительстве генотипов СС/С</w:t>
      </w:r>
      <w:r w:rsidRPr="002A136F">
        <w:rPr>
          <w:rFonts w:ascii="Times New Roman" w:hAnsi="Times New Roman" w:cs="Times New Roman"/>
          <w:sz w:val="24"/>
          <w:szCs w:val="24"/>
        </w:rPr>
        <w:t>G/GG</w:t>
      </w:r>
      <w:r w:rsidRPr="002A136F">
        <w:rPr>
          <w:rFonts w:ascii="Times New Roman" w:hAnsi="Times New Roman" w:cs="Times New Roman"/>
          <w:sz w:val="28"/>
          <w:szCs w:val="28"/>
          <w:lang w:val="kk-KZ"/>
        </w:rPr>
        <w:t xml:space="preserve"> полиморфизма rs3813867 гена </w:t>
      </w:r>
      <w:r w:rsidRPr="002A136F">
        <w:rPr>
          <w:rFonts w:ascii="Times New Roman" w:hAnsi="Times New Roman" w:cs="Times New Roman"/>
          <w:i/>
          <w:sz w:val="28"/>
          <w:szCs w:val="28"/>
          <w:lang w:val="kk-KZ"/>
        </w:rPr>
        <w:t xml:space="preserve">CYP2E1 </w:t>
      </w:r>
      <w:r w:rsidRPr="002A136F">
        <w:rPr>
          <w:rFonts w:ascii="Times New Roman" w:hAnsi="Times New Roman" w:cs="Times New Roman"/>
          <w:sz w:val="28"/>
          <w:szCs w:val="28"/>
          <w:lang w:val="kk-KZ"/>
        </w:rPr>
        <w:t xml:space="preserve">у экспонированного населения в сравнении с Курчумским (р </w:t>
      </w:r>
      <w:r w:rsidRPr="002A136F">
        <w:rPr>
          <w:rFonts w:ascii="Times New Roman" w:eastAsia="Times New Roman" w:hAnsi="Times New Roman" w:cs="Times New Roman"/>
          <w:sz w:val="28"/>
          <w:szCs w:val="28"/>
          <w:lang w:val="kk-KZ"/>
        </w:rPr>
        <w:t>˂ 0,04</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Стоит отметить, что значимые различия полиморфизма </w:t>
      </w:r>
      <w:r w:rsidRPr="002A136F">
        <w:rPr>
          <w:rFonts w:ascii="Times New Roman" w:hAnsi="Times New Roman" w:cs="Times New Roman"/>
          <w:sz w:val="28"/>
          <w:szCs w:val="28"/>
          <w:lang w:val="kk-KZ"/>
        </w:rPr>
        <w:t xml:space="preserve">rs3813867 </w:t>
      </w:r>
      <w:r w:rsidRPr="002A136F">
        <w:rPr>
          <w:rFonts w:ascii="Times New Roman" w:hAnsi="Times New Roman" w:cs="Times New Roman"/>
          <w:sz w:val="28"/>
          <w:szCs w:val="28"/>
        </w:rPr>
        <w:t xml:space="preserve">были как при сравнении </w:t>
      </w:r>
      <w:r w:rsidRPr="002A136F">
        <w:rPr>
          <w:rFonts w:ascii="Times New Roman" w:hAnsi="Times New Roman" w:cs="Times New Roman"/>
          <w:sz w:val="28"/>
          <w:szCs w:val="28"/>
          <w:lang w:val="kk-KZ"/>
        </w:rPr>
        <w:t xml:space="preserve">экспонированного радиацией </w:t>
      </w:r>
      <w:r w:rsidRPr="002A136F">
        <w:rPr>
          <w:rFonts w:ascii="Times New Roman" w:hAnsi="Times New Roman" w:cs="Times New Roman"/>
          <w:sz w:val="28"/>
          <w:szCs w:val="28"/>
        </w:rPr>
        <w:t xml:space="preserve">Абайского </w:t>
      </w:r>
      <w:r w:rsidRPr="002A136F">
        <w:rPr>
          <w:rFonts w:ascii="Times New Roman" w:hAnsi="Times New Roman" w:cs="Times New Roman"/>
          <w:sz w:val="28"/>
          <w:szCs w:val="28"/>
        </w:rPr>
        <w:lastRenderedPageBreak/>
        <w:t>района с контрольным</w:t>
      </w:r>
      <w:r w:rsidRPr="002A136F">
        <w:rPr>
          <w:rFonts w:ascii="Times New Roman" w:hAnsi="Times New Roman" w:cs="Times New Roman"/>
          <w:sz w:val="28"/>
          <w:szCs w:val="28"/>
          <w:lang w:val="kk-KZ"/>
        </w:rPr>
        <w:t xml:space="preserve"> Курчумским районом, так и в сравнении Бородулихинского района с последним. Не было обнаружено статистически значимых различий в распределении генотипов полиморфизмов </w:t>
      </w:r>
      <w:r w:rsidRPr="002A136F">
        <w:rPr>
          <w:rFonts w:ascii="Times New Roman" w:hAnsi="Times New Roman" w:cs="Times New Roman"/>
          <w:sz w:val="28"/>
          <w:szCs w:val="28"/>
        </w:rPr>
        <w:t>г</w:t>
      </w:r>
      <w:r w:rsidRPr="002A136F">
        <w:rPr>
          <w:rFonts w:ascii="Times New Roman" w:hAnsi="Times New Roman" w:cs="Times New Roman"/>
          <w:sz w:val="28"/>
          <w:szCs w:val="28"/>
          <w:lang w:val="kk-KZ"/>
        </w:rPr>
        <w:t xml:space="preserve">енов </w:t>
      </w:r>
      <w:r w:rsidRPr="002A136F">
        <w:rPr>
          <w:rFonts w:ascii="Times New Roman" w:hAnsi="Times New Roman" w:cs="Times New Roman"/>
          <w:i/>
          <w:sz w:val="28"/>
          <w:szCs w:val="28"/>
          <w:lang w:val="kk-KZ"/>
        </w:rPr>
        <w:t xml:space="preserve">CYP1А1 </w:t>
      </w:r>
      <w:r w:rsidRPr="002A136F">
        <w:rPr>
          <w:rFonts w:ascii="Times New Roman" w:hAnsi="Times New Roman" w:cs="Times New Roman"/>
          <w:sz w:val="28"/>
          <w:szCs w:val="28"/>
        </w:rPr>
        <w:t>rs</w:t>
      </w:r>
      <w:r w:rsidRPr="002A136F">
        <w:rPr>
          <w:rFonts w:ascii="Times New Roman" w:hAnsi="Times New Roman" w:cs="Times New Roman"/>
          <w:sz w:val="28"/>
          <w:szCs w:val="28"/>
          <w:lang w:val="kk-KZ"/>
        </w:rPr>
        <w:t>4646421</w:t>
      </w:r>
      <w:r w:rsidRPr="002A136F">
        <w:rPr>
          <w:rFonts w:ascii="Times New Roman" w:hAnsi="Times New Roman" w:cs="Times New Roman"/>
          <w:sz w:val="28"/>
          <w:szCs w:val="28"/>
        </w:rPr>
        <w:t xml:space="preserve">, </w:t>
      </w:r>
      <w:r w:rsidRPr="002A136F">
        <w:rPr>
          <w:rFonts w:ascii="Times New Roman" w:hAnsi="Times New Roman" w:cs="Times New Roman"/>
          <w:i/>
          <w:sz w:val="28"/>
          <w:szCs w:val="28"/>
          <w:lang w:val="kk-KZ"/>
        </w:rPr>
        <w:t xml:space="preserve">CYP2E1 </w:t>
      </w:r>
      <w:r w:rsidRPr="002A136F">
        <w:rPr>
          <w:rFonts w:ascii="Times New Roman" w:hAnsi="Times New Roman" w:cs="Times New Roman"/>
          <w:sz w:val="28"/>
          <w:szCs w:val="28"/>
        </w:rPr>
        <w:t xml:space="preserve">rs2070676, </w:t>
      </w:r>
      <w:r w:rsidRPr="002A136F">
        <w:rPr>
          <w:rFonts w:ascii="Times New Roman" w:hAnsi="Times New Roman" w:cs="Times New Roman"/>
          <w:i/>
          <w:sz w:val="28"/>
          <w:szCs w:val="28"/>
          <w:lang w:val="kk-KZ"/>
        </w:rPr>
        <w:t xml:space="preserve">GSTP1 </w:t>
      </w:r>
      <w:r w:rsidR="00D00D67" w:rsidRPr="002A136F">
        <w:rPr>
          <w:rFonts w:ascii="Times New Roman" w:hAnsi="Times New Roman" w:cs="Times New Roman"/>
          <w:sz w:val="28"/>
          <w:szCs w:val="28"/>
        </w:rPr>
        <w:t xml:space="preserve">rs1695 </w:t>
      </w:r>
      <w:r w:rsidRPr="002A136F">
        <w:rPr>
          <w:rFonts w:ascii="Times New Roman" w:hAnsi="Times New Roman" w:cs="Times New Roman"/>
          <w:sz w:val="28"/>
          <w:szCs w:val="28"/>
        </w:rPr>
        <w:t xml:space="preserve">и </w:t>
      </w:r>
      <w:r w:rsidRPr="002A136F">
        <w:rPr>
          <w:rFonts w:ascii="Times New Roman" w:hAnsi="Times New Roman" w:cs="Times New Roman"/>
          <w:i/>
          <w:sz w:val="28"/>
          <w:szCs w:val="24"/>
        </w:rPr>
        <w:t xml:space="preserve">GSTM1 </w:t>
      </w:r>
      <w:r w:rsidRPr="002A136F">
        <w:rPr>
          <w:rFonts w:ascii="Times New Roman" w:hAnsi="Times New Roman" w:cs="Times New Roman"/>
          <w:sz w:val="28"/>
          <w:szCs w:val="24"/>
        </w:rPr>
        <w:t>Ins/Del</w:t>
      </w:r>
      <w:r w:rsidRPr="002A136F">
        <w:rPr>
          <w:rFonts w:ascii="Times New Roman" w:hAnsi="Times New Roman" w:cs="Times New Roman"/>
          <w:sz w:val="28"/>
          <w:szCs w:val="28"/>
        </w:rPr>
        <w:t>(р &gt; 0,0</w:t>
      </w:r>
      <w:r w:rsidRPr="002A136F">
        <w:rPr>
          <w:rFonts w:ascii="Times New Roman" w:hAnsi="Times New Roman" w:cs="Times New Roman"/>
          <w:sz w:val="28"/>
          <w:szCs w:val="28"/>
          <w:lang w:val="kk-KZ"/>
        </w:rPr>
        <w:t>7</w:t>
      </w:r>
      <w:r w:rsidRPr="002A136F">
        <w:rPr>
          <w:rFonts w:ascii="Times New Roman" w:hAnsi="Times New Roman" w:cs="Times New Roman"/>
          <w:sz w:val="28"/>
          <w:szCs w:val="28"/>
        </w:rPr>
        <w:t>)</w:t>
      </w:r>
      <w:r w:rsidRPr="002A136F">
        <w:rPr>
          <w:rFonts w:ascii="Times New Roman" w:hAnsi="Times New Roman" w:cs="Times New Roman"/>
          <w:sz w:val="28"/>
          <w:szCs w:val="28"/>
          <w:lang w:val="kk-KZ"/>
        </w:rPr>
        <w:t xml:space="preserve"> между исследуемыми группами </w:t>
      </w:r>
      <w:r w:rsidR="00A532A7" w:rsidRPr="002A136F">
        <w:rPr>
          <w:rFonts w:ascii="Times New Roman" w:hAnsi="Times New Roman" w:cs="Times New Roman"/>
          <w:sz w:val="28"/>
          <w:szCs w:val="28"/>
          <w:lang w:val="kk-KZ"/>
        </w:rPr>
        <w:t>(таблица</w:t>
      </w:r>
      <w:r w:rsidR="00114F68" w:rsidRPr="002A136F">
        <w:rPr>
          <w:rFonts w:ascii="Times New Roman" w:hAnsi="Times New Roman" w:cs="Times New Roman"/>
          <w:sz w:val="28"/>
          <w:szCs w:val="28"/>
          <w:lang w:val="kk-KZ"/>
        </w:rPr>
        <w:t>21</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w:t>
      </w:r>
    </w:p>
    <w:p w:rsidR="007E642D" w:rsidRPr="002A136F" w:rsidRDefault="007E642D" w:rsidP="007E642D">
      <w:pPr>
        <w:pStyle w:val="a9"/>
        <w:spacing w:after="0" w:line="240" w:lineRule="auto"/>
        <w:ind w:left="0"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При анализе связи между городами Усть-Каменогорск, испытывающим экологическое и радиационное воздействие, и Уральском, свободным от таких факторов, была обнаружена статистически значимая разница (p=0,0007) в распределении генотипов АА/АG/GG полиморфизма гена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(таблица 22). Однако не было выявлено связи между проживанием в городе Усть-Каменогорск и генотипами других исследуемых генов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rs4646421, </w:t>
      </w:r>
      <w:r w:rsidRPr="002A136F">
        <w:rPr>
          <w:rFonts w:ascii="Times New Roman" w:hAnsi="Times New Roman" w:cs="Times New Roman"/>
          <w:i/>
          <w:sz w:val="28"/>
          <w:szCs w:val="28"/>
        </w:rPr>
        <w:t>CYP2E1</w:t>
      </w:r>
      <w:r w:rsidRPr="002A136F">
        <w:rPr>
          <w:rFonts w:ascii="Times New Roman" w:hAnsi="Times New Roman" w:cs="Times New Roman"/>
          <w:sz w:val="28"/>
          <w:szCs w:val="28"/>
        </w:rPr>
        <w:t xml:space="preserve"> rs2070676, rs3813867, </w:t>
      </w:r>
      <w:r w:rsidRPr="002A136F">
        <w:rPr>
          <w:rFonts w:ascii="Times New Roman" w:hAnsi="Times New Roman" w:cs="Times New Roman"/>
          <w:i/>
          <w:sz w:val="28"/>
          <w:szCs w:val="28"/>
        </w:rPr>
        <w:t>GSTP1</w:t>
      </w:r>
      <w:r w:rsidR="00D00D67" w:rsidRPr="002A136F">
        <w:rPr>
          <w:rFonts w:ascii="Times New Roman" w:hAnsi="Times New Roman" w:cs="Times New Roman"/>
          <w:sz w:val="28"/>
          <w:szCs w:val="28"/>
        </w:rPr>
        <w:t xml:space="preserve"> rs1695 </w:t>
      </w:r>
      <w:r w:rsidRPr="002A136F">
        <w:rPr>
          <w:rFonts w:ascii="Times New Roman" w:hAnsi="Times New Roman" w:cs="Times New Roman"/>
          <w:sz w:val="28"/>
          <w:szCs w:val="28"/>
        </w:rPr>
        <w:t xml:space="preserve">и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Ins/Del), с p &gt; 0,08, в сравнении с городом Уральск. Аналогично, для города Аксу, также подверженного экологическим воздействиям, статистически значимая связь (p = 0,0001) с носительством генотипов гена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отмечена при сравнении с контрольным городом</w:t>
      </w:r>
      <w:r w:rsidR="000A1337" w:rsidRPr="002A136F">
        <w:rPr>
          <w:rFonts w:ascii="Times New Roman" w:hAnsi="Times New Roman" w:cs="Times New Roman"/>
          <w:sz w:val="28"/>
          <w:szCs w:val="28"/>
        </w:rPr>
        <w:t xml:space="preserve">. </w:t>
      </w:r>
      <w:r w:rsidRPr="002A136F">
        <w:rPr>
          <w:rFonts w:ascii="Times New Roman" w:hAnsi="Times New Roman" w:cs="Times New Roman"/>
          <w:sz w:val="28"/>
          <w:szCs w:val="28"/>
        </w:rPr>
        <w:t xml:space="preserve">Эти результаты подчеркивают важность экологического и радиационного воздействия на здоровье населения в городах Усть-Каменогорск и Аксу, подтвержденную статистически в контексте полиморфизма гена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10.31082/1728-452X-2019-203-5-8-13","ISBN":"0000000161459","author":[{"dropping-particle":"","family":"Шапиханова","given":"А.М.","non-dropping-particle":"","parse-names":false,"suffix":""},{"dropping-particle":"","family":"Аукенов","given":"Н Е","non-dropping-particle":"","parse-names":false,"suffix":""},{"dropping-particle":"","family":"Масабаева","given":"М Р","non-dropping-particle":"","parse-names":false,"suffix":""},{"dropping-particle":"","family":"Жунусов","given":"Е Т","non-dropping-particle":"","parse-names":false,"suffix":""},{"dropping-particle":"","family":"Булегенов","given":"А.Т.","non-dropping-particle":"","parse-names":false,"suffix":""}],"container-title":"Медицина","id":"ITEM-1","issue":"203","issued":{"date-parts":[["2019"]]},"title":"Популяционная распространенность некоторых полиморфизмов генов детоксикации в Восточно-Казахстанской области","type":"article-journal","volume":"5"},"uris":["http://www.mendeley.com/documents/?uuid=0b16ca9c-bd40-4bf4-bf0e-3f75a0778da0"]}],"mendeley":{"formattedCitation":"[150]","plainTextFormattedCitation":"[150]","previouslyFormattedCitation":"[149]"},"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[150]</w:t>
      </w:r>
      <w:r w:rsidR="00A424F5" w:rsidRPr="002A136F">
        <w:rPr>
          <w:rFonts w:ascii="Times New Roman" w:hAnsi="Times New Roman" w:cs="Times New Roman"/>
          <w:sz w:val="28"/>
          <w:szCs w:val="28"/>
        </w:rPr>
        <w:fldChar w:fldCharType="end"/>
      </w:r>
      <w:r w:rsidRPr="002A136F">
        <w:rPr>
          <w:rFonts w:ascii="Times New Roman" w:hAnsi="Times New Roman" w:cs="Times New Roman"/>
          <w:sz w:val="28"/>
          <w:szCs w:val="28"/>
        </w:rPr>
        <w:t xml:space="preserve">. </w:t>
      </w:r>
    </w:p>
    <w:p w:rsidR="007765F5" w:rsidRPr="002A136F" w:rsidRDefault="007765F5" w:rsidP="00CF530D">
      <w:pPr>
        <w:pStyle w:val="a9"/>
        <w:spacing w:after="0" w:line="240" w:lineRule="auto"/>
        <w:ind w:left="0" w:firstLine="567"/>
        <w:jc w:val="both"/>
        <w:rPr>
          <w:rFonts w:ascii="Times New Roman" w:hAnsi="Times New Roman" w:cs="Times New Roman"/>
          <w:sz w:val="28"/>
          <w:szCs w:val="28"/>
        </w:rPr>
      </w:pPr>
    </w:p>
    <w:p w:rsidR="00BC719D" w:rsidRPr="002A136F" w:rsidRDefault="00BC719D" w:rsidP="00A10C4A">
      <w:pPr>
        <w:pStyle w:val="a9"/>
        <w:spacing w:after="0" w:line="240" w:lineRule="auto"/>
        <w:ind w:left="0"/>
        <w:jc w:val="both"/>
        <w:rPr>
          <w:rFonts w:ascii="Times New Roman" w:hAnsi="Times New Roman" w:cs="Times New Roman"/>
          <w:sz w:val="28"/>
          <w:szCs w:val="28"/>
        </w:rPr>
      </w:pPr>
      <w:r w:rsidRPr="002A136F">
        <w:rPr>
          <w:rFonts w:ascii="Times New Roman" w:hAnsi="Times New Roman" w:cs="Times New Roman"/>
          <w:sz w:val="28"/>
          <w:szCs w:val="28"/>
        </w:rPr>
        <w:t xml:space="preserve">Таблица </w:t>
      </w:r>
      <w:r w:rsidR="00D62FC2" w:rsidRPr="002A136F">
        <w:rPr>
          <w:rFonts w:ascii="Times New Roman" w:hAnsi="Times New Roman" w:cs="Times New Roman"/>
          <w:sz w:val="28"/>
          <w:szCs w:val="28"/>
        </w:rPr>
        <w:t>2</w:t>
      </w:r>
      <w:r w:rsidR="00114F68" w:rsidRPr="002A136F">
        <w:rPr>
          <w:rFonts w:ascii="Times New Roman" w:hAnsi="Times New Roman" w:cs="Times New Roman"/>
          <w:sz w:val="28"/>
          <w:szCs w:val="28"/>
        </w:rPr>
        <w:t>2</w:t>
      </w:r>
      <w:r w:rsidRPr="002A136F">
        <w:rPr>
          <w:rFonts w:ascii="Times New Roman" w:hAnsi="Times New Roman" w:cs="Times New Roman"/>
          <w:sz w:val="28"/>
          <w:szCs w:val="28"/>
        </w:rPr>
        <w:t xml:space="preserve"> – Ассоциативный генетический анализ </w:t>
      </w:r>
      <w:r w:rsidR="00D00D67" w:rsidRPr="002A136F">
        <w:rPr>
          <w:rFonts w:ascii="Times New Roman" w:hAnsi="Times New Roman" w:cs="Times New Roman"/>
          <w:i/>
          <w:sz w:val="28"/>
          <w:szCs w:val="28"/>
          <w:lang w:val="kk-KZ"/>
        </w:rPr>
        <w:t>CYP1А1, CYP2Е1, GSTP1,</w:t>
      </w:r>
      <w:r w:rsidRPr="002A136F">
        <w:rPr>
          <w:rFonts w:ascii="Times New Roman" w:hAnsi="Times New Roman" w:cs="Times New Roman"/>
          <w:i/>
          <w:sz w:val="28"/>
          <w:szCs w:val="28"/>
        </w:rPr>
        <w:t xml:space="preserve"> GSTM1</w:t>
      </w:r>
      <w:r w:rsidRPr="002A136F">
        <w:rPr>
          <w:rFonts w:ascii="Times New Roman" w:hAnsi="Times New Roman" w:cs="Times New Roman"/>
          <w:sz w:val="28"/>
          <w:szCs w:val="28"/>
        </w:rPr>
        <w:t xml:space="preserve"> в городах</w:t>
      </w:r>
    </w:p>
    <w:p w:rsidR="004208DB" w:rsidRPr="002A136F" w:rsidRDefault="004208DB" w:rsidP="00CF530D">
      <w:pPr>
        <w:pStyle w:val="a9"/>
        <w:spacing w:after="0" w:line="240" w:lineRule="auto"/>
        <w:ind w:left="0" w:firstLine="567"/>
        <w:jc w:val="both"/>
        <w:rPr>
          <w:rFonts w:ascii="Times New Roman" w:hAnsi="Times New Roman" w:cs="Times New Roman"/>
          <w:sz w:val="28"/>
          <w:szCs w:val="28"/>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23"/>
        <w:gridCol w:w="1419"/>
        <w:gridCol w:w="1135"/>
        <w:gridCol w:w="1418"/>
        <w:gridCol w:w="852"/>
        <w:gridCol w:w="2376"/>
      </w:tblGrid>
      <w:tr w:rsidR="002A136F" w:rsidRPr="002A136F" w:rsidTr="00A10C4A">
        <w:trPr>
          <w:trHeight w:val="777"/>
        </w:trPr>
        <w:tc>
          <w:tcPr>
            <w:tcW w:w="2723" w:type="dxa"/>
            <w:tcBorders>
              <w:top w:val="single" w:sz="4" w:space="0" w:color="auto"/>
              <w:left w:val="single" w:sz="4" w:space="0" w:color="auto"/>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p>
        </w:tc>
        <w:tc>
          <w:tcPr>
            <w:tcW w:w="1419" w:type="dxa"/>
            <w:tcBorders>
              <w:top w:val="single" w:sz="4" w:space="0" w:color="auto"/>
              <w:left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Эколог.+Эксп</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n, (%)</w:t>
            </w:r>
          </w:p>
        </w:tc>
        <w:tc>
          <w:tcPr>
            <w:tcW w:w="1135" w:type="dxa"/>
            <w:tcBorders>
              <w:top w:val="single" w:sz="4" w:space="0" w:color="auto"/>
              <w:left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418" w:type="dxa"/>
            <w:tcBorders>
              <w:top w:val="single" w:sz="4" w:space="0" w:color="auto"/>
              <w:left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Эколог.</w:t>
            </w: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n, (%)</w:t>
            </w:r>
          </w:p>
        </w:tc>
        <w:tc>
          <w:tcPr>
            <w:tcW w:w="852" w:type="dxa"/>
            <w:tcBorders>
              <w:top w:val="single" w:sz="4" w:space="0" w:color="auto"/>
              <w:left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2376" w:type="dxa"/>
            <w:tcBorders>
              <w:top w:val="single" w:sz="4" w:space="0" w:color="auto"/>
              <w:left w:val="single" w:sz="4" w:space="0" w:color="auto"/>
              <w:right w:val="single" w:sz="4" w:space="0" w:color="auto"/>
            </w:tcBorders>
            <w:hideMark/>
          </w:tcPr>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VS Контроль</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n, (%)</w:t>
            </w:r>
          </w:p>
        </w:tc>
      </w:tr>
      <w:tr w:rsidR="002A136F" w:rsidRPr="002A136F" w:rsidTr="00A10C4A">
        <w:trPr>
          <w:trHeight w:val="70"/>
        </w:trPr>
        <w:tc>
          <w:tcPr>
            <w:tcW w:w="2723" w:type="dxa"/>
            <w:tcBorders>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w:t>
            </w:r>
          </w:p>
        </w:tc>
        <w:tc>
          <w:tcPr>
            <w:tcW w:w="1419" w:type="dxa"/>
            <w:tcBorders>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w:t>
            </w:r>
          </w:p>
        </w:tc>
        <w:tc>
          <w:tcPr>
            <w:tcW w:w="1135" w:type="dxa"/>
            <w:tcBorders>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w:t>
            </w:r>
          </w:p>
        </w:tc>
        <w:tc>
          <w:tcPr>
            <w:tcW w:w="1418" w:type="dxa"/>
            <w:tcBorders>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852" w:type="dxa"/>
            <w:tcBorders>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5</w:t>
            </w:r>
          </w:p>
        </w:tc>
        <w:tc>
          <w:tcPr>
            <w:tcW w:w="2376" w:type="dxa"/>
            <w:tcBorders>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6</w:t>
            </w:r>
          </w:p>
        </w:tc>
      </w:tr>
      <w:tr w:rsidR="002A136F" w:rsidRPr="002A136F" w:rsidTr="00A10C4A">
        <w:trPr>
          <w:trHeight w:val="938"/>
        </w:trPr>
        <w:tc>
          <w:tcPr>
            <w:tcW w:w="2723" w:type="dxa"/>
            <w:tcBorders>
              <w:left w:val="single" w:sz="4" w:space="0" w:color="auto"/>
              <w:bottom w:val="nil"/>
              <w:right w:val="single" w:sz="4" w:space="0" w:color="auto"/>
            </w:tcBorders>
            <w:hideMark/>
          </w:tcPr>
          <w:p w:rsidR="003943F2"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CYP1</w:t>
            </w:r>
            <w:r w:rsidRPr="002A136F">
              <w:rPr>
                <w:rFonts w:ascii="Times New Roman" w:hAnsi="Times New Roman" w:cs="Times New Roman"/>
                <w:sz w:val="28"/>
                <w:szCs w:val="28"/>
              </w:rPr>
              <w:t>А</w:t>
            </w:r>
            <w:r w:rsidRPr="002A136F">
              <w:rPr>
                <w:rFonts w:ascii="Times New Roman" w:hAnsi="Times New Roman" w:cs="Times New Roman"/>
                <w:sz w:val="28"/>
                <w:szCs w:val="28"/>
                <w:lang w:val="en-US"/>
              </w:rPr>
              <w:t xml:space="preserve">1 </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rs1048943</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AA</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AG</w:t>
            </w:r>
          </w:p>
          <w:p w:rsidR="00BC719D" w:rsidRPr="002A136F" w:rsidRDefault="00BC719D"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GG</w:t>
            </w:r>
          </w:p>
        </w:tc>
        <w:tc>
          <w:tcPr>
            <w:tcW w:w="1419" w:type="dxa"/>
            <w:tcBorders>
              <w:left w:val="single" w:sz="4" w:space="0" w:color="auto"/>
              <w:bottom w:val="nil"/>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95 (33)</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187 (66)</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 (1)</w:t>
            </w:r>
          </w:p>
        </w:tc>
        <w:tc>
          <w:tcPr>
            <w:tcW w:w="1135" w:type="dxa"/>
            <w:tcBorders>
              <w:left w:val="single" w:sz="4" w:space="0" w:color="auto"/>
              <w:bottom w:val="nil"/>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p>
          <w:p w:rsidR="00BC719D" w:rsidRPr="002A136F" w:rsidRDefault="00BC719D" w:rsidP="00A10C4A">
            <w:pPr>
              <w:spacing w:after="0" w:line="240" w:lineRule="auto"/>
              <w:jc w:val="center"/>
              <w:rPr>
                <w:rFonts w:ascii="Times New Roman" w:hAnsi="Times New Roman" w:cs="Times New Roman"/>
                <w:sz w:val="28"/>
                <w:szCs w:val="28"/>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0,0007*</w:t>
            </w:r>
          </w:p>
        </w:tc>
        <w:tc>
          <w:tcPr>
            <w:tcW w:w="1418" w:type="dxa"/>
            <w:tcBorders>
              <w:left w:val="single" w:sz="4" w:space="0" w:color="auto"/>
              <w:bottom w:val="nil"/>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148 (86)</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20 (12)</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 (2)</w:t>
            </w:r>
          </w:p>
        </w:tc>
        <w:tc>
          <w:tcPr>
            <w:tcW w:w="852" w:type="dxa"/>
            <w:tcBorders>
              <w:left w:val="single" w:sz="4" w:space="0" w:color="auto"/>
              <w:bottom w:val="nil"/>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rPr>
            </w:pPr>
          </w:p>
          <w:p w:rsidR="00BC719D" w:rsidRPr="002A136F" w:rsidRDefault="00BC719D" w:rsidP="00A10C4A">
            <w:pPr>
              <w:spacing w:after="0" w:line="240" w:lineRule="auto"/>
              <w:jc w:val="center"/>
              <w:rPr>
                <w:rFonts w:ascii="Times New Roman" w:hAnsi="Times New Roman" w:cs="Times New Roman"/>
                <w:sz w:val="28"/>
                <w:szCs w:val="28"/>
              </w:rPr>
            </w:pPr>
          </w:p>
          <w:p w:rsidR="00BC719D" w:rsidRPr="002A136F" w:rsidRDefault="00BC719D"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r w:rsidR="00E6691F" w:rsidRPr="002A136F">
              <w:rPr>
                <w:rFonts w:ascii="Times New Roman" w:hAnsi="Times New Roman" w:cs="Times New Roman"/>
                <w:sz w:val="28"/>
                <w:szCs w:val="28"/>
              </w:rPr>
              <w:t>,0001</w:t>
            </w:r>
            <w:r w:rsidRPr="002A136F">
              <w:rPr>
                <w:rFonts w:ascii="Times New Roman" w:hAnsi="Times New Roman" w:cs="Times New Roman"/>
                <w:sz w:val="28"/>
                <w:szCs w:val="28"/>
              </w:rPr>
              <w:t>*</w:t>
            </w:r>
          </w:p>
        </w:tc>
        <w:tc>
          <w:tcPr>
            <w:tcW w:w="2376" w:type="dxa"/>
            <w:tcBorders>
              <w:left w:val="single" w:sz="4" w:space="0" w:color="auto"/>
              <w:bottom w:val="nil"/>
              <w:right w:val="single" w:sz="4" w:space="0" w:color="auto"/>
            </w:tcBorders>
          </w:tcPr>
          <w:p w:rsidR="00BC719D" w:rsidRPr="002A136F" w:rsidRDefault="00BC719D" w:rsidP="00A10C4A">
            <w:pPr>
              <w:spacing w:after="0" w:line="240" w:lineRule="auto"/>
              <w:jc w:val="center"/>
              <w:rPr>
                <w:rFonts w:ascii="Times New Roman" w:hAnsi="Times New Roman" w:cs="Times New Roman"/>
                <w:sz w:val="28"/>
                <w:szCs w:val="28"/>
                <w:lang w:val="kk-KZ"/>
              </w:rPr>
            </w:pP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92 (40)</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49 (22)</w:t>
            </w:r>
          </w:p>
          <w:p w:rsidR="00BC719D" w:rsidRPr="002A136F" w:rsidRDefault="00BC719D"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87 (38)</w:t>
            </w:r>
          </w:p>
        </w:tc>
      </w:tr>
      <w:tr w:rsidR="002A136F" w:rsidRPr="002A136F" w:rsidTr="003E5DA1">
        <w:trPr>
          <w:trHeight w:val="973"/>
        </w:trPr>
        <w:tc>
          <w:tcPr>
            <w:tcW w:w="2723" w:type="dxa"/>
            <w:tcBorders>
              <w:top w:val="single" w:sz="4" w:space="0" w:color="auto"/>
              <w:left w:val="single" w:sz="4" w:space="0" w:color="auto"/>
              <w:bottom w:val="single" w:sz="4" w:space="0" w:color="auto"/>
              <w:right w:val="single" w:sz="4" w:space="0" w:color="auto"/>
            </w:tcBorders>
            <w:hideMark/>
          </w:tcPr>
          <w:p w:rsidR="00A10C4A" w:rsidRPr="002A136F" w:rsidRDefault="00A10C4A"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           rs4646421</w:t>
            </w:r>
          </w:p>
          <w:p w:rsidR="00A10C4A" w:rsidRPr="002A136F" w:rsidRDefault="00A10C4A"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AA</w:t>
            </w:r>
          </w:p>
          <w:p w:rsidR="00A10C4A" w:rsidRPr="002A136F" w:rsidRDefault="00A10C4A"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AG</w:t>
            </w:r>
          </w:p>
          <w:p w:rsidR="00A10C4A" w:rsidRPr="002A136F" w:rsidRDefault="00A10C4A" w:rsidP="00A10C4A">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GG</w:t>
            </w:r>
          </w:p>
        </w:tc>
        <w:tc>
          <w:tcPr>
            <w:tcW w:w="1419" w:type="dxa"/>
            <w:tcBorders>
              <w:top w:val="single" w:sz="4" w:space="0" w:color="auto"/>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37 (13)</w:t>
            </w: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124 (42)</w:t>
            </w: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132 (45)</w:t>
            </w:r>
          </w:p>
        </w:tc>
        <w:tc>
          <w:tcPr>
            <w:tcW w:w="1135" w:type="dxa"/>
            <w:tcBorders>
              <w:top w:val="single" w:sz="4" w:space="0" w:color="auto"/>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0,87</w:t>
            </w:r>
          </w:p>
        </w:tc>
        <w:tc>
          <w:tcPr>
            <w:tcW w:w="1418" w:type="dxa"/>
            <w:tcBorders>
              <w:top w:val="single" w:sz="4" w:space="0" w:color="auto"/>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20 (12)</w:t>
            </w: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62 (36)</w:t>
            </w: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91 (52)</w:t>
            </w:r>
          </w:p>
        </w:tc>
        <w:tc>
          <w:tcPr>
            <w:tcW w:w="852" w:type="dxa"/>
            <w:tcBorders>
              <w:top w:val="single" w:sz="4" w:space="0" w:color="auto"/>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0,33</w:t>
            </w:r>
          </w:p>
        </w:tc>
        <w:tc>
          <w:tcPr>
            <w:tcW w:w="2376" w:type="dxa"/>
            <w:tcBorders>
              <w:top w:val="single" w:sz="4" w:space="0" w:color="auto"/>
              <w:left w:val="single" w:sz="4" w:space="0" w:color="auto"/>
              <w:bottom w:val="single" w:sz="4" w:space="0" w:color="auto"/>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rPr>
            </w:pPr>
          </w:p>
          <w:p w:rsidR="00A10C4A" w:rsidRPr="002A136F" w:rsidRDefault="00A10C4A"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 (11)</w:t>
            </w:r>
          </w:p>
          <w:p w:rsidR="00A10C4A" w:rsidRPr="002A136F" w:rsidRDefault="00A10C4A"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104 (43)</w:t>
            </w:r>
          </w:p>
          <w:p w:rsidR="00A10C4A" w:rsidRPr="002A136F" w:rsidRDefault="00A10C4A"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111 (46)</w:t>
            </w:r>
          </w:p>
        </w:tc>
      </w:tr>
      <w:tr w:rsidR="002A136F" w:rsidRPr="002A136F" w:rsidTr="003E5DA1">
        <w:trPr>
          <w:trHeight w:val="70"/>
        </w:trPr>
        <w:tc>
          <w:tcPr>
            <w:tcW w:w="2723" w:type="dxa"/>
            <w:tcBorders>
              <w:left w:val="single" w:sz="4" w:space="0" w:color="auto"/>
              <w:bottom w:val="nil"/>
              <w:right w:val="single" w:sz="4" w:space="0" w:color="auto"/>
            </w:tcBorders>
            <w:hideMark/>
          </w:tcPr>
          <w:p w:rsidR="00A10C4A" w:rsidRPr="002A136F" w:rsidRDefault="00A10C4A"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CYP2</w:t>
            </w:r>
            <w:r w:rsidRPr="002A136F">
              <w:rPr>
                <w:rFonts w:ascii="Times New Roman" w:hAnsi="Times New Roman" w:cs="Times New Roman"/>
                <w:sz w:val="28"/>
                <w:szCs w:val="28"/>
              </w:rPr>
              <w:t>Е</w:t>
            </w:r>
            <w:r w:rsidRPr="002A136F">
              <w:rPr>
                <w:rFonts w:ascii="Times New Roman" w:hAnsi="Times New Roman" w:cs="Times New Roman"/>
                <w:sz w:val="28"/>
                <w:szCs w:val="28"/>
                <w:lang w:val="en-US"/>
              </w:rPr>
              <w:t xml:space="preserve">1 </w:t>
            </w:r>
          </w:p>
          <w:p w:rsidR="00A10C4A" w:rsidRPr="002A136F" w:rsidRDefault="00A10C4A"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 xml:space="preserve">          rs2070676</w:t>
            </w:r>
          </w:p>
          <w:p w:rsidR="00A10C4A" w:rsidRPr="002A136F" w:rsidRDefault="00A10C4A"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CC</w:t>
            </w:r>
          </w:p>
          <w:p w:rsidR="00A10C4A" w:rsidRPr="002A136F" w:rsidRDefault="00A10C4A"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CG</w:t>
            </w:r>
          </w:p>
          <w:p w:rsidR="00A10C4A" w:rsidRPr="002A136F" w:rsidRDefault="00A10C4A" w:rsidP="00A10C4A">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GG</w:t>
            </w:r>
          </w:p>
        </w:tc>
        <w:tc>
          <w:tcPr>
            <w:tcW w:w="1419" w:type="dxa"/>
            <w:tcBorders>
              <w:left w:val="single" w:sz="4" w:space="0" w:color="auto"/>
              <w:bottom w:val="nil"/>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261 (73)</w:t>
            </w: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81 (23)</w:t>
            </w: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15 (4)</w:t>
            </w:r>
          </w:p>
        </w:tc>
        <w:tc>
          <w:tcPr>
            <w:tcW w:w="1135" w:type="dxa"/>
            <w:tcBorders>
              <w:left w:val="single" w:sz="4" w:space="0" w:color="auto"/>
              <w:bottom w:val="nil"/>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0,08</w:t>
            </w:r>
          </w:p>
        </w:tc>
        <w:tc>
          <w:tcPr>
            <w:tcW w:w="1418" w:type="dxa"/>
            <w:tcBorders>
              <w:left w:val="single" w:sz="4" w:space="0" w:color="auto"/>
              <w:bottom w:val="nil"/>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129 (75)</w:t>
            </w: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28 (16)</w:t>
            </w: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16 (9)</w:t>
            </w:r>
          </w:p>
        </w:tc>
        <w:tc>
          <w:tcPr>
            <w:tcW w:w="852" w:type="dxa"/>
            <w:tcBorders>
              <w:left w:val="single" w:sz="4" w:space="0" w:color="auto"/>
              <w:bottom w:val="nil"/>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p>
          <w:p w:rsidR="00A10C4A" w:rsidRPr="002A136F" w:rsidRDefault="00A10C4A" w:rsidP="00A10C4A">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0,42</w:t>
            </w:r>
          </w:p>
        </w:tc>
        <w:tc>
          <w:tcPr>
            <w:tcW w:w="2376" w:type="dxa"/>
            <w:tcBorders>
              <w:left w:val="single" w:sz="4" w:space="0" w:color="auto"/>
              <w:bottom w:val="nil"/>
              <w:right w:val="single" w:sz="4" w:space="0" w:color="auto"/>
            </w:tcBorders>
          </w:tcPr>
          <w:p w:rsidR="00A10C4A" w:rsidRPr="002A136F" w:rsidRDefault="00A10C4A" w:rsidP="00A10C4A">
            <w:pPr>
              <w:spacing w:after="0" w:line="240" w:lineRule="auto"/>
              <w:jc w:val="center"/>
              <w:rPr>
                <w:rFonts w:ascii="Times New Roman" w:hAnsi="Times New Roman" w:cs="Times New Roman"/>
                <w:sz w:val="28"/>
                <w:szCs w:val="28"/>
              </w:rPr>
            </w:pPr>
          </w:p>
          <w:p w:rsidR="00A10C4A" w:rsidRPr="002A136F" w:rsidRDefault="00A10C4A"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174 (72)</w:t>
            </w:r>
          </w:p>
          <w:p w:rsidR="00A10C4A" w:rsidRPr="002A136F" w:rsidRDefault="00A10C4A"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39 (16)</w:t>
            </w:r>
          </w:p>
          <w:p w:rsidR="00A10C4A" w:rsidRPr="002A136F" w:rsidRDefault="00A10C4A"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 (12)</w:t>
            </w:r>
          </w:p>
        </w:tc>
      </w:tr>
    </w:tbl>
    <w:p w:rsidR="003E5DA1" w:rsidRPr="002A136F" w:rsidRDefault="003E5DA1" w:rsidP="003E5DA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22</w:t>
      </w:r>
    </w:p>
    <w:p w:rsidR="003E5DA1" w:rsidRPr="002A136F" w:rsidRDefault="003E5DA1" w:rsidP="003E5DA1">
      <w:pPr>
        <w:spacing w:after="0" w:line="240" w:lineRule="auto"/>
        <w:rPr>
          <w:rFonts w:ascii="Times New Roman" w:hAnsi="Times New Roman" w:cs="Times New Roman"/>
          <w:sz w:val="28"/>
          <w:szCs w:val="28"/>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23"/>
        <w:gridCol w:w="1419"/>
        <w:gridCol w:w="1135"/>
        <w:gridCol w:w="1418"/>
        <w:gridCol w:w="852"/>
        <w:gridCol w:w="2376"/>
      </w:tblGrid>
      <w:tr w:rsidR="002A136F" w:rsidRPr="002A136F" w:rsidTr="003E5DA1">
        <w:trPr>
          <w:trHeight w:val="70"/>
        </w:trPr>
        <w:tc>
          <w:tcPr>
            <w:tcW w:w="2723"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1</w:t>
            </w:r>
          </w:p>
        </w:tc>
        <w:tc>
          <w:tcPr>
            <w:tcW w:w="1419"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w:t>
            </w:r>
          </w:p>
        </w:tc>
        <w:tc>
          <w:tcPr>
            <w:tcW w:w="1135"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3</w:t>
            </w:r>
          </w:p>
        </w:tc>
        <w:tc>
          <w:tcPr>
            <w:tcW w:w="1418"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852"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5</w:t>
            </w:r>
          </w:p>
        </w:tc>
        <w:tc>
          <w:tcPr>
            <w:tcW w:w="2376"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6</w:t>
            </w:r>
          </w:p>
        </w:tc>
      </w:tr>
      <w:tr w:rsidR="002A136F" w:rsidRPr="002A136F" w:rsidTr="00A10C4A">
        <w:trPr>
          <w:trHeight w:val="1003"/>
        </w:trPr>
        <w:tc>
          <w:tcPr>
            <w:tcW w:w="2723" w:type="dxa"/>
            <w:tcBorders>
              <w:top w:val="single" w:sz="4" w:space="0" w:color="auto"/>
              <w:left w:val="single" w:sz="4" w:space="0" w:color="auto"/>
              <w:bottom w:val="single" w:sz="4" w:space="0" w:color="auto"/>
              <w:right w:val="single" w:sz="4" w:space="0" w:color="auto"/>
            </w:tcBorders>
            <w:hideMark/>
          </w:tcPr>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rs3813867</w:t>
            </w:r>
          </w:p>
          <w:p w:rsidR="003E5DA1" w:rsidRPr="002A136F" w:rsidRDefault="003E5DA1" w:rsidP="003E5DA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CC</w:t>
            </w:r>
          </w:p>
          <w:p w:rsidR="003E5DA1" w:rsidRPr="002A136F" w:rsidRDefault="003E5DA1" w:rsidP="003E5DA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CG</w:t>
            </w:r>
          </w:p>
          <w:p w:rsidR="003E5DA1" w:rsidRPr="002A136F" w:rsidRDefault="003E5DA1" w:rsidP="003E5DA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GG</w:t>
            </w:r>
          </w:p>
        </w:tc>
        <w:tc>
          <w:tcPr>
            <w:tcW w:w="1419"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58 (21)</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90 (32)</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132 (47)</w:t>
            </w:r>
          </w:p>
        </w:tc>
        <w:tc>
          <w:tcPr>
            <w:tcW w:w="1135"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rPr>
            </w:pPr>
          </w:p>
          <w:p w:rsidR="003E5DA1" w:rsidRPr="002A136F" w:rsidRDefault="003E5DA1" w:rsidP="003E5DA1">
            <w:pPr>
              <w:spacing w:after="0" w:line="240" w:lineRule="auto"/>
              <w:jc w:val="center"/>
              <w:rPr>
                <w:rFonts w:ascii="Times New Roman" w:hAnsi="Times New Roman" w:cs="Times New Roman"/>
                <w:sz w:val="28"/>
                <w:szCs w:val="28"/>
              </w:rPr>
            </w:pPr>
          </w:p>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0,11</w:t>
            </w:r>
          </w:p>
        </w:tc>
        <w:tc>
          <w:tcPr>
            <w:tcW w:w="1418"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39 (25)</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33 (22)</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81 (53)</w:t>
            </w:r>
          </w:p>
        </w:tc>
        <w:tc>
          <w:tcPr>
            <w:tcW w:w="852"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rPr>
            </w:pPr>
          </w:p>
          <w:p w:rsidR="003E5DA1" w:rsidRPr="002A136F" w:rsidRDefault="003E5DA1" w:rsidP="003E5DA1">
            <w:pPr>
              <w:spacing w:after="0" w:line="240" w:lineRule="auto"/>
              <w:jc w:val="center"/>
              <w:rPr>
                <w:rFonts w:ascii="Times New Roman" w:hAnsi="Times New Roman" w:cs="Times New Roman"/>
                <w:sz w:val="28"/>
                <w:szCs w:val="28"/>
              </w:rPr>
            </w:pPr>
          </w:p>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w:t>
            </w:r>
          </w:p>
        </w:tc>
        <w:tc>
          <w:tcPr>
            <w:tcW w:w="2376" w:type="dxa"/>
            <w:tcBorders>
              <w:top w:val="single" w:sz="4" w:space="0" w:color="auto"/>
              <w:left w:val="single" w:sz="4" w:space="0" w:color="auto"/>
              <w:bottom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rPr>
            </w:pPr>
          </w:p>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 (15)</w:t>
            </w:r>
          </w:p>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68 (29)</w:t>
            </w:r>
          </w:p>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130 (56)</w:t>
            </w:r>
          </w:p>
        </w:tc>
      </w:tr>
      <w:tr w:rsidR="002A136F" w:rsidRPr="002A136F" w:rsidTr="00A10C4A">
        <w:trPr>
          <w:trHeight w:val="826"/>
        </w:trPr>
        <w:tc>
          <w:tcPr>
            <w:tcW w:w="2723" w:type="dxa"/>
            <w:tcBorders>
              <w:left w:val="single" w:sz="4" w:space="0" w:color="auto"/>
              <w:right w:val="single" w:sz="4" w:space="0" w:color="auto"/>
            </w:tcBorders>
            <w:hideMark/>
          </w:tcPr>
          <w:p w:rsidR="003E5DA1" w:rsidRPr="002A136F" w:rsidRDefault="003E5DA1" w:rsidP="003E5DA1">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GSTP1    rs1695</w:t>
            </w:r>
          </w:p>
          <w:p w:rsidR="003E5DA1" w:rsidRPr="002A136F" w:rsidRDefault="003E5DA1" w:rsidP="003E5DA1">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AA</w:t>
            </w:r>
          </w:p>
          <w:p w:rsidR="003E5DA1" w:rsidRPr="002A136F" w:rsidRDefault="003E5DA1" w:rsidP="003E5DA1">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AG</w:t>
            </w:r>
          </w:p>
          <w:p w:rsidR="003E5DA1" w:rsidRPr="002A136F" w:rsidRDefault="003E5DA1" w:rsidP="003E5DA1">
            <w:pPr>
              <w:spacing w:after="0" w:line="240" w:lineRule="auto"/>
              <w:rPr>
                <w:rFonts w:ascii="Times New Roman" w:hAnsi="Times New Roman" w:cs="Times New Roman"/>
                <w:sz w:val="28"/>
                <w:szCs w:val="28"/>
                <w:lang w:val="en-US"/>
              </w:rPr>
            </w:pPr>
            <w:r w:rsidRPr="002A136F">
              <w:rPr>
                <w:rFonts w:ascii="Times New Roman" w:hAnsi="Times New Roman" w:cs="Times New Roman"/>
                <w:sz w:val="28"/>
                <w:szCs w:val="28"/>
                <w:lang w:val="en-US"/>
              </w:rPr>
              <w:t>GG</w:t>
            </w:r>
          </w:p>
        </w:tc>
        <w:tc>
          <w:tcPr>
            <w:tcW w:w="1419" w:type="dxa"/>
            <w:tcBorders>
              <w:left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180 (48)</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116 (31)</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77 (21)</w:t>
            </w:r>
          </w:p>
        </w:tc>
        <w:tc>
          <w:tcPr>
            <w:tcW w:w="1135" w:type="dxa"/>
            <w:tcBorders>
              <w:left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0,77</w:t>
            </w:r>
          </w:p>
        </w:tc>
        <w:tc>
          <w:tcPr>
            <w:tcW w:w="1418" w:type="dxa"/>
            <w:tcBorders>
              <w:left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56 (32)</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112 (65)</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5 (3)</w:t>
            </w:r>
          </w:p>
        </w:tc>
        <w:tc>
          <w:tcPr>
            <w:tcW w:w="852" w:type="dxa"/>
            <w:tcBorders>
              <w:left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0,98</w:t>
            </w:r>
          </w:p>
        </w:tc>
        <w:tc>
          <w:tcPr>
            <w:tcW w:w="2376" w:type="dxa"/>
            <w:tcBorders>
              <w:left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82 (34)</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149 (61)</w:t>
            </w: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11 (5)</w:t>
            </w:r>
          </w:p>
        </w:tc>
      </w:tr>
      <w:tr w:rsidR="002A136F" w:rsidRPr="002A136F" w:rsidTr="00A10C4A">
        <w:trPr>
          <w:trHeight w:val="826"/>
        </w:trPr>
        <w:tc>
          <w:tcPr>
            <w:tcW w:w="2723" w:type="dxa"/>
            <w:tcBorders>
              <w:left w:val="single" w:sz="4" w:space="0" w:color="auto"/>
              <w:right w:val="single" w:sz="4" w:space="0" w:color="auto"/>
            </w:tcBorders>
            <w:hideMark/>
          </w:tcPr>
          <w:p w:rsidR="003E5DA1" w:rsidRPr="002A136F" w:rsidRDefault="003E5DA1" w:rsidP="003E5DA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GSTM1 Ins</w:t>
            </w:r>
          </w:p>
          <w:p w:rsidR="003E5DA1" w:rsidRPr="002A136F" w:rsidRDefault="003E5DA1" w:rsidP="003E5DA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             Del</w:t>
            </w:r>
          </w:p>
        </w:tc>
        <w:tc>
          <w:tcPr>
            <w:tcW w:w="1419" w:type="dxa"/>
            <w:tcBorders>
              <w:left w:val="single" w:sz="4" w:space="0" w:color="auto"/>
              <w:right w:val="single" w:sz="4" w:space="0" w:color="auto"/>
            </w:tcBorders>
            <w:hideMark/>
          </w:tcPr>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441 (99)</w:t>
            </w:r>
          </w:p>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 (1)</w:t>
            </w:r>
          </w:p>
        </w:tc>
        <w:tc>
          <w:tcPr>
            <w:tcW w:w="1135" w:type="dxa"/>
            <w:tcBorders>
              <w:left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0,44</w:t>
            </w:r>
          </w:p>
        </w:tc>
        <w:tc>
          <w:tcPr>
            <w:tcW w:w="1418" w:type="dxa"/>
            <w:tcBorders>
              <w:left w:val="single" w:sz="4" w:space="0" w:color="auto"/>
              <w:right w:val="single" w:sz="4" w:space="0" w:color="auto"/>
            </w:tcBorders>
            <w:hideMark/>
          </w:tcPr>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173 (100)</w:t>
            </w:r>
          </w:p>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 (0)</w:t>
            </w:r>
          </w:p>
        </w:tc>
        <w:tc>
          <w:tcPr>
            <w:tcW w:w="852" w:type="dxa"/>
            <w:tcBorders>
              <w:left w:val="single" w:sz="4" w:space="0" w:color="auto"/>
              <w:right w:val="single" w:sz="4" w:space="0" w:color="auto"/>
            </w:tcBorders>
          </w:tcPr>
          <w:p w:rsidR="003E5DA1" w:rsidRPr="002A136F" w:rsidRDefault="003E5DA1" w:rsidP="003E5DA1">
            <w:pPr>
              <w:spacing w:after="0" w:line="240" w:lineRule="auto"/>
              <w:jc w:val="center"/>
              <w:rPr>
                <w:rFonts w:ascii="Times New Roman" w:hAnsi="Times New Roman" w:cs="Times New Roman"/>
                <w:sz w:val="28"/>
                <w:szCs w:val="28"/>
                <w:lang w:val="kk-KZ"/>
              </w:rPr>
            </w:pPr>
          </w:p>
          <w:p w:rsidR="003E5DA1" w:rsidRPr="002A136F" w:rsidRDefault="003E5DA1" w:rsidP="003E5DA1">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w:t>
            </w:r>
          </w:p>
        </w:tc>
        <w:tc>
          <w:tcPr>
            <w:tcW w:w="2376" w:type="dxa"/>
            <w:tcBorders>
              <w:left w:val="single" w:sz="4" w:space="0" w:color="auto"/>
              <w:right w:val="single" w:sz="4" w:space="0" w:color="auto"/>
            </w:tcBorders>
            <w:hideMark/>
          </w:tcPr>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242 (100)</w:t>
            </w:r>
          </w:p>
          <w:p w:rsidR="003E5DA1" w:rsidRPr="002A136F" w:rsidRDefault="003E5DA1" w:rsidP="003E5DA1">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 (0)</w:t>
            </w:r>
          </w:p>
        </w:tc>
      </w:tr>
      <w:tr w:rsidR="002A136F" w:rsidRPr="002A136F" w:rsidTr="00A10C4A">
        <w:trPr>
          <w:trHeight w:val="379"/>
        </w:trPr>
        <w:tc>
          <w:tcPr>
            <w:tcW w:w="9923" w:type="dxa"/>
            <w:gridSpan w:val="6"/>
            <w:tcBorders>
              <w:top w:val="single" w:sz="4" w:space="0" w:color="auto"/>
              <w:left w:val="single" w:sz="4" w:space="0" w:color="auto"/>
              <w:bottom w:val="single" w:sz="4" w:space="0" w:color="auto"/>
              <w:right w:val="single" w:sz="4" w:space="0" w:color="auto"/>
            </w:tcBorders>
            <w:hideMark/>
          </w:tcPr>
          <w:p w:rsidR="003E5DA1" w:rsidRPr="002A136F" w:rsidRDefault="003E5DA1" w:rsidP="003E5DA1">
            <w:pPr>
              <w:pStyle w:val="a9"/>
              <w:spacing w:after="0" w:line="240" w:lineRule="auto"/>
              <w:ind w:left="0" w:firstLine="462"/>
              <w:jc w:val="both"/>
              <w:rPr>
                <w:rFonts w:ascii="Times New Roman" w:hAnsi="Times New Roman" w:cs="Times New Roman"/>
                <w:sz w:val="28"/>
                <w:szCs w:val="28"/>
              </w:rPr>
            </w:pPr>
            <w:r w:rsidRPr="002A136F">
              <w:rPr>
                <w:rFonts w:ascii="Times New Roman" w:hAnsi="Times New Roman" w:cs="Times New Roman"/>
                <w:sz w:val="28"/>
                <w:szCs w:val="28"/>
                <w:lang w:val="kk-KZ"/>
              </w:rPr>
              <w:t xml:space="preserve">Примечание - </w:t>
            </w:r>
            <w:r w:rsidRPr="002A136F">
              <w:rPr>
                <w:rFonts w:ascii="Times New Roman" w:hAnsi="Times New Roman" w:cs="Times New Roman"/>
                <w:sz w:val="28"/>
                <w:szCs w:val="28"/>
              </w:rPr>
              <w:t>* p &lt; 0.05 статистическая значимость</w:t>
            </w:r>
          </w:p>
          <w:p w:rsidR="003E5DA1" w:rsidRPr="002A136F" w:rsidRDefault="003E5DA1" w:rsidP="003E5DA1">
            <w:pPr>
              <w:spacing w:after="0" w:line="240" w:lineRule="auto"/>
              <w:ind w:firstLine="462"/>
              <w:jc w:val="both"/>
              <w:rPr>
                <w:rFonts w:ascii="Times New Roman" w:hAnsi="Times New Roman" w:cs="Times New Roman"/>
                <w:sz w:val="28"/>
                <w:szCs w:val="28"/>
              </w:rPr>
            </w:pPr>
            <w:r w:rsidRPr="002A136F">
              <w:rPr>
                <w:rFonts w:ascii="Times New Roman" w:hAnsi="Times New Roman" w:cs="Times New Roman"/>
                <w:sz w:val="28"/>
                <w:szCs w:val="28"/>
                <w:lang w:val="kk-KZ"/>
              </w:rPr>
              <w:t>Эколог.+Эксп.</w:t>
            </w:r>
            <w:r w:rsidRPr="002A136F">
              <w:rPr>
                <w:rFonts w:ascii="Times New Roman" w:hAnsi="Times New Roman" w:cs="Times New Roman"/>
                <w:sz w:val="28"/>
                <w:szCs w:val="28"/>
              </w:rPr>
              <w:t xml:space="preserve"> – г. Усть-Каменогорск (воздействие неблагоприятных экологических и радиационных факторов)</w:t>
            </w:r>
          </w:p>
          <w:p w:rsidR="003E5DA1" w:rsidRPr="002A136F" w:rsidRDefault="003E5DA1" w:rsidP="003E5DA1">
            <w:pPr>
              <w:pStyle w:val="a9"/>
              <w:spacing w:after="0" w:line="240" w:lineRule="auto"/>
              <w:ind w:left="0" w:firstLine="462"/>
              <w:jc w:val="both"/>
              <w:rPr>
                <w:rFonts w:ascii="Times New Roman" w:hAnsi="Times New Roman" w:cs="Times New Roman"/>
                <w:sz w:val="28"/>
                <w:szCs w:val="28"/>
              </w:rPr>
            </w:pPr>
            <w:r w:rsidRPr="002A136F">
              <w:rPr>
                <w:rFonts w:ascii="Times New Roman" w:hAnsi="Times New Roman" w:cs="Times New Roman"/>
                <w:sz w:val="28"/>
                <w:szCs w:val="28"/>
              </w:rPr>
              <w:t>Эколог. – г. Аксу (воздействие неблагоприятного экологического фактора)</w:t>
            </w:r>
          </w:p>
          <w:p w:rsidR="003E5DA1" w:rsidRPr="002A136F" w:rsidRDefault="003E5DA1" w:rsidP="003E5DA1">
            <w:pPr>
              <w:pStyle w:val="a9"/>
              <w:spacing w:after="0" w:line="240" w:lineRule="auto"/>
              <w:ind w:left="0" w:firstLine="462"/>
              <w:jc w:val="both"/>
              <w:rPr>
                <w:rFonts w:ascii="Times New Roman" w:hAnsi="Times New Roman" w:cs="Times New Roman"/>
                <w:sz w:val="28"/>
                <w:szCs w:val="28"/>
              </w:rPr>
            </w:pPr>
            <w:r w:rsidRPr="002A136F">
              <w:rPr>
                <w:rFonts w:ascii="Times New Roman" w:hAnsi="Times New Roman" w:cs="Times New Roman"/>
                <w:sz w:val="28"/>
                <w:szCs w:val="28"/>
                <w:lang w:val="kk-KZ"/>
              </w:rPr>
              <w:t>Контроль</w:t>
            </w:r>
            <w:r w:rsidRPr="002A136F">
              <w:rPr>
                <w:rFonts w:ascii="Times New Roman" w:hAnsi="Times New Roman" w:cs="Times New Roman"/>
                <w:sz w:val="28"/>
                <w:szCs w:val="28"/>
              </w:rPr>
              <w:t xml:space="preserve"> – г. Уральск (без неблагоприятного воздействия экологического и радиационного факторов)</w:t>
            </w:r>
          </w:p>
        </w:tc>
      </w:tr>
    </w:tbl>
    <w:p w:rsidR="00BC719D" w:rsidRPr="002A136F" w:rsidRDefault="00BC719D" w:rsidP="00CF530D">
      <w:pPr>
        <w:spacing w:after="0" w:line="240" w:lineRule="auto"/>
        <w:ind w:firstLine="567"/>
        <w:jc w:val="both"/>
        <w:rPr>
          <w:rFonts w:ascii="Times New Roman" w:hAnsi="Times New Roman" w:cs="Times New Roman"/>
          <w:sz w:val="28"/>
          <w:szCs w:val="28"/>
          <w:lang w:val="kk-KZ"/>
        </w:rPr>
      </w:pPr>
    </w:p>
    <w:p w:rsidR="007E642D" w:rsidRPr="00BD2C23" w:rsidRDefault="007E642D" w:rsidP="00E96078">
      <w:pPr>
        <w:spacing w:after="0" w:line="240" w:lineRule="auto"/>
        <w:ind w:firstLine="567"/>
        <w:jc w:val="both"/>
        <w:rPr>
          <w:rFonts w:ascii="Segoe UI" w:hAnsi="Segoe UI" w:cs="Segoe UI"/>
          <w:shd w:val="clear" w:color="auto" w:fill="FFFFFF"/>
        </w:rPr>
      </w:pPr>
      <w:r w:rsidRPr="002A136F">
        <w:rPr>
          <w:rFonts w:ascii="Times New Roman" w:hAnsi="Times New Roman" w:cs="Times New Roman"/>
          <w:sz w:val="28"/>
          <w:szCs w:val="28"/>
          <w:lang w:val="kk-KZ"/>
        </w:rPr>
        <w:t xml:space="preserve">В обобщении можно отметить, что имеется ассоциация между полиморфизмами rs1048943 гена </w:t>
      </w:r>
      <w:r w:rsidRPr="002A136F">
        <w:rPr>
          <w:rFonts w:ascii="Times New Roman" w:hAnsi="Times New Roman" w:cs="Times New Roman"/>
          <w:i/>
          <w:sz w:val="28"/>
          <w:szCs w:val="28"/>
          <w:lang w:val="kk-KZ"/>
        </w:rPr>
        <w:t>CYP1А1</w:t>
      </w:r>
      <w:r w:rsidRPr="002A136F">
        <w:rPr>
          <w:rFonts w:ascii="Times New Roman" w:hAnsi="Times New Roman" w:cs="Times New Roman"/>
          <w:sz w:val="28"/>
          <w:szCs w:val="28"/>
          <w:lang w:val="kk-KZ"/>
        </w:rPr>
        <w:t xml:space="preserve"> (в Бородулихинском районе, городах Аксу и Усть-Каменогорск) и rs3813867 гена </w:t>
      </w:r>
      <w:r w:rsidRPr="002A136F">
        <w:rPr>
          <w:rFonts w:ascii="Times New Roman" w:hAnsi="Times New Roman" w:cs="Times New Roman"/>
          <w:i/>
          <w:sz w:val="28"/>
          <w:szCs w:val="28"/>
          <w:lang w:val="kk-KZ"/>
        </w:rPr>
        <w:t>CYP2E</w:t>
      </w:r>
      <w:r w:rsidRPr="002A136F">
        <w:rPr>
          <w:rFonts w:ascii="Times New Roman" w:hAnsi="Times New Roman" w:cs="Times New Roman"/>
          <w:sz w:val="28"/>
          <w:szCs w:val="28"/>
          <w:lang w:val="kk-KZ"/>
        </w:rPr>
        <w:t xml:space="preserve">1 (в Абайском и Бородулихинском районах) с проживанием в зонах, подверженных экологическому воздействию. Однако не было выявлено связи между полиморфизмами rs4646421, rs2070676, rs1695 и </w:t>
      </w:r>
      <w:r w:rsidRPr="002A136F">
        <w:rPr>
          <w:rFonts w:ascii="Times New Roman" w:hAnsi="Times New Roman" w:cs="Times New Roman"/>
          <w:i/>
          <w:sz w:val="28"/>
          <w:szCs w:val="28"/>
          <w:lang w:val="kk-KZ"/>
        </w:rPr>
        <w:t>GSTM1</w:t>
      </w:r>
      <w:r w:rsidRPr="002A136F">
        <w:rPr>
          <w:rFonts w:ascii="Times New Roman" w:hAnsi="Times New Roman" w:cs="Times New Roman"/>
          <w:sz w:val="28"/>
          <w:szCs w:val="28"/>
          <w:lang w:val="kk-KZ"/>
        </w:rPr>
        <w:t xml:space="preserve"> Ins/Del с проживанием в зонах, где присутствует </w:t>
      </w:r>
      <w:r w:rsidR="001F5CA7">
        <w:rPr>
          <w:rFonts w:ascii="Times New Roman" w:hAnsi="Times New Roman" w:cs="Times New Roman"/>
          <w:sz w:val="28"/>
          <w:szCs w:val="28"/>
          <w:lang w:val="kk-KZ"/>
        </w:rPr>
        <w:t>экологическое воздействие.</w:t>
      </w:r>
    </w:p>
    <w:p w:rsidR="007A0CCF" w:rsidRPr="002A136F" w:rsidRDefault="007A0CCF" w:rsidP="00E96078">
      <w:pPr>
        <w:spacing w:after="0" w:line="240" w:lineRule="auto"/>
        <w:ind w:firstLine="567"/>
        <w:jc w:val="both"/>
        <w:rPr>
          <w:rFonts w:ascii="Times New Roman" w:hAnsi="Times New Roman" w:cs="Times New Roman"/>
          <w:sz w:val="28"/>
          <w:szCs w:val="28"/>
          <w:lang w:val="kk-KZ"/>
        </w:rPr>
      </w:pPr>
    </w:p>
    <w:p w:rsidR="00715E1E" w:rsidRPr="002A136F" w:rsidRDefault="00715E1E" w:rsidP="003E5DA1">
      <w:pPr>
        <w:pStyle w:val="a9"/>
        <w:numPr>
          <w:ilvl w:val="1"/>
          <w:numId w:val="34"/>
        </w:numPr>
        <w:tabs>
          <w:tab w:val="left" w:pos="0"/>
          <w:tab w:val="left" w:pos="851"/>
          <w:tab w:val="left" w:pos="1134"/>
        </w:tabs>
        <w:spacing w:after="0" w:line="240" w:lineRule="auto"/>
        <w:ind w:left="0" w:firstLine="567"/>
        <w:jc w:val="both"/>
        <w:rPr>
          <w:rFonts w:ascii="Times New Roman" w:hAnsi="Times New Roman" w:cs="Times New Roman"/>
          <w:b/>
          <w:sz w:val="28"/>
          <w:szCs w:val="28"/>
        </w:rPr>
      </w:pPr>
      <w:r w:rsidRPr="002A136F">
        <w:rPr>
          <w:rFonts w:ascii="Times New Roman" w:hAnsi="Times New Roman" w:cs="Times New Roman"/>
          <w:b/>
          <w:sz w:val="28"/>
          <w:szCs w:val="28"/>
        </w:rPr>
        <w:t xml:space="preserve">Влияние </w:t>
      </w:r>
      <w:r w:rsidR="0066414D" w:rsidRPr="002A136F">
        <w:rPr>
          <w:rFonts w:ascii="Times New Roman" w:hAnsi="Times New Roman" w:cs="Times New Roman"/>
          <w:b/>
          <w:sz w:val="28"/>
          <w:szCs w:val="28"/>
        </w:rPr>
        <w:t xml:space="preserve">полиморфизмов генов детоксикации </w:t>
      </w:r>
      <w:r w:rsidR="0066414D" w:rsidRPr="002A136F">
        <w:rPr>
          <w:rFonts w:ascii="Times New Roman" w:hAnsi="Times New Roman" w:cs="Times New Roman"/>
          <w:b/>
          <w:i/>
          <w:sz w:val="28"/>
          <w:szCs w:val="28"/>
        </w:rPr>
        <w:t>CYP1А1</w:t>
      </w:r>
      <w:r w:rsidR="0066414D" w:rsidRPr="002A136F">
        <w:rPr>
          <w:rFonts w:ascii="Times New Roman" w:hAnsi="Times New Roman" w:cs="Times New Roman"/>
          <w:b/>
          <w:sz w:val="28"/>
          <w:szCs w:val="28"/>
        </w:rPr>
        <w:t xml:space="preserve"> (rs1048943, rs4646421), </w:t>
      </w:r>
      <w:r w:rsidR="0066414D" w:rsidRPr="002A136F">
        <w:rPr>
          <w:rFonts w:ascii="Times New Roman" w:hAnsi="Times New Roman" w:cs="Times New Roman"/>
          <w:b/>
          <w:i/>
          <w:sz w:val="28"/>
          <w:szCs w:val="28"/>
        </w:rPr>
        <w:t>CYP2E1</w:t>
      </w:r>
      <w:r w:rsidR="0066414D" w:rsidRPr="002A136F">
        <w:rPr>
          <w:rFonts w:ascii="Times New Roman" w:hAnsi="Times New Roman" w:cs="Times New Roman"/>
          <w:b/>
          <w:sz w:val="28"/>
          <w:szCs w:val="28"/>
        </w:rPr>
        <w:t xml:space="preserve"> (rs2070676, rs3813867), </w:t>
      </w:r>
      <w:r w:rsidR="0066414D" w:rsidRPr="002A136F">
        <w:rPr>
          <w:rFonts w:ascii="Times New Roman" w:hAnsi="Times New Roman" w:cs="Times New Roman"/>
          <w:b/>
          <w:i/>
          <w:sz w:val="28"/>
          <w:szCs w:val="28"/>
        </w:rPr>
        <w:t>GSTP1</w:t>
      </w:r>
      <w:r w:rsidR="0066414D" w:rsidRPr="002A136F">
        <w:rPr>
          <w:rFonts w:ascii="Times New Roman" w:hAnsi="Times New Roman" w:cs="Times New Roman"/>
          <w:b/>
          <w:sz w:val="28"/>
          <w:szCs w:val="28"/>
        </w:rPr>
        <w:t xml:space="preserve"> (rs1695), </w:t>
      </w:r>
      <w:r w:rsidR="0066414D" w:rsidRPr="002A136F">
        <w:rPr>
          <w:rFonts w:ascii="Times New Roman" w:hAnsi="Times New Roman" w:cs="Times New Roman"/>
          <w:b/>
          <w:i/>
          <w:sz w:val="28"/>
          <w:szCs w:val="28"/>
        </w:rPr>
        <w:t>GSTM1</w:t>
      </w:r>
      <w:r w:rsidR="0066414D" w:rsidRPr="002A136F">
        <w:rPr>
          <w:rFonts w:ascii="Times New Roman" w:hAnsi="Times New Roman" w:cs="Times New Roman"/>
          <w:b/>
          <w:sz w:val="28"/>
          <w:szCs w:val="28"/>
        </w:rPr>
        <w:t xml:space="preserve"> Ins/Del на здоровье населения, проживающего на экологически неблагоприятной территории</w:t>
      </w:r>
    </w:p>
    <w:p w:rsidR="00715E1E" w:rsidRPr="002A136F" w:rsidRDefault="007E642D" w:rsidP="00A10C4A">
      <w:pPr>
        <w:widowControl w:val="0"/>
        <w:pBdr>
          <w:top w:val="nil"/>
          <w:left w:val="nil"/>
          <w:bottom w:val="nil"/>
          <w:right w:val="nil"/>
          <w:between w:val="nil"/>
        </w:pBdr>
        <w:spacing w:after="0" w:line="228" w:lineRule="auto"/>
        <w:ind w:left="23" w:firstLine="544"/>
        <w:jc w:val="both"/>
        <w:rPr>
          <w:rFonts w:ascii="Times" w:eastAsia="Times" w:hAnsi="Times" w:cs="Times"/>
          <w:sz w:val="28"/>
          <w:szCs w:val="28"/>
        </w:rPr>
      </w:pPr>
      <w:r w:rsidRPr="002A136F">
        <w:rPr>
          <w:rFonts w:ascii="Times" w:eastAsia="Times" w:hAnsi="Times" w:cs="Times"/>
          <w:sz w:val="28"/>
          <w:szCs w:val="28"/>
        </w:rPr>
        <w:t>Для выполнения этой задачи было изучено</w:t>
      </w:r>
      <w:r w:rsidR="00715E1E" w:rsidRPr="002A136F">
        <w:rPr>
          <w:rFonts w:ascii="Times" w:eastAsia="Times" w:hAnsi="Times" w:cs="Times"/>
          <w:sz w:val="28"/>
          <w:szCs w:val="28"/>
        </w:rPr>
        <w:t xml:space="preserve"> распределение генотипов изучаемых полиморфизмов по группам показателей крови. Так как аллель G в полиморфизме rs1048943</w:t>
      </w:r>
      <w:r w:rsidR="000F235F" w:rsidRPr="002A136F">
        <w:rPr>
          <w:rFonts w:ascii="Times" w:eastAsia="Times" w:hAnsi="Times" w:cs="Times"/>
          <w:sz w:val="28"/>
          <w:szCs w:val="28"/>
        </w:rPr>
        <w:t xml:space="preserve"> является наиболее редко встречаемой</w:t>
      </w:r>
      <w:r w:rsidR="00715E1E" w:rsidRPr="002A136F">
        <w:rPr>
          <w:rFonts w:ascii="Times" w:eastAsia="Times" w:hAnsi="Times" w:cs="Times"/>
          <w:sz w:val="28"/>
          <w:szCs w:val="28"/>
        </w:rPr>
        <w:t xml:space="preserve">, мы объединили гетерозиготный и гомозиготные варианты генотипов с этим аллелем. Таким же образом мы </w:t>
      </w:r>
      <w:r w:rsidR="00FC4681" w:rsidRPr="002A136F">
        <w:rPr>
          <w:rFonts w:ascii="Times" w:eastAsia="Times" w:hAnsi="Times" w:cs="Times"/>
          <w:sz w:val="28"/>
          <w:szCs w:val="28"/>
        </w:rPr>
        <w:t>поступили</w:t>
      </w:r>
      <w:r w:rsidR="00715E1E" w:rsidRPr="002A136F">
        <w:rPr>
          <w:rFonts w:ascii="Times" w:eastAsia="Times" w:hAnsi="Times" w:cs="Times"/>
          <w:sz w:val="28"/>
          <w:szCs w:val="28"/>
        </w:rPr>
        <w:t xml:space="preserve"> с минорными аллелями в остальных изучаемых полиморфизмах.</w:t>
      </w:r>
    </w:p>
    <w:p w:rsidR="00715E1E" w:rsidRPr="002A136F" w:rsidRDefault="00715E1E" w:rsidP="00A10C4A">
      <w:pPr>
        <w:widowControl w:val="0"/>
        <w:pBdr>
          <w:top w:val="nil"/>
          <w:left w:val="nil"/>
          <w:bottom w:val="nil"/>
          <w:right w:val="nil"/>
          <w:between w:val="nil"/>
        </w:pBdr>
        <w:spacing w:after="0" w:line="228" w:lineRule="auto"/>
        <w:ind w:left="23" w:firstLine="544"/>
        <w:jc w:val="both"/>
        <w:rPr>
          <w:rFonts w:ascii="Times New Roman" w:hAnsi="Times New Roman" w:cs="Times New Roman"/>
          <w:sz w:val="28"/>
          <w:szCs w:val="28"/>
        </w:rPr>
      </w:pPr>
      <w:r w:rsidRPr="002A136F">
        <w:rPr>
          <w:rFonts w:ascii="Times" w:eastAsia="Times" w:hAnsi="Times" w:cs="Times"/>
          <w:sz w:val="28"/>
          <w:szCs w:val="28"/>
        </w:rPr>
        <w:t xml:space="preserve">При изучении полиморфизма rs1048943 гена </w:t>
      </w:r>
      <w:r w:rsidRPr="002A136F">
        <w:rPr>
          <w:rFonts w:ascii="Times" w:eastAsia="Times" w:hAnsi="Times" w:cs="Times"/>
          <w:i/>
          <w:sz w:val="28"/>
          <w:szCs w:val="28"/>
        </w:rPr>
        <w:t>CYP1A1</w:t>
      </w:r>
      <w:r w:rsidRPr="002A136F">
        <w:rPr>
          <w:rFonts w:ascii="Times" w:eastAsia="Times" w:hAnsi="Times" w:cs="Times"/>
          <w:sz w:val="28"/>
          <w:szCs w:val="28"/>
        </w:rPr>
        <w:t xml:space="preserve"> и показателей крови мы обнаружили связь изменений в показателях крови и наличием экологического фактора риска, так, в группе с экологическим воздействием риск изменений </w:t>
      </w:r>
      <w:r w:rsidRPr="002A136F">
        <w:rPr>
          <w:rFonts w:ascii="Times" w:eastAsia="Times" w:hAnsi="Times" w:cs="Times"/>
          <w:sz w:val="28"/>
          <w:szCs w:val="28"/>
        </w:rPr>
        <w:lastRenderedPageBreak/>
        <w:t xml:space="preserve">уровня магния был достоверно связан с полиморфизмом rs1048943 и отношение шансов для генотипов </w:t>
      </w:r>
      <w:r w:rsidRPr="002A136F">
        <w:rPr>
          <w:rFonts w:ascii="Times New Roman" w:hAnsi="Times New Roman" w:cs="Times New Roman"/>
          <w:sz w:val="28"/>
          <w:szCs w:val="28"/>
        </w:rPr>
        <w:t>AG+GG</w:t>
      </w:r>
      <w:r w:rsidRPr="002A136F">
        <w:rPr>
          <w:rFonts w:ascii="Times" w:eastAsia="Times" w:hAnsi="Times" w:cs="Times"/>
          <w:sz w:val="28"/>
          <w:szCs w:val="28"/>
        </w:rPr>
        <w:t xml:space="preserve"> составила 4,476 (</w:t>
      </w:r>
      <w:r w:rsidR="0091364F" w:rsidRPr="002A136F">
        <w:rPr>
          <w:rFonts w:ascii="Times" w:eastAsia="Times" w:hAnsi="Times" w:cs="Times"/>
          <w:sz w:val="28"/>
          <w:szCs w:val="28"/>
        </w:rPr>
        <w:t xml:space="preserve">95% </w:t>
      </w:r>
      <w:r w:rsidRPr="002A136F">
        <w:rPr>
          <w:rFonts w:ascii="Times" w:eastAsia="Times" w:hAnsi="Times" w:cs="Times"/>
          <w:sz w:val="28"/>
          <w:szCs w:val="28"/>
        </w:rPr>
        <w:t>ДИ 2,423-8,268</w:t>
      </w:r>
      <w:r w:rsidR="0091364F" w:rsidRPr="002A136F">
        <w:rPr>
          <w:rFonts w:ascii="Times" w:eastAsia="Times" w:hAnsi="Times" w:cs="Times"/>
          <w:sz w:val="28"/>
          <w:szCs w:val="28"/>
        </w:rPr>
        <w:t>р=0,0001</w:t>
      </w:r>
      <w:r w:rsidRPr="002A136F">
        <w:rPr>
          <w:rFonts w:ascii="Times" w:eastAsia="Times" w:hAnsi="Times" w:cs="Times"/>
          <w:i/>
          <w:sz w:val="28"/>
          <w:szCs w:val="28"/>
        </w:rPr>
        <w:t>)</w:t>
      </w:r>
      <w:r w:rsidRPr="002A136F">
        <w:rPr>
          <w:rFonts w:ascii="Times" w:eastAsia="Times" w:hAnsi="Times" w:cs="Times"/>
          <w:sz w:val="28"/>
          <w:szCs w:val="28"/>
        </w:rPr>
        <w:t>; риск изменений значений Т4 в 3,115 (1/0,321) раз выше у носителей генотипа АА (</w:t>
      </w:r>
      <w:r w:rsidR="0091364F" w:rsidRPr="002A136F">
        <w:rPr>
          <w:rFonts w:ascii="Times" w:eastAsia="Times" w:hAnsi="Times" w:cs="Times"/>
          <w:sz w:val="28"/>
          <w:szCs w:val="28"/>
        </w:rPr>
        <w:t xml:space="preserve">95% </w:t>
      </w:r>
      <w:r w:rsidRPr="002A136F">
        <w:rPr>
          <w:rFonts w:ascii="Times" w:eastAsia="Times" w:hAnsi="Times" w:cs="Times"/>
          <w:sz w:val="28"/>
          <w:szCs w:val="28"/>
        </w:rPr>
        <w:t>ДИ0,219-0,472</w:t>
      </w:r>
      <w:r w:rsidR="0091364F" w:rsidRPr="002A136F">
        <w:rPr>
          <w:rFonts w:ascii="Times" w:eastAsia="Times" w:hAnsi="Times" w:cs="Times"/>
          <w:sz w:val="28"/>
          <w:szCs w:val="28"/>
        </w:rPr>
        <w:t>р=0,0001</w:t>
      </w:r>
      <w:r w:rsidRPr="002A136F">
        <w:rPr>
          <w:rFonts w:ascii="Times" w:eastAsia="Times" w:hAnsi="Times" w:cs="Times"/>
          <w:sz w:val="28"/>
          <w:szCs w:val="28"/>
        </w:rPr>
        <w:t xml:space="preserve">), чем у носителей генотипов </w:t>
      </w:r>
      <w:r w:rsidRPr="002A136F">
        <w:rPr>
          <w:rFonts w:ascii="Times New Roman" w:hAnsi="Times New Roman" w:cs="Times New Roman"/>
          <w:sz w:val="28"/>
          <w:szCs w:val="28"/>
        </w:rPr>
        <w:t>AG+GG; риск изменений значений ТТГ</w:t>
      </w:r>
      <w:r w:rsidRPr="002A136F">
        <w:rPr>
          <w:rFonts w:ascii="Times" w:eastAsia="Times" w:hAnsi="Times" w:cs="Times"/>
          <w:sz w:val="28"/>
          <w:szCs w:val="28"/>
        </w:rPr>
        <w:t xml:space="preserve">был достоверно связан с полиморфизмом rs1048943 и отношение шансов для генотипов </w:t>
      </w:r>
      <w:r w:rsidRPr="002A136F">
        <w:rPr>
          <w:rFonts w:ascii="Times New Roman" w:hAnsi="Times New Roman" w:cs="Times New Roman"/>
          <w:sz w:val="28"/>
          <w:szCs w:val="28"/>
        </w:rPr>
        <w:t>AG+GG составило</w:t>
      </w:r>
      <w:r w:rsidR="0091364F" w:rsidRPr="002A136F">
        <w:rPr>
          <w:rFonts w:ascii="Times New Roman" w:hAnsi="Times New Roman" w:cs="Times New Roman"/>
          <w:sz w:val="28"/>
          <w:szCs w:val="28"/>
        </w:rPr>
        <w:t xml:space="preserve"> 3</w:t>
      </w:r>
      <w:r w:rsidRPr="002A136F">
        <w:rPr>
          <w:rFonts w:ascii="Times" w:eastAsia="Times" w:hAnsi="Times" w:cs="Times"/>
          <w:sz w:val="28"/>
          <w:szCs w:val="28"/>
        </w:rPr>
        <w:t>,827(</w:t>
      </w:r>
      <w:r w:rsidR="0091364F" w:rsidRPr="002A136F">
        <w:rPr>
          <w:rFonts w:ascii="Times" w:eastAsia="Times" w:hAnsi="Times" w:cs="Times"/>
          <w:sz w:val="28"/>
          <w:szCs w:val="28"/>
        </w:rPr>
        <w:t xml:space="preserve">95% ДИ </w:t>
      </w:r>
      <w:r w:rsidRPr="002A136F">
        <w:rPr>
          <w:rFonts w:ascii="Times" w:eastAsia="Times" w:hAnsi="Times" w:cs="Times"/>
          <w:sz w:val="28"/>
          <w:szCs w:val="28"/>
        </w:rPr>
        <w:t>2,523-5,804</w:t>
      </w:r>
      <w:r w:rsidR="0091364F" w:rsidRPr="002A136F">
        <w:rPr>
          <w:rFonts w:ascii="Times" w:eastAsia="Times" w:hAnsi="Times" w:cs="Times"/>
          <w:sz w:val="28"/>
          <w:szCs w:val="28"/>
        </w:rPr>
        <w:t xml:space="preserve"> р=0,0001</w:t>
      </w:r>
      <w:r w:rsidRPr="002A136F">
        <w:rPr>
          <w:rFonts w:ascii="Times" w:eastAsia="Times" w:hAnsi="Times" w:cs="Times"/>
          <w:sz w:val="28"/>
          <w:szCs w:val="28"/>
        </w:rPr>
        <w:t xml:space="preserve">); риск изменений в уровне АКТГ был достоверно связан с данным полиморфизмом и был в 3,436 раз выше у носителей генотипа АА ОШ 1/0,291 </w:t>
      </w:r>
      <w:r w:rsidRPr="002A136F">
        <w:rPr>
          <w:rFonts w:ascii="Times New Roman" w:hAnsi="Times New Roman" w:cs="Times New Roman"/>
          <w:sz w:val="28"/>
          <w:szCs w:val="28"/>
        </w:rPr>
        <w:t>(</w:t>
      </w:r>
      <w:r w:rsidR="0091364F" w:rsidRPr="002A136F">
        <w:rPr>
          <w:rFonts w:ascii="Times" w:eastAsia="Times" w:hAnsi="Times" w:cs="Times"/>
          <w:sz w:val="28"/>
          <w:szCs w:val="28"/>
        </w:rPr>
        <w:t xml:space="preserve">95% </w:t>
      </w:r>
      <w:r w:rsidRPr="002A136F">
        <w:rPr>
          <w:rFonts w:ascii="Times New Roman" w:hAnsi="Times New Roman" w:cs="Times New Roman"/>
          <w:sz w:val="28"/>
          <w:szCs w:val="28"/>
        </w:rPr>
        <w:t>ДИ 0,198-0,429</w:t>
      </w:r>
      <w:r w:rsidR="0091364F" w:rsidRPr="002A136F">
        <w:rPr>
          <w:rFonts w:ascii="Times" w:eastAsia="Times" w:hAnsi="Times" w:cs="Times"/>
          <w:sz w:val="28"/>
          <w:szCs w:val="28"/>
        </w:rPr>
        <w:t>р=0,0001</w:t>
      </w:r>
      <w:r w:rsidRPr="002A136F">
        <w:rPr>
          <w:rFonts w:ascii="Times New Roman" w:hAnsi="Times New Roman" w:cs="Times New Roman"/>
          <w:sz w:val="28"/>
          <w:szCs w:val="28"/>
        </w:rPr>
        <w:t>); риск изменений уровня кортизола был почти в 2 раза выше у носителей генотипа АА ОШ 1/0,488 (</w:t>
      </w:r>
      <w:r w:rsidR="0091364F" w:rsidRPr="002A136F">
        <w:rPr>
          <w:rFonts w:ascii="Times" w:eastAsia="Times" w:hAnsi="Times" w:cs="Times"/>
          <w:sz w:val="28"/>
          <w:szCs w:val="28"/>
        </w:rPr>
        <w:t xml:space="preserve">95% ДИ </w:t>
      </w:r>
      <w:r w:rsidRPr="002A136F">
        <w:rPr>
          <w:rFonts w:ascii="Times New Roman" w:hAnsi="Times New Roman" w:cs="Times New Roman"/>
          <w:sz w:val="28"/>
          <w:szCs w:val="28"/>
        </w:rPr>
        <w:t>0,330-0,723</w:t>
      </w:r>
      <w:r w:rsidR="0091364F" w:rsidRPr="002A136F">
        <w:rPr>
          <w:rFonts w:ascii="Times" w:eastAsia="Times" w:hAnsi="Times" w:cs="Times"/>
          <w:sz w:val="28"/>
          <w:szCs w:val="28"/>
        </w:rPr>
        <w:t xml:space="preserve"> р=0,0001</w:t>
      </w:r>
      <w:r w:rsidRPr="002A136F">
        <w:rPr>
          <w:rFonts w:ascii="Times New Roman" w:hAnsi="Times New Roman" w:cs="Times New Roman"/>
          <w:sz w:val="28"/>
          <w:szCs w:val="28"/>
        </w:rPr>
        <w:t>); риск изменений в уровне инсулина был в 3,071 раз выше у носителей генотипа AG+GG, чем у носителей генотипа АА (</w:t>
      </w:r>
      <w:r w:rsidR="0091364F" w:rsidRPr="002A136F">
        <w:rPr>
          <w:rFonts w:ascii="Times" w:eastAsia="Times" w:hAnsi="Times" w:cs="Times"/>
          <w:sz w:val="28"/>
          <w:szCs w:val="28"/>
        </w:rPr>
        <w:t xml:space="preserve">95% </w:t>
      </w:r>
      <w:r w:rsidRPr="002A136F">
        <w:rPr>
          <w:rFonts w:ascii="Times New Roman" w:hAnsi="Times New Roman" w:cs="Times New Roman"/>
          <w:sz w:val="28"/>
          <w:szCs w:val="28"/>
        </w:rPr>
        <w:t>ДИ 1,885-5,002</w:t>
      </w:r>
      <w:r w:rsidR="0091364F" w:rsidRPr="002A136F">
        <w:rPr>
          <w:rFonts w:ascii="Times" w:eastAsia="Times" w:hAnsi="Times" w:cs="Times"/>
          <w:sz w:val="28"/>
          <w:szCs w:val="28"/>
        </w:rPr>
        <w:t>р=0,0001</w:t>
      </w:r>
      <w:r w:rsidRPr="002A136F">
        <w:rPr>
          <w:rFonts w:ascii="Times New Roman" w:hAnsi="Times New Roman" w:cs="Times New Roman"/>
          <w:sz w:val="28"/>
          <w:szCs w:val="28"/>
        </w:rPr>
        <w:t xml:space="preserve">).  </w:t>
      </w:r>
      <w:r w:rsidRPr="002A136F">
        <w:rPr>
          <w:rFonts w:ascii="Times" w:eastAsia="Times" w:hAnsi="Times" w:cs="Times"/>
          <w:sz w:val="28"/>
          <w:szCs w:val="28"/>
        </w:rPr>
        <w:t xml:space="preserve">При изучении полиморфизма rs1048943 гена </w:t>
      </w:r>
      <w:r w:rsidRPr="002A136F">
        <w:rPr>
          <w:rFonts w:ascii="Times" w:eastAsia="Times" w:hAnsi="Times" w:cs="Times"/>
          <w:i/>
          <w:sz w:val="28"/>
          <w:szCs w:val="28"/>
        </w:rPr>
        <w:t>CYP1A1</w:t>
      </w:r>
      <w:r w:rsidRPr="002A136F">
        <w:rPr>
          <w:rFonts w:ascii="Times" w:eastAsia="Times" w:hAnsi="Times" w:cs="Times"/>
          <w:sz w:val="28"/>
          <w:szCs w:val="28"/>
        </w:rPr>
        <w:t xml:space="preserve"> и показателей крови в группе без экологического воздействия мы не обнаружили достоверной связи между генотипами данного полиморфизма и изменений в показателях крови</w:t>
      </w:r>
      <w:r w:rsidR="00A532A7" w:rsidRPr="002A136F">
        <w:rPr>
          <w:rFonts w:ascii="Times New Roman" w:hAnsi="Times New Roman" w:cs="Times New Roman"/>
          <w:sz w:val="28"/>
          <w:szCs w:val="28"/>
        </w:rPr>
        <w:t>(таблица</w:t>
      </w:r>
      <w:r w:rsidR="00A56DE6" w:rsidRPr="002A136F">
        <w:rPr>
          <w:rFonts w:ascii="Times New Roman" w:hAnsi="Times New Roman" w:cs="Times New Roman"/>
          <w:sz w:val="28"/>
          <w:szCs w:val="28"/>
        </w:rPr>
        <w:t xml:space="preserve"> 23</w:t>
      </w:r>
      <w:r w:rsidRPr="002A136F">
        <w:rPr>
          <w:rFonts w:ascii="Times New Roman" w:hAnsi="Times New Roman" w:cs="Times New Roman"/>
          <w:sz w:val="28"/>
          <w:szCs w:val="28"/>
        </w:rPr>
        <w:t>).</w:t>
      </w:r>
    </w:p>
    <w:p w:rsidR="004208DB" w:rsidRPr="002A136F" w:rsidRDefault="004208DB" w:rsidP="004C77B2">
      <w:pPr>
        <w:widowControl w:val="0"/>
        <w:pBdr>
          <w:top w:val="nil"/>
          <w:left w:val="nil"/>
          <w:bottom w:val="nil"/>
          <w:right w:val="nil"/>
          <w:between w:val="nil"/>
        </w:pBdr>
        <w:spacing w:after="0" w:line="228" w:lineRule="auto"/>
        <w:ind w:left="23" w:firstLine="708"/>
        <w:jc w:val="both"/>
        <w:rPr>
          <w:rFonts w:ascii="Times" w:eastAsia="Times" w:hAnsi="Times" w:cs="Times"/>
          <w:sz w:val="28"/>
          <w:szCs w:val="28"/>
        </w:rPr>
      </w:pPr>
    </w:p>
    <w:p w:rsidR="00715E1E" w:rsidRPr="002A136F" w:rsidRDefault="00A56DE6" w:rsidP="00A10C4A">
      <w:pPr>
        <w:widowControl w:val="0"/>
        <w:pBdr>
          <w:top w:val="nil"/>
          <w:left w:val="nil"/>
          <w:bottom w:val="nil"/>
          <w:right w:val="nil"/>
          <w:between w:val="nil"/>
        </w:pBdr>
        <w:spacing w:after="0" w:line="230" w:lineRule="auto"/>
        <w:ind w:left="25" w:firstLine="2"/>
        <w:jc w:val="both"/>
        <w:rPr>
          <w:rFonts w:ascii="Times New Roman" w:eastAsia="Times" w:hAnsi="Times New Roman" w:cs="Times New Roman"/>
          <w:sz w:val="28"/>
          <w:szCs w:val="28"/>
        </w:rPr>
      </w:pPr>
      <w:r w:rsidRPr="002A136F">
        <w:rPr>
          <w:rFonts w:ascii="Times New Roman" w:hAnsi="Times New Roman" w:cs="Times New Roman"/>
          <w:sz w:val="28"/>
          <w:szCs w:val="28"/>
        </w:rPr>
        <w:t>Таблица 23</w:t>
      </w:r>
      <w:r w:rsidR="00715E1E" w:rsidRPr="002A136F">
        <w:rPr>
          <w:rFonts w:ascii="Times New Roman" w:hAnsi="Times New Roman" w:cs="Times New Roman"/>
          <w:sz w:val="28"/>
          <w:szCs w:val="28"/>
        </w:rPr>
        <w:t xml:space="preserve"> – </w:t>
      </w:r>
      <w:r w:rsidR="00715E1E" w:rsidRPr="002A136F">
        <w:rPr>
          <w:rFonts w:ascii="Times New Roman" w:eastAsia="Times" w:hAnsi="Times New Roman" w:cs="Times New Roman"/>
          <w:sz w:val="28"/>
          <w:szCs w:val="28"/>
        </w:rPr>
        <w:t>Сравнительный анализ распределения частот генотипов  полиморфизма rs</w:t>
      </w:r>
      <w:r w:rsidR="00715E1E" w:rsidRPr="002A136F">
        <w:rPr>
          <w:rFonts w:ascii="Times New Roman" w:eastAsia="Times" w:hAnsi="Times New Roman" w:cs="Times New Roman"/>
          <w:sz w:val="28"/>
          <w:szCs w:val="28"/>
          <w:lang w:val="kk-KZ"/>
        </w:rPr>
        <w:t>1048943</w:t>
      </w:r>
      <w:r w:rsidR="00715E1E" w:rsidRPr="002A136F">
        <w:rPr>
          <w:rFonts w:ascii="Times New Roman" w:eastAsia="Times" w:hAnsi="Times New Roman" w:cs="Times New Roman"/>
          <w:sz w:val="28"/>
          <w:szCs w:val="28"/>
        </w:rPr>
        <w:t xml:space="preserve"> гена </w:t>
      </w:r>
      <w:r w:rsidR="00715E1E" w:rsidRPr="002A136F">
        <w:rPr>
          <w:rFonts w:ascii="Times New Roman" w:eastAsia="Times" w:hAnsi="Times New Roman" w:cs="Times New Roman"/>
          <w:i/>
          <w:sz w:val="28"/>
          <w:szCs w:val="28"/>
        </w:rPr>
        <w:t xml:space="preserve">CYP1A1 </w:t>
      </w:r>
      <w:r w:rsidR="00715E1E" w:rsidRPr="002A136F">
        <w:rPr>
          <w:rFonts w:ascii="Times New Roman" w:eastAsia="Times" w:hAnsi="Times New Roman" w:cs="Times New Roman"/>
          <w:sz w:val="28"/>
          <w:szCs w:val="28"/>
        </w:rPr>
        <w:t>с показателями крови в городах</w:t>
      </w:r>
    </w:p>
    <w:p w:rsidR="004208DB" w:rsidRPr="002A136F" w:rsidRDefault="004208DB" w:rsidP="00CF530D">
      <w:pPr>
        <w:widowControl w:val="0"/>
        <w:pBdr>
          <w:top w:val="nil"/>
          <w:left w:val="nil"/>
          <w:bottom w:val="nil"/>
          <w:right w:val="nil"/>
          <w:between w:val="nil"/>
        </w:pBdr>
        <w:spacing w:after="0" w:line="230" w:lineRule="auto"/>
        <w:ind w:left="25" w:firstLine="2"/>
        <w:rPr>
          <w:rFonts w:ascii="Times New Roman" w:eastAsia="Times"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276"/>
      </w:tblGrid>
      <w:tr w:rsidR="002A136F" w:rsidRPr="002A136F" w:rsidTr="00A10C4A">
        <w:trPr>
          <w:cantSplit/>
          <w:trHeight w:val="469"/>
        </w:trPr>
        <w:tc>
          <w:tcPr>
            <w:tcW w:w="1543" w:type="dxa"/>
            <w:vMerge w:val="restart"/>
            <w:shd w:val="clear" w:color="auto" w:fill="FFFFFF"/>
            <w:vAlign w:val="center"/>
          </w:tcPr>
          <w:p w:rsidR="00715E1E" w:rsidRPr="002A136F" w:rsidRDefault="00715E1E" w:rsidP="00A10C4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3969" w:type="dxa"/>
            <w:gridSpan w:val="4"/>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n=454</w:t>
            </w:r>
          </w:p>
        </w:tc>
        <w:tc>
          <w:tcPr>
            <w:tcW w:w="4394" w:type="dxa"/>
            <w:gridSpan w:val="4"/>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Неэкпонир группа</w:t>
            </w:r>
            <w:r w:rsidRPr="002A136F">
              <w:rPr>
                <w:rFonts w:ascii="Times New Roman" w:hAnsi="Times New Roman" w:cs="Times New Roman"/>
                <w:sz w:val="28"/>
                <w:szCs w:val="28"/>
              </w:rPr>
              <w:t xml:space="preserve"> n=228</w:t>
            </w:r>
          </w:p>
        </w:tc>
      </w:tr>
      <w:tr w:rsidR="002A136F" w:rsidRPr="002A136F" w:rsidTr="00A10C4A">
        <w:trPr>
          <w:cantSplit/>
          <w:trHeight w:val="75"/>
        </w:trPr>
        <w:tc>
          <w:tcPr>
            <w:tcW w:w="1543" w:type="dxa"/>
            <w:vMerge/>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AG+GG</w:t>
            </w:r>
          </w:p>
        </w:tc>
        <w:tc>
          <w:tcPr>
            <w:tcW w:w="943"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AA</w:t>
            </w:r>
          </w:p>
        </w:tc>
        <w:tc>
          <w:tcPr>
            <w:tcW w:w="851"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134"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1134"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AG+GG</w:t>
            </w:r>
          </w:p>
        </w:tc>
        <w:tc>
          <w:tcPr>
            <w:tcW w:w="992"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AA</w:t>
            </w:r>
          </w:p>
        </w:tc>
        <w:tc>
          <w:tcPr>
            <w:tcW w:w="992"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276"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A10C4A">
        <w:trPr>
          <w:cantSplit/>
          <w:trHeight w:val="75"/>
        </w:trPr>
        <w:tc>
          <w:tcPr>
            <w:tcW w:w="1543"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276"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8F4020">
        <w:trPr>
          <w:cantSplit/>
          <w:trHeight w:val="75"/>
        </w:trPr>
        <w:tc>
          <w:tcPr>
            <w:tcW w:w="9906" w:type="dxa"/>
            <w:gridSpan w:val="9"/>
            <w:tcBorders>
              <w:bottom w:val="single" w:sz="2" w:space="0" w:color="000000"/>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кальцием</w:t>
            </w:r>
          </w:p>
        </w:tc>
      </w:tr>
      <w:tr w:rsidR="002A136F" w:rsidRPr="002A136F" w:rsidTr="00A10C4A">
        <w:trPr>
          <w:cantSplit/>
          <w:trHeight w:val="623"/>
        </w:trPr>
        <w:tc>
          <w:tcPr>
            <w:tcW w:w="1543"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74</w:t>
            </w:r>
          </w:p>
        </w:tc>
        <w:tc>
          <w:tcPr>
            <w:tcW w:w="943"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86</w:t>
            </w:r>
          </w:p>
        </w:tc>
        <w:tc>
          <w:tcPr>
            <w:tcW w:w="851" w:type="dxa"/>
            <w:vMerge w:val="restart"/>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0,943</w:t>
            </w:r>
          </w:p>
        </w:tc>
        <w:tc>
          <w:tcPr>
            <w:tcW w:w="1134" w:type="dxa"/>
            <w:vMerge w:val="restart"/>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0,986</w:t>
            </w:r>
          </w:p>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(0,670-1,451)</w:t>
            </w:r>
          </w:p>
        </w:tc>
        <w:tc>
          <w:tcPr>
            <w:tcW w:w="1134"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w:t>
            </w:r>
          </w:p>
        </w:tc>
        <w:tc>
          <w:tcPr>
            <w:tcW w:w="992" w:type="dxa"/>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992" w:type="dxa"/>
            <w:vMerge w:val="restart"/>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0,129</w:t>
            </w:r>
          </w:p>
        </w:tc>
        <w:tc>
          <w:tcPr>
            <w:tcW w:w="1276" w:type="dxa"/>
            <w:vMerge w:val="restart"/>
            <w:shd w:val="clear" w:color="auto" w:fill="FFFFFF"/>
            <w:vAlign w:val="center"/>
          </w:tcPr>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0,624 </w:t>
            </w:r>
          </w:p>
          <w:p w:rsidR="00715E1E" w:rsidRPr="002A136F" w:rsidRDefault="00715E1E" w:rsidP="00A10C4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(0,339-1,151)</w:t>
            </w:r>
          </w:p>
        </w:tc>
      </w:tr>
      <w:tr w:rsidR="002A136F" w:rsidRPr="002A136F" w:rsidTr="008F4020">
        <w:trPr>
          <w:cantSplit/>
          <w:trHeight w:val="420"/>
        </w:trPr>
        <w:tc>
          <w:tcPr>
            <w:tcW w:w="1543" w:type="dxa"/>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c>
          <w:tcPr>
            <w:tcW w:w="1041" w:type="dxa"/>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c>
          <w:tcPr>
            <w:tcW w:w="943" w:type="dxa"/>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c>
          <w:tcPr>
            <w:tcW w:w="851" w:type="dxa"/>
            <w:vMerge/>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c>
          <w:tcPr>
            <w:tcW w:w="992" w:type="dxa"/>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c>
          <w:tcPr>
            <w:tcW w:w="992" w:type="dxa"/>
            <w:vMerge/>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c>
          <w:tcPr>
            <w:tcW w:w="1276" w:type="dxa"/>
            <w:vMerge/>
            <w:tcBorders>
              <w:bottom w:val="nil"/>
            </w:tcBorders>
            <w:shd w:val="clear" w:color="auto" w:fill="FFFFFF"/>
            <w:vAlign w:val="center"/>
          </w:tcPr>
          <w:p w:rsidR="00E96078" w:rsidRPr="002A136F" w:rsidRDefault="00E96078" w:rsidP="00A10C4A">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8F4020">
        <w:trPr>
          <w:cantSplit/>
          <w:trHeight w:val="645"/>
        </w:trPr>
        <w:tc>
          <w:tcPr>
            <w:tcW w:w="1543" w:type="dxa"/>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137</w:t>
            </w:r>
          </w:p>
        </w:tc>
        <w:tc>
          <w:tcPr>
            <w:tcW w:w="943" w:type="dxa"/>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157</w:t>
            </w:r>
          </w:p>
        </w:tc>
        <w:tc>
          <w:tcPr>
            <w:tcW w:w="851" w:type="dxa"/>
            <w:tcBorders>
              <w:top w:val="single" w:sz="4" w:space="0" w:color="auto"/>
              <w:right w:val="single" w:sz="4" w:space="0" w:color="auto"/>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top w:val="single" w:sz="4" w:space="0" w:color="auto"/>
              <w:left w:val="single" w:sz="4" w:space="0" w:color="auto"/>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top w:val="single" w:sz="4" w:space="0" w:color="auto"/>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w:t>
            </w:r>
          </w:p>
        </w:tc>
        <w:tc>
          <w:tcPr>
            <w:tcW w:w="992" w:type="dxa"/>
            <w:tcBorders>
              <w:top w:val="single" w:sz="4" w:space="0" w:color="auto"/>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65</w:t>
            </w:r>
          </w:p>
        </w:tc>
        <w:tc>
          <w:tcPr>
            <w:tcW w:w="992" w:type="dxa"/>
            <w:tcBorders>
              <w:top w:val="single" w:sz="4" w:space="0" w:color="auto"/>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p>
        </w:tc>
        <w:tc>
          <w:tcPr>
            <w:tcW w:w="1276" w:type="dxa"/>
            <w:tcBorders>
              <w:top w:val="single" w:sz="4" w:space="0" w:color="auto"/>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10C4A">
        <w:trPr>
          <w:cantSplit/>
          <w:trHeight w:val="75"/>
        </w:trPr>
        <w:tc>
          <w:tcPr>
            <w:tcW w:w="9906" w:type="dxa"/>
            <w:gridSpan w:val="9"/>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rs1048943 с магнием</w:t>
            </w:r>
          </w:p>
        </w:tc>
      </w:tr>
      <w:tr w:rsidR="002A136F" w:rsidRPr="002A136F" w:rsidTr="00A10C4A">
        <w:trPr>
          <w:cantSplit/>
          <w:trHeight w:val="420"/>
        </w:trPr>
        <w:tc>
          <w:tcPr>
            <w:tcW w:w="1543" w:type="dxa"/>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w:t>
            </w:r>
          </w:p>
        </w:tc>
        <w:tc>
          <w:tcPr>
            <w:tcW w:w="943" w:type="dxa"/>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w:t>
            </w:r>
          </w:p>
        </w:tc>
        <w:tc>
          <w:tcPr>
            <w:tcW w:w="851" w:type="dxa"/>
            <w:vMerge w:val="restart"/>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134" w:type="dxa"/>
            <w:vMerge w:val="restart"/>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4,476</w:t>
            </w:r>
          </w:p>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(2,423-8,268)</w:t>
            </w:r>
          </w:p>
        </w:tc>
        <w:tc>
          <w:tcPr>
            <w:tcW w:w="1134" w:type="dxa"/>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w:t>
            </w:r>
          </w:p>
        </w:tc>
        <w:tc>
          <w:tcPr>
            <w:tcW w:w="992" w:type="dxa"/>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w:t>
            </w:r>
          </w:p>
        </w:tc>
        <w:tc>
          <w:tcPr>
            <w:tcW w:w="992" w:type="dxa"/>
            <w:vMerge w:val="restart"/>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0,291</w:t>
            </w:r>
          </w:p>
        </w:tc>
        <w:tc>
          <w:tcPr>
            <w:tcW w:w="1276" w:type="dxa"/>
            <w:vMerge w:val="restart"/>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1,396 (0,750-2,598)</w:t>
            </w:r>
          </w:p>
        </w:tc>
      </w:tr>
      <w:tr w:rsidR="002A136F" w:rsidRPr="002A136F" w:rsidTr="003E5DA1">
        <w:trPr>
          <w:cantSplit/>
          <w:trHeight w:val="420"/>
        </w:trPr>
        <w:tc>
          <w:tcPr>
            <w:tcW w:w="1543" w:type="dxa"/>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163</w:t>
            </w:r>
          </w:p>
        </w:tc>
        <w:tc>
          <w:tcPr>
            <w:tcW w:w="943" w:type="dxa"/>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228</w:t>
            </w:r>
          </w:p>
        </w:tc>
        <w:tc>
          <w:tcPr>
            <w:tcW w:w="851" w:type="dxa"/>
            <w:vMerge/>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98</w:t>
            </w:r>
          </w:p>
        </w:tc>
        <w:tc>
          <w:tcPr>
            <w:tcW w:w="992" w:type="dxa"/>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72</w:t>
            </w:r>
          </w:p>
        </w:tc>
        <w:tc>
          <w:tcPr>
            <w:tcW w:w="992" w:type="dxa"/>
            <w:vMerge/>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p>
        </w:tc>
        <w:tc>
          <w:tcPr>
            <w:tcW w:w="1276" w:type="dxa"/>
            <w:vMerge/>
            <w:tcBorders>
              <w:bottom w:val="single" w:sz="2" w:space="0" w:color="000000"/>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3E5DA1">
        <w:trPr>
          <w:cantSplit/>
          <w:trHeight w:val="75"/>
        </w:trPr>
        <w:tc>
          <w:tcPr>
            <w:tcW w:w="9906" w:type="dxa"/>
            <w:gridSpan w:val="9"/>
            <w:tcBorders>
              <w:bottom w:val="nil"/>
            </w:tcBorders>
            <w:shd w:val="clear" w:color="auto" w:fill="FFFFFF"/>
            <w:vAlign w:val="center"/>
          </w:tcPr>
          <w:p w:rsidR="008F4020" w:rsidRPr="002A136F" w:rsidRDefault="008F4020" w:rsidP="008F402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калием</w:t>
            </w:r>
          </w:p>
        </w:tc>
      </w:tr>
    </w:tbl>
    <w:p w:rsidR="003E5DA1" w:rsidRPr="002A136F" w:rsidRDefault="003E5DA1">
      <w:r w:rsidRPr="002A136F">
        <w:br w:type="page"/>
      </w:r>
    </w:p>
    <w:p w:rsidR="003E5DA1" w:rsidRPr="002A136F" w:rsidRDefault="003E5DA1" w:rsidP="003E5DA1">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23</w:t>
      </w:r>
    </w:p>
    <w:p w:rsidR="003E5DA1" w:rsidRPr="002A136F" w:rsidRDefault="003E5DA1" w:rsidP="003E5DA1">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276"/>
      </w:tblGrid>
      <w:tr w:rsidR="002A136F" w:rsidRPr="002A136F" w:rsidTr="003E5DA1">
        <w:trPr>
          <w:cantSplit/>
          <w:trHeight w:val="75"/>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276"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A10C4A">
        <w:trPr>
          <w:cantSplit/>
          <w:trHeight w:val="420"/>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63</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64</w:t>
            </w:r>
          </w:p>
        </w:tc>
        <w:tc>
          <w:tcPr>
            <w:tcW w:w="851"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0,405</w:t>
            </w:r>
          </w:p>
        </w:tc>
        <w:tc>
          <w:tcPr>
            <w:tcW w:w="1134"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1,191</w:t>
            </w:r>
          </w:p>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(0,790-1,795)</w:t>
            </w: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0,077</w:t>
            </w:r>
          </w:p>
        </w:tc>
        <w:tc>
          <w:tcPr>
            <w:tcW w:w="1276"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2,328 (0,892-6,074)</w:t>
            </w:r>
          </w:p>
        </w:tc>
      </w:tr>
      <w:tr w:rsidR="002A136F" w:rsidRPr="002A136F" w:rsidTr="00A10C4A">
        <w:trPr>
          <w:cantSplit/>
          <w:trHeight w:val="420"/>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148</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179</w:t>
            </w:r>
          </w:p>
        </w:tc>
        <w:tc>
          <w:tcPr>
            <w:tcW w:w="851"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117</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86</w:t>
            </w:r>
          </w:p>
        </w:tc>
        <w:tc>
          <w:tcPr>
            <w:tcW w:w="992"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10C4A">
        <w:trPr>
          <w:cantSplit/>
          <w:trHeight w:val="75"/>
        </w:trPr>
        <w:tc>
          <w:tcPr>
            <w:tcW w:w="9906" w:type="dxa"/>
            <w:gridSpan w:val="9"/>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натрием</w:t>
            </w:r>
          </w:p>
        </w:tc>
      </w:tr>
      <w:tr w:rsidR="002A136F" w:rsidRPr="002A136F" w:rsidTr="00A10C4A">
        <w:trPr>
          <w:cantSplit/>
          <w:trHeight w:val="420"/>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40</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52</w:t>
            </w:r>
          </w:p>
        </w:tc>
        <w:tc>
          <w:tcPr>
            <w:tcW w:w="851"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0,519</w:t>
            </w:r>
          </w:p>
        </w:tc>
        <w:tc>
          <w:tcPr>
            <w:tcW w:w="1134"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0,859</w:t>
            </w:r>
          </w:p>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(0,542-1,362)</w:t>
            </w: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992"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0,238</w:t>
            </w:r>
          </w:p>
        </w:tc>
        <w:tc>
          <w:tcPr>
            <w:tcW w:w="1276"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0,584 (0,237-1438)</w:t>
            </w:r>
          </w:p>
        </w:tc>
      </w:tr>
      <w:tr w:rsidR="002A136F" w:rsidRPr="002A136F" w:rsidTr="00A10C4A">
        <w:trPr>
          <w:cantSplit/>
          <w:trHeight w:val="420"/>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171</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191</w:t>
            </w:r>
          </w:p>
        </w:tc>
        <w:tc>
          <w:tcPr>
            <w:tcW w:w="851"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126</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81</w:t>
            </w:r>
          </w:p>
        </w:tc>
        <w:tc>
          <w:tcPr>
            <w:tcW w:w="992"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10C4A">
        <w:trPr>
          <w:cantSplit/>
          <w:trHeight w:val="75"/>
        </w:trPr>
        <w:tc>
          <w:tcPr>
            <w:tcW w:w="9906" w:type="dxa"/>
            <w:gridSpan w:val="9"/>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Т4</w:t>
            </w:r>
          </w:p>
        </w:tc>
      </w:tr>
      <w:tr w:rsidR="002A136F" w:rsidRPr="002A136F" w:rsidTr="00A10C4A">
        <w:trPr>
          <w:cantSplit/>
          <w:trHeight w:val="420"/>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72</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150</w:t>
            </w:r>
          </w:p>
        </w:tc>
        <w:tc>
          <w:tcPr>
            <w:tcW w:w="851"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134"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0,321</w:t>
            </w:r>
          </w:p>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(0,219-0,472)</w:t>
            </w: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276"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0,899 (0,196-1,834)</w:t>
            </w:r>
          </w:p>
        </w:tc>
      </w:tr>
      <w:tr w:rsidR="002A136F" w:rsidRPr="002A136F" w:rsidTr="00A10C4A">
        <w:trPr>
          <w:cantSplit/>
          <w:trHeight w:val="420"/>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139</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93</w:t>
            </w:r>
          </w:p>
        </w:tc>
        <w:tc>
          <w:tcPr>
            <w:tcW w:w="851"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132</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89</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0,891</w:t>
            </w:r>
          </w:p>
        </w:tc>
        <w:tc>
          <w:tcPr>
            <w:tcW w:w="1276"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E96078">
        <w:trPr>
          <w:cantSplit/>
          <w:trHeight w:val="75"/>
        </w:trPr>
        <w:tc>
          <w:tcPr>
            <w:tcW w:w="9906" w:type="dxa"/>
            <w:gridSpan w:val="9"/>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ТТГ</w:t>
            </w:r>
          </w:p>
        </w:tc>
      </w:tr>
      <w:tr w:rsidR="002A136F" w:rsidRPr="002A136F" w:rsidTr="00A10C4A">
        <w:trPr>
          <w:cantSplit/>
          <w:trHeight w:val="420"/>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167</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121</w:t>
            </w:r>
          </w:p>
        </w:tc>
        <w:tc>
          <w:tcPr>
            <w:tcW w:w="851"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134"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3,827</w:t>
            </w:r>
          </w:p>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(2,523-5,804)</w:t>
            </w: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992"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0,085</w:t>
            </w:r>
          </w:p>
        </w:tc>
        <w:tc>
          <w:tcPr>
            <w:tcW w:w="1276" w:type="dxa"/>
            <w:vMerge w:val="restart"/>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1,887 (0,910-3,914)</w:t>
            </w:r>
          </w:p>
        </w:tc>
      </w:tr>
      <w:tr w:rsidR="002A136F" w:rsidRPr="002A136F" w:rsidTr="00A10C4A">
        <w:trPr>
          <w:cantSplit/>
          <w:trHeight w:val="420"/>
        </w:trPr>
        <w:tc>
          <w:tcPr>
            <w:tcW w:w="15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44</w:t>
            </w:r>
          </w:p>
        </w:tc>
        <w:tc>
          <w:tcPr>
            <w:tcW w:w="943"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122</w:t>
            </w:r>
          </w:p>
        </w:tc>
        <w:tc>
          <w:tcPr>
            <w:tcW w:w="851"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106</w:t>
            </w:r>
          </w:p>
        </w:tc>
        <w:tc>
          <w:tcPr>
            <w:tcW w:w="992" w:type="dxa"/>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80</w:t>
            </w:r>
          </w:p>
        </w:tc>
        <w:tc>
          <w:tcPr>
            <w:tcW w:w="992"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8F4020">
        <w:trPr>
          <w:cantSplit/>
          <w:trHeight w:val="75"/>
        </w:trPr>
        <w:tc>
          <w:tcPr>
            <w:tcW w:w="9906" w:type="dxa"/>
            <w:gridSpan w:val="9"/>
            <w:tcBorders>
              <w:bottom w:val="single" w:sz="2" w:space="0" w:color="000000"/>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а-ТПО</w:t>
            </w:r>
          </w:p>
        </w:tc>
      </w:tr>
      <w:tr w:rsidR="002A136F" w:rsidRPr="002A136F" w:rsidTr="008F4020">
        <w:trPr>
          <w:cantSplit/>
          <w:trHeight w:val="420"/>
        </w:trPr>
        <w:tc>
          <w:tcPr>
            <w:tcW w:w="1543"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59</w:t>
            </w:r>
          </w:p>
        </w:tc>
        <w:tc>
          <w:tcPr>
            <w:tcW w:w="943"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44</w:t>
            </w:r>
          </w:p>
        </w:tc>
        <w:tc>
          <w:tcPr>
            <w:tcW w:w="851"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0,012</w:t>
            </w:r>
          </w:p>
        </w:tc>
        <w:tc>
          <w:tcPr>
            <w:tcW w:w="1134"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1,756</w:t>
            </w:r>
          </w:p>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(1,126-2,736)</w:t>
            </w:r>
          </w:p>
        </w:tc>
        <w:tc>
          <w:tcPr>
            <w:tcW w:w="1134"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w:t>
            </w:r>
          </w:p>
        </w:tc>
        <w:tc>
          <w:tcPr>
            <w:tcW w:w="992"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992"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0,873</w:t>
            </w:r>
          </w:p>
        </w:tc>
        <w:tc>
          <w:tcPr>
            <w:tcW w:w="1276" w:type="dxa"/>
            <w:tcBorders>
              <w:bottom w:val="nil"/>
            </w:tcBorders>
            <w:shd w:val="clear" w:color="auto" w:fill="FFFFFF"/>
            <w:vAlign w:val="center"/>
          </w:tcPr>
          <w:p w:rsidR="003E5DA1" w:rsidRPr="002A136F" w:rsidRDefault="003E5DA1" w:rsidP="003E5DA1">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0,945 (0,476-1,879)</w:t>
            </w:r>
          </w:p>
        </w:tc>
      </w:tr>
      <w:tr w:rsidR="002A136F" w:rsidRPr="002A136F" w:rsidTr="00A10C4A">
        <w:trPr>
          <w:cantSplit/>
          <w:trHeight w:val="420"/>
        </w:trPr>
        <w:tc>
          <w:tcPr>
            <w:tcW w:w="15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152</w:t>
            </w:r>
          </w:p>
        </w:tc>
        <w:tc>
          <w:tcPr>
            <w:tcW w:w="9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199</w:t>
            </w:r>
          </w:p>
        </w:tc>
        <w:tc>
          <w:tcPr>
            <w:tcW w:w="851"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112</w:t>
            </w:r>
          </w:p>
        </w:tc>
        <w:tc>
          <w:tcPr>
            <w:tcW w:w="992"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75</w:t>
            </w:r>
          </w:p>
        </w:tc>
        <w:tc>
          <w:tcPr>
            <w:tcW w:w="992"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276"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E96078">
        <w:trPr>
          <w:cantSplit/>
          <w:trHeight w:val="75"/>
        </w:trPr>
        <w:tc>
          <w:tcPr>
            <w:tcW w:w="9906" w:type="dxa"/>
            <w:gridSpan w:val="9"/>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АКТГ</w:t>
            </w:r>
          </w:p>
        </w:tc>
      </w:tr>
      <w:tr w:rsidR="002A136F" w:rsidRPr="002A136F" w:rsidTr="00A10C4A">
        <w:trPr>
          <w:cantSplit/>
          <w:trHeight w:val="420"/>
        </w:trPr>
        <w:tc>
          <w:tcPr>
            <w:tcW w:w="15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75</w:t>
            </w:r>
          </w:p>
        </w:tc>
        <w:tc>
          <w:tcPr>
            <w:tcW w:w="9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159</w:t>
            </w:r>
          </w:p>
        </w:tc>
        <w:tc>
          <w:tcPr>
            <w:tcW w:w="851"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134"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0,291</w:t>
            </w:r>
          </w:p>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(0,198-0,429)</w:t>
            </w:r>
          </w:p>
        </w:tc>
        <w:tc>
          <w:tcPr>
            <w:tcW w:w="1134"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76"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1,194</w:t>
            </w:r>
          </w:p>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(0,339-4,200)</w:t>
            </w:r>
          </w:p>
        </w:tc>
      </w:tr>
      <w:tr w:rsidR="002A136F" w:rsidRPr="002A136F" w:rsidTr="002A136F">
        <w:trPr>
          <w:cantSplit/>
          <w:trHeight w:val="420"/>
        </w:trPr>
        <w:tc>
          <w:tcPr>
            <w:tcW w:w="1543" w:type="dxa"/>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136</w:t>
            </w:r>
          </w:p>
        </w:tc>
        <w:tc>
          <w:tcPr>
            <w:tcW w:w="943" w:type="dxa"/>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84</w:t>
            </w:r>
          </w:p>
        </w:tc>
        <w:tc>
          <w:tcPr>
            <w:tcW w:w="851" w:type="dxa"/>
            <w:vMerge/>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129</w:t>
            </w:r>
          </w:p>
        </w:tc>
        <w:tc>
          <w:tcPr>
            <w:tcW w:w="992" w:type="dxa"/>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88</w:t>
            </w:r>
          </w:p>
        </w:tc>
        <w:tc>
          <w:tcPr>
            <w:tcW w:w="992" w:type="dxa"/>
            <w:vMerge/>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276" w:type="dxa"/>
            <w:vMerge/>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2A136F">
        <w:trPr>
          <w:cantSplit/>
          <w:trHeight w:val="75"/>
        </w:trPr>
        <w:tc>
          <w:tcPr>
            <w:tcW w:w="9906" w:type="dxa"/>
            <w:gridSpan w:val="9"/>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кортизолом</w:t>
            </w:r>
          </w:p>
        </w:tc>
      </w:tr>
    </w:tbl>
    <w:p w:rsidR="002A136F" w:rsidRPr="002A136F" w:rsidRDefault="002A136F">
      <w:r w:rsidRPr="002A136F">
        <w:br w:type="page"/>
      </w:r>
    </w:p>
    <w:p w:rsidR="002A136F" w:rsidRPr="002A136F" w:rsidRDefault="002A136F" w:rsidP="002A136F">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23</w:t>
      </w:r>
    </w:p>
    <w:p w:rsidR="002A136F" w:rsidRPr="002A136F" w:rsidRDefault="002A136F" w:rsidP="002A136F">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275"/>
        <w:gridCol w:w="993"/>
        <w:gridCol w:w="992"/>
        <w:gridCol w:w="992"/>
        <w:gridCol w:w="1276"/>
      </w:tblGrid>
      <w:tr w:rsidR="002A136F" w:rsidRPr="002A136F" w:rsidTr="002A136F">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275"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276"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A10C4A">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60</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109</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275"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0,488</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(0,330-0,723)</w:t>
            </w:r>
          </w:p>
        </w:tc>
        <w:tc>
          <w:tcPr>
            <w:tcW w:w="99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1,015</w:t>
            </w:r>
          </w:p>
        </w:tc>
      </w:tr>
      <w:tr w:rsidR="002A136F" w:rsidRPr="002A136F" w:rsidTr="00A10C4A">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151</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134</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99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130</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76"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(0,278-3,703)</w:t>
            </w:r>
          </w:p>
        </w:tc>
      </w:tr>
      <w:tr w:rsidR="002A136F" w:rsidRPr="002A136F" w:rsidTr="00E96078">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инсулином</w:t>
            </w:r>
          </w:p>
        </w:tc>
      </w:tr>
      <w:tr w:rsidR="002A136F" w:rsidRPr="002A136F" w:rsidTr="00A10C4A">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275"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3,071</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(1,885-5,002)</w:t>
            </w:r>
          </w:p>
        </w:tc>
        <w:tc>
          <w:tcPr>
            <w:tcW w:w="99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2,813</w:t>
            </w:r>
          </w:p>
        </w:tc>
      </w:tr>
      <w:tr w:rsidR="002A136F" w:rsidRPr="002A136F" w:rsidTr="00A10C4A">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149</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214</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99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90</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0,209*</w:t>
            </w:r>
          </w:p>
        </w:tc>
        <w:tc>
          <w:tcPr>
            <w:tcW w:w="1276"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(0,584-13,556)</w:t>
            </w:r>
          </w:p>
        </w:tc>
      </w:tr>
      <w:tr w:rsidR="002A136F" w:rsidRPr="002A136F" w:rsidTr="00E96078">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ind w:firstLine="552"/>
              <w:jc w:val="both"/>
              <w:rPr>
                <w:rFonts w:ascii="Times New Roman" w:hAnsi="Times New Roman" w:cs="Times New Roman"/>
                <w:sz w:val="28"/>
                <w:szCs w:val="28"/>
              </w:rPr>
            </w:pPr>
            <w:r w:rsidRPr="002A136F">
              <w:rPr>
                <w:rFonts w:ascii="Times New Roman" w:hAnsi="Times New Roman" w:cs="Times New Roman"/>
                <w:sz w:val="28"/>
                <w:szCs w:val="28"/>
              </w:rPr>
              <w:t>Примечание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 хи-квадрат; p* -</w:t>
            </w:r>
            <w:r w:rsidRPr="002A136F">
              <w:rPr>
                <w:rFonts w:ascii="Times New Roman" w:hAnsi="Times New Roman" w:cs="Times New Roman"/>
                <w:sz w:val="28"/>
                <w:szCs w:val="28"/>
                <w:lang w:val="kk-KZ"/>
              </w:rPr>
              <w:t xml:space="preserve"> точный критерий Фишера</w:t>
            </w:r>
          </w:p>
        </w:tc>
      </w:tr>
    </w:tbl>
    <w:p w:rsidR="00DB3FD5" w:rsidRPr="002A136F" w:rsidRDefault="00DB3FD5" w:rsidP="00DB3FD5">
      <w:pPr>
        <w:widowControl w:val="0"/>
        <w:pBdr>
          <w:top w:val="nil"/>
          <w:left w:val="nil"/>
          <w:bottom w:val="nil"/>
          <w:right w:val="nil"/>
          <w:between w:val="nil"/>
        </w:pBdr>
        <w:spacing w:after="0" w:line="240" w:lineRule="auto"/>
        <w:ind w:left="25" w:firstLine="542"/>
        <w:jc w:val="both"/>
        <w:rPr>
          <w:rFonts w:ascii="Times" w:eastAsia="Times" w:hAnsi="Times" w:cs="Times"/>
          <w:sz w:val="28"/>
          <w:szCs w:val="28"/>
        </w:rPr>
      </w:pPr>
    </w:p>
    <w:p w:rsidR="00DB3FD5" w:rsidRPr="002A136F" w:rsidRDefault="0091364F" w:rsidP="00DB3FD5">
      <w:pPr>
        <w:widowControl w:val="0"/>
        <w:pBdr>
          <w:top w:val="nil"/>
          <w:left w:val="nil"/>
          <w:bottom w:val="nil"/>
          <w:right w:val="nil"/>
          <w:between w:val="nil"/>
        </w:pBdr>
        <w:spacing w:after="0" w:line="240" w:lineRule="auto"/>
        <w:ind w:left="25" w:firstLine="542"/>
        <w:jc w:val="both"/>
        <w:rPr>
          <w:rFonts w:ascii="Times" w:eastAsia="Times" w:hAnsi="Times" w:cs="Times"/>
          <w:sz w:val="28"/>
          <w:szCs w:val="28"/>
        </w:rPr>
      </w:pPr>
      <w:r w:rsidRPr="002A136F">
        <w:rPr>
          <w:rFonts w:ascii="Times" w:eastAsia="Times" w:hAnsi="Times" w:cs="Times"/>
          <w:sz w:val="28"/>
          <w:szCs w:val="28"/>
        </w:rPr>
        <w:t>При и</w:t>
      </w:r>
      <w:r w:rsidR="00FC4681" w:rsidRPr="002A136F">
        <w:rPr>
          <w:rFonts w:ascii="Times" w:eastAsia="Times" w:hAnsi="Times" w:cs="Times"/>
          <w:sz w:val="28"/>
          <w:szCs w:val="28"/>
        </w:rPr>
        <w:t xml:space="preserve">зучении полиморфизма rs4646421 </w:t>
      </w:r>
      <w:r w:rsidRPr="002A136F">
        <w:rPr>
          <w:rFonts w:ascii="Times" w:eastAsia="Times" w:hAnsi="Times" w:cs="Times"/>
          <w:sz w:val="28"/>
          <w:szCs w:val="28"/>
        </w:rPr>
        <w:t xml:space="preserve">гена </w:t>
      </w:r>
      <w:r w:rsidRPr="002A136F">
        <w:rPr>
          <w:rFonts w:ascii="Times" w:eastAsia="Times" w:hAnsi="Times" w:cs="Times"/>
          <w:i/>
          <w:sz w:val="28"/>
          <w:szCs w:val="28"/>
        </w:rPr>
        <w:t>CYP1A1</w:t>
      </w:r>
      <w:r w:rsidRPr="002A136F">
        <w:rPr>
          <w:rFonts w:ascii="Times" w:eastAsia="Times" w:hAnsi="Times" w:cs="Times"/>
          <w:sz w:val="28"/>
          <w:szCs w:val="28"/>
        </w:rPr>
        <w:t xml:space="preserve"> и показателей крови в </w:t>
      </w:r>
      <w:r w:rsidR="008B7650" w:rsidRPr="002A136F">
        <w:rPr>
          <w:rFonts w:ascii="Times" w:eastAsia="Times" w:hAnsi="Times" w:cs="Times"/>
          <w:sz w:val="28"/>
          <w:szCs w:val="28"/>
        </w:rPr>
        <w:t xml:space="preserve">группе с экологическим воздействием мы обнаружили связь носительства генотипа АА и риска изменений уровня а-ТПО в 1,702 раз (95% ДИ 1,106-2,281 р=0,036). </w:t>
      </w:r>
    </w:p>
    <w:p w:rsidR="0091364F" w:rsidRPr="002A136F" w:rsidRDefault="008B7650" w:rsidP="00DB3FD5">
      <w:pPr>
        <w:widowControl w:val="0"/>
        <w:pBdr>
          <w:top w:val="nil"/>
          <w:left w:val="nil"/>
          <w:bottom w:val="nil"/>
          <w:right w:val="nil"/>
          <w:between w:val="nil"/>
        </w:pBdr>
        <w:spacing w:after="0" w:line="240" w:lineRule="auto"/>
        <w:ind w:left="25" w:firstLine="542"/>
        <w:jc w:val="both"/>
        <w:rPr>
          <w:rFonts w:ascii="Times" w:eastAsia="Times" w:hAnsi="Times" w:cs="Times"/>
          <w:sz w:val="28"/>
          <w:szCs w:val="28"/>
        </w:rPr>
      </w:pPr>
      <w:r w:rsidRPr="002A136F">
        <w:rPr>
          <w:rFonts w:ascii="Times" w:eastAsia="Times" w:hAnsi="Times" w:cs="Times"/>
          <w:sz w:val="28"/>
          <w:szCs w:val="28"/>
        </w:rPr>
        <w:t>В группе без экологического воздействия</w:t>
      </w:r>
      <w:r w:rsidR="0091364F" w:rsidRPr="002A136F">
        <w:rPr>
          <w:rFonts w:ascii="Times" w:eastAsia="Times" w:hAnsi="Times" w:cs="Times"/>
          <w:sz w:val="28"/>
          <w:szCs w:val="28"/>
        </w:rPr>
        <w:t xml:space="preserve"> мы не обнаружили достоверной связи между генотипами и изменениями</w:t>
      </w:r>
      <w:r w:rsidR="00A56DE6" w:rsidRPr="002A136F">
        <w:rPr>
          <w:rFonts w:ascii="Times" w:eastAsia="Times" w:hAnsi="Times" w:cs="Times"/>
          <w:sz w:val="28"/>
          <w:szCs w:val="28"/>
        </w:rPr>
        <w:t xml:space="preserve"> в показателях крови </w:t>
      </w:r>
      <w:r w:rsidR="00A532A7" w:rsidRPr="002A136F">
        <w:rPr>
          <w:rFonts w:ascii="Times" w:eastAsia="Times" w:hAnsi="Times" w:cs="Times"/>
          <w:sz w:val="28"/>
          <w:szCs w:val="28"/>
        </w:rPr>
        <w:t>(таблица</w:t>
      </w:r>
      <w:r w:rsidR="00A56DE6" w:rsidRPr="002A136F">
        <w:rPr>
          <w:rFonts w:ascii="Times" w:eastAsia="Times" w:hAnsi="Times" w:cs="Times"/>
          <w:sz w:val="28"/>
          <w:szCs w:val="28"/>
        </w:rPr>
        <w:t xml:space="preserve"> 24</w:t>
      </w:r>
      <w:r w:rsidR="0091364F" w:rsidRPr="002A136F">
        <w:rPr>
          <w:rFonts w:ascii="Times" w:eastAsia="Times" w:hAnsi="Times" w:cs="Times"/>
          <w:sz w:val="28"/>
          <w:szCs w:val="28"/>
        </w:rPr>
        <w:t>).</w:t>
      </w:r>
    </w:p>
    <w:p w:rsidR="00DB3FD5" w:rsidRPr="002A136F" w:rsidRDefault="00DB3FD5" w:rsidP="00DB3FD5">
      <w:pPr>
        <w:widowControl w:val="0"/>
        <w:pBdr>
          <w:top w:val="nil"/>
          <w:left w:val="nil"/>
          <w:bottom w:val="nil"/>
          <w:right w:val="nil"/>
          <w:between w:val="nil"/>
        </w:pBdr>
        <w:spacing w:after="0" w:line="240" w:lineRule="auto"/>
        <w:ind w:left="25" w:firstLine="542"/>
        <w:jc w:val="both"/>
        <w:rPr>
          <w:rFonts w:ascii="Times New Roman" w:hAnsi="Times New Roman" w:cs="Times New Roman"/>
          <w:sz w:val="28"/>
          <w:szCs w:val="28"/>
          <w:highlight w:val="cyan"/>
        </w:rPr>
      </w:pPr>
    </w:p>
    <w:p w:rsidR="00715E1E" w:rsidRPr="002A136F" w:rsidRDefault="00715E1E" w:rsidP="00DB3FD5">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8"/>
        </w:rPr>
        <w:t>Таблица</w:t>
      </w:r>
      <w:r w:rsidR="00A56DE6" w:rsidRPr="002A136F">
        <w:rPr>
          <w:rFonts w:ascii="Times New Roman" w:hAnsi="Times New Roman" w:cs="Times New Roman"/>
          <w:sz w:val="28"/>
          <w:szCs w:val="28"/>
        </w:rPr>
        <w:t xml:space="preserve"> 24</w:t>
      </w:r>
      <w:r w:rsidRPr="002A136F">
        <w:rPr>
          <w:rFonts w:ascii="Times New Roman" w:hAnsi="Times New Roman" w:cs="Times New Roman"/>
          <w:sz w:val="28"/>
          <w:szCs w:val="28"/>
        </w:rPr>
        <w:t xml:space="preserve"> –</w:t>
      </w:r>
      <w:r w:rsidRPr="002A136F">
        <w:rPr>
          <w:rFonts w:ascii="Times" w:eastAsia="Times" w:hAnsi="Times" w:cs="Times"/>
          <w:sz w:val="28"/>
          <w:szCs w:val="28"/>
        </w:rPr>
        <w:t>Сравнительный анализ распределения частот генотипов  полиморфизма rs</w:t>
      </w:r>
      <w:r w:rsidRPr="002A136F">
        <w:rPr>
          <w:rFonts w:ascii="Times" w:eastAsia="Times" w:hAnsi="Times" w:cs="Times"/>
          <w:sz w:val="28"/>
          <w:szCs w:val="28"/>
          <w:lang w:val="kk-KZ"/>
        </w:rPr>
        <w:t>4646421</w:t>
      </w:r>
      <w:r w:rsidRPr="002A136F">
        <w:rPr>
          <w:rFonts w:ascii="Times" w:eastAsia="Times" w:hAnsi="Times" w:cs="Times"/>
          <w:sz w:val="28"/>
          <w:szCs w:val="28"/>
        </w:rPr>
        <w:t xml:space="preserve"> гена </w:t>
      </w:r>
      <w:r w:rsidRPr="002A136F">
        <w:rPr>
          <w:rFonts w:ascii="Times" w:eastAsia="Times" w:hAnsi="Times" w:cs="Times"/>
          <w:i/>
          <w:sz w:val="28"/>
          <w:szCs w:val="28"/>
        </w:rPr>
        <w:t xml:space="preserve">CYP1A1 </w:t>
      </w:r>
      <w:r w:rsidRPr="002A136F">
        <w:rPr>
          <w:rFonts w:ascii="Times" w:eastAsia="Times" w:hAnsi="Times" w:cs="Times"/>
          <w:sz w:val="28"/>
          <w:szCs w:val="28"/>
        </w:rPr>
        <w:t>с показателями крови в городах</w:t>
      </w:r>
    </w:p>
    <w:p w:rsidR="00DB3FD5" w:rsidRPr="002A136F" w:rsidRDefault="00DB3FD5" w:rsidP="00DB3FD5">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850"/>
        <w:gridCol w:w="1418"/>
      </w:tblGrid>
      <w:tr w:rsidR="002A136F" w:rsidRPr="002A136F" w:rsidTr="00DB3FD5">
        <w:trPr>
          <w:cantSplit/>
          <w:trHeight w:val="75"/>
        </w:trPr>
        <w:tc>
          <w:tcPr>
            <w:tcW w:w="1543" w:type="dxa"/>
            <w:vMerge w:val="restart"/>
            <w:shd w:val="clear" w:color="auto" w:fill="FFFFFF"/>
            <w:vAlign w:val="center"/>
          </w:tcPr>
          <w:p w:rsidR="00715E1E" w:rsidRPr="002A136F" w:rsidRDefault="00715E1E" w:rsidP="00DB3FD5">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3969" w:type="dxa"/>
            <w:gridSpan w:val="4"/>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n=466</w:t>
            </w:r>
          </w:p>
        </w:tc>
        <w:tc>
          <w:tcPr>
            <w:tcW w:w="4394" w:type="dxa"/>
            <w:gridSpan w:val="4"/>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 xml:space="preserve">Неэкпонир группа </w:t>
            </w:r>
            <w:r w:rsidRPr="002A136F">
              <w:rPr>
                <w:rFonts w:ascii="Times New Roman" w:hAnsi="Times New Roman" w:cs="Times New Roman"/>
                <w:sz w:val="28"/>
                <w:szCs w:val="28"/>
              </w:rPr>
              <w:t>n=242</w:t>
            </w:r>
          </w:p>
        </w:tc>
      </w:tr>
      <w:tr w:rsidR="002A136F" w:rsidRPr="002A136F" w:rsidTr="00DB3FD5">
        <w:trPr>
          <w:cantSplit/>
          <w:trHeight w:val="75"/>
        </w:trPr>
        <w:tc>
          <w:tcPr>
            <w:tcW w:w="1543" w:type="dxa"/>
            <w:vMerge/>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CT+TT</w:t>
            </w:r>
          </w:p>
        </w:tc>
        <w:tc>
          <w:tcPr>
            <w:tcW w:w="9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CC</w:t>
            </w:r>
          </w:p>
        </w:tc>
        <w:tc>
          <w:tcPr>
            <w:tcW w:w="85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CT+TT</w:t>
            </w:r>
          </w:p>
        </w:tc>
        <w:tc>
          <w:tcPr>
            <w:tcW w:w="992"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CC</w:t>
            </w:r>
          </w:p>
        </w:tc>
        <w:tc>
          <w:tcPr>
            <w:tcW w:w="850"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418"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DB3FD5">
        <w:trPr>
          <w:cantSplit/>
          <w:trHeight w:val="75"/>
        </w:trPr>
        <w:tc>
          <w:tcPr>
            <w:tcW w:w="15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418"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DB3FD5">
        <w:trPr>
          <w:cantSplit/>
          <w:trHeight w:val="75"/>
        </w:trPr>
        <w:tc>
          <w:tcPr>
            <w:tcW w:w="9906" w:type="dxa"/>
            <w:gridSpan w:val="9"/>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кальцием</w:t>
            </w:r>
          </w:p>
        </w:tc>
      </w:tr>
      <w:tr w:rsidR="002A136F" w:rsidRPr="002A136F" w:rsidTr="00DB3FD5">
        <w:trPr>
          <w:cantSplit/>
          <w:trHeight w:val="623"/>
        </w:trPr>
        <w:tc>
          <w:tcPr>
            <w:tcW w:w="15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158</w:t>
            </w:r>
          </w:p>
        </w:tc>
        <w:tc>
          <w:tcPr>
            <w:tcW w:w="9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w:t>
            </w:r>
          </w:p>
        </w:tc>
        <w:tc>
          <w:tcPr>
            <w:tcW w:w="851" w:type="dxa"/>
            <w:vMerge w:val="restart"/>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0,606</w:t>
            </w:r>
          </w:p>
        </w:tc>
        <w:tc>
          <w:tcPr>
            <w:tcW w:w="1134" w:type="dxa"/>
            <w:vMerge w:val="restart"/>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1,165</w:t>
            </w:r>
          </w:p>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(0,653-2,078)</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47</w:t>
            </w:r>
          </w:p>
        </w:tc>
        <w:tc>
          <w:tcPr>
            <w:tcW w:w="992"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850" w:type="dxa"/>
            <w:vMerge w:val="restart"/>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0,055</w:t>
            </w:r>
          </w:p>
        </w:tc>
        <w:tc>
          <w:tcPr>
            <w:tcW w:w="1418" w:type="dxa"/>
            <w:vMerge w:val="restart"/>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0,407 (0,177-0,936)</w:t>
            </w:r>
          </w:p>
        </w:tc>
      </w:tr>
      <w:tr w:rsidR="002A136F" w:rsidRPr="002A136F" w:rsidTr="00DB3FD5">
        <w:trPr>
          <w:cantSplit/>
          <w:trHeight w:val="645"/>
        </w:trPr>
        <w:tc>
          <w:tcPr>
            <w:tcW w:w="15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251</w:t>
            </w:r>
          </w:p>
        </w:tc>
        <w:tc>
          <w:tcPr>
            <w:tcW w:w="9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w:t>
            </w:r>
          </w:p>
        </w:tc>
        <w:tc>
          <w:tcPr>
            <w:tcW w:w="851" w:type="dxa"/>
            <w:vMerge/>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168</w:t>
            </w:r>
          </w:p>
        </w:tc>
        <w:tc>
          <w:tcPr>
            <w:tcW w:w="992"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w:t>
            </w:r>
          </w:p>
        </w:tc>
        <w:tc>
          <w:tcPr>
            <w:tcW w:w="850" w:type="dxa"/>
            <w:vMerge/>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2A136F">
        <w:trPr>
          <w:cantSplit/>
          <w:trHeight w:val="75"/>
        </w:trPr>
        <w:tc>
          <w:tcPr>
            <w:tcW w:w="9906" w:type="dxa"/>
            <w:gridSpan w:val="9"/>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rs4646421 с магнием</w:t>
            </w:r>
          </w:p>
        </w:tc>
      </w:tr>
      <w:tr w:rsidR="002A136F" w:rsidRPr="002A136F" w:rsidTr="002A136F">
        <w:trPr>
          <w:cantSplit/>
          <w:trHeight w:val="940"/>
        </w:trPr>
        <w:tc>
          <w:tcPr>
            <w:tcW w:w="1543"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46</w:t>
            </w:r>
          </w:p>
        </w:tc>
        <w:tc>
          <w:tcPr>
            <w:tcW w:w="943"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1"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0,818</w:t>
            </w:r>
          </w:p>
        </w:tc>
        <w:tc>
          <w:tcPr>
            <w:tcW w:w="1134"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0,905</w:t>
            </w:r>
          </w:p>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(0,388-2,114)</w:t>
            </w:r>
          </w:p>
        </w:tc>
        <w:tc>
          <w:tcPr>
            <w:tcW w:w="1134"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56</w:t>
            </w:r>
          </w:p>
        </w:tc>
        <w:tc>
          <w:tcPr>
            <w:tcW w:w="992"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850"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0,668</w:t>
            </w:r>
          </w:p>
        </w:tc>
        <w:tc>
          <w:tcPr>
            <w:tcW w:w="1418" w:type="dxa"/>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1,233</w:t>
            </w:r>
          </w:p>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(0,473-3,210)</w:t>
            </w:r>
          </w:p>
        </w:tc>
      </w:tr>
    </w:tbl>
    <w:p w:rsidR="002A136F" w:rsidRPr="002A136F" w:rsidRDefault="002A136F">
      <w:r w:rsidRPr="002A136F">
        <w:br w:type="page"/>
      </w:r>
    </w:p>
    <w:p w:rsidR="002A136F" w:rsidRPr="002A136F" w:rsidRDefault="002A136F" w:rsidP="002A136F">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24</w:t>
      </w:r>
    </w:p>
    <w:p w:rsidR="002A136F" w:rsidRPr="002A136F" w:rsidRDefault="002A136F" w:rsidP="002A136F">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850"/>
        <w:gridCol w:w="1418"/>
      </w:tblGrid>
      <w:tr w:rsidR="002A136F" w:rsidRPr="002A136F" w:rsidTr="002A136F">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418"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363</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50</w:t>
            </w:r>
          </w:p>
        </w:tc>
        <w:tc>
          <w:tcPr>
            <w:tcW w:w="85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159</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w:t>
            </w:r>
          </w:p>
        </w:tc>
        <w:tc>
          <w:tcPr>
            <w:tcW w:w="850"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калием</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0,760</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0,906</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(0,482-1,703)</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0,052*</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1,144</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(1,087-1,203)</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309</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натрием</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98</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0,848</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1,067</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(0,552-2,062)</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0,061</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0,199</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(0,072-0,550)</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311</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44</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201</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Т4</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186</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0,984</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0,994</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(0,570-1,735)</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0,790*</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0,746</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(0,086-6,446)</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223</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209</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tcBorders>
              <w:bottom w:val="single" w:sz="2" w:space="0" w:color="000000"/>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ТТГ</w:t>
            </w:r>
          </w:p>
        </w:tc>
      </w:tr>
      <w:tr w:rsidR="002A136F" w:rsidRPr="002A136F" w:rsidTr="00DB3FD5">
        <w:trPr>
          <w:cantSplit/>
          <w:trHeight w:val="420"/>
        </w:trPr>
        <w:tc>
          <w:tcPr>
            <w:tcW w:w="1543"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259</w:t>
            </w:r>
          </w:p>
        </w:tc>
        <w:tc>
          <w:tcPr>
            <w:tcW w:w="943"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36</w:t>
            </w:r>
          </w:p>
        </w:tc>
        <w:tc>
          <w:tcPr>
            <w:tcW w:w="851"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0,980</w:t>
            </w:r>
          </w:p>
        </w:tc>
        <w:tc>
          <w:tcPr>
            <w:tcW w:w="1134"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1,007</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(0,567-1,789)</w:t>
            </w:r>
          </w:p>
        </w:tc>
        <w:tc>
          <w:tcPr>
            <w:tcW w:w="1134"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40</w:t>
            </w:r>
          </w:p>
        </w:tc>
        <w:tc>
          <w:tcPr>
            <w:tcW w:w="992"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0"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0,432*</w:t>
            </w:r>
          </w:p>
        </w:tc>
        <w:tc>
          <w:tcPr>
            <w:tcW w:w="1418"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1,829</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(0,525-6,372)</w:t>
            </w:r>
          </w:p>
        </w:tc>
      </w:tr>
      <w:tr w:rsidR="002A136F" w:rsidRPr="002A136F" w:rsidTr="00DB3FD5">
        <w:trPr>
          <w:cantSplit/>
          <w:trHeight w:val="420"/>
        </w:trPr>
        <w:tc>
          <w:tcPr>
            <w:tcW w:w="15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150</w:t>
            </w:r>
          </w:p>
        </w:tc>
        <w:tc>
          <w:tcPr>
            <w:tcW w:w="9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w:t>
            </w:r>
          </w:p>
        </w:tc>
        <w:tc>
          <w:tcPr>
            <w:tcW w:w="851"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175</w:t>
            </w:r>
          </w:p>
        </w:tc>
        <w:tc>
          <w:tcPr>
            <w:tcW w:w="992"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w:t>
            </w:r>
          </w:p>
        </w:tc>
        <w:tc>
          <w:tcPr>
            <w:tcW w:w="850"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418"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а-ТПО</w:t>
            </w:r>
          </w:p>
        </w:tc>
      </w:tr>
      <w:tr w:rsidR="002A136F" w:rsidRPr="002A136F" w:rsidTr="00DB3FD5">
        <w:trPr>
          <w:cantSplit/>
          <w:trHeight w:val="420"/>
        </w:trPr>
        <w:tc>
          <w:tcPr>
            <w:tcW w:w="15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88</w:t>
            </w:r>
          </w:p>
        </w:tc>
        <w:tc>
          <w:tcPr>
            <w:tcW w:w="9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w:t>
            </w:r>
          </w:p>
        </w:tc>
        <w:tc>
          <w:tcPr>
            <w:tcW w:w="851"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0,036</w:t>
            </w:r>
          </w:p>
        </w:tc>
        <w:tc>
          <w:tcPr>
            <w:tcW w:w="1134"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1,702</w:t>
            </w:r>
          </w:p>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(1,106-2,281)</w:t>
            </w:r>
          </w:p>
        </w:tc>
        <w:tc>
          <w:tcPr>
            <w:tcW w:w="1134"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w:t>
            </w:r>
          </w:p>
        </w:tc>
        <w:tc>
          <w:tcPr>
            <w:tcW w:w="992"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0"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0,318*</w:t>
            </w:r>
          </w:p>
        </w:tc>
        <w:tc>
          <w:tcPr>
            <w:tcW w:w="1418"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1,942</w:t>
            </w:r>
          </w:p>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(0,558-6,756)</w:t>
            </w:r>
          </w:p>
        </w:tc>
      </w:tr>
      <w:tr w:rsidR="002A136F" w:rsidRPr="002A136F" w:rsidTr="00DB3FD5">
        <w:trPr>
          <w:cantSplit/>
          <w:trHeight w:val="420"/>
        </w:trPr>
        <w:tc>
          <w:tcPr>
            <w:tcW w:w="15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321</w:t>
            </w:r>
          </w:p>
        </w:tc>
        <w:tc>
          <w:tcPr>
            <w:tcW w:w="9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41</w:t>
            </w:r>
          </w:p>
        </w:tc>
        <w:tc>
          <w:tcPr>
            <w:tcW w:w="851" w:type="dxa"/>
            <w:vMerge/>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173</w:t>
            </w:r>
          </w:p>
        </w:tc>
        <w:tc>
          <w:tcPr>
            <w:tcW w:w="992"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w:t>
            </w:r>
          </w:p>
        </w:tc>
        <w:tc>
          <w:tcPr>
            <w:tcW w:w="850" w:type="dxa"/>
            <w:vMerge/>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2A136F">
        <w:trPr>
          <w:cantSplit/>
          <w:trHeight w:val="75"/>
        </w:trPr>
        <w:tc>
          <w:tcPr>
            <w:tcW w:w="9906" w:type="dxa"/>
            <w:gridSpan w:val="9"/>
            <w:tcBorders>
              <w:bottom w:val="single" w:sz="2" w:space="0" w:color="000000"/>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АКТГ</w:t>
            </w:r>
          </w:p>
        </w:tc>
      </w:tr>
      <w:tr w:rsidR="002A136F" w:rsidRPr="002A136F" w:rsidTr="00DB3FD5">
        <w:trPr>
          <w:cantSplit/>
          <w:trHeight w:val="420"/>
        </w:trPr>
        <w:tc>
          <w:tcPr>
            <w:tcW w:w="15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194</w:t>
            </w:r>
          </w:p>
        </w:tc>
        <w:tc>
          <w:tcPr>
            <w:tcW w:w="943"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w:t>
            </w:r>
          </w:p>
        </w:tc>
        <w:tc>
          <w:tcPr>
            <w:tcW w:w="851"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0,811</w:t>
            </w:r>
          </w:p>
        </w:tc>
        <w:tc>
          <w:tcPr>
            <w:tcW w:w="1134"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0,935</w:t>
            </w:r>
          </w:p>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0,537-1,627</w:t>
            </w:r>
          </w:p>
        </w:tc>
        <w:tc>
          <w:tcPr>
            <w:tcW w:w="1134"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992" w:type="dxa"/>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0"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0,375*</w:t>
            </w:r>
          </w:p>
        </w:tc>
        <w:tc>
          <w:tcPr>
            <w:tcW w:w="1418" w:type="dxa"/>
            <w:vMerge w:val="restart"/>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1,132</w:t>
            </w:r>
          </w:p>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(1,080-1,187)</w:t>
            </w:r>
          </w:p>
        </w:tc>
      </w:tr>
      <w:tr w:rsidR="002A136F" w:rsidRPr="002A136F" w:rsidTr="002A136F">
        <w:trPr>
          <w:cantSplit/>
          <w:trHeight w:val="420"/>
        </w:trPr>
        <w:tc>
          <w:tcPr>
            <w:tcW w:w="1543" w:type="dxa"/>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215</w:t>
            </w:r>
          </w:p>
        </w:tc>
        <w:tc>
          <w:tcPr>
            <w:tcW w:w="943" w:type="dxa"/>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w:t>
            </w:r>
          </w:p>
        </w:tc>
        <w:tc>
          <w:tcPr>
            <w:tcW w:w="851" w:type="dxa"/>
            <w:vMerge/>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204</w:t>
            </w:r>
          </w:p>
        </w:tc>
        <w:tc>
          <w:tcPr>
            <w:tcW w:w="992" w:type="dxa"/>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850" w:type="dxa"/>
            <w:vMerge/>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c>
          <w:tcPr>
            <w:tcW w:w="1418" w:type="dxa"/>
            <w:vMerge/>
            <w:tcBorders>
              <w:bottom w:val="nil"/>
            </w:tcBorders>
            <w:shd w:val="clear" w:color="auto" w:fill="FFFFFF"/>
            <w:vAlign w:val="center"/>
          </w:tcPr>
          <w:p w:rsidR="00DB3FD5" w:rsidRPr="002A136F" w:rsidRDefault="00DB3FD5" w:rsidP="00DB3FD5">
            <w:pPr>
              <w:autoSpaceDE w:val="0"/>
              <w:autoSpaceDN w:val="0"/>
              <w:adjustRightInd w:val="0"/>
              <w:spacing w:after="0" w:line="240" w:lineRule="auto"/>
              <w:jc w:val="center"/>
              <w:rPr>
                <w:rFonts w:ascii="Times New Roman" w:hAnsi="Times New Roman" w:cs="Times New Roman"/>
                <w:sz w:val="28"/>
                <w:szCs w:val="28"/>
              </w:rPr>
            </w:pPr>
          </w:p>
        </w:tc>
      </w:tr>
    </w:tbl>
    <w:p w:rsidR="002A136F" w:rsidRPr="002A136F" w:rsidRDefault="002A136F" w:rsidP="002A136F">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24</w:t>
      </w:r>
    </w:p>
    <w:p w:rsidR="002A136F" w:rsidRPr="002A136F" w:rsidRDefault="002A136F" w:rsidP="002A136F">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850"/>
        <w:gridCol w:w="1418"/>
      </w:tblGrid>
      <w:tr w:rsidR="002A136F" w:rsidRPr="002A136F" w:rsidTr="002A136F">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418"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кортизолом</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137</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0,773</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1,091</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(0,602-1,979)</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0,375*</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1,132</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(1,080-1,187)</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39</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204</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инсулином</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75</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0,662</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0,842</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(0,425-1,669)</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0,608*</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0,483</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(0,097-2,403)</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334</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45</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w:t>
            </w:r>
            <w:r w:rsidRPr="002A136F">
              <w:rPr>
                <w:rFonts w:ascii="Times New Roman" w:hAnsi="Times New Roman" w:cs="Times New Roman"/>
                <w:sz w:val="28"/>
                <w:szCs w:val="28"/>
                <w:lang w:val="kk-KZ"/>
              </w:rPr>
              <w:t>а</w:t>
            </w:r>
            <w:r w:rsidRPr="002A136F">
              <w:rPr>
                <w:rFonts w:ascii="Times New Roman" w:hAnsi="Times New Roman" w:cs="Times New Roman"/>
                <w:sz w:val="28"/>
                <w:szCs w:val="28"/>
              </w:rPr>
              <w:t>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 хи-квадрат,  p* -</w:t>
            </w:r>
            <w:r w:rsidRPr="002A136F">
              <w:rPr>
                <w:rFonts w:ascii="Times New Roman" w:hAnsi="Times New Roman" w:cs="Times New Roman"/>
                <w:sz w:val="28"/>
                <w:szCs w:val="28"/>
                <w:lang w:val="kk-KZ"/>
              </w:rPr>
              <w:t xml:space="preserve"> точный критерий Фишера</w:t>
            </w:r>
          </w:p>
        </w:tc>
      </w:tr>
    </w:tbl>
    <w:p w:rsidR="0091364F" w:rsidRPr="002A136F" w:rsidRDefault="0091364F" w:rsidP="00CF530D">
      <w:pPr>
        <w:tabs>
          <w:tab w:val="left" w:pos="1276"/>
        </w:tabs>
        <w:spacing w:after="0" w:line="240" w:lineRule="auto"/>
        <w:jc w:val="both"/>
        <w:rPr>
          <w:rFonts w:ascii="Times" w:eastAsia="Times" w:hAnsi="Times" w:cs="Times"/>
          <w:sz w:val="28"/>
          <w:szCs w:val="28"/>
        </w:rPr>
      </w:pPr>
    </w:p>
    <w:p w:rsidR="0091364F" w:rsidRPr="002A136F" w:rsidRDefault="0091364F" w:rsidP="00DB3FD5">
      <w:pPr>
        <w:tabs>
          <w:tab w:val="left" w:pos="1276"/>
        </w:tabs>
        <w:spacing w:after="0" w:line="240" w:lineRule="auto"/>
        <w:ind w:firstLine="567"/>
        <w:jc w:val="both"/>
        <w:rPr>
          <w:rFonts w:ascii="Times" w:eastAsia="Times" w:hAnsi="Times" w:cs="Times"/>
          <w:sz w:val="28"/>
          <w:szCs w:val="28"/>
        </w:rPr>
      </w:pPr>
      <w:r w:rsidRPr="002A136F">
        <w:rPr>
          <w:rFonts w:ascii="Times" w:eastAsia="Times" w:hAnsi="Times" w:cs="Times"/>
          <w:sz w:val="28"/>
          <w:szCs w:val="28"/>
        </w:rPr>
        <w:t xml:space="preserve">При изучении полиморфизма rs3813867 гена </w:t>
      </w:r>
      <w:r w:rsidRPr="002A136F">
        <w:rPr>
          <w:rFonts w:ascii="Times" w:eastAsia="Times" w:hAnsi="Times" w:cs="Times"/>
          <w:i/>
          <w:sz w:val="28"/>
          <w:szCs w:val="28"/>
        </w:rPr>
        <w:t>CYP2E1</w:t>
      </w:r>
      <w:r w:rsidRPr="002A136F">
        <w:rPr>
          <w:rFonts w:ascii="Times" w:eastAsia="Times" w:hAnsi="Times" w:cs="Times"/>
          <w:sz w:val="28"/>
          <w:szCs w:val="28"/>
        </w:rPr>
        <w:t xml:space="preserve"> и показателей крови в группе с экологическим воздействием мы обнаружили, что риск изменений уровня натрия был достоверно связан с данным полиморфизмом и отношение шансов для генотипов </w:t>
      </w:r>
      <w:r w:rsidRPr="002A136F">
        <w:rPr>
          <w:rFonts w:ascii="Times New Roman" w:hAnsi="Times New Roman" w:cs="Times New Roman"/>
          <w:sz w:val="28"/>
          <w:szCs w:val="28"/>
        </w:rPr>
        <w:t>AG+GG</w:t>
      </w:r>
      <w:r w:rsidRPr="002A136F">
        <w:rPr>
          <w:rFonts w:ascii="Times" w:eastAsia="Times" w:hAnsi="Times" w:cs="Times"/>
          <w:sz w:val="28"/>
          <w:szCs w:val="28"/>
        </w:rPr>
        <w:t xml:space="preserve"> составила 2,052 (95% ДИ 1,087-3,875 р=0,024). По остальным показателям крови достоверной связи не было обнаружено. При изучении полиморфизма rs3813867 гена </w:t>
      </w:r>
      <w:r w:rsidRPr="002A136F">
        <w:rPr>
          <w:rFonts w:ascii="Times" w:eastAsia="Times" w:hAnsi="Times" w:cs="Times"/>
          <w:i/>
          <w:sz w:val="28"/>
          <w:szCs w:val="28"/>
        </w:rPr>
        <w:t>CYP2E1</w:t>
      </w:r>
      <w:r w:rsidRPr="002A136F">
        <w:rPr>
          <w:rFonts w:ascii="Times" w:eastAsia="Times" w:hAnsi="Times" w:cs="Times"/>
          <w:sz w:val="28"/>
          <w:szCs w:val="28"/>
        </w:rPr>
        <w:t xml:space="preserve"> и показателей крови в группе без экологического воздействия мы не обнаружили достоверной связи </w:t>
      </w:r>
      <w:r w:rsidR="00A532A7" w:rsidRPr="002A136F">
        <w:rPr>
          <w:rFonts w:ascii="Times" w:eastAsia="Times" w:hAnsi="Times" w:cs="Times"/>
          <w:sz w:val="28"/>
          <w:szCs w:val="28"/>
        </w:rPr>
        <w:t>(таблица</w:t>
      </w:r>
      <w:r w:rsidRPr="002A136F">
        <w:rPr>
          <w:rFonts w:ascii="Times" w:eastAsia="Times" w:hAnsi="Times" w:cs="Times"/>
          <w:sz w:val="28"/>
          <w:szCs w:val="28"/>
        </w:rPr>
        <w:t xml:space="preserve"> 2</w:t>
      </w:r>
      <w:r w:rsidR="00A56DE6" w:rsidRPr="002A136F">
        <w:rPr>
          <w:rFonts w:ascii="Times" w:eastAsia="Times" w:hAnsi="Times" w:cs="Times"/>
          <w:sz w:val="28"/>
          <w:szCs w:val="28"/>
        </w:rPr>
        <w:t>5</w:t>
      </w:r>
      <w:r w:rsidRPr="002A136F">
        <w:rPr>
          <w:rFonts w:ascii="Times" w:eastAsia="Times" w:hAnsi="Times" w:cs="Times"/>
          <w:sz w:val="28"/>
          <w:szCs w:val="28"/>
        </w:rPr>
        <w:t>).</w:t>
      </w:r>
    </w:p>
    <w:p w:rsidR="0091364F" w:rsidRPr="002A136F" w:rsidRDefault="0091364F" w:rsidP="00CF530D">
      <w:pPr>
        <w:tabs>
          <w:tab w:val="left" w:pos="1276"/>
        </w:tabs>
        <w:spacing w:after="0" w:line="240" w:lineRule="auto"/>
        <w:jc w:val="both"/>
        <w:rPr>
          <w:rFonts w:ascii="Times" w:eastAsia="Times" w:hAnsi="Times" w:cs="Times"/>
          <w:sz w:val="28"/>
          <w:szCs w:val="28"/>
        </w:rPr>
      </w:pPr>
    </w:p>
    <w:p w:rsidR="00715E1E" w:rsidRPr="002A136F" w:rsidRDefault="00715E1E" w:rsidP="002A136F">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8"/>
        </w:rPr>
        <w:t>Таблица 2</w:t>
      </w:r>
      <w:r w:rsidR="00A56DE6" w:rsidRPr="002A136F">
        <w:rPr>
          <w:rFonts w:ascii="Times New Roman" w:hAnsi="Times New Roman" w:cs="Times New Roman"/>
          <w:sz w:val="28"/>
          <w:szCs w:val="28"/>
        </w:rPr>
        <w:t>5</w:t>
      </w:r>
      <w:r w:rsidRPr="002A136F">
        <w:rPr>
          <w:rFonts w:ascii="Times New Roman" w:hAnsi="Times New Roman" w:cs="Times New Roman"/>
          <w:sz w:val="28"/>
          <w:szCs w:val="28"/>
        </w:rPr>
        <w:t xml:space="preserve"> – </w:t>
      </w:r>
      <w:r w:rsidRPr="002A136F">
        <w:rPr>
          <w:rFonts w:ascii="Times New Roman" w:eastAsia="Times" w:hAnsi="Times New Roman" w:cs="Times New Roman"/>
          <w:sz w:val="28"/>
          <w:szCs w:val="28"/>
        </w:rPr>
        <w:t>Сравнительный анализ распределения частот генотипов  полиморфизма rs</w:t>
      </w:r>
      <w:r w:rsidRPr="002A136F">
        <w:rPr>
          <w:rFonts w:ascii="Times New Roman" w:eastAsia="Times" w:hAnsi="Times New Roman" w:cs="Times New Roman"/>
          <w:sz w:val="28"/>
          <w:szCs w:val="28"/>
          <w:lang w:val="kk-KZ"/>
        </w:rPr>
        <w:t>3813867</w:t>
      </w:r>
      <w:r w:rsidRPr="002A136F">
        <w:rPr>
          <w:rFonts w:ascii="Times New Roman" w:eastAsia="Times" w:hAnsi="Times New Roman" w:cs="Times New Roman"/>
          <w:sz w:val="28"/>
          <w:szCs w:val="28"/>
        </w:rPr>
        <w:t xml:space="preserve"> гена CYP2E1 с показателями</w:t>
      </w:r>
      <w:r w:rsidRPr="002A136F">
        <w:rPr>
          <w:rFonts w:ascii="Times" w:eastAsia="Times" w:hAnsi="Times" w:cs="Times"/>
          <w:sz w:val="28"/>
          <w:szCs w:val="28"/>
        </w:rPr>
        <w:t xml:space="preserve"> крови в городах </w:t>
      </w:r>
    </w:p>
    <w:p w:rsidR="004208DB" w:rsidRPr="002A136F" w:rsidRDefault="004208DB" w:rsidP="002A136F">
      <w:pPr>
        <w:widowControl w:val="0"/>
        <w:pBdr>
          <w:top w:val="nil"/>
          <w:left w:val="nil"/>
          <w:bottom w:val="nil"/>
          <w:right w:val="nil"/>
          <w:between w:val="nil"/>
        </w:pBdr>
        <w:spacing w:after="0" w:line="230" w:lineRule="auto"/>
        <w:ind w:left="25" w:firstLine="2"/>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850"/>
        <w:gridCol w:w="1418"/>
      </w:tblGrid>
      <w:tr w:rsidR="002A136F" w:rsidRPr="002A136F" w:rsidTr="00DB3FD5">
        <w:trPr>
          <w:cantSplit/>
          <w:trHeight w:val="75"/>
        </w:trPr>
        <w:tc>
          <w:tcPr>
            <w:tcW w:w="1543" w:type="dxa"/>
            <w:vMerge w:val="restart"/>
            <w:shd w:val="clear" w:color="auto" w:fill="FFFFFF"/>
            <w:vAlign w:val="center"/>
          </w:tcPr>
          <w:p w:rsidR="00715E1E" w:rsidRPr="002A136F" w:rsidRDefault="00715E1E" w:rsidP="00DB3FD5">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3969" w:type="dxa"/>
            <w:gridSpan w:val="4"/>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n=433</w:t>
            </w:r>
          </w:p>
        </w:tc>
        <w:tc>
          <w:tcPr>
            <w:tcW w:w="4394" w:type="dxa"/>
            <w:gridSpan w:val="4"/>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Неэкпонир группа</w:t>
            </w:r>
            <w:r w:rsidRPr="002A136F">
              <w:rPr>
                <w:rFonts w:ascii="Times New Roman" w:hAnsi="Times New Roman" w:cs="Times New Roman"/>
                <w:sz w:val="28"/>
                <w:szCs w:val="28"/>
              </w:rPr>
              <w:t xml:space="preserve"> n=233</w:t>
            </w:r>
          </w:p>
        </w:tc>
      </w:tr>
      <w:tr w:rsidR="002A136F" w:rsidRPr="002A136F" w:rsidTr="00DB3FD5">
        <w:trPr>
          <w:cantSplit/>
          <w:trHeight w:val="75"/>
        </w:trPr>
        <w:tc>
          <w:tcPr>
            <w:tcW w:w="1543" w:type="dxa"/>
            <w:vMerge/>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GC+CC</w:t>
            </w:r>
          </w:p>
        </w:tc>
        <w:tc>
          <w:tcPr>
            <w:tcW w:w="9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GG</w:t>
            </w:r>
          </w:p>
        </w:tc>
        <w:tc>
          <w:tcPr>
            <w:tcW w:w="85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GC+CC</w:t>
            </w:r>
          </w:p>
        </w:tc>
        <w:tc>
          <w:tcPr>
            <w:tcW w:w="992"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GG</w:t>
            </w:r>
          </w:p>
        </w:tc>
        <w:tc>
          <w:tcPr>
            <w:tcW w:w="850"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418"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A87930">
        <w:trPr>
          <w:cantSplit/>
          <w:trHeight w:val="75"/>
        </w:trPr>
        <w:tc>
          <w:tcPr>
            <w:tcW w:w="15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418"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DB3FD5">
        <w:trPr>
          <w:cantSplit/>
          <w:trHeight w:val="75"/>
        </w:trPr>
        <w:tc>
          <w:tcPr>
            <w:tcW w:w="9906" w:type="dxa"/>
            <w:gridSpan w:val="9"/>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кальцием</w:t>
            </w:r>
          </w:p>
        </w:tc>
      </w:tr>
      <w:tr w:rsidR="002A136F" w:rsidRPr="002A136F" w:rsidTr="00DB3FD5">
        <w:trPr>
          <w:cantSplit/>
          <w:trHeight w:val="623"/>
        </w:trPr>
        <w:tc>
          <w:tcPr>
            <w:tcW w:w="15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117</w:t>
            </w:r>
          </w:p>
        </w:tc>
        <w:tc>
          <w:tcPr>
            <w:tcW w:w="943"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w:t>
            </w:r>
          </w:p>
        </w:tc>
        <w:tc>
          <w:tcPr>
            <w:tcW w:w="851" w:type="dxa"/>
            <w:vMerge w:val="restart"/>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0,819</w:t>
            </w:r>
          </w:p>
        </w:tc>
        <w:tc>
          <w:tcPr>
            <w:tcW w:w="1134" w:type="dxa"/>
            <w:vMerge w:val="restart"/>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0,946</w:t>
            </w:r>
          </w:p>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(0,591-1,516)</w:t>
            </w:r>
          </w:p>
        </w:tc>
        <w:tc>
          <w:tcPr>
            <w:tcW w:w="1134"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47</w:t>
            </w:r>
          </w:p>
        </w:tc>
        <w:tc>
          <w:tcPr>
            <w:tcW w:w="992" w:type="dxa"/>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850" w:type="dxa"/>
            <w:vMerge w:val="restart"/>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0,540</w:t>
            </w:r>
          </w:p>
        </w:tc>
        <w:tc>
          <w:tcPr>
            <w:tcW w:w="1418" w:type="dxa"/>
            <w:vMerge w:val="restart"/>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0,778 (0,349-1,737)</w:t>
            </w:r>
          </w:p>
        </w:tc>
      </w:tr>
      <w:tr w:rsidR="002A136F" w:rsidRPr="002A136F" w:rsidTr="002A136F">
        <w:trPr>
          <w:cantSplit/>
          <w:trHeight w:val="645"/>
        </w:trPr>
        <w:tc>
          <w:tcPr>
            <w:tcW w:w="1543" w:type="dxa"/>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219</w:t>
            </w:r>
          </w:p>
        </w:tc>
        <w:tc>
          <w:tcPr>
            <w:tcW w:w="943" w:type="dxa"/>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62</w:t>
            </w:r>
          </w:p>
        </w:tc>
        <w:tc>
          <w:tcPr>
            <w:tcW w:w="851" w:type="dxa"/>
            <w:vMerge/>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151</w:t>
            </w:r>
          </w:p>
        </w:tc>
        <w:tc>
          <w:tcPr>
            <w:tcW w:w="992" w:type="dxa"/>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w:t>
            </w:r>
          </w:p>
        </w:tc>
        <w:tc>
          <w:tcPr>
            <w:tcW w:w="850" w:type="dxa"/>
            <w:vMerge/>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c>
          <w:tcPr>
            <w:tcW w:w="1418" w:type="dxa"/>
            <w:vMerge/>
            <w:tcBorders>
              <w:bottom w:val="single" w:sz="2" w:space="0" w:color="000000"/>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2A136F">
        <w:trPr>
          <w:cantSplit/>
          <w:trHeight w:val="75"/>
        </w:trPr>
        <w:tc>
          <w:tcPr>
            <w:tcW w:w="9906" w:type="dxa"/>
            <w:gridSpan w:val="9"/>
            <w:tcBorders>
              <w:bottom w:val="nil"/>
            </w:tcBorders>
            <w:shd w:val="clear" w:color="auto" w:fill="FFFFFF"/>
            <w:vAlign w:val="center"/>
          </w:tcPr>
          <w:p w:rsidR="00715E1E" w:rsidRPr="002A136F" w:rsidRDefault="00715E1E" w:rsidP="00DB3FD5">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rs3813867 с магнием</w:t>
            </w:r>
          </w:p>
        </w:tc>
      </w:tr>
    </w:tbl>
    <w:p w:rsidR="002A136F" w:rsidRPr="002A136F" w:rsidRDefault="002A136F">
      <w:r w:rsidRPr="002A136F">
        <w:br w:type="page"/>
      </w:r>
    </w:p>
    <w:p w:rsidR="002A136F" w:rsidRPr="002A136F" w:rsidRDefault="002A136F" w:rsidP="002A136F">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25</w:t>
      </w:r>
    </w:p>
    <w:p w:rsidR="002A136F" w:rsidRPr="002A136F" w:rsidRDefault="002A136F" w:rsidP="002A136F">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850"/>
        <w:gridCol w:w="1418"/>
      </w:tblGrid>
      <w:tr w:rsidR="002A136F" w:rsidRPr="002A136F" w:rsidTr="002A136F">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418"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0,420</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0,718</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(0,321-1,609)</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49</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0,632</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0,822 (0,369-1,832)</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313</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88</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149</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калием</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68</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0,554</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1,194</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(0,664-2,148)</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0,919 (0,295-2,862)</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268</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80</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натрием</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81</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0,024</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2,052</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(1,087-3,875)</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0,748*</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0,728 (0,230-2,308)</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255</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84</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181</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Т4</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130</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43</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0,318</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0,793</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(0,502-1,251)</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0"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0,071*</w:t>
            </w:r>
          </w:p>
        </w:tc>
        <w:tc>
          <w:tcPr>
            <w:tcW w:w="1418"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0,220 (0,047-1,029)</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206</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54</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194</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w:t>
            </w:r>
          </w:p>
        </w:tc>
        <w:tc>
          <w:tcPr>
            <w:tcW w:w="850"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tcBorders>
              <w:bottom w:val="single" w:sz="2" w:space="0" w:color="000000"/>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ТТГ</w:t>
            </w:r>
          </w:p>
        </w:tc>
      </w:tr>
      <w:tr w:rsidR="002A136F" w:rsidRPr="002A136F" w:rsidTr="00A87930">
        <w:trPr>
          <w:cantSplit/>
          <w:trHeight w:val="420"/>
        </w:trPr>
        <w:tc>
          <w:tcPr>
            <w:tcW w:w="1543"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215</w:t>
            </w:r>
          </w:p>
        </w:tc>
        <w:tc>
          <w:tcPr>
            <w:tcW w:w="943"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56</w:t>
            </w:r>
          </w:p>
        </w:tc>
        <w:tc>
          <w:tcPr>
            <w:tcW w:w="851"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0,262</w:t>
            </w:r>
          </w:p>
        </w:tc>
        <w:tc>
          <w:tcPr>
            <w:tcW w:w="1134"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1,301</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(0,821-2,061)</w:t>
            </w:r>
          </w:p>
        </w:tc>
        <w:tc>
          <w:tcPr>
            <w:tcW w:w="1134"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33</w:t>
            </w:r>
          </w:p>
        </w:tc>
        <w:tc>
          <w:tcPr>
            <w:tcW w:w="992"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850"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0,375</w:t>
            </w:r>
          </w:p>
        </w:tc>
        <w:tc>
          <w:tcPr>
            <w:tcW w:w="1418"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0,675 (0,282-1,616)</w:t>
            </w:r>
          </w:p>
        </w:tc>
      </w:tr>
      <w:tr w:rsidR="002A136F" w:rsidRPr="002A136F" w:rsidTr="00DB3FD5">
        <w:trPr>
          <w:cantSplit/>
          <w:trHeight w:val="420"/>
        </w:trPr>
        <w:tc>
          <w:tcPr>
            <w:tcW w:w="1543"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121</w:t>
            </w:r>
          </w:p>
        </w:tc>
        <w:tc>
          <w:tcPr>
            <w:tcW w:w="943"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41</w:t>
            </w:r>
          </w:p>
        </w:tc>
        <w:tc>
          <w:tcPr>
            <w:tcW w:w="851"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165</w:t>
            </w:r>
          </w:p>
        </w:tc>
        <w:tc>
          <w:tcPr>
            <w:tcW w:w="992"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850"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p>
        </w:tc>
        <w:tc>
          <w:tcPr>
            <w:tcW w:w="1418"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DB3FD5">
        <w:trPr>
          <w:cantSplit/>
          <w:trHeight w:val="75"/>
        </w:trPr>
        <w:tc>
          <w:tcPr>
            <w:tcW w:w="9906" w:type="dxa"/>
            <w:gridSpan w:val="9"/>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а-ТПО</w:t>
            </w:r>
          </w:p>
        </w:tc>
      </w:tr>
      <w:tr w:rsidR="002A136F" w:rsidRPr="002A136F" w:rsidTr="00DB3FD5">
        <w:trPr>
          <w:cantSplit/>
          <w:trHeight w:val="420"/>
        </w:trPr>
        <w:tc>
          <w:tcPr>
            <w:tcW w:w="1543"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70</w:t>
            </w:r>
          </w:p>
        </w:tc>
        <w:tc>
          <w:tcPr>
            <w:tcW w:w="943"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851" w:type="dxa"/>
            <w:vMerge w:val="restart"/>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0,474</w:t>
            </w:r>
          </w:p>
        </w:tc>
        <w:tc>
          <w:tcPr>
            <w:tcW w:w="1134" w:type="dxa"/>
            <w:vMerge w:val="restart"/>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1,238</w:t>
            </w:r>
          </w:p>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(0,689-2,225)</w:t>
            </w:r>
          </w:p>
        </w:tc>
        <w:tc>
          <w:tcPr>
            <w:tcW w:w="1134"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33</w:t>
            </w:r>
          </w:p>
        </w:tc>
        <w:tc>
          <w:tcPr>
            <w:tcW w:w="992" w:type="dxa"/>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850" w:type="dxa"/>
            <w:vMerge w:val="restart"/>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0,070</w:t>
            </w:r>
          </w:p>
        </w:tc>
        <w:tc>
          <w:tcPr>
            <w:tcW w:w="1418" w:type="dxa"/>
            <w:vMerge w:val="restart"/>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0,436 (0,195-0,977)</w:t>
            </w:r>
          </w:p>
        </w:tc>
      </w:tr>
      <w:tr w:rsidR="002A136F" w:rsidRPr="002A136F" w:rsidTr="002A136F">
        <w:trPr>
          <w:cantSplit/>
          <w:trHeight w:val="420"/>
        </w:trPr>
        <w:tc>
          <w:tcPr>
            <w:tcW w:w="1543" w:type="dxa"/>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266</w:t>
            </w:r>
          </w:p>
        </w:tc>
        <w:tc>
          <w:tcPr>
            <w:tcW w:w="943" w:type="dxa"/>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80</w:t>
            </w:r>
          </w:p>
        </w:tc>
        <w:tc>
          <w:tcPr>
            <w:tcW w:w="851" w:type="dxa"/>
            <w:vMerge/>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165</w:t>
            </w:r>
          </w:p>
        </w:tc>
        <w:tc>
          <w:tcPr>
            <w:tcW w:w="992" w:type="dxa"/>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w:t>
            </w:r>
          </w:p>
        </w:tc>
        <w:tc>
          <w:tcPr>
            <w:tcW w:w="850" w:type="dxa"/>
            <w:vMerge/>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p>
        </w:tc>
        <w:tc>
          <w:tcPr>
            <w:tcW w:w="1418" w:type="dxa"/>
            <w:vMerge/>
            <w:tcBorders>
              <w:bottom w:val="single" w:sz="2" w:space="0" w:color="000000"/>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2A136F">
        <w:trPr>
          <w:cantSplit/>
          <w:trHeight w:val="75"/>
        </w:trPr>
        <w:tc>
          <w:tcPr>
            <w:tcW w:w="9906" w:type="dxa"/>
            <w:gridSpan w:val="9"/>
            <w:tcBorders>
              <w:bottom w:val="nil"/>
            </w:tcBorders>
            <w:shd w:val="clear" w:color="auto" w:fill="FFFFFF"/>
            <w:vAlign w:val="center"/>
          </w:tcPr>
          <w:p w:rsidR="00A87930" w:rsidRPr="002A136F" w:rsidRDefault="00A87930"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АКТГ</w:t>
            </w:r>
          </w:p>
        </w:tc>
      </w:tr>
    </w:tbl>
    <w:p w:rsidR="002A136F" w:rsidRPr="002A136F" w:rsidRDefault="002A136F">
      <w:r w:rsidRPr="002A136F">
        <w:br w:type="page"/>
      </w:r>
    </w:p>
    <w:p w:rsidR="002A136F" w:rsidRPr="002A136F" w:rsidRDefault="002A136F" w:rsidP="002A136F">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25</w:t>
      </w:r>
    </w:p>
    <w:p w:rsidR="002A136F" w:rsidRPr="002A136F" w:rsidRDefault="002A136F" w:rsidP="002A136F">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276"/>
      </w:tblGrid>
      <w:tr w:rsidR="002A136F" w:rsidRPr="002A136F" w:rsidTr="002A136F">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276"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0,735</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1,082</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(0,686-1,706)</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0,378*</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0,449 (0,113-1,783)</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184</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55</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190</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кортизолом</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99</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0,637</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0,889</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(0,546-1,447)</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0,695 (0,141-3,417)</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237</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66</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190</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33</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инсулином</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61</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0,273</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1,433</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(0,751-2,736)</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0,362*</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1,085 (1,120-1,254)</w:t>
            </w:r>
          </w:p>
        </w:tc>
      </w:tr>
      <w:tr w:rsidR="002A136F" w:rsidRPr="002A136F" w:rsidTr="00DB3FD5">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275</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84</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189</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w:t>
            </w:r>
            <w:r w:rsidRPr="002A136F">
              <w:rPr>
                <w:rFonts w:ascii="Times New Roman" w:hAnsi="Times New Roman" w:cs="Times New Roman"/>
                <w:sz w:val="28"/>
                <w:szCs w:val="28"/>
                <w:lang w:val="kk-KZ"/>
              </w:rPr>
              <w:t>а</w:t>
            </w:r>
            <w:r w:rsidRPr="002A136F">
              <w:rPr>
                <w:rFonts w:ascii="Times New Roman" w:hAnsi="Times New Roman" w:cs="Times New Roman"/>
                <w:sz w:val="28"/>
                <w:szCs w:val="28"/>
              </w:rPr>
              <w:t>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 хи-квадрат; p* -</w:t>
            </w:r>
            <w:r w:rsidRPr="002A136F">
              <w:rPr>
                <w:rFonts w:ascii="Times New Roman" w:hAnsi="Times New Roman" w:cs="Times New Roman"/>
                <w:sz w:val="28"/>
                <w:szCs w:val="28"/>
                <w:lang w:val="kk-KZ"/>
              </w:rPr>
              <w:t xml:space="preserve"> точный критерий Фишера</w:t>
            </w:r>
          </w:p>
        </w:tc>
      </w:tr>
    </w:tbl>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p w:rsidR="0091364F" w:rsidRPr="002A136F" w:rsidRDefault="0091364F" w:rsidP="00A87930">
      <w:pPr>
        <w:widowControl w:val="0"/>
        <w:pBdr>
          <w:top w:val="nil"/>
          <w:left w:val="nil"/>
          <w:bottom w:val="nil"/>
          <w:right w:val="nil"/>
          <w:between w:val="nil"/>
        </w:pBdr>
        <w:spacing w:after="0" w:line="230" w:lineRule="auto"/>
        <w:ind w:left="25" w:firstLine="542"/>
        <w:jc w:val="both"/>
        <w:rPr>
          <w:rFonts w:ascii="Times New Roman" w:hAnsi="Times New Roman" w:cs="Times New Roman"/>
          <w:sz w:val="28"/>
          <w:szCs w:val="24"/>
          <w:highlight w:val="cyan"/>
        </w:rPr>
      </w:pPr>
      <w:r w:rsidRPr="002A136F">
        <w:rPr>
          <w:rFonts w:ascii="Times" w:eastAsia="Times" w:hAnsi="Times" w:cs="Times"/>
          <w:sz w:val="28"/>
          <w:szCs w:val="28"/>
        </w:rPr>
        <w:t xml:space="preserve">При изучении полиморфизма rs2070676 гена CYP2E1 и показателей крови в двух группах с экологическим воздействием и без него мы не обнаружили связи генотипов и групп показателей крови </w:t>
      </w:r>
      <w:r w:rsidR="00A532A7" w:rsidRPr="002A136F">
        <w:rPr>
          <w:rFonts w:ascii="Times" w:eastAsia="Times" w:hAnsi="Times" w:cs="Times"/>
          <w:sz w:val="28"/>
          <w:szCs w:val="28"/>
        </w:rPr>
        <w:t>(таблица</w:t>
      </w:r>
      <w:r w:rsidRPr="002A136F">
        <w:rPr>
          <w:rFonts w:ascii="Times" w:eastAsia="Times" w:hAnsi="Times" w:cs="Times"/>
          <w:sz w:val="28"/>
          <w:szCs w:val="28"/>
        </w:rPr>
        <w:t xml:space="preserve"> 2</w:t>
      </w:r>
      <w:r w:rsidR="00A56DE6" w:rsidRPr="002A136F">
        <w:rPr>
          <w:rFonts w:ascii="Times" w:eastAsia="Times" w:hAnsi="Times" w:cs="Times"/>
          <w:sz w:val="28"/>
          <w:szCs w:val="28"/>
        </w:rPr>
        <w:t>6</w:t>
      </w:r>
      <w:r w:rsidRPr="002A136F">
        <w:rPr>
          <w:rFonts w:ascii="Times" w:eastAsia="Times" w:hAnsi="Times" w:cs="Times"/>
          <w:sz w:val="28"/>
          <w:szCs w:val="28"/>
        </w:rPr>
        <w:t>).</w:t>
      </w:r>
    </w:p>
    <w:p w:rsidR="0091364F" w:rsidRPr="002A136F" w:rsidRDefault="0091364F" w:rsidP="00CF530D">
      <w:pPr>
        <w:widowControl w:val="0"/>
        <w:pBdr>
          <w:top w:val="nil"/>
          <w:left w:val="nil"/>
          <w:bottom w:val="nil"/>
          <w:right w:val="nil"/>
          <w:between w:val="nil"/>
        </w:pBdr>
        <w:spacing w:after="0" w:line="230" w:lineRule="auto"/>
        <w:ind w:left="25" w:firstLine="2"/>
        <w:rPr>
          <w:rFonts w:ascii="Times New Roman" w:hAnsi="Times New Roman" w:cs="Times New Roman"/>
          <w:sz w:val="28"/>
          <w:szCs w:val="24"/>
          <w:highlight w:val="cyan"/>
        </w:rPr>
      </w:pPr>
    </w:p>
    <w:p w:rsidR="00715E1E" w:rsidRPr="002A136F" w:rsidRDefault="00715E1E" w:rsidP="00A87930">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4"/>
        </w:rPr>
        <w:t>Таблица</w:t>
      </w:r>
      <w:r w:rsidRPr="002A136F">
        <w:rPr>
          <w:rFonts w:ascii="Times New Roman" w:hAnsi="Times New Roman" w:cs="Times New Roman"/>
          <w:sz w:val="28"/>
          <w:szCs w:val="28"/>
        </w:rPr>
        <w:t>2</w:t>
      </w:r>
      <w:r w:rsidR="00A56DE6" w:rsidRPr="002A136F">
        <w:rPr>
          <w:rFonts w:ascii="Times New Roman" w:hAnsi="Times New Roman" w:cs="Times New Roman"/>
          <w:sz w:val="28"/>
          <w:szCs w:val="28"/>
        </w:rPr>
        <w:t>6</w:t>
      </w:r>
      <w:r w:rsidRPr="002A136F">
        <w:rPr>
          <w:rFonts w:ascii="Times New Roman" w:hAnsi="Times New Roman" w:cs="Times New Roman"/>
          <w:sz w:val="28"/>
          <w:szCs w:val="28"/>
        </w:rPr>
        <w:t xml:space="preserve">– </w:t>
      </w:r>
      <w:r w:rsidRPr="002A136F">
        <w:rPr>
          <w:rFonts w:ascii="Times New Roman" w:eastAsia="Times" w:hAnsi="Times New Roman" w:cs="Times New Roman"/>
          <w:sz w:val="28"/>
          <w:szCs w:val="28"/>
        </w:rPr>
        <w:t>Сравнительный анализ распределения частот генотипов  полиморфизма rs</w:t>
      </w:r>
      <w:r w:rsidRPr="002A136F">
        <w:rPr>
          <w:rFonts w:ascii="Times New Roman" w:eastAsia="Times" w:hAnsi="Times New Roman" w:cs="Times New Roman"/>
          <w:sz w:val="28"/>
          <w:szCs w:val="28"/>
          <w:lang w:val="kk-KZ"/>
        </w:rPr>
        <w:t>2070676</w:t>
      </w:r>
      <w:r w:rsidRPr="002A136F">
        <w:rPr>
          <w:rFonts w:ascii="Times New Roman" w:eastAsia="Times" w:hAnsi="Times New Roman" w:cs="Times New Roman"/>
          <w:sz w:val="28"/>
          <w:szCs w:val="28"/>
        </w:rPr>
        <w:t xml:space="preserve"> гена CYP2E с показателями крови в городах</w:t>
      </w:r>
    </w:p>
    <w:p w:rsidR="004208DB" w:rsidRPr="002A136F" w:rsidRDefault="004208DB" w:rsidP="00CF530D">
      <w:pPr>
        <w:widowControl w:val="0"/>
        <w:pBdr>
          <w:top w:val="nil"/>
          <w:left w:val="nil"/>
          <w:bottom w:val="nil"/>
          <w:right w:val="nil"/>
          <w:between w:val="nil"/>
        </w:pBdr>
        <w:spacing w:after="0" w:line="230" w:lineRule="auto"/>
        <w:ind w:left="25" w:firstLine="2"/>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276"/>
      </w:tblGrid>
      <w:tr w:rsidR="002A136F" w:rsidRPr="002A136F" w:rsidTr="00A87930">
        <w:trPr>
          <w:cantSplit/>
          <w:trHeight w:val="75"/>
        </w:trPr>
        <w:tc>
          <w:tcPr>
            <w:tcW w:w="1543" w:type="dxa"/>
            <w:vMerge w:val="restart"/>
            <w:shd w:val="clear" w:color="auto" w:fill="FFFFFF"/>
            <w:vAlign w:val="center"/>
          </w:tcPr>
          <w:p w:rsidR="00715E1E" w:rsidRPr="002A136F" w:rsidRDefault="00715E1E" w:rsidP="00A87930">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3969" w:type="dxa"/>
            <w:gridSpan w:val="4"/>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n=530</w:t>
            </w:r>
          </w:p>
        </w:tc>
        <w:tc>
          <w:tcPr>
            <w:tcW w:w="4394" w:type="dxa"/>
            <w:gridSpan w:val="4"/>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 xml:space="preserve">Неэкпонир группа </w:t>
            </w:r>
            <w:r w:rsidRPr="002A136F">
              <w:rPr>
                <w:rFonts w:ascii="Times New Roman" w:hAnsi="Times New Roman" w:cs="Times New Roman"/>
                <w:sz w:val="28"/>
                <w:szCs w:val="28"/>
              </w:rPr>
              <w:t>n</w:t>
            </w:r>
            <w:r w:rsidRPr="002A136F">
              <w:rPr>
                <w:rFonts w:ascii="Times New Roman" w:hAnsi="Times New Roman" w:cs="Times New Roman"/>
                <w:sz w:val="28"/>
                <w:szCs w:val="28"/>
                <w:lang w:val="kk-KZ"/>
              </w:rPr>
              <w:t>=242</w:t>
            </w:r>
          </w:p>
        </w:tc>
      </w:tr>
      <w:tr w:rsidR="002A136F" w:rsidRPr="002A136F" w:rsidTr="00A87930">
        <w:trPr>
          <w:cantSplit/>
          <w:trHeight w:val="75"/>
        </w:trPr>
        <w:tc>
          <w:tcPr>
            <w:tcW w:w="1543" w:type="dxa"/>
            <w:vMerge/>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CG+GG</w:t>
            </w:r>
          </w:p>
        </w:tc>
        <w:tc>
          <w:tcPr>
            <w:tcW w:w="943"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CC</w:t>
            </w:r>
          </w:p>
        </w:tc>
        <w:tc>
          <w:tcPr>
            <w:tcW w:w="851"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134"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1134"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CG+GG</w:t>
            </w:r>
          </w:p>
        </w:tc>
        <w:tc>
          <w:tcPr>
            <w:tcW w:w="992"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CC</w:t>
            </w:r>
          </w:p>
        </w:tc>
        <w:tc>
          <w:tcPr>
            <w:tcW w:w="992"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276"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A87930">
        <w:trPr>
          <w:cantSplit/>
          <w:trHeight w:val="75"/>
        </w:trPr>
        <w:tc>
          <w:tcPr>
            <w:tcW w:w="1543"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276"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A87930">
        <w:trPr>
          <w:cantSplit/>
          <w:trHeight w:val="75"/>
        </w:trPr>
        <w:tc>
          <w:tcPr>
            <w:tcW w:w="9906" w:type="dxa"/>
            <w:gridSpan w:val="9"/>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кальцием</w:t>
            </w:r>
          </w:p>
        </w:tc>
      </w:tr>
      <w:tr w:rsidR="002A136F" w:rsidRPr="002A136F" w:rsidTr="00A87930">
        <w:trPr>
          <w:cantSplit/>
          <w:trHeight w:val="623"/>
        </w:trPr>
        <w:tc>
          <w:tcPr>
            <w:tcW w:w="1543"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53</w:t>
            </w:r>
          </w:p>
        </w:tc>
        <w:tc>
          <w:tcPr>
            <w:tcW w:w="943"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141</w:t>
            </w:r>
          </w:p>
        </w:tc>
        <w:tc>
          <w:tcPr>
            <w:tcW w:w="851" w:type="dxa"/>
            <w:vMerge w:val="restart"/>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0,720</w:t>
            </w:r>
          </w:p>
        </w:tc>
        <w:tc>
          <w:tcPr>
            <w:tcW w:w="1134" w:type="dxa"/>
            <w:vMerge w:val="restart"/>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1,076</w:t>
            </w:r>
          </w:p>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(0,722-1,604)</w:t>
            </w:r>
          </w:p>
        </w:tc>
        <w:tc>
          <w:tcPr>
            <w:tcW w:w="1134"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w:t>
            </w:r>
          </w:p>
        </w:tc>
        <w:tc>
          <w:tcPr>
            <w:tcW w:w="992" w:type="dxa"/>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w:t>
            </w:r>
          </w:p>
        </w:tc>
        <w:tc>
          <w:tcPr>
            <w:tcW w:w="992" w:type="dxa"/>
            <w:vMerge w:val="restart"/>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0,921</w:t>
            </w:r>
          </w:p>
        </w:tc>
        <w:tc>
          <w:tcPr>
            <w:tcW w:w="1276" w:type="dxa"/>
            <w:vMerge w:val="restart"/>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0,967 (0,500-1,869)</w:t>
            </w:r>
          </w:p>
        </w:tc>
      </w:tr>
      <w:tr w:rsidR="002A136F" w:rsidRPr="002A136F" w:rsidTr="002A136F">
        <w:trPr>
          <w:cantSplit/>
          <w:trHeight w:val="645"/>
        </w:trPr>
        <w:tc>
          <w:tcPr>
            <w:tcW w:w="1543" w:type="dxa"/>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87</w:t>
            </w:r>
          </w:p>
        </w:tc>
        <w:tc>
          <w:tcPr>
            <w:tcW w:w="943" w:type="dxa"/>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249</w:t>
            </w:r>
          </w:p>
        </w:tc>
        <w:tc>
          <w:tcPr>
            <w:tcW w:w="851" w:type="dxa"/>
            <w:vMerge/>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52</w:t>
            </w:r>
          </w:p>
        </w:tc>
        <w:tc>
          <w:tcPr>
            <w:tcW w:w="992" w:type="dxa"/>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132</w:t>
            </w:r>
          </w:p>
        </w:tc>
        <w:tc>
          <w:tcPr>
            <w:tcW w:w="992" w:type="dxa"/>
            <w:vMerge/>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p>
        </w:tc>
        <w:tc>
          <w:tcPr>
            <w:tcW w:w="1276" w:type="dxa"/>
            <w:vMerge/>
            <w:tcBorders>
              <w:bottom w:val="single" w:sz="2" w:space="0" w:color="000000"/>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2A136F">
        <w:trPr>
          <w:cantSplit/>
          <w:trHeight w:val="75"/>
        </w:trPr>
        <w:tc>
          <w:tcPr>
            <w:tcW w:w="9906" w:type="dxa"/>
            <w:gridSpan w:val="9"/>
            <w:tcBorders>
              <w:bottom w:val="nil"/>
            </w:tcBorders>
            <w:shd w:val="clear" w:color="auto" w:fill="FFFFFF"/>
            <w:vAlign w:val="center"/>
          </w:tcPr>
          <w:p w:rsidR="00715E1E" w:rsidRPr="002A136F" w:rsidRDefault="00715E1E" w:rsidP="00A87930">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rs2070676 с магнием</w:t>
            </w:r>
          </w:p>
        </w:tc>
      </w:tr>
    </w:tbl>
    <w:p w:rsidR="002A136F" w:rsidRPr="002A136F" w:rsidRDefault="002A136F">
      <w:r w:rsidRPr="002A136F">
        <w:br w:type="page"/>
      </w:r>
    </w:p>
    <w:p w:rsidR="002A136F" w:rsidRPr="002A136F" w:rsidRDefault="002A136F" w:rsidP="002A136F">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26</w:t>
      </w:r>
    </w:p>
    <w:p w:rsidR="002A136F" w:rsidRPr="002A136F" w:rsidRDefault="002A136F" w:rsidP="002A136F">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276"/>
      </w:tblGrid>
      <w:tr w:rsidR="002A136F" w:rsidRPr="002A136F" w:rsidTr="002A136F">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276"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36</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0,224</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 1,451</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(0,795-2,649)</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45</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0,890</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0,956 (0,501-1,822)</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354</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калием</w:t>
            </w:r>
          </w:p>
        </w:tc>
      </w:tr>
      <w:tr w:rsidR="002A136F" w:rsidRPr="002A136F" w:rsidTr="00A87930">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87</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0,894</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1,032</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(0,651-1,636)</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0,273</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1,492(0,689-3,678)</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303</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157</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натрием</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94</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0,090</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0,652 (0,396-1,071)</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0,115</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2,059 (0,825-5,138)</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116</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296</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59</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162</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Т4</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57</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157</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0,925</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1,019</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(0,688-1,510)</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1,024 (0,194-5,410)</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83</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233</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169</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2492A">
        <w:trPr>
          <w:cantSplit/>
          <w:trHeight w:val="75"/>
        </w:trPr>
        <w:tc>
          <w:tcPr>
            <w:tcW w:w="9906" w:type="dxa"/>
            <w:gridSpan w:val="9"/>
            <w:tcBorders>
              <w:bottom w:val="single" w:sz="2" w:space="0" w:color="000000"/>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ТТГ</w:t>
            </w:r>
          </w:p>
        </w:tc>
      </w:tr>
      <w:tr w:rsidR="002A136F" w:rsidRPr="002A136F" w:rsidTr="00A2492A">
        <w:trPr>
          <w:cantSplit/>
          <w:trHeight w:val="420"/>
        </w:trPr>
        <w:tc>
          <w:tcPr>
            <w:tcW w:w="1543"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95</w:t>
            </w:r>
          </w:p>
        </w:tc>
        <w:tc>
          <w:tcPr>
            <w:tcW w:w="943"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251</w:t>
            </w:r>
          </w:p>
        </w:tc>
        <w:tc>
          <w:tcPr>
            <w:tcW w:w="851"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0,456</w:t>
            </w:r>
          </w:p>
        </w:tc>
        <w:tc>
          <w:tcPr>
            <w:tcW w:w="1134"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1,169</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(0,775-1,763)</w:t>
            </w:r>
          </w:p>
        </w:tc>
        <w:tc>
          <w:tcPr>
            <w:tcW w:w="1134"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992"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992"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0,975</w:t>
            </w:r>
          </w:p>
        </w:tc>
        <w:tc>
          <w:tcPr>
            <w:tcW w:w="1276" w:type="dxa"/>
            <w:tcBorders>
              <w:bottom w:val="nil"/>
            </w:tcBorders>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0,988 (0,474-2,060)</w:t>
            </w:r>
          </w:p>
        </w:tc>
      </w:tr>
      <w:tr w:rsidR="002A136F" w:rsidRPr="002A136F" w:rsidTr="00A87930">
        <w:trPr>
          <w:cantSplit/>
          <w:trHeight w:val="420"/>
        </w:trPr>
        <w:tc>
          <w:tcPr>
            <w:tcW w:w="1543"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45</w:t>
            </w:r>
          </w:p>
        </w:tc>
        <w:tc>
          <w:tcPr>
            <w:tcW w:w="943"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139</w:t>
            </w:r>
          </w:p>
        </w:tc>
        <w:tc>
          <w:tcPr>
            <w:tcW w:w="851"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56</w:t>
            </w:r>
          </w:p>
        </w:tc>
        <w:tc>
          <w:tcPr>
            <w:tcW w:w="992"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143</w:t>
            </w:r>
          </w:p>
        </w:tc>
        <w:tc>
          <w:tcPr>
            <w:tcW w:w="992"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p>
        </w:tc>
        <w:tc>
          <w:tcPr>
            <w:tcW w:w="1276"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а-ТПО</w:t>
            </w:r>
          </w:p>
        </w:tc>
      </w:tr>
      <w:tr w:rsidR="002A136F" w:rsidRPr="002A136F" w:rsidTr="00A87930">
        <w:trPr>
          <w:cantSplit/>
          <w:trHeight w:val="420"/>
        </w:trPr>
        <w:tc>
          <w:tcPr>
            <w:tcW w:w="1543"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w:t>
            </w:r>
          </w:p>
        </w:tc>
        <w:tc>
          <w:tcPr>
            <w:tcW w:w="943"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80</w:t>
            </w:r>
          </w:p>
        </w:tc>
        <w:tc>
          <w:tcPr>
            <w:tcW w:w="851" w:type="dxa"/>
            <w:vMerge w:val="restart"/>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0,389</w:t>
            </w:r>
          </w:p>
        </w:tc>
        <w:tc>
          <w:tcPr>
            <w:tcW w:w="1134" w:type="dxa"/>
            <w:vMerge w:val="restart"/>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0,802</w:t>
            </w:r>
          </w:p>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(0,485-1,327)</w:t>
            </w:r>
          </w:p>
        </w:tc>
        <w:tc>
          <w:tcPr>
            <w:tcW w:w="1134"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w:t>
            </w:r>
          </w:p>
        </w:tc>
        <w:tc>
          <w:tcPr>
            <w:tcW w:w="992"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w:t>
            </w:r>
          </w:p>
        </w:tc>
        <w:tc>
          <w:tcPr>
            <w:tcW w:w="992" w:type="dxa"/>
            <w:vMerge w:val="restart"/>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0,896</w:t>
            </w:r>
          </w:p>
        </w:tc>
        <w:tc>
          <w:tcPr>
            <w:tcW w:w="1276" w:type="dxa"/>
            <w:vMerge w:val="restart"/>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1,049 (0,513-2,146)</w:t>
            </w:r>
          </w:p>
        </w:tc>
      </w:tr>
      <w:tr w:rsidR="002A136F" w:rsidRPr="002A136F" w:rsidTr="002A136F">
        <w:trPr>
          <w:cantSplit/>
          <w:trHeight w:val="420"/>
        </w:trPr>
        <w:tc>
          <w:tcPr>
            <w:tcW w:w="1543" w:type="dxa"/>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116</w:t>
            </w:r>
          </w:p>
        </w:tc>
        <w:tc>
          <w:tcPr>
            <w:tcW w:w="943" w:type="dxa"/>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310</w:t>
            </w:r>
          </w:p>
        </w:tc>
        <w:tc>
          <w:tcPr>
            <w:tcW w:w="851" w:type="dxa"/>
            <w:vMerge/>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55</w:t>
            </w:r>
          </w:p>
        </w:tc>
        <w:tc>
          <w:tcPr>
            <w:tcW w:w="992" w:type="dxa"/>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142</w:t>
            </w:r>
          </w:p>
        </w:tc>
        <w:tc>
          <w:tcPr>
            <w:tcW w:w="992" w:type="dxa"/>
            <w:vMerge/>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p>
        </w:tc>
        <w:tc>
          <w:tcPr>
            <w:tcW w:w="1276" w:type="dxa"/>
            <w:vMerge/>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2A136F">
        <w:trPr>
          <w:cantSplit/>
          <w:trHeight w:val="75"/>
        </w:trPr>
        <w:tc>
          <w:tcPr>
            <w:tcW w:w="9906" w:type="dxa"/>
            <w:gridSpan w:val="9"/>
            <w:tcBorders>
              <w:bottom w:val="nil"/>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АКТГ</w:t>
            </w:r>
          </w:p>
        </w:tc>
      </w:tr>
    </w:tbl>
    <w:p w:rsidR="002A136F" w:rsidRPr="002A136F" w:rsidRDefault="002A136F">
      <w:r w:rsidRPr="002A136F">
        <w:br w:type="page"/>
      </w:r>
    </w:p>
    <w:p w:rsidR="00727F6B" w:rsidRPr="002A136F" w:rsidRDefault="00727F6B" w:rsidP="00727F6B">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26</w:t>
      </w:r>
    </w:p>
    <w:p w:rsidR="002A136F" w:rsidRPr="002A136F" w:rsidRDefault="002A136F" w:rsidP="002A136F">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276"/>
      </w:tblGrid>
      <w:tr w:rsidR="002A136F" w:rsidRPr="002A136F" w:rsidTr="002A136F">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276"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61</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172</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0,914</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0,979</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(0,663-1,744)</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0,037*</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1,117</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(1,304-1,540)</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79</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218</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68</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163</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кортизолом</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126</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0,257</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0,781</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(0,508-1,198)</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0,454</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0,556 (0,117-2,640)</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102</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264</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66</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165</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75"/>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инсулином</w:t>
            </w:r>
          </w:p>
        </w:tc>
      </w:tr>
      <w:tr w:rsidR="002A136F" w:rsidRPr="002A136F" w:rsidTr="00A87930">
        <w:trPr>
          <w:cantSplit/>
          <w:trHeight w:val="75"/>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71</w:t>
            </w:r>
          </w:p>
        </w:tc>
        <w:tc>
          <w:tcPr>
            <w:tcW w:w="851"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0,515</w:t>
            </w:r>
          </w:p>
        </w:tc>
        <w:tc>
          <w:tcPr>
            <w:tcW w:w="1134"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1,174</w:t>
            </w:r>
          </w:p>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(0,724-1,903)</w:t>
            </w: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0,473*</w:t>
            </w:r>
          </w:p>
        </w:tc>
        <w:tc>
          <w:tcPr>
            <w:tcW w:w="1276" w:type="dxa"/>
            <w:vMerge w:val="restart"/>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1,750  (0,478-6,405)</w:t>
            </w:r>
          </w:p>
        </w:tc>
      </w:tr>
      <w:tr w:rsidR="002A136F" w:rsidRPr="002A136F" w:rsidTr="00A87930">
        <w:trPr>
          <w:cantSplit/>
          <w:trHeight w:val="420"/>
        </w:trPr>
        <w:tc>
          <w:tcPr>
            <w:tcW w:w="15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111</w:t>
            </w:r>
          </w:p>
        </w:tc>
        <w:tc>
          <w:tcPr>
            <w:tcW w:w="943"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319</w:t>
            </w:r>
          </w:p>
        </w:tc>
        <w:tc>
          <w:tcPr>
            <w:tcW w:w="851"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64</w:t>
            </w:r>
          </w:p>
        </w:tc>
        <w:tc>
          <w:tcPr>
            <w:tcW w:w="992" w:type="dxa"/>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168</w:t>
            </w:r>
          </w:p>
        </w:tc>
        <w:tc>
          <w:tcPr>
            <w:tcW w:w="992"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c>
          <w:tcPr>
            <w:tcW w:w="1276" w:type="dxa"/>
            <w:vMerge/>
            <w:shd w:val="clear" w:color="auto" w:fill="FFFFFF"/>
            <w:vAlign w:val="center"/>
          </w:tcPr>
          <w:p w:rsidR="002A136F" w:rsidRPr="002A136F" w:rsidRDefault="002A136F" w:rsidP="002A136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A87930">
        <w:trPr>
          <w:cantSplit/>
          <w:trHeight w:val="420"/>
        </w:trPr>
        <w:tc>
          <w:tcPr>
            <w:tcW w:w="9906" w:type="dxa"/>
            <w:gridSpan w:val="9"/>
            <w:shd w:val="clear" w:color="auto" w:fill="FFFFFF"/>
            <w:vAlign w:val="center"/>
          </w:tcPr>
          <w:p w:rsidR="002A136F" w:rsidRPr="002A136F" w:rsidRDefault="002A136F" w:rsidP="002A136F">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w:t>
            </w:r>
            <w:r w:rsidRPr="002A136F">
              <w:rPr>
                <w:rFonts w:ascii="Times New Roman" w:hAnsi="Times New Roman" w:cs="Times New Roman"/>
                <w:sz w:val="28"/>
                <w:szCs w:val="28"/>
                <w:lang w:val="kk-KZ"/>
              </w:rPr>
              <w:t>а</w:t>
            </w:r>
            <w:r w:rsidRPr="002A136F">
              <w:rPr>
                <w:rFonts w:ascii="Times New Roman" w:hAnsi="Times New Roman" w:cs="Times New Roman"/>
                <w:sz w:val="28"/>
                <w:szCs w:val="28"/>
              </w:rPr>
              <w:t>ние</w:t>
            </w:r>
            <w:r w:rsidRPr="002A136F">
              <w:rPr>
                <w:rFonts w:ascii="Times New Roman" w:hAnsi="Times New Roman" w:cs="Times New Roman"/>
                <w:sz w:val="28"/>
                <w:szCs w:val="28"/>
                <w:lang w:val="kk-KZ"/>
              </w:rPr>
              <w:t xml:space="preserve"> - </w:t>
            </w:r>
            <w:r w:rsidRPr="002A136F">
              <w:rPr>
                <w:rFonts w:ascii="Times New Roman" w:hAnsi="Times New Roman" w:cs="Times New Roman"/>
                <w:sz w:val="28"/>
                <w:szCs w:val="28"/>
              </w:rPr>
              <w:t>p* -</w:t>
            </w:r>
            <w:r w:rsidRPr="002A136F">
              <w:rPr>
                <w:rFonts w:ascii="Times New Roman" w:hAnsi="Times New Roman" w:cs="Times New Roman"/>
                <w:sz w:val="28"/>
                <w:szCs w:val="28"/>
                <w:lang w:val="kk-KZ"/>
              </w:rPr>
              <w:t xml:space="preserve"> точный критерий Фишера</w:t>
            </w:r>
          </w:p>
        </w:tc>
      </w:tr>
    </w:tbl>
    <w:p w:rsidR="0091364F" w:rsidRPr="002A136F" w:rsidRDefault="0091364F" w:rsidP="00A87930">
      <w:pPr>
        <w:widowControl w:val="0"/>
        <w:pBdr>
          <w:top w:val="nil"/>
          <w:left w:val="nil"/>
          <w:bottom w:val="nil"/>
          <w:right w:val="nil"/>
          <w:between w:val="nil"/>
        </w:pBdr>
        <w:spacing w:after="0" w:line="230" w:lineRule="auto"/>
        <w:ind w:left="25" w:firstLine="2"/>
        <w:rPr>
          <w:rFonts w:ascii="Times" w:eastAsia="Times" w:hAnsi="Times" w:cs="Times"/>
          <w:sz w:val="28"/>
          <w:szCs w:val="28"/>
        </w:rPr>
      </w:pPr>
    </w:p>
    <w:p w:rsidR="0091364F" w:rsidRPr="002A136F" w:rsidRDefault="0091364F" w:rsidP="00A2492A">
      <w:pPr>
        <w:widowControl w:val="0"/>
        <w:pBdr>
          <w:top w:val="nil"/>
          <w:left w:val="nil"/>
          <w:bottom w:val="nil"/>
          <w:right w:val="nil"/>
          <w:between w:val="nil"/>
        </w:pBdr>
        <w:spacing w:after="0" w:line="230" w:lineRule="auto"/>
        <w:ind w:left="25" w:firstLine="542"/>
        <w:jc w:val="both"/>
        <w:rPr>
          <w:rFonts w:ascii="Times New Roman" w:hAnsi="Times New Roman" w:cs="Times New Roman"/>
          <w:sz w:val="28"/>
          <w:szCs w:val="24"/>
          <w:highlight w:val="cyan"/>
        </w:rPr>
      </w:pPr>
      <w:r w:rsidRPr="002A136F">
        <w:rPr>
          <w:rFonts w:ascii="Times" w:eastAsia="Times" w:hAnsi="Times" w:cs="Times"/>
          <w:sz w:val="28"/>
          <w:szCs w:val="28"/>
        </w:rPr>
        <w:t>Пр</w:t>
      </w:r>
      <w:r w:rsidR="00FC4681" w:rsidRPr="002A136F">
        <w:rPr>
          <w:rFonts w:ascii="Times" w:eastAsia="Times" w:hAnsi="Times" w:cs="Times"/>
          <w:sz w:val="28"/>
          <w:szCs w:val="28"/>
        </w:rPr>
        <w:t xml:space="preserve">и изучении полиморфизма rs1695 </w:t>
      </w:r>
      <w:r w:rsidRPr="002A136F">
        <w:rPr>
          <w:rFonts w:ascii="Times" w:eastAsia="Times" w:hAnsi="Times" w:cs="Times"/>
          <w:sz w:val="28"/>
          <w:szCs w:val="28"/>
        </w:rPr>
        <w:t xml:space="preserve">гена </w:t>
      </w:r>
      <w:r w:rsidRPr="002A136F">
        <w:rPr>
          <w:rFonts w:ascii="Times" w:eastAsia="Times" w:hAnsi="Times" w:cs="Times"/>
          <w:i/>
          <w:sz w:val="28"/>
          <w:szCs w:val="28"/>
        </w:rPr>
        <w:t>GSTP1</w:t>
      </w:r>
      <w:r w:rsidRPr="002A136F">
        <w:rPr>
          <w:rFonts w:ascii="Times" w:eastAsia="Times" w:hAnsi="Times" w:cs="Times"/>
          <w:sz w:val="28"/>
          <w:szCs w:val="28"/>
        </w:rPr>
        <w:t xml:space="preserve"> и показателей крови в двух группах мы обнаружили в экспонированной группе достоверную взаимосвязь данного полиморфизма и групп по показателям кальция, магния, калия, Т4, АКТГ и кортизола.  При этом носители генотипа AG+GG имели риск изменений в показателях магния в 2,214 раз больше, чем носители генотипа АА (95% ДИ 1,214-4,039 р=0,008), риск изменений в показателях калия в 2,308 раз больше, чем носители генотипа АА (95% ДИ 1,500-3,552 р=0,0001), риск изменений в показателях Т4 в 2,359 раз больше, чем носители генотипа АА (95% ДИ 1,649-3,374 р=0,0001), риск изменений уровня АКТГ в 1,966 раз больше, чем носители генотипа АА (95% ДИ 1,389-2,784 р=0,0001) и риск изменений уровня кортизола в 1,627 раз больше, чем носители генотипа АА (95% ДИ 1,117-2,369 р=0,011)</w:t>
      </w:r>
      <w:r w:rsidR="008B7650" w:rsidRPr="002A136F">
        <w:rPr>
          <w:rFonts w:ascii="Times" w:eastAsia="Times" w:hAnsi="Times" w:cs="Times"/>
          <w:sz w:val="28"/>
          <w:szCs w:val="28"/>
        </w:rPr>
        <w:t>, носительство генотипа АА имело в 1,826 раз выше риск иметь изменения в уровне ТТГ</w:t>
      </w:r>
      <w:r w:rsidR="000D6FC2" w:rsidRPr="002A136F">
        <w:rPr>
          <w:rFonts w:ascii="Times" w:eastAsia="Times" w:hAnsi="Times" w:cs="Times"/>
          <w:sz w:val="28"/>
          <w:szCs w:val="28"/>
        </w:rPr>
        <w:t xml:space="preserve">, чем генотип </w:t>
      </w:r>
      <w:r w:rsidR="000D6FC2" w:rsidRPr="002A136F">
        <w:rPr>
          <w:rFonts w:ascii="Times" w:eastAsia="Times" w:hAnsi="Times" w:cs="Times"/>
          <w:sz w:val="28"/>
          <w:szCs w:val="28"/>
          <w:lang w:val="en-US"/>
        </w:rPr>
        <w:t>AG</w:t>
      </w:r>
      <w:r w:rsidR="000D6FC2" w:rsidRPr="002A136F">
        <w:rPr>
          <w:rFonts w:ascii="Times" w:eastAsia="Times" w:hAnsi="Times" w:cs="Times"/>
          <w:sz w:val="28"/>
          <w:szCs w:val="28"/>
        </w:rPr>
        <w:t>+</w:t>
      </w:r>
      <w:r w:rsidR="000D6FC2" w:rsidRPr="002A136F">
        <w:rPr>
          <w:rFonts w:ascii="Times" w:eastAsia="Times" w:hAnsi="Times" w:cs="Times"/>
          <w:sz w:val="28"/>
          <w:szCs w:val="28"/>
          <w:lang w:val="en-US"/>
        </w:rPr>
        <w:t>GG</w:t>
      </w:r>
      <w:r w:rsidR="000D6FC2" w:rsidRPr="002A136F">
        <w:rPr>
          <w:rFonts w:ascii="Times" w:eastAsia="Times" w:hAnsi="Times" w:cs="Times"/>
          <w:sz w:val="28"/>
          <w:szCs w:val="28"/>
        </w:rPr>
        <w:t xml:space="preserve"> (95% ДИ 1,175-2,589 р=0,029). </w:t>
      </w:r>
      <w:r w:rsidRPr="002A136F">
        <w:rPr>
          <w:rFonts w:ascii="Times" w:eastAsia="Times" w:hAnsi="Times" w:cs="Times"/>
          <w:sz w:val="28"/>
          <w:szCs w:val="28"/>
        </w:rPr>
        <w:t xml:space="preserve">При изучении полиморфизма rs1695  гена </w:t>
      </w:r>
      <w:r w:rsidRPr="002A136F">
        <w:rPr>
          <w:rFonts w:ascii="Times" w:eastAsia="Times" w:hAnsi="Times" w:cs="Times"/>
          <w:i/>
          <w:sz w:val="28"/>
          <w:szCs w:val="28"/>
        </w:rPr>
        <w:t>GSTP1</w:t>
      </w:r>
      <w:r w:rsidRPr="002A136F">
        <w:rPr>
          <w:rFonts w:ascii="Times" w:eastAsia="Times" w:hAnsi="Times" w:cs="Times"/>
          <w:sz w:val="28"/>
          <w:szCs w:val="28"/>
        </w:rPr>
        <w:t xml:space="preserve">  и показателей крови в группе без экологического воздействия мы не обнаружили связи генотипов и групп показателей крови </w:t>
      </w:r>
      <w:r w:rsidR="00A532A7" w:rsidRPr="002A136F">
        <w:rPr>
          <w:rFonts w:ascii="Times" w:eastAsia="Times" w:hAnsi="Times" w:cs="Times"/>
          <w:sz w:val="28"/>
          <w:szCs w:val="28"/>
        </w:rPr>
        <w:t>(таблица</w:t>
      </w:r>
      <w:r w:rsidRPr="002A136F">
        <w:rPr>
          <w:rFonts w:ascii="Times" w:eastAsia="Times" w:hAnsi="Times" w:cs="Times"/>
          <w:sz w:val="28"/>
          <w:szCs w:val="28"/>
        </w:rPr>
        <w:t xml:space="preserve"> 2</w:t>
      </w:r>
      <w:r w:rsidR="00A56DE6" w:rsidRPr="002A136F">
        <w:rPr>
          <w:rFonts w:ascii="Times" w:eastAsia="Times" w:hAnsi="Times" w:cs="Times"/>
          <w:sz w:val="28"/>
          <w:szCs w:val="28"/>
        </w:rPr>
        <w:t>7</w:t>
      </w:r>
      <w:r w:rsidRPr="002A136F">
        <w:rPr>
          <w:rFonts w:ascii="Times" w:eastAsia="Times" w:hAnsi="Times" w:cs="Times"/>
          <w:sz w:val="28"/>
          <w:szCs w:val="28"/>
        </w:rPr>
        <w:t>).</w:t>
      </w:r>
    </w:p>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p w:rsidR="002A136F" w:rsidRDefault="002A136F" w:rsidP="00A2492A">
      <w:pPr>
        <w:widowControl w:val="0"/>
        <w:pBdr>
          <w:top w:val="nil"/>
          <w:left w:val="nil"/>
          <w:bottom w:val="nil"/>
          <w:right w:val="nil"/>
          <w:between w:val="nil"/>
        </w:pBdr>
        <w:spacing w:after="0" w:line="230" w:lineRule="auto"/>
        <w:ind w:left="25" w:firstLine="2"/>
        <w:jc w:val="both"/>
        <w:rPr>
          <w:rFonts w:ascii="Times New Roman" w:hAnsi="Times New Roman" w:cs="Times New Roman"/>
          <w:sz w:val="28"/>
          <w:szCs w:val="28"/>
        </w:rPr>
      </w:pPr>
      <w:r>
        <w:rPr>
          <w:rFonts w:ascii="Times New Roman" w:hAnsi="Times New Roman" w:cs="Times New Roman"/>
          <w:sz w:val="28"/>
          <w:szCs w:val="28"/>
        </w:rPr>
        <w:br w:type="page"/>
      </w:r>
    </w:p>
    <w:p w:rsidR="00715E1E" w:rsidRPr="002A136F" w:rsidRDefault="00715E1E" w:rsidP="00A2492A">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8"/>
        </w:rPr>
        <w:lastRenderedPageBreak/>
        <w:t>Таблица 2</w:t>
      </w:r>
      <w:r w:rsidR="00A56DE6" w:rsidRPr="002A136F">
        <w:rPr>
          <w:rFonts w:ascii="Times New Roman" w:hAnsi="Times New Roman" w:cs="Times New Roman"/>
          <w:sz w:val="28"/>
          <w:szCs w:val="28"/>
        </w:rPr>
        <w:t>7</w:t>
      </w:r>
      <w:r w:rsidRPr="002A136F">
        <w:rPr>
          <w:rFonts w:ascii="Times New Roman" w:hAnsi="Times New Roman" w:cs="Times New Roman"/>
          <w:sz w:val="28"/>
          <w:szCs w:val="28"/>
        </w:rPr>
        <w:t xml:space="preserve">– </w:t>
      </w:r>
      <w:r w:rsidRPr="002A136F">
        <w:rPr>
          <w:rFonts w:ascii="Times" w:eastAsia="Times" w:hAnsi="Times" w:cs="Times"/>
          <w:sz w:val="28"/>
          <w:szCs w:val="28"/>
        </w:rPr>
        <w:t>Сравнительный анализ распределения частот генотипов  полиморфизма rs</w:t>
      </w:r>
      <w:r w:rsidRPr="002A136F">
        <w:rPr>
          <w:rFonts w:ascii="Times" w:eastAsia="Times" w:hAnsi="Times" w:cs="Times"/>
          <w:sz w:val="28"/>
          <w:szCs w:val="28"/>
          <w:lang w:val="kk-KZ"/>
        </w:rPr>
        <w:t>1695</w:t>
      </w:r>
      <w:r w:rsidRPr="002A136F">
        <w:rPr>
          <w:rFonts w:ascii="Times" w:eastAsia="Times" w:hAnsi="Times" w:cs="Times"/>
          <w:sz w:val="28"/>
          <w:szCs w:val="28"/>
        </w:rPr>
        <w:t xml:space="preserve"> гена GSTP1  с показателями крови в городах</w:t>
      </w:r>
    </w:p>
    <w:p w:rsidR="004208DB" w:rsidRPr="002A136F" w:rsidRDefault="004208DB" w:rsidP="00CF530D">
      <w:pPr>
        <w:widowControl w:val="0"/>
        <w:pBdr>
          <w:top w:val="nil"/>
          <w:left w:val="nil"/>
          <w:bottom w:val="nil"/>
          <w:right w:val="nil"/>
          <w:between w:val="nil"/>
        </w:pBdr>
        <w:spacing w:after="0" w:line="230" w:lineRule="auto"/>
        <w:ind w:left="25" w:firstLine="2"/>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276"/>
      </w:tblGrid>
      <w:tr w:rsidR="002A136F" w:rsidRPr="002A136F" w:rsidTr="00A2492A">
        <w:trPr>
          <w:cantSplit/>
          <w:trHeight w:val="75"/>
        </w:trPr>
        <w:tc>
          <w:tcPr>
            <w:tcW w:w="1543" w:type="dxa"/>
            <w:vMerge w:val="restart"/>
            <w:shd w:val="clear" w:color="auto" w:fill="FFFFFF"/>
            <w:vAlign w:val="center"/>
          </w:tcPr>
          <w:p w:rsidR="00715E1E" w:rsidRPr="002A136F" w:rsidRDefault="00715E1E" w:rsidP="00A2492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3969" w:type="dxa"/>
            <w:gridSpan w:val="4"/>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n=546</w:t>
            </w:r>
          </w:p>
        </w:tc>
        <w:tc>
          <w:tcPr>
            <w:tcW w:w="4394" w:type="dxa"/>
            <w:gridSpan w:val="4"/>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lang w:val="kk-KZ"/>
              </w:rPr>
              <w:t>Неэкпонир группа</w:t>
            </w:r>
            <w:r w:rsidRPr="002A136F">
              <w:rPr>
                <w:rFonts w:ascii="Times New Roman" w:hAnsi="Times New Roman" w:cs="Times New Roman"/>
                <w:sz w:val="28"/>
                <w:szCs w:val="28"/>
              </w:rPr>
              <w:t xml:space="preserve"> n=242</w:t>
            </w:r>
          </w:p>
        </w:tc>
      </w:tr>
      <w:tr w:rsidR="002A136F" w:rsidRPr="002A136F" w:rsidTr="00A2492A">
        <w:trPr>
          <w:cantSplit/>
          <w:trHeight w:val="75"/>
        </w:trPr>
        <w:tc>
          <w:tcPr>
            <w:tcW w:w="1543" w:type="dxa"/>
            <w:vMerge/>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lang w:val="kk-KZ"/>
              </w:rPr>
            </w:pPr>
            <w:r w:rsidRPr="002A136F">
              <w:rPr>
                <w:rFonts w:ascii="Times New Roman" w:hAnsi="Times New Roman" w:cs="Times New Roman"/>
                <w:sz w:val="28"/>
                <w:szCs w:val="28"/>
              </w:rPr>
              <w:t>AG+GG</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AA</w:t>
            </w:r>
          </w:p>
        </w:tc>
        <w:tc>
          <w:tcPr>
            <w:tcW w:w="85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134"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lang w:val="kk-KZ"/>
              </w:rPr>
            </w:pPr>
            <w:r w:rsidRPr="002A136F">
              <w:rPr>
                <w:rFonts w:ascii="Times New Roman" w:hAnsi="Times New Roman" w:cs="Times New Roman"/>
                <w:sz w:val="28"/>
                <w:szCs w:val="28"/>
              </w:rPr>
              <w:t>AG+GG</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AA</w:t>
            </w:r>
          </w:p>
        </w:tc>
        <w:tc>
          <w:tcPr>
            <w:tcW w:w="992"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276"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A2492A">
        <w:trPr>
          <w:cantSplit/>
          <w:trHeight w:val="75"/>
        </w:trPr>
        <w:tc>
          <w:tcPr>
            <w:tcW w:w="1543"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276"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A2492A">
        <w:trPr>
          <w:cantSplit/>
          <w:trHeight w:val="75"/>
        </w:trPr>
        <w:tc>
          <w:tcPr>
            <w:tcW w:w="9906" w:type="dxa"/>
            <w:gridSpan w:val="9"/>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кальцием</w:t>
            </w:r>
          </w:p>
        </w:tc>
      </w:tr>
      <w:tr w:rsidR="002A136F" w:rsidRPr="002A136F" w:rsidTr="00A2492A">
        <w:trPr>
          <w:cantSplit/>
          <w:trHeight w:val="623"/>
        </w:trPr>
        <w:tc>
          <w:tcPr>
            <w:tcW w:w="1543"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127</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74</w:t>
            </w:r>
          </w:p>
        </w:tc>
        <w:tc>
          <w:tcPr>
            <w:tcW w:w="851"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0,021</w:t>
            </w:r>
          </w:p>
        </w:tc>
        <w:tc>
          <w:tcPr>
            <w:tcW w:w="1134"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1,519</w:t>
            </w:r>
          </w:p>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(1,031-2,169)</w:t>
            </w: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42</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16</w:t>
            </w:r>
          </w:p>
        </w:tc>
        <w:tc>
          <w:tcPr>
            <w:tcW w:w="992"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0,245</w:t>
            </w:r>
          </w:p>
        </w:tc>
        <w:tc>
          <w:tcPr>
            <w:tcW w:w="1276"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1,468 (0,767-2,812)</w:t>
            </w:r>
          </w:p>
        </w:tc>
      </w:tr>
      <w:tr w:rsidR="002A136F" w:rsidRPr="002A136F" w:rsidTr="00A2492A">
        <w:trPr>
          <w:cantSplit/>
          <w:trHeight w:val="645"/>
        </w:trPr>
        <w:tc>
          <w:tcPr>
            <w:tcW w:w="1543"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183</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162</w:t>
            </w:r>
          </w:p>
        </w:tc>
        <w:tc>
          <w:tcPr>
            <w:tcW w:w="851"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118</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66</w:t>
            </w:r>
          </w:p>
        </w:tc>
        <w:tc>
          <w:tcPr>
            <w:tcW w:w="992"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r>
      <w:tr w:rsidR="002A136F" w:rsidRPr="002A136F" w:rsidTr="00A2492A">
        <w:trPr>
          <w:cantSplit/>
          <w:trHeight w:val="75"/>
        </w:trPr>
        <w:tc>
          <w:tcPr>
            <w:tcW w:w="9906" w:type="dxa"/>
            <w:gridSpan w:val="9"/>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rs1695 с магнием</w:t>
            </w:r>
          </w:p>
        </w:tc>
      </w:tr>
      <w:tr w:rsidR="002A136F" w:rsidRPr="002A136F" w:rsidTr="00A2492A">
        <w:trPr>
          <w:cantSplit/>
          <w:trHeight w:val="420"/>
        </w:trPr>
        <w:tc>
          <w:tcPr>
            <w:tcW w:w="1543"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43</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16</w:t>
            </w:r>
          </w:p>
        </w:tc>
        <w:tc>
          <w:tcPr>
            <w:tcW w:w="851"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0,008</w:t>
            </w:r>
          </w:p>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2,214</w:t>
            </w:r>
          </w:p>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(1,214-4,039)</w:t>
            </w: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39</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23</w:t>
            </w:r>
          </w:p>
        </w:tc>
        <w:tc>
          <w:tcPr>
            <w:tcW w:w="992"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0,535</w:t>
            </w:r>
          </w:p>
        </w:tc>
        <w:tc>
          <w:tcPr>
            <w:tcW w:w="1276"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0,827 (0,453-1,510)</w:t>
            </w:r>
          </w:p>
        </w:tc>
      </w:tr>
      <w:tr w:rsidR="002A136F" w:rsidRPr="002A136F" w:rsidTr="00A2492A">
        <w:trPr>
          <w:cantSplit/>
          <w:trHeight w:val="420"/>
        </w:trPr>
        <w:tc>
          <w:tcPr>
            <w:tcW w:w="1543"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267</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220</w:t>
            </w:r>
          </w:p>
        </w:tc>
        <w:tc>
          <w:tcPr>
            <w:tcW w:w="851"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121</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59</w:t>
            </w:r>
          </w:p>
        </w:tc>
        <w:tc>
          <w:tcPr>
            <w:tcW w:w="992"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r>
      <w:tr w:rsidR="002A136F" w:rsidRPr="002A136F" w:rsidTr="00A2492A">
        <w:trPr>
          <w:cantSplit/>
          <w:trHeight w:val="75"/>
        </w:trPr>
        <w:tc>
          <w:tcPr>
            <w:tcW w:w="9906" w:type="dxa"/>
            <w:gridSpan w:val="9"/>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калием</w:t>
            </w:r>
          </w:p>
        </w:tc>
      </w:tr>
      <w:tr w:rsidR="002A136F" w:rsidRPr="002A136F" w:rsidTr="00A2492A">
        <w:trPr>
          <w:cantSplit/>
          <w:trHeight w:val="420"/>
        </w:trPr>
        <w:tc>
          <w:tcPr>
            <w:tcW w:w="1543"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91</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36</w:t>
            </w:r>
          </w:p>
        </w:tc>
        <w:tc>
          <w:tcPr>
            <w:tcW w:w="851"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134"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2,308</w:t>
            </w:r>
          </w:p>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(1,500-3,552)</w:t>
            </w: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992"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0,713</w:t>
            </w:r>
          </w:p>
        </w:tc>
        <w:tc>
          <w:tcPr>
            <w:tcW w:w="1276"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0,856 (0,373-1,965)</w:t>
            </w:r>
          </w:p>
        </w:tc>
      </w:tr>
      <w:tr w:rsidR="002A136F" w:rsidRPr="002A136F" w:rsidTr="00A2492A">
        <w:trPr>
          <w:cantSplit/>
          <w:trHeight w:val="420"/>
        </w:trPr>
        <w:tc>
          <w:tcPr>
            <w:tcW w:w="1543"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219</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200</w:t>
            </w:r>
          </w:p>
        </w:tc>
        <w:tc>
          <w:tcPr>
            <w:tcW w:w="851"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143</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72</w:t>
            </w:r>
          </w:p>
        </w:tc>
        <w:tc>
          <w:tcPr>
            <w:tcW w:w="992"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r>
      <w:tr w:rsidR="002A136F" w:rsidRPr="002A136F" w:rsidTr="00A2492A">
        <w:trPr>
          <w:cantSplit/>
          <w:trHeight w:val="75"/>
        </w:trPr>
        <w:tc>
          <w:tcPr>
            <w:tcW w:w="9906" w:type="dxa"/>
            <w:gridSpan w:val="9"/>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натрием</w:t>
            </w:r>
          </w:p>
        </w:tc>
      </w:tr>
      <w:tr w:rsidR="002A136F" w:rsidRPr="002A136F" w:rsidTr="00A2492A">
        <w:trPr>
          <w:cantSplit/>
          <w:trHeight w:val="420"/>
        </w:trPr>
        <w:tc>
          <w:tcPr>
            <w:tcW w:w="1543" w:type="dxa"/>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72</w:t>
            </w:r>
          </w:p>
        </w:tc>
        <w:tc>
          <w:tcPr>
            <w:tcW w:w="943"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52</w:t>
            </w:r>
          </w:p>
        </w:tc>
        <w:tc>
          <w:tcPr>
            <w:tcW w:w="851"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0,742</w:t>
            </w:r>
          </w:p>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1,070</w:t>
            </w:r>
          </w:p>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(0,714-1,605)</w:t>
            </w:r>
          </w:p>
        </w:tc>
        <w:tc>
          <w:tcPr>
            <w:tcW w:w="1134"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w:t>
            </w:r>
          </w:p>
        </w:tc>
        <w:tc>
          <w:tcPr>
            <w:tcW w:w="992" w:type="dxa"/>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0,590</w:t>
            </w:r>
          </w:p>
        </w:tc>
        <w:tc>
          <w:tcPr>
            <w:tcW w:w="1276" w:type="dxa"/>
            <w:vMerge w:val="restart"/>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1,310 (0,489-3,514)</w:t>
            </w:r>
          </w:p>
        </w:tc>
      </w:tr>
      <w:tr w:rsidR="002A136F" w:rsidRPr="002A136F" w:rsidTr="00A2492A">
        <w:trPr>
          <w:cantSplit/>
          <w:trHeight w:val="420"/>
        </w:trPr>
        <w:tc>
          <w:tcPr>
            <w:tcW w:w="1543" w:type="dxa"/>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238</w:t>
            </w:r>
          </w:p>
        </w:tc>
        <w:tc>
          <w:tcPr>
            <w:tcW w:w="943" w:type="dxa"/>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184</w:t>
            </w:r>
          </w:p>
        </w:tc>
        <w:tc>
          <w:tcPr>
            <w:tcW w:w="851" w:type="dxa"/>
            <w:vMerge/>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145</w:t>
            </w:r>
          </w:p>
        </w:tc>
        <w:tc>
          <w:tcPr>
            <w:tcW w:w="992" w:type="dxa"/>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76</w:t>
            </w:r>
          </w:p>
        </w:tc>
        <w:tc>
          <w:tcPr>
            <w:tcW w:w="992" w:type="dxa"/>
            <w:vMerge/>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tcBorders>
              <w:bottom w:val="single" w:sz="2" w:space="0" w:color="000000"/>
            </w:tcBorders>
            <w:shd w:val="clear" w:color="auto" w:fill="FFFFFF"/>
            <w:vAlign w:val="center"/>
          </w:tcPr>
          <w:p w:rsidR="00715E1E" w:rsidRPr="002A136F" w:rsidRDefault="00715E1E" w:rsidP="00A2492A">
            <w:pPr>
              <w:autoSpaceDE w:val="0"/>
              <w:autoSpaceDN w:val="0"/>
              <w:adjustRightInd w:val="0"/>
              <w:spacing w:after="0" w:line="320" w:lineRule="atLeast"/>
              <w:ind w:left="60"/>
              <w:jc w:val="center"/>
              <w:rPr>
                <w:rFonts w:ascii="Times New Roman" w:hAnsi="Times New Roman" w:cs="Times New Roman"/>
                <w:sz w:val="28"/>
                <w:szCs w:val="28"/>
              </w:rPr>
            </w:pPr>
          </w:p>
        </w:tc>
      </w:tr>
      <w:tr w:rsidR="002A136F" w:rsidRPr="002A136F" w:rsidTr="00A2492A">
        <w:trPr>
          <w:cantSplit/>
          <w:trHeight w:val="75"/>
        </w:trPr>
        <w:tc>
          <w:tcPr>
            <w:tcW w:w="9906" w:type="dxa"/>
            <w:gridSpan w:val="9"/>
            <w:tcBorders>
              <w:bottom w:val="nil"/>
            </w:tcBorders>
            <w:shd w:val="clear" w:color="auto" w:fill="FFFFFF"/>
            <w:vAlign w:val="center"/>
          </w:tcPr>
          <w:p w:rsidR="00715E1E" w:rsidRPr="002A136F" w:rsidRDefault="00715E1E"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Т4</w:t>
            </w:r>
          </w:p>
        </w:tc>
      </w:tr>
      <w:tr w:rsidR="002A136F" w:rsidRPr="002A136F" w:rsidTr="00A2492A">
        <w:trPr>
          <w:cantSplit/>
          <w:trHeight w:val="420"/>
        </w:trPr>
        <w:tc>
          <w:tcPr>
            <w:tcW w:w="1543"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153</w:t>
            </w:r>
          </w:p>
        </w:tc>
        <w:tc>
          <w:tcPr>
            <w:tcW w:w="943" w:type="dxa"/>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69</w:t>
            </w:r>
          </w:p>
        </w:tc>
        <w:tc>
          <w:tcPr>
            <w:tcW w:w="851" w:type="dxa"/>
            <w:vMerge w:val="restart"/>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134" w:type="dxa"/>
            <w:vMerge w:val="restart"/>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2,359</w:t>
            </w:r>
          </w:p>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(1,649-3,374)</w:t>
            </w:r>
          </w:p>
        </w:tc>
        <w:tc>
          <w:tcPr>
            <w:tcW w:w="1134" w:type="dxa"/>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992" w:type="dxa"/>
            <w:vMerge w:val="restart"/>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0,692*</w:t>
            </w:r>
          </w:p>
        </w:tc>
        <w:tc>
          <w:tcPr>
            <w:tcW w:w="1276" w:type="dxa"/>
            <w:vMerge w:val="restart"/>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0,675 (0,147-3,091)</w:t>
            </w:r>
          </w:p>
        </w:tc>
      </w:tr>
      <w:tr w:rsidR="002A136F" w:rsidRPr="002A136F" w:rsidTr="00A2492A">
        <w:trPr>
          <w:cantSplit/>
          <w:trHeight w:val="420"/>
        </w:trPr>
        <w:tc>
          <w:tcPr>
            <w:tcW w:w="1543" w:type="dxa"/>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157</w:t>
            </w:r>
          </w:p>
        </w:tc>
        <w:tc>
          <w:tcPr>
            <w:tcW w:w="943" w:type="dxa"/>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167</w:t>
            </w:r>
          </w:p>
        </w:tc>
        <w:tc>
          <w:tcPr>
            <w:tcW w:w="851" w:type="dxa"/>
            <w:vMerge/>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156</w:t>
            </w:r>
          </w:p>
        </w:tc>
        <w:tc>
          <w:tcPr>
            <w:tcW w:w="992" w:type="dxa"/>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79</w:t>
            </w:r>
          </w:p>
        </w:tc>
        <w:tc>
          <w:tcPr>
            <w:tcW w:w="992" w:type="dxa"/>
            <w:vMerge/>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p>
        </w:tc>
      </w:tr>
      <w:tr w:rsidR="002A136F" w:rsidRPr="002A136F" w:rsidTr="002A136F">
        <w:trPr>
          <w:cantSplit/>
          <w:trHeight w:val="75"/>
        </w:trPr>
        <w:tc>
          <w:tcPr>
            <w:tcW w:w="9906" w:type="dxa"/>
            <w:gridSpan w:val="9"/>
            <w:tcBorders>
              <w:bottom w:val="single" w:sz="2" w:space="0" w:color="000000"/>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ТТГ</w:t>
            </w:r>
          </w:p>
        </w:tc>
      </w:tr>
      <w:tr w:rsidR="002A136F" w:rsidRPr="002A136F" w:rsidTr="002A136F">
        <w:trPr>
          <w:cantSplit/>
          <w:trHeight w:val="420"/>
        </w:trPr>
        <w:tc>
          <w:tcPr>
            <w:tcW w:w="1543" w:type="dxa"/>
            <w:tcBorders>
              <w:bottom w:val="nil"/>
            </w:tcBorders>
            <w:shd w:val="clear" w:color="auto" w:fill="FFFFFF"/>
            <w:vAlign w:val="center"/>
          </w:tcPr>
          <w:p w:rsidR="00A2492A" w:rsidRPr="002A136F" w:rsidRDefault="00A2492A"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201</w:t>
            </w:r>
          </w:p>
        </w:tc>
        <w:tc>
          <w:tcPr>
            <w:tcW w:w="943" w:type="dxa"/>
            <w:tcBorders>
              <w:bottom w:val="nil"/>
            </w:tcBorders>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103</w:t>
            </w:r>
          </w:p>
        </w:tc>
        <w:tc>
          <w:tcPr>
            <w:tcW w:w="851" w:type="dxa"/>
            <w:tcBorders>
              <w:bottom w:val="nil"/>
            </w:tcBorders>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0,029</w:t>
            </w:r>
          </w:p>
        </w:tc>
        <w:tc>
          <w:tcPr>
            <w:tcW w:w="1134" w:type="dxa"/>
            <w:tcBorders>
              <w:bottom w:val="nil"/>
            </w:tcBorders>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1,826</w:t>
            </w:r>
          </w:p>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(1,175-2,589)</w:t>
            </w:r>
          </w:p>
        </w:tc>
        <w:tc>
          <w:tcPr>
            <w:tcW w:w="1134" w:type="dxa"/>
            <w:tcBorders>
              <w:bottom w:val="nil"/>
            </w:tcBorders>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992" w:type="dxa"/>
            <w:tcBorders>
              <w:bottom w:val="nil"/>
            </w:tcBorders>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992" w:type="dxa"/>
            <w:tcBorders>
              <w:bottom w:val="nil"/>
            </w:tcBorders>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0,361</w:t>
            </w:r>
          </w:p>
        </w:tc>
        <w:tc>
          <w:tcPr>
            <w:tcW w:w="1276" w:type="dxa"/>
            <w:tcBorders>
              <w:bottom w:val="nil"/>
            </w:tcBorders>
            <w:shd w:val="clear" w:color="auto" w:fill="FFFFFF"/>
            <w:vAlign w:val="center"/>
          </w:tcPr>
          <w:p w:rsidR="00A2492A" w:rsidRPr="002A136F" w:rsidRDefault="00A2492A" w:rsidP="00A2492A">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1,402 (0,677-2,900)</w:t>
            </w:r>
          </w:p>
        </w:tc>
      </w:tr>
    </w:tbl>
    <w:p w:rsidR="002A136F" w:rsidRDefault="00727F6B" w:rsidP="00727F6B">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w:t>
      </w:r>
      <w:r>
        <w:rPr>
          <w:rFonts w:ascii="Times New Roman" w:hAnsi="Times New Roman" w:cs="Times New Roman"/>
          <w:sz w:val="28"/>
          <w:szCs w:val="28"/>
        </w:rPr>
        <w:t>7</w:t>
      </w:r>
    </w:p>
    <w:p w:rsidR="00727F6B" w:rsidRPr="00727F6B" w:rsidRDefault="00727F6B" w:rsidP="00727F6B">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276"/>
      </w:tblGrid>
      <w:tr w:rsidR="00727F6B" w:rsidRPr="002A136F" w:rsidTr="00727F6B">
        <w:trPr>
          <w:cantSplit/>
          <w:trHeight w:val="75"/>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276"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109</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133</w:t>
            </w:r>
          </w:p>
        </w:tc>
        <w:tc>
          <w:tcPr>
            <w:tcW w:w="85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129</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70</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r>
      <w:tr w:rsidR="00727F6B" w:rsidRPr="002A136F" w:rsidTr="00A2492A">
        <w:trPr>
          <w:cantSplit/>
          <w:trHeight w:val="75"/>
        </w:trPr>
        <w:tc>
          <w:tcPr>
            <w:tcW w:w="9906" w:type="dxa"/>
            <w:gridSpan w:val="9"/>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а-ТПО</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67</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53</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0,813</w:t>
            </w:r>
          </w:p>
        </w:tc>
        <w:tc>
          <w:tcPr>
            <w:tcW w:w="1134"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0,952</w:t>
            </w:r>
          </w:p>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(0,633-1,432)</w:t>
            </w: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30</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w:t>
            </w:r>
          </w:p>
        </w:tc>
        <w:tc>
          <w:tcPr>
            <w:tcW w:w="992"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0,931</w:t>
            </w:r>
          </w:p>
        </w:tc>
        <w:tc>
          <w:tcPr>
            <w:tcW w:w="1276"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1,031 (0,519-2,048)</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243</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183</w:t>
            </w:r>
          </w:p>
        </w:tc>
        <w:tc>
          <w:tcPr>
            <w:tcW w:w="851"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130</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67</w:t>
            </w:r>
          </w:p>
        </w:tc>
        <w:tc>
          <w:tcPr>
            <w:tcW w:w="992"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r>
      <w:tr w:rsidR="00727F6B" w:rsidRPr="002A136F" w:rsidTr="00A2492A">
        <w:trPr>
          <w:cantSplit/>
          <w:trHeight w:val="75"/>
        </w:trPr>
        <w:tc>
          <w:tcPr>
            <w:tcW w:w="9906" w:type="dxa"/>
            <w:gridSpan w:val="9"/>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АКТГ</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160</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83</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0,0001</w:t>
            </w:r>
          </w:p>
        </w:tc>
        <w:tc>
          <w:tcPr>
            <w:tcW w:w="1134"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1,966</w:t>
            </w:r>
          </w:p>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(1,389-2,784)</w:t>
            </w: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76"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0,892 (0,253-3,140)</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150</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153</w:t>
            </w:r>
          </w:p>
        </w:tc>
        <w:tc>
          <w:tcPr>
            <w:tcW w:w="851"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153</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78</w:t>
            </w:r>
          </w:p>
        </w:tc>
        <w:tc>
          <w:tcPr>
            <w:tcW w:w="992"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r>
      <w:tr w:rsidR="00727F6B" w:rsidRPr="002A136F" w:rsidTr="00A2492A">
        <w:trPr>
          <w:cantSplit/>
          <w:trHeight w:val="185"/>
        </w:trPr>
        <w:tc>
          <w:tcPr>
            <w:tcW w:w="9906" w:type="dxa"/>
            <w:gridSpan w:val="9"/>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кортизолом</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109</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59</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0,011</w:t>
            </w:r>
          </w:p>
        </w:tc>
        <w:tc>
          <w:tcPr>
            <w:tcW w:w="1134"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1,627</w:t>
            </w:r>
          </w:p>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(1,117-2,369)</w:t>
            </w: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0,342*</w:t>
            </w:r>
          </w:p>
        </w:tc>
        <w:tc>
          <w:tcPr>
            <w:tcW w:w="1276"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2,384 (0,503-11,300)</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201</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177</w:t>
            </w:r>
          </w:p>
        </w:tc>
        <w:tc>
          <w:tcPr>
            <w:tcW w:w="851"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151</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80</w:t>
            </w:r>
          </w:p>
        </w:tc>
        <w:tc>
          <w:tcPr>
            <w:tcW w:w="992"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r>
      <w:tr w:rsidR="00727F6B" w:rsidRPr="002A136F" w:rsidTr="00A2492A">
        <w:trPr>
          <w:cantSplit/>
          <w:trHeight w:val="75"/>
        </w:trPr>
        <w:tc>
          <w:tcPr>
            <w:tcW w:w="9906" w:type="dxa"/>
            <w:gridSpan w:val="9"/>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инсулином</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60</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47</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0,870</w:t>
            </w:r>
          </w:p>
        </w:tc>
        <w:tc>
          <w:tcPr>
            <w:tcW w:w="1134"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0,965</w:t>
            </w:r>
          </w:p>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(0,630-1,478)</w:t>
            </w: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0,502*</w:t>
            </w:r>
          </w:p>
        </w:tc>
        <w:tc>
          <w:tcPr>
            <w:tcW w:w="1276" w:type="dxa"/>
            <w:vMerge w:val="restart"/>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2,105 (,437-10,149)</w:t>
            </w:r>
          </w:p>
        </w:tc>
      </w:tr>
      <w:tr w:rsidR="00727F6B" w:rsidRPr="002A136F" w:rsidTr="00A2492A">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250</w:t>
            </w:r>
          </w:p>
        </w:tc>
        <w:tc>
          <w:tcPr>
            <w:tcW w:w="943"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189</w:t>
            </w:r>
          </w:p>
        </w:tc>
        <w:tc>
          <w:tcPr>
            <w:tcW w:w="851"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152</w:t>
            </w:r>
          </w:p>
        </w:tc>
        <w:tc>
          <w:tcPr>
            <w:tcW w:w="992" w:type="dxa"/>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r w:rsidRPr="002A136F">
              <w:rPr>
                <w:rFonts w:ascii="Times New Roman" w:hAnsi="Times New Roman" w:cs="Times New Roman"/>
                <w:sz w:val="28"/>
                <w:szCs w:val="28"/>
              </w:rPr>
              <w:t>80</w:t>
            </w:r>
          </w:p>
        </w:tc>
        <w:tc>
          <w:tcPr>
            <w:tcW w:w="992"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c>
          <w:tcPr>
            <w:tcW w:w="1276" w:type="dxa"/>
            <w:vMerge/>
            <w:shd w:val="clear" w:color="auto" w:fill="FFFFFF"/>
            <w:vAlign w:val="center"/>
          </w:tcPr>
          <w:p w:rsidR="00727F6B" w:rsidRPr="002A136F" w:rsidRDefault="00727F6B" w:rsidP="00727F6B">
            <w:pPr>
              <w:autoSpaceDE w:val="0"/>
              <w:autoSpaceDN w:val="0"/>
              <w:adjustRightInd w:val="0"/>
              <w:spacing w:after="0" w:line="320" w:lineRule="atLeast"/>
              <w:ind w:left="60"/>
              <w:jc w:val="center"/>
              <w:rPr>
                <w:rFonts w:ascii="Times New Roman" w:hAnsi="Times New Roman" w:cs="Times New Roman"/>
                <w:sz w:val="28"/>
                <w:szCs w:val="28"/>
              </w:rPr>
            </w:pPr>
          </w:p>
        </w:tc>
      </w:tr>
      <w:tr w:rsidR="00727F6B" w:rsidRPr="002A136F" w:rsidTr="00A2492A">
        <w:trPr>
          <w:cantSplit/>
          <w:trHeight w:val="75"/>
        </w:trPr>
        <w:tc>
          <w:tcPr>
            <w:tcW w:w="9906" w:type="dxa"/>
            <w:gridSpan w:val="9"/>
            <w:shd w:val="clear" w:color="auto" w:fill="FFFFFF"/>
            <w:vAlign w:val="center"/>
          </w:tcPr>
          <w:p w:rsidR="00727F6B" w:rsidRPr="002A136F" w:rsidRDefault="00727F6B" w:rsidP="00727F6B">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w:t>
            </w:r>
            <w:r w:rsidRPr="002A136F">
              <w:rPr>
                <w:rFonts w:ascii="Times New Roman" w:hAnsi="Times New Roman" w:cs="Times New Roman"/>
                <w:sz w:val="28"/>
                <w:szCs w:val="28"/>
                <w:lang w:val="kk-KZ"/>
              </w:rPr>
              <w:t>а</w:t>
            </w:r>
            <w:r w:rsidRPr="002A136F">
              <w:rPr>
                <w:rFonts w:ascii="Times New Roman" w:hAnsi="Times New Roman" w:cs="Times New Roman"/>
                <w:sz w:val="28"/>
                <w:szCs w:val="28"/>
              </w:rPr>
              <w:t>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w:t>
            </w:r>
            <w:r w:rsidRPr="002A136F">
              <w:rPr>
                <w:rFonts w:ascii="Times New Roman" w:hAnsi="Times New Roman" w:cs="Times New Roman"/>
                <w:sz w:val="28"/>
                <w:szCs w:val="28"/>
                <w:lang w:val="kk-KZ"/>
              </w:rPr>
              <w:t xml:space="preserve"> точный критерий Фишера</w:t>
            </w:r>
          </w:p>
        </w:tc>
      </w:tr>
    </w:tbl>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p w:rsidR="00FA5543" w:rsidRPr="002A136F" w:rsidRDefault="00FA5543" w:rsidP="00A2492A">
      <w:pPr>
        <w:widowControl w:val="0"/>
        <w:pBdr>
          <w:top w:val="nil"/>
          <w:left w:val="nil"/>
          <w:bottom w:val="nil"/>
          <w:right w:val="nil"/>
          <w:between w:val="nil"/>
        </w:pBdr>
        <w:spacing w:after="0" w:line="230" w:lineRule="auto"/>
        <w:ind w:left="25" w:firstLine="542"/>
        <w:jc w:val="both"/>
        <w:rPr>
          <w:rFonts w:ascii="Times New Roman" w:hAnsi="Times New Roman" w:cs="Times New Roman"/>
          <w:sz w:val="28"/>
          <w:szCs w:val="24"/>
          <w:highlight w:val="cyan"/>
        </w:rPr>
      </w:pPr>
      <w:r w:rsidRPr="002A136F">
        <w:rPr>
          <w:rFonts w:ascii="Times" w:eastAsia="Times" w:hAnsi="Times" w:cs="Times"/>
          <w:sz w:val="28"/>
          <w:szCs w:val="28"/>
        </w:rPr>
        <w:t xml:space="preserve">При изучении инсерционного/делеционного полиморфизма гена </w:t>
      </w:r>
      <w:r w:rsidRPr="002A136F">
        <w:rPr>
          <w:rFonts w:ascii="Times" w:eastAsia="Times" w:hAnsi="Times" w:cs="Times"/>
          <w:i/>
          <w:sz w:val="28"/>
          <w:szCs w:val="28"/>
        </w:rPr>
        <w:t xml:space="preserve">GSTM1 </w:t>
      </w:r>
      <w:r w:rsidRPr="002A136F">
        <w:rPr>
          <w:rFonts w:ascii="Times" w:eastAsia="Times" w:hAnsi="Times" w:cs="Times"/>
          <w:sz w:val="28"/>
          <w:szCs w:val="28"/>
        </w:rPr>
        <w:t xml:space="preserve"> и показателей крови мы не обнаружили достоверной связи генотипов и групп показателей крови в группе с экологическим воздействием. В группе без </w:t>
      </w:r>
      <w:r w:rsidR="004D07DA" w:rsidRPr="002A136F">
        <w:rPr>
          <w:rFonts w:ascii="Times" w:eastAsia="Times" w:hAnsi="Times" w:cs="Times"/>
          <w:sz w:val="28"/>
          <w:szCs w:val="28"/>
        </w:rPr>
        <w:t>экологического</w:t>
      </w:r>
      <w:r w:rsidRPr="002A136F">
        <w:rPr>
          <w:rFonts w:ascii="Times" w:eastAsia="Times" w:hAnsi="Times" w:cs="Times"/>
          <w:sz w:val="28"/>
          <w:szCs w:val="28"/>
        </w:rPr>
        <w:t xml:space="preserve"> воздействия не было носителей делеционного полиморфизма </w:t>
      </w:r>
      <w:r w:rsidR="00A532A7" w:rsidRPr="002A136F">
        <w:rPr>
          <w:rFonts w:ascii="Times" w:eastAsia="Times" w:hAnsi="Times" w:cs="Times"/>
          <w:sz w:val="28"/>
          <w:szCs w:val="28"/>
        </w:rPr>
        <w:t>(таблица</w:t>
      </w:r>
      <w:r w:rsidRPr="002A136F">
        <w:rPr>
          <w:rFonts w:ascii="Times" w:eastAsia="Times" w:hAnsi="Times" w:cs="Times"/>
          <w:sz w:val="28"/>
          <w:szCs w:val="28"/>
        </w:rPr>
        <w:t xml:space="preserve"> 2</w:t>
      </w:r>
      <w:r w:rsidR="00A56DE6" w:rsidRPr="002A136F">
        <w:rPr>
          <w:rFonts w:ascii="Times" w:eastAsia="Times" w:hAnsi="Times" w:cs="Times"/>
          <w:sz w:val="28"/>
          <w:szCs w:val="28"/>
        </w:rPr>
        <w:t>8</w:t>
      </w:r>
      <w:r w:rsidRPr="002A136F">
        <w:rPr>
          <w:rFonts w:ascii="Times" w:eastAsia="Times" w:hAnsi="Times" w:cs="Times"/>
          <w:sz w:val="28"/>
          <w:szCs w:val="28"/>
        </w:rPr>
        <w:t>).</w:t>
      </w:r>
    </w:p>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p w:rsidR="00727F6B" w:rsidRDefault="00727F6B" w:rsidP="00A2492A">
      <w:pPr>
        <w:widowControl w:val="0"/>
        <w:pBdr>
          <w:top w:val="nil"/>
          <w:left w:val="nil"/>
          <w:bottom w:val="nil"/>
          <w:right w:val="nil"/>
          <w:between w:val="nil"/>
        </w:pBdr>
        <w:spacing w:after="0" w:line="230" w:lineRule="auto"/>
        <w:ind w:left="25" w:firstLine="2"/>
        <w:jc w:val="both"/>
        <w:rPr>
          <w:rFonts w:ascii="Times New Roman" w:hAnsi="Times New Roman" w:cs="Times New Roman"/>
          <w:sz w:val="28"/>
          <w:szCs w:val="28"/>
        </w:rPr>
      </w:pPr>
      <w:r>
        <w:rPr>
          <w:rFonts w:ascii="Times New Roman" w:hAnsi="Times New Roman" w:cs="Times New Roman"/>
          <w:sz w:val="28"/>
          <w:szCs w:val="28"/>
        </w:rPr>
        <w:br w:type="page"/>
      </w:r>
    </w:p>
    <w:p w:rsidR="00715E1E" w:rsidRPr="002A136F" w:rsidRDefault="00715E1E" w:rsidP="00A2492A">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8"/>
        </w:rPr>
        <w:lastRenderedPageBreak/>
        <w:t>Таблица 2</w:t>
      </w:r>
      <w:r w:rsidR="00A56DE6" w:rsidRPr="002A136F">
        <w:rPr>
          <w:rFonts w:ascii="Times New Roman" w:hAnsi="Times New Roman" w:cs="Times New Roman"/>
          <w:sz w:val="28"/>
          <w:szCs w:val="28"/>
        </w:rPr>
        <w:t>8</w:t>
      </w:r>
      <w:r w:rsidRPr="002A136F">
        <w:rPr>
          <w:rFonts w:ascii="Times New Roman" w:hAnsi="Times New Roman" w:cs="Times New Roman"/>
          <w:sz w:val="28"/>
          <w:szCs w:val="28"/>
        </w:rPr>
        <w:t xml:space="preserve"> – </w:t>
      </w:r>
      <w:r w:rsidRPr="002A136F">
        <w:rPr>
          <w:rFonts w:ascii="Times" w:eastAsia="Times" w:hAnsi="Times" w:cs="Times"/>
          <w:sz w:val="28"/>
          <w:szCs w:val="28"/>
        </w:rPr>
        <w:t>Сравнительный анализ распределения часто</w:t>
      </w:r>
      <w:r w:rsidR="00FC4681" w:rsidRPr="002A136F">
        <w:rPr>
          <w:rFonts w:ascii="Times" w:eastAsia="Times" w:hAnsi="Times" w:cs="Times"/>
          <w:sz w:val="28"/>
          <w:szCs w:val="28"/>
        </w:rPr>
        <w:t xml:space="preserve">т инсерционного/делеционного </w:t>
      </w:r>
      <w:r w:rsidRPr="002A136F">
        <w:rPr>
          <w:rFonts w:ascii="Times" w:eastAsia="Times" w:hAnsi="Times" w:cs="Times"/>
          <w:sz w:val="28"/>
          <w:szCs w:val="28"/>
        </w:rPr>
        <w:t>полиморфизма гена GSTM1с показателями крови в городах</w:t>
      </w:r>
    </w:p>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2788"/>
        <w:gridCol w:w="7"/>
        <w:gridCol w:w="11"/>
        <w:gridCol w:w="1146"/>
        <w:gridCol w:w="1279"/>
        <w:gridCol w:w="1276"/>
        <w:gridCol w:w="3399"/>
      </w:tblGrid>
      <w:tr w:rsidR="002A136F" w:rsidRPr="002A136F" w:rsidTr="003D7136">
        <w:trPr>
          <w:cantSplit/>
          <w:trHeight w:val="75"/>
        </w:trPr>
        <w:tc>
          <w:tcPr>
            <w:tcW w:w="2788" w:type="dxa"/>
            <w:vMerge w:val="restart"/>
            <w:shd w:val="clear" w:color="auto" w:fill="FFFFFF"/>
            <w:vAlign w:val="center"/>
          </w:tcPr>
          <w:p w:rsidR="00E3197C" w:rsidRPr="002A136F" w:rsidRDefault="00E3197C" w:rsidP="00A2492A">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7118" w:type="dxa"/>
            <w:gridSpan w:val="6"/>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 xml:space="preserve">Экспонированная группа </w:t>
            </w:r>
            <w:r w:rsidRPr="002A136F">
              <w:rPr>
                <w:rFonts w:ascii="Times New Roman" w:hAnsi="Times New Roman" w:cs="Times New Roman"/>
                <w:sz w:val="28"/>
                <w:szCs w:val="28"/>
              </w:rPr>
              <w:t>n=617</w:t>
            </w:r>
          </w:p>
        </w:tc>
      </w:tr>
      <w:tr w:rsidR="002A136F" w:rsidRPr="002A136F" w:rsidTr="003D7136">
        <w:trPr>
          <w:cantSplit/>
          <w:trHeight w:val="75"/>
        </w:trPr>
        <w:tc>
          <w:tcPr>
            <w:tcW w:w="2788" w:type="dxa"/>
            <w:vMerge/>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Del</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Ins</w:t>
            </w:r>
          </w:p>
        </w:tc>
        <w:tc>
          <w:tcPr>
            <w:tcW w:w="1276"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339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3D7136">
        <w:trPr>
          <w:cantSplit/>
          <w:trHeight w:val="75"/>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276"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339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r>
      <w:tr w:rsidR="002A136F" w:rsidRPr="002A136F" w:rsidTr="0066414D">
        <w:trPr>
          <w:cantSplit/>
          <w:trHeight w:val="75"/>
        </w:trPr>
        <w:tc>
          <w:tcPr>
            <w:tcW w:w="9906" w:type="dxa"/>
            <w:gridSpan w:val="7"/>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кальцием</w:t>
            </w:r>
          </w:p>
        </w:tc>
      </w:tr>
      <w:tr w:rsidR="002A136F" w:rsidRPr="002A136F" w:rsidTr="003D7136">
        <w:trPr>
          <w:cantSplit/>
          <w:trHeight w:val="623"/>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225</w:t>
            </w:r>
          </w:p>
        </w:tc>
        <w:tc>
          <w:tcPr>
            <w:tcW w:w="1276" w:type="dxa"/>
            <w:vMerge w:val="restart"/>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3399" w:type="dxa"/>
            <w:vMerge w:val="restart"/>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0,864</w:t>
            </w:r>
          </w:p>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(0,078-9,587)</w:t>
            </w:r>
          </w:p>
        </w:tc>
      </w:tr>
      <w:tr w:rsidR="002A136F" w:rsidRPr="002A136F" w:rsidTr="003D7136">
        <w:trPr>
          <w:cantSplit/>
          <w:trHeight w:val="75"/>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389</w:t>
            </w:r>
          </w:p>
        </w:tc>
        <w:tc>
          <w:tcPr>
            <w:tcW w:w="1276" w:type="dxa"/>
            <w:vMerge/>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c>
          <w:tcPr>
            <w:tcW w:w="3399" w:type="dxa"/>
            <w:vMerge/>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66414D">
        <w:trPr>
          <w:cantSplit/>
          <w:trHeight w:val="75"/>
        </w:trPr>
        <w:tc>
          <w:tcPr>
            <w:tcW w:w="9906" w:type="dxa"/>
            <w:gridSpan w:val="7"/>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магнием</w:t>
            </w:r>
          </w:p>
        </w:tc>
      </w:tr>
      <w:tr w:rsidR="002A136F" w:rsidRPr="002A136F" w:rsidTr="003D7136">
        <w:trPr>
          <w:cantSplit/>
          <w:trHeight w:val="420"/>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65</w:t>
            </w:r>
          </w:p>
        </w:tc>
        <w:tc>
          <w:tcPr>
            <w:tcW w:w="1276" w:type="dxa"/>
            <w:vMerge w:val="restart"/>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0,288*</w:t>
            </w:r>
          </w:p>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c>
          <w:tcPr>
            <w:tcW w:w="3399" w:type="dxa"/>
            <w:vMerge w:val="restart"/>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4,223</w:t>
            </w:r>
          </w:p>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(0,378-47,217)</w:t>
            </w:r>
          </w:p>
        </w:tc>
      </w:tr>
      <w:tr w:rsidR="002A136F" w:rsidRPr="002A136F" w:rsidTr="003D7136">
        <w:trPr>
          <w:cantSplit/>
          <w:trHeight w:val="420"/>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549</w:t>
            </w:r>
          </w:p>
        </w:tc>
        <w:tc>
          <w:tcPr>
            <w:tcW w:w="1276" w:type="dxa"/>
            <w:vMerge/>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c>
          <w:tcPr>
            <w:tcW w:w="3399" w:type="dxa"/>
            <w:vMerge/>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66414D">
        <w:trPr>
          <w:cantSplit/>
          <w:trHeight w:val="75"/>
        </w:trPr>
        <w:tc>
          <w:tcPr>
            <w:tcW w:w="9906" w:type="dxa"/>
            <w:gridSpan w:val="7"/>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калием</w:t>
            </w:r>
          </w:p>
        </w:tc>
      </w:tr>
      <w:tr w:rsidR="002A136F" w:rsidRPr="002A136F" w:rsidTr="003D7136">
        <w:trPr>
          <w:cantSplit/>
          <w:trHeight w:val="420"/>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132</w:t>
            </w:r>
          </w:p>
        </w:tc>
        <w:tc>
          <w:tcPr>
            <w:tcW w:w="1276" w:type="dxa"/>
            <w:vMerge w:val="restart"/>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3399" w:type="dxa"/>
            <w:vMerge w:val="restart"/>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1,826</w:t>
            </w:r>
          </w:p>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(0,164-20,291)</w:t>
            </w:r>
          </w:p>
        </w:tc>
      </w:tr>
      <w:tr w:rsidR="002A136F" w:rsidRPr="002A136F" w:rsidTr="003D7136">
        <w:trPr>
          <w:cantSplit/>
          <w:trHeight w:val="420"/>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482</w:t>
            </w:r>
          </w:p>
        </w:tc>
        <w:tc>
          <w:tcPr>
            <w:tcW w:w="1276" w:type="dxa"/>
            <w:vMerge/>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c>
          <w:tcPr>
            <w:tcW w:w="3399" w:type="dxa"/>
            <w:vMerge/>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66414D">
        <w:trPr>
          <w:cantSplit/>
          <w:trHeight w:val="75"/>
        </w:trPr>
        <w:tc>
          <w:tcPr>
            <w:tcW w:w="9906" w:type="dxa"/>
            <w:gridSpan w:val="7"/>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натрием</w:t>
            </w:r>
          </w:p>
        </w:tc>
      </w:tr>
      <w:tr w:rsidR="002A136F" w:rsidRPr="002A136F" w:rsidTr="003D7136">
        <w:trPr>
          <w:cantSplit/>
          <w:trHeight w:val="420"/>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129</w:t>
            </w:r>
          </w:p>
        </w:tc>
        <w:tc>
          <w:tcPr>
            <w:tcW w:w="1276" w:type="dxa"/>
            <w:vMerge w:val="restart"/>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0,116*</w:t>
            </w:r>
          </w:p>
        </w:tc>
        <w:tc>
          <w:tcPr>
            <w:tcW w:w="3399" w:type="dxa"/>
            <w:vMerge w:val="restart"/>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7,519</w:t>
            </w:r>
          </w:p>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(0,677-83,578)</w:t>
            </w:r>
          </w:p>
        </w:tc>
      </w:tr>
      <w:tr w:rsidR="002A136F" w:rsidRPr="002A136F" w:rsidTr="003D7136">
        <w:trPr>
          <w:cantSplit/>
          <w:trHeight w:val="420"/>
        </w:trPr>
        <w:tc>
          <w:tcPr>
            <w:tcW w:w="2788"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64" w:type="dxa"/>
            <w:gridSpan w:val="3"/>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485</w:t>
            </w:r>
          </w:p>
        </w:tc>
        <w:tc>
          <w:tcPr>
            <w:tcW w:w="1276" w:type="dxa"/>
            <w:vMerge/>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c>
          <w:tcPr>
            <w:tcW w:w="3399" w:type="dxa"/>
            <w:vMerge/>
            <w:tcBorders>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66414D">
        <w:trPr>
          <w:cantSplit/>
          <w:trHeight w:val="75"/>
        </w:trPr>
        <w:tc>
          <w:tcPr>
            <w:tcW w:w="9906" w:type="dxa"/>
            <w:gridSpan w:val="7"/>
            <w:tcBorders>
              <w:bottom w:val="single" w:sz="2" w:space="0" w:color="000000"/>
              <w:right w:val="single" w:sz="4" w:space="0" w:color="auto"/>
            </w:tcBorders>
            <w:shd w:val="clear" w:color="auto" w:fill="FFFFFF"/>
            <w:vAlign w:val="center"/>
          </w:tcPr>
          <w:p w:rsidR="00E3197C" w:rsidRPr="002A136F" w:rsidRDefault="00E3197C"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Т4</w:t>
            </w:r>
          </w:p>
        </w:tc>
      </w:tr>
      <w:tr w:rsidR="002A136F" w:rsidRPr="002A136F" w:rsidTr="003D7136">
        <w:trPr>
          <w:cantSplit/>
          <w:trHeight w:val="420"/>
        </w:trPr>
        <w:tc>
          <w:tcPr>
            <w:tcW w:w="2795" w:type="dxa"/>
            <w:gridSpan w:val="2"/>
            <w:tcBorders>
              <w:bottom w:val="nil"/>
            </w:tcBorders>
            <w:shd w:val="clear" w:color="auto" w:fill="FFFFFF"/>
            <w:vAlign w:val="center"/>
          </w:tcPr>
          <w:p w:rsidR="0066414D" w:rsidRPr="002A136F" w:rsidRDefault="0066414D" w:rsidP="00A2492A">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57" w:type="dxa"/>
            <w:gridSpan w:val="2"/>
            <w:tcBorders>
              <w:bottom w:val="nil"/>
            </w:tcBorders>
            <w:shd w:val="clear" w:color="auto" w:fill="FFFFFF"/>
            <w:vAlign w:val="center"/>
          </w:tcPr>
          <w:p w:rsidR="0066414D" w:rsidRPr="002A136F" w:rsidRDefault="0066414D"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tcBorders>
              <w:bottom w:val="nil"/>
            </w:tcBorders>
            <w:shd w:val="clear" w:color="auto" w:fill="FFFFFF"/>
            <w:vAlign w:val="center"/>
          </w:tcPr>
          <w:p w:rsidR="0066414D" w:rsidRPr="002A136F" w:rsidRDefault="0066414D"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226</w:t>
            </w:r>
          </w:p>
        </w:tc>
        <w:tc>
          <w:tcPr>
            <w:tcW w:w="1276" w:type="dxa"/>
            <w:vMerge w:val="restart"/>
            <w:shd w:val="clear" w:color="auto" w:fill="FFFFFF"/>
            <w:vAlign w:val="center"/>
          </w:tcPr>
          <w:p w:rsidR="0066414D" w:rsidRPr="002A136F" w:rsidRDefault="0066414D"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3399" w:type="dxa"/>
            <w:tcBorders>
              <w:bottom w:val="nil"/>
              <w:right w:val="single" w:sz="4" w:space="0" w:color="auto"/>
            </w:tcBorders>
            <w:shd w:val="clear" w:color="auto" w:fill="FFFFFF"/>
            <w:vAlign w:val="center"/>
          </w:tcPr>
          <w:p w:rsidR="0066414D" w:rsidRPr="002A136F" w:rsidRDefault="0066414D"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0,858</w:t>
            </w:r>
          </w:p>
          <w:p w:rsidR="0066414D" w:rsidRPr="002A136F" w:rsidRDefault="0066414D" w:rsidP="00A2492A">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(0,077-9,520)</w:t>
            </w:r>
          </w:p>
        </w:tc>
      </w:tr>
      <w:tr w:rsidR="002A136F" w:rsidRPr="002A136F" w:rsidTr="003D7136">
        <w:trPr>
          <w:cantSplit/>
          <w:trHeight w:val="420"/>
        </w:trPr>
        <w:tc>
          <w:tcPr>
            <w:tcW w:w="2795" w:type="dxa"/>
            <w:gridSpan w:val="2"/>
            <w:shd w:val="clear" w:color="auto" w:fill="FFFFFF"/>
            <w:vAlign w:val="center"/>
          </w:tcPr>
          <w:p w:rsidR="0066414D" w:rsidRPr="002A136F" w:rsidRDefault="0066414D"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57" w:type="dxa"/>
            <w:gridSpan w:val="2"/>
            <w:shd w:val="clear" w:color="auto" w:fill="FFFFFF"/>
            <w:vAlign w:val="center"/>
          </w:tcPr>
          <w:p w:rsidR="0066414D" w:rsidRPr="002A136F" w:rsidRDefault="0066414D"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66414D" w:rsidRPr="002A136F" w:rsidRDefault="0066414D"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388</w:t>
            </w:r>
          </w:p>
        </w:tc>
        <w:tc>
          <w:tcPr>
            <w:tcW w:w="1276" w:type="dxa"/>
            <w:vMerge/>
            <w:shd w:val="clear" w:color="auto" w:fill="FFFFFF"/>
            <w:vAlign w:val="center"/>
          </w:tcPr>
          <w:p w:rsidR="0066414D" w:rsidRPr="002A136F" w:rsidRDefault="0066414D" w:rsidP="00BA7447">
            <w:pPr>
              <w:autoSpaceDE w:val="0"/>
              <w:autoSpaceDN w:val="0"/>
              <w:adjustRightInd w:val="0"/>
              <w:spacing w:after="0" w:line="240" w:lineRule="auto"/>
              <w:jc w:val="center"/>
              <w:rPr>
                <w:rFonts w:ascii="Times New Roman" w:hAnsi="Times New Roman" w:cs="Times New Roman"/>
                <w:sz w:val="28"/>
                <w:szCs w:val="28"/>
              </w:rPr>
            </w:pPr>
          </w:p>
        </w:tc>
        <w:tc>
          <w:tcPr>
            <w:tcW w:w="3399" w:type="dxa"/>
            <w:shd w:val="clear" w:color="auto" w:fill="FFFFFF"/>
            <w:vAlign w:val="center"/>
          </w:tcPr>
          <w:p w:rsidR="0066414D" w:rsidRPr="002A136F" w:rsidRDefault="0066414D" w:rsidP="00BA7447">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66414D">
        <w:trPr>
          <w:cantSplit/>
          <w:trHeight w:val="75"/>
        </w:trPr>
        <w:tc>
          <w:tcPr>
            <w:tcW w:w="9906" w:type="dxa"/>
            <w:gridSpan w:val="7"/>
            <w:tcBorders>
              <w:right w:val="single" w:sz="4" w:space="0" w:color="auto"/>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ТТГ</w:t>
            </w:r>
          </w:p>
        </w:tc>
      </w:tr>
      <w:tr w:rsidR="002A136F" w:rsidRPr="002A136F" w:rsidTr="003D7136">
        <w:trPr>
          <w:cantSplit/>
          <w:trHeight w:val="420"/>
        </w:trPr>
        <w:tc>
          <w:tcPr>
            <w:tcW w:w="2788" w:type="dxa"/>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64" w:type="dxa"/>
            <w:gridSpan w:val="3"/>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279" w:type="dxa"/>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416</w:t>
            </w:r>
          </w:p>
        </w:tc>
        <w:tc>
          <w:tcPr>
            <w:tcW w:w="1276" w:type="dxa"/>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0,555*</w:t>
            </w:r>
          </w:p>
        </w:tc>
        <w:tc>
          <w:tcPr>
            <w:tcW w:w="3399" w:type="dxa"/>
            <w:tcBorders>
              <w:right w:val="single" w:sz="4" w:space="0" w:color="auto"/>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0,993</w:t>
            </w:r>
          </w:p>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(0,985-1,001)</w:t>
            </w:r>
          </w:p>
        </w:tc>
      </w:tr>
      <w:tr w:rsidR="002A136F" w:rsidRPr="002A136F" w:rsidTr="003D7136">
        <w:trPr>
          <w:cantSplit/>
          <w:trHeight w:val="420"/>
        </w:trPr>
        <w:tc>
          <w:tcPr>
            <w:tcW w:w="2788" w:type="dxa"/>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64" w:type="dxa"/>
            <w:gridSpan w:val="3"/>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279" w:type="dxa"/>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198</w:t>
            </w:r>
          </w:p>
        </w:tc>
        <w:tc>
          <w:tcPr>
            <w:tcW w:w="1276" w:type="dxa"/>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p>
        </w:tc>
        <w:tc>
          <w:tcPr>
            <w:tcW w:w="3399" w:type="dxa"/>
            <w:tcBorders>
              <w:right w:val="single" w:sz="4" w:space="0" w:color="auto"/>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727F6B">
        <w:trPr>
          <w:cantSplit/>
          <w:trHeight w:val="75"/>
        </w:trPr>
        <w:tc>
          <w:tcPr>
            <w:tcW w:w="9906" w:type="dxa"/>
            <w:gridSpan w:val="7"/>
            <w:tcBorders>
              <w:bottom w:val="single" w:sz="2" w:space="0" w:color="000000"/>
              <w:right w:val="single" w:sz="4" w:space="0" w:color="auto"/>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а-ТПО</w:t>
            </w:r>
          </w:p>
        </w:tc>
      </w:tr>
      <w:tr w:rsidR="002A136F" w:rsidRPr="002A136F" w:rsidTr="00727F6B">
        <w:trPr>
          <w:cantSplit/>
          <w:trHeight w:val="420"/>
        </w:trPr>
        <w:tc>
          <w:tcPr>
            <w:tcW w:w="2806" w:type="dxa"/>
            <w:gridSpan w:val="3"/>
            <w:tcBorders>
              <w:bottom w:val="nil"/>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46" w:type="dxa"/>
            <w:tcBorders>
              <w:bottom w:val="nil"/>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tcBorders>
              <w:bottom w:val="nil"/>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130</w:t>
            </w:r>
          </w:p>
        </w:tc>
        <w:tc>
          <w:tcPr>
            <w:tcW w:w="1276" w:type="dxa"/>
            <w:tcBorders>
              <w:bottom w:val="nil"/>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3399" w:type="dxa"/>
            <w:tcBorders>
              <w:bottom w:val="nil"/>
              <w:right w:val="single" w:sz="4" w:space="0" w:color="auto"/>
            </w:tcBorders>
            <w:shd w:val="clear" w:color="auto" w:fill="FFFFFF"/>
            <w:vAlign w:val="center"/>
          </w:tcPr>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1,862</w:t>
            </w:r>
          </w:p>
          <w:p w:rsidR="00E3197C" w:rsidRPr="002A136F" w:rsidRDefault="00E3197C"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(0,167-2,0690)</w:t>
            </w:r>
          </w:p>
        </w:tc>
      </w:tr>
    </w:tbl>
    <w:p w:rsidR="00727F6B" w:rsidRDefault="00727F6B">
      <w:r>
        <w:br w:type="page"/>
      </w:r>
    </w:p>
    <w:p w:rsidR="00727F6B" w:rsidRDefault="00727F6B" w:rsidP="00727F6B">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w:t>
      </w:r>
      <w:r>
        <w:rPr>
          <w:rFonts w:ascii="Times New Roman" w:hAnsi="Times New Roman" w:cs="Times New Roman"/>
          <w:sz w:val="28"/>
          <w:szCs w:val="28"/>
        </w:rPr>
        <w:t>8</w:t>
      </w:r>
    </w:p>
    <w:p w:rsidR="00727F6B" w:rsidRPr="00727F6B" w:rsidRDefault="00727F6B" w:rsidP="00727F6B">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2806"/>
        <w:gridCol w:w="10"/>
        <w:gridCol w:w="1136"/>
        <w:gridCol w:w="1279"/>
        <w:gridCol w:w="1276"/>
        <w:gridCol w:w="3399"/>
      </w:tblGrid>
      <w:tr w:rsidR="00727F6B" w:rsidRPr="002A136F" w:rsidTr="00727F6B">
        <w:trPr>
          <w:cantSplit/>
          <w:trHeight w:val="75"/>
        </w:trPr>
        <w:tc>
          <w:tcPr>
            <w:tcW w:w="280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146"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27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3399" w:type="dxa"/>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r>
      <w:tr w:rsidR="00727F6B" w:rsidRPr="002A136F" w:rsidTr="003D7136">
        <w:trPr>
          <w:cantSplit/>
          <w:trHeight w:val="420"/>
        </w:trPr>
        <w:tc>
          <w:tcPr>
            <w:tcW w:w="280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46"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484</w:t>
            </w:r>
          </w:p>
        </w:tc>
        <w:tc>
          <w:tcPr>
            <w:tcW w:w="127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3399" w:type="dxa"/>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66414D">
        <w:trPr>
          <w:cantSplit/>
          <w:trHeight w:val="75"/>
        </w:trPr>
        <w:tc>
          <w:tcPr>
            <w:tcW w:w="9906" w:type="dxa"/>
            <w:gridSpan w:val="6"/>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АКТГ</w:t>
            </w:r>
          </w:p>
        </w:tc>
      </w:tr>
      <w:tr w:rsidR="00727F6B" w:rsidRPr="002A136F" w:rsidTr="003D7136">
        <w:trPr>
          <w:cantSplit/>
          <w:trHeight w:val="420"/>
        </w:trPr>
        <w:tc>
          <w:tcPr>
            <w:tcW w:w="280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46"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250</w:t>
            </w:r>
          </w:p>
        </w:tc>
        <w:tc>
          <w:tcPr>
            <w:tcW w:w="1276"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3399" w:type="dxa"/>
            <w:vMerge w:val="restart"/>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0,728</w:t>
            </w:r>
          </w:p>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(0,066-8,072)</w:t>
            </w:r>
          </w:p>
        </w:tc>
      </w:tr>
      <w:tr w:rsidR="00727F6B" w:rsidRPr="002A136F" w:rsidTr="003D7136">
        <w:trPr>
          <w:cantSplit/>
          <w:trHeight w:val="420"/>
        </w:trPr>
        <w:tc>
          <w:tcPr>
            <w:tcW w:w="280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46"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364</w:t>
            </w:r>
          </w:p>
        </w:tc>
        <w:tc>
          <w:tcPr>
            <w:tcW w:w="1276"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3399" w:type="dxa"/>
            <w:vMerge/>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66414D">
        <w:trPr>
          <w:cantSplit/>
          <w:trHeight w:val="75"/>
        </w:trPr>
        <w:tc>
          <w:tcPr>
            <w:tcW w:w="9906" w:type="dxa"/>
            <w:gridSpan w:val="6"/>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кортизолом</w:t>
            </w:r>
          </w:p>
        </w:tc>
      </w:tr>
      <w:tr w:rsidR="00727F6B" w:rsidRPr="002A136F" w:rsidTr="003D7136">
        <w:trPr>
          <w:cantSplit/>
          <w:trHeight w:val="420"/>
        </w:trPr>
        <w:tc>
          <w:tcPr>
            <w:tcW w:w="2816"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3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176</w:t>
            </w:r>
          </w:p>
        </w:tc>
        <w:tc>
          <w:tcPr>
            <w:tcW w:w="1276"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3399" w:type="dxa"/>
            <w:vMerge w:val="restart"/>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1,244</w:t>
            </w:r>
          </w:p>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(0,112-13,810)</w:t>
            </w:r>
          </w:p>
        </w:tc>
      </w:tr>
      <w:tr w:rsidR="00727F6B" w:rsidRPr="002A136F" w:rsidTr="003D7136">
        <w:trPr>
          <w:cantSplit/>
          <w:trHeight w:val="420"/>
        </w:trPr>
        <w:tc>
          <w:tcPr>
            <w:tcW w:w="2816"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3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438</w:t>
            </w:r>
          </w:p>
        </w:tc>
        <w:tc>
          <w:tcPr>
            <w:tcW w:w="1276"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3399" w:type="dxa"/>
            <w:vMerge/>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66414D">
        <w:trPr>
          <w:cantSplit/>
          <w:trHeight w:val="75"/>
        </w:trPr>
        <w:tc>
          <w:tcPr>
            <w:tcW w:w="9906" w:type="dxa"/>
            <w:gridSpan w:val="6"/>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инсулином</w:t>
            </w:r>
          </w:p>
        </w:tc>
      </w:tr>
      <w:tr w:rsidR="00727F6B" w:rsidRPr="002A136F" w:rsidTr="003D7136">
        <w:trPr>
          <w:cantSplit/>
          <w:trHeight w:val="420"/>
        </w:trPr>
        <w:tc>
          <w:tcPr>
            <w:tcW w:w="2816"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13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27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121</w:t>
            </w:r>
          </w:p>
        </w:tc>
        <w:tc>
          <w:tcPr>
            <w:tcW w:w="1276"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3399"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2,037</w:t>
            </w:r>
          </w:p>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(0,183-22,652)</w:t>
            </w:r>
          </w:p>
        </w:tc>
      </w:tr>
      <w:tr w:rsidR="00727F6B" w:rsidRPr="002A136F" w:rsidTr="003D7136">
        <w:trPr>
          <w:cantSplit/>
          <w:trHeight w:val="420"/>
        </w:trPr>
        <w:tc>
          <w:tcPr>
            <w:tcW w:w="2816"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136"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27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493</w:t>
            </w:r>
          </w:p>
        </w:tc>
        <w:tc>
          <w:tcPr>
            <w:tcW w:w="1276"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3399"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66414D">
        <w:trPr>
          <w:cantSplit/>
          <w:trHeight w:val="420"/>
        </w:trPr>
        <w:tc>
          <w:tcPr>
            <w:tcW w:w="9906" w:type="dxa"/>
            <w:gridSpan w:val="6"/>
            <w:tcBorders>
              <w:right w:val="single" w:sz="4" w:space="0" w:color="auto"/>
            </w:tcBorders>
            <w:shd w:val="clear" w:color="auto" w:fill="FFFFFF"/>
            <w:vAlign w:val="center"/>
          </w:tcPr>
          <w:p w:rsidR="00727F6B" w:rsidRPr="002A136F" w:rsidRDefault="00727F6B" w:rsidP="00727F6B">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Примечание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w:t>
            </w:r>
            <w:r w:rsidRPr="002A136F">
              <w:rPr>
                <w:rFonts w:ascii="Times New Roman" w:hAnsi="Times New Roman" w:cs="Times New Roman"/>
                <w:sz w:val="28"/>
                <w:szCs w:val="28"/>
                <w:lang w:val="kk-KZ"/>
              </w:rPr>
              <w:t xml:space="preserve"> точный критерий Фишера</w:t>
            </w:r>
          </w:p>
        </w:tc>
      </w:tr>
    </w:tbl>
    <w:p w:rsidR="00FA5543" w:rsidRPr="002A136F" w:rsidRDefault="00FA5543" w:rsidP="00BA7447">
      <w:pPr>
        <w:widowControl w:val="0"/>
        <w:pBdr>
          <w:top w:val="nil"/>
          <w:left w:val="nil"/>
          <w:bottom w:val="nil"/>
          <w:right w:val="nil"/>
          <w:between w:val="nil"/>
        </w:pBdr>
        <w:spacing w:after="0" w:line="230" w:lineRule="auto"/>
        <w:ind w:left="25" w:firstLine="2"/>
        <w:rPr>
          <w:rFonts w:ascii="Times" w:eastAsia="Times" w:hAnsi="Times" w:cs="Times"/>
          <w:sz w:val="28"/>
          <w:szCs w:val="28"/>
        </w:rPr>
      </w:pPr>
    </w:p>
    <w:p w:rsidR="00715E1E" w:rsidRPr="002A136F" w:rsidRDefault="00715E1E" w:rsidP="00BA7447">
      <w:pPr>
        <w:widowControl w:val="0"/>
        <w:pBdr>
          <w:top w:val="nil"/>
          <w:left w:val="nil"/>
          <w:bottom w:val="nil"/>
          <w:right w:val="nil"/>
          <w:between w:val="nil"/>
        </w:pBdr>
        <w:spacing w:after="0" w:line="230" w:lineRule="auto"/>
        <w:ind w:left="25" w:firstLine="542"/>
        <w:jc w:val="both"/>
        <w:rPr>
          <w:rFonts w:ascii="Times" w:eastAsia="Times" w:hAnsi="Times" w:cs="Times"/>
          <w:sz w:val="28"/>
          <w:szCs w:val="28"/>
        </w:rPr>
      </w:pPr>
      <w:r w:rsidRPr="002A136F">
        <w:rPr>
          <w:rFonts w:ascii="Times" w:eastAsia="Times" w:hAnsi="Times" w:cs="Times"/>
          <w:sz w:val="28"/>
          <w:szCs w:val="28"/>
        </w:rPr>
        <w:t xml:space="preserve">При изучении полиморфизма rs1048943 гена </w:t>
      </w:r>
      <w:r w:rsidRPr="002A136F">
        <w:rPr>
          <w:rFonts w:ascii="Times" w:eastAsia="Times" w:hAnsi="Times" w:cs="Times"/>
          <w:i/>
          <w:sz w:val="28"/>
          <w:szCs w:val="28"/>
        </w:rPr>
        <w:t>CYP1A1</w:t>
      </w:r>
      <w:r w:rsidRPr="002A136F">
        <w:rPr>
          <w:rFonts w:ascii="Times" w:eastAsia="Times" w:hAnsi="Times" w:cs="Times"/>
          <w:sz w:val="28"/>
          <w:szCs w:val="28"/>
        </w:rPr>
        <w:t xml:space="preserve"> и показателей крови в районах в двух группах с </w:t>
      </w:r>
      <w:r w:rsidRPr="002A136F">
        <w:rPr>
          <w:rFonts w:ascii="Times" w:eastAsia="Times" w:hAnsi="Times" w:cs="Times"/>
          <w:sz w:val="28"/>
          <w:szCs w:val="28"/>
          <w:lang w:val="kk-KZ"/>
        </w:rPr>
        <w:t>радиационным</w:t>
      </w:r>
      <w:r w:rsidRPr="002A136F">
        <w:rPr>
          <w:rFonts w:ascii="Times" w:eastAsia="Times" w:hAnsi="Times" w:cs="Times"/>
          <w:sz w:val="28"/>
          <w:szCs w:val="28"/>
        </w:rPr>
        <w:t xml:space="preserve"> воздействием и без него мы не обнаружили связи генотипов и групп показателей крови </w:t>
      </w:r>
      <w:r w:rsidR="00A532A7" w:rsidRPr="002A136F">
        <w:rPr>
          <w:rFonts w:ascii="Times" w:eastAsia="Times" w:hAnsi="Times" w:cs="Times"/>
          <w:sz w:val="28"/>
          <w:szCs w:val="28"/>
        </w:rPr>
        <w:t>(таблица</w:t>
      </w:r>
      <w:r w:rsidRPr="002A136F">
        <w:rPr>
          <w:rFonts w:ascii="Times" w:eastAsia="Times" w:hAnsi="Times" w:cs="Times"/>
          <w:sz w:val="28"/>
          <w:szCs w:val="28"/>
        </w:rPr>
        <w:t xml:space="preserve"> 2</w:t>
      </w:r>
      <w:r w:rsidR="00A56DE6" w:rsidRPr="002A136F">
        <w:rPr>
          <w:rFonts w:ascii="Times" w:eastAsia="Times" w:hAnsi="Times" w:cs="Times"/>
          <w:sz w:val="28"/>
          <w:szCs w:val="28"/>
        </w:rPr>
        <w:t>9</w:t>
      </w:r>
      <w:r w:rsidRPr="002A136F">
        <w:rPr>
          <w:rFonts w:ascii="Times" w:eastAsia="Times" w:hAnsi="Times" w:cs="Times"/>
          <w:sz w:val="28"/>
          <w:szCs w:val="28"/>
        </w:rPr>
        <w:t>).</w:t>
      </w:r>
    </w:p>
    <w:p w:rsidR="004C77B2" w:rsidRPr="002A136F" w:rsidRDefault="004C77B2" w:rsidP="00BA7447">
      <w:pPr>
        <w:widowControl w:val="0"/>
        <w:pBdr>
          <w:top w:val="nil"/>
          <w:left w:val="nil"/>
          <w:bottom w:val="nil"/>
          <w:right w:val="nil"/>
          <w:between w:val="nil"/>
        </w:pBdr>
        <w:spacing w:after="0" w:line="230" w:lineRule="auto"/>
        <w:ind w:left="25" w:firstLine="2"/>
        <w:rPr>
          <w:rFonts w:ascii="Times New Roman" w:hAnsi="Times New Roman" w:cs="Times New Roman"/>
          <w:sz w:val="28"/>
          <w:szCs w:val="24"/>
          <w:highlight w:val="cyan"/>
        </w:rPr>
      </w:pPr>
    </w:p>
    <w:p w:rsidR="00715E1E" w:rsidRPr="002A136F" w:rsidRDefault="00715E1E" w:rsidP="00BE290F">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8"/>
        </w:rPr>
        <w:t>Таблица 2</w:t>
      </w:r>
      <w:r w:rsidR="00A56DE6" w:rsidRPr="002A136F">
        <w:rPr>
          <w:rFonts w:ascii="Times New Roman" w:hAnsi="Times New Roman" w:cs="Times New Roman"/>
          <w:sz w:val="28"/>
          <w:szCs w:val="28"/>
        </w:rPr>
        <w:t>9</w:t>
      </w:r>
      <w:r w:rsidRPr="002A136F">
        <w:rPr>
          <w:rFonts w:ascii="Times New Roman" w:hAnsi="Times New Roman" w:cs="Times New Roman"/>
          <w:sz w:val="28"/>
          <w:szCs w:val="28"/>
        </w:rPr>
        <w:t xml:space="preserve">– </w:t>
      </w:r>
      <w:r w:rsidRPr="002A136F">
        <w:rPr>
          <w:rFonts w:ascii="Times" w:eastAsia="Times" w:hAnsi="Times" w:cs="Times"/>
          <w:sz w:val="28"/>
          <w:szCs w:val="28"/>
        </w:rPr>
        <w:t>Сравнительный анализ распределения частот генотипов  полиморфизма rs</w:t>
      </w:r>
      <w:r w:rsidRPr="002A136F">
        <w:rPr>
          <w:rFonts w:ascii="Times" w:eastAsia="Times" w:hAnsi="Times" w:cs="Times"/>
          <w:sz w:val="28"/>
          <w:szCs w:val="28"/>
          <w:lang w:val="kk-KZ"/>
        </w:rPr>
        <w:t>1048943</w:t>
      </w:r>
      <w:r w:rsidRPr="002A136F">
        <w:rPr>
          <w:rFonts w:ascii="Times" w:eastAsia="Times" w:hAnsi="Times" w:cs="Times"/>
          <w:sz w:val="28"/>
          <w:szCs w:val="28"/>
        </w:rPr>
        <w:t xml:space="preserve"> гена </w:t>
      </w:r>
      <w:r w:rsidRPr="002A136F">
        <w:rPr>
          <w:rFonts w:ascii="Times" w:eastAsia="Times" w:hAnsi="Times" w:cs="Times"/>
          <w:iCs/>
          <w:sz w:val="28"/>
          <w:szCs w:val="28"/>
        </w:rPr>
        <w:t>CYP1A1  с показателями</w:t>
      </w:r>
      <w:r w:rsidRPr="002A136F">
        <w:rPr>
          <w:rFonts w:ascii="Times" w:eastAsia="Times" w:hAnsi="Times" w:cs="Times"/>
          <w:sz w:val="28"/>
          <w:szCs w:val="28"/>
        </w:rPr>
        <w:t xml:space="preserve"> крови в районах</w:t>
      </w:r>
    </w:p>
    <w:p w:rsidR="004208DB" w:rsidRPr="002A136F" w:rsidRDefault="004208DB" w:rsidP="00CF530D">
      <w:pPr>
        <w:widowControl w:val="0"/>
        <w:pBdr>
          <w:top w:val="nil"/>
          <w:left w:val="nil"/>
          <w:bottom w:val="nil"/>
          <w:right w:val="nil"/>
          <w:between w:val="nil"/>
        </w:pBdr>
        <w:spacing w:after="0" w:line="230" w:lineRule="auto"/>
        <w:ind w:left="25" w:firstLine="2"/>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992"/>
        <w:gridCol w:w="992"/>
        <w:gridCol w:w="851"/>
        <w:gridCol w:w="1559"/>
      </w:tblGrid>
      <w:tr w:rsidR="002A136F" w:rsidRPr="002A136F" w:rsidTr="00BE290F">
        <w:trPr>
          <w:cantSplit/>
          <w:trHeight w:val="75"/>
        </w:trPr>
        <w:tc>
          <w:tcPr>
            <w:tcW w:w="1543" w:type="dxa"/>
            <w:vMerge w:val="restart"/>
            <w:shd w:val="clear" w:color="auto" w:fill="FFFFFF"/>
            <w:vAlign w:val="center"/>
          </w:tcPr>
          <w:p w:rsidR="00715E1E" w:rsidRPr="002A136F" w:rsidRDefault="00715E1E" w:rsidP="00BE290F">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3969" w:type="dxa"/>
            <w:gridSpan w:val="4"/>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n=416</w:t>
            </w:r>
          </w:p>
        </w:tc>
        <w:tc>
          <w:tcPr>
            <w:tcW w:w="4394" w:type="dxa"/>
            <w:gridSpan w:val="4"/>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Неэкпонир группа</w:t>
            </w:r>
            <w:r w:rsidRPr="002A136F">
              <w:rPr>
                <w:rFonts w:ascii="Times New Roman" w:hAnsi="Times New Roman" w:cs="Times New Roman"/>
                <w:sz w:val="28"/>
                <w:szCs w:val="28"/>
              </w:rPr>
              <w:t xml:space="preserve"> n=</w:t>
            </w:r>
            <w:r w:rsidRPr="002A136F">
              <w:rPr>
                <w:rFonts w:ascii="Times New Roman" w:hAnsi="Times New Roman" w:cs="Times New Roman"/>
                <w:sz w:val="28"/>
                <w:szCs w:val="28"/>
                <w:lang w:val="kk-KZ"/>
              </w:rPr>
              <w:t>214</w:t>
            </w:r>
          </w:p>
        </w:tc>
      </w:tr>
      <w:tr w:rsidR="002A136F" w:rsidRPr="002A136F" w:rsidTr="00BE290F">
        <w:trPr>
          <w:cantSplit/>
          <w:trHeight w:val="75"/>
        </w:trPr>
        <w:tc>
          <w:tcPr>
            <w:tcW w:w="1543" w:type="dxa"/>
            <w:vMerge/>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AG+GG</w:t>
            </w:r>
          </w:p>
        </w:tc>
        <w:tc>
          <w:tcPr>
            <w:tcW w:w="943"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AA</w:t>
            </w:r>
          </w:p>
        </w:tc>
        <w:tc>
          <w:tcPr>
            <w:tcW w:w="85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134"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992"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AG+GG</w:t>
            </w:r>
          </w:p>
        </w:tc>
        <w:tc>
          <w:tcPr>
            <w:tcW w:w="992"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AA</w:t>
            </w:r>
          </w:p>
        </w:tc>
        <w:tc>
          <w:tcPr>
            <w:tcW w:w="85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559"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BE290F">
        <w:trPr>
          <w:cantSplit/>
          <w:trHeight w:val="75"/>
        </w:trPr>
        <w:tc>
          <w:tcPr>
            <w:tcW w:w="1543"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2"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559"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BE290F">
        <w:trPr>
          <w:cantSplit/>
          <w:trHeight w:val="75"/>
        </w:trPr>
        <w:tc>
          <w:tcPr>
            <w:tcW w:w="9906" w:type="dxa"/>
            <w:gridSpan w:val="9"/>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кальцием</w:t>
            </w:r>
          </w:p>
        </w:tc>
      </w:tr>
      <w:tr w:rsidR="002A136F" w:rsidRPr="002A136F" w:rsidTr="00BE290F">
        <w:trPr>
          <w:cantSplit/>
          <w:trHeight w:val="623"/>
        </w:trPr>
        <w:tc>
          <w:tcPr>
            <w:tcW w:w="1543"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214</w:t>
            </w:r>
          </w:p>
        </w:tc>
        <w:tc>
          <w:tcPr>
            <w:tcW w:w="943"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123</w:t>
            </w:r>
          </w:p>
        </w:tc>
        <w:tc>
          <w:tcPr>
            <w:tcW w:w="85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0,089</w:t>
            </w:r>
          </w:p>
        </w:tc>
        <w:tc>
          <w:tcPr>
            <w:tcW w:w="1134"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0,652 (0,398-1,070)</w:t>
            </w:r>
          </w:p>
        </w:tc>
        <w:tc>
          <w:tcPr>
            <w:tcW w:w="992"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101</w:t>
            </w:r>
          </w:p>
        </w:tc>
        <w:tc>
          <w:tcPr>
            <w:tcW w:w="992"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w:t>
            </w:r>
          </w:p>
        </w:tc>
        <w:tc>
          <w:tcPr>
            <w:tcW w:w="851"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0,815</w:t>
            </w:r>
          </w:p>
        </w:tc>
        <w:tc>
          <w:tcPr>
            <w:tcW w:w="1559" w:type="dxa"/>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0,929 (0,501-1,723)</w:t>
            </w:r>
          </w:p>
        </w:tc>
      </w:tr>
      <w:tr w:rsidR="002A136F" w:rsidRPr="002A136F" w:rsidTr="00727F6B">
        <w:trPr>
          <w:cantSplit/>
          <w:trHeight w:val="645"/>
        </w:trPr>
        <w:tc>
          <w:tcPr>
            <w:tcW w:w="1543"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w:t>
            </w:r>
          </w:p>
        </w:tc>
        <w:tc>
          <w:tcPr>
            <w:tcW w:w="943"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w:t>
            </w:r>
          </w:p>
        </w:tc>
        <w:tc>
          <w:tcPr>
            <w:tcW w:w="851"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p>
        </w:tc>
        <w:tc>
          <w:tcPr>
            <w:tcW w:w="992"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43</w:t>
            </w:r>
          </w:p>
        </w:tc>
        <w:tc>
          <w:tcPr>
            <w:tcW w:w="992"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w:t>
            </w:r>
          </w:p>
        </w:tc>
        <w:tc>
          <w:tcPr>
            <w:tcW w:w="851"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p>
        </w:tc>
        <w:tc>
          <w:tcPr>
            <w:tcW w:w="1559" w:type="dxa"/>
            <w:tcBorders>
              <w:bottom w:val="single" w:sz="2" w:space="0" w:color="000000"/>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727F6B">
        <w:trPr>
          <w:cantSplit/>
          <w:trHeight w:val="75"/>
        </w:trPr>
        <w:tc>
          <w:tcPr>
            <w:tcW w:w="9906" w:type="dxa"/>
            <w:gridSpan w:val="9"/>
            <w:tcBorders>
              <w:bottom w:val="nil"/>
            </w:tcBorders>
            <w:shd w:val="clear" w:color="auto" w:fill="FFFFFF"/>
            <w:vAlign w:val="center"/>
          </w:tcPr>
          <w:p w:rsidR="00715E1E" w:rsidRPr="002A136F" w:rsidRDefault="00715E1E" w:rsidP="00BE290F">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rs1048943 с магнием</w:t>
            </w:r>
          </w:p>
        </w:tc>
      </w:tr>
    </w:tbl>
    <w:p w:rsidR="00727F6B" w:rsidRDefault="00727F6B"/>
    <w:p w:rsidR="00727F6B" w:rsidRDefault="00727F6B" w:rsidP="00727F6B">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w:t>
      </w:r>
      <w:r>
        <w:rPr>
          <w:rFonts w:ascii="Times New Roman" w:hAnsi="Times New Roman" w:cs="Times New Roman"/>
          <w:sz w:val="28"/>
          <w:szCs w:val="28"/>
        </w:rPr>
        <w:t>9</w:t>
      </w:r>
    </w:p>
    <w:p w:rsidR="00727F6B" w:rsidRPr="00727F6B" w:rsidRDefault="00727F6B" w:rsidP="00727F6B">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992"/>
        <w:gridCol w:w="142"/>
        <w:gridCol w:w="992"/>
        <w:gridCol w:w="992"/>
        <w:gridCol w:w="851"/>
        <w:gridCol w:w="1559"/>
      </w:tblGrid>
      <w:tr w:rsidR="00727F6B" w:rsidRPr="002A136F" w:rsidTr="00727F6B">
        <w:trPr>
          <w:cantSplit/>
          <w:trHeight w:val="75"/>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55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251</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160</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0,161</w:t>
            </w:r>
          </w:p>
        </w:tc>
        <w:tc>
          <w:tcPr>
            <w:tcW w:w="1134" w:type="dxa"/>
            <w:gridSpan w:val="2"/>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0,611 (0,565-0,660)</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144</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70</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1559"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BE290F">
        <w:trPr>
          <w:cantSplit/>
          <w:trHeight w:val="75"/>
        </w:trPr>
        <w:tc>
          <w:tcPr>
            <w:tcW w:w="9906" w:type="dxa"/>
            <w:gridSpan w:val="10"/>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калием</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83</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52</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0,987</w:t>
            </w:r>
          </w:p>
        </w:tc>
        <w:tc>
          <w:tcPr>
            <w:tcW w:w="1134" w:type="dxa"/>
            <w:gridSpan w:val="2"/>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1,004 (0,658-1,530)</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0,916</w:t>
            </w:r>
          </w:p>
        </w:tc>
        <w:tc>
          <w:tcPr>
            <w:tcW w:w="1559"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0,966 (0,503-1,853)</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173</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106</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52</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BE290F">
        <w:trPr>
          <w:cantSplit/>
          <w:trHeight w:val="75"/>
        </w:trPr>
        <w:tc>
          <w:tcPr>
            <w:tcW w:w="9906" w:type="dxa"/>
            <w:gridSpan w:val="10"/>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натрием</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251</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159</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0,413</w:t>
            </w:r>
          </w:p>
        </w:tc>
        <w:tc>
          <w:tcPr>
            <w:tcW w:w="1134" w:type="dxa"/>
            <w:gridSpan w:val="2"/>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3,167 (0,367-27,360)</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142</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69</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559"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0,972 (0,087-10,903)</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Изменения в показателях </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BE290F">
        <w:trPr>
          <w:cantSplit/>
          <w:trHeight w:val="75"/>
        </w:trPr>
        <w:tc>
          <w:tcPr>
            <w:tcW w:w="9906" w:type="dxa"/>
            <w:gridSpan w:val="10"/>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Т4</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252</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159</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0,653</w:t>
            </w:r>
          </w:p>
        </w:tc>
        <w:tc>
          <w:tcPr>
            <w:tcW w:w="992"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2,524 (0,280-22,784)</w:t>
            </w:r>
          </w:p>
        </w:tc>
        <w:tc>
          <w:tcPr>
            <w:tcW w:w="1134"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143</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69</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0,548</w:t>
            </w:r>
          </w:p>
        </w:tc>
        <w:tc>
          <w:tcPr>
            <w:tcW w:w="1559"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0,483 (0,030-7,830)</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992"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261C84">
        <w:trPr>
          <w:cantSplit/>
          <w:trHeight w:val="75"/>
        </w:trPr>
        <w:tc>
          <w:tcPr>
            <w:tcW w:w="9906" w:type="dxa"/>
            <w:gridSpan w:val="10"/>
            <w:tcBorders>
              <w:bottom w:val="single" w:sz="2" w:space="0" w:color="000000"/>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ТТГ</w:t>
            </w:r>
          </w:p>
        </w:tc>
      </w:tr>
      <w:tr w:rsidR="00727F6B" w:rsidRPr="002A136F" w:rsidTr="00261C84">
        <w:trPr>
          <w:cantSplit/>
          <w:trHeight w:val="420"/>
        </w:trPr>
        <w:tc>
          <w:tcPr>
            <w:tcW w:w="1543" w:type="dxa"/>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226</w:t>
            </w:r>
          </w:p>
        </w:tc>
        <w:tc>
          <w:tcPr>
            <w:tcW w:w="943" w:type="dxa"/>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137</w:t>
            </w:r>
          </w:p>
        </w:tc>
        <w:tc>
          <w:tcPr>
            <w:tcW w:w="851" w:type="dxa"/>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0,429</w:t>
            </w:r>
          </w:p>
        </w:tc>
        <w:tc>
          <w:tcPr>
            <w:tcW w:w="992" w:type="dxa"/>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0,791 (0,441-1,417)</w:t>
            </w:r>
          </w:p>
        </w:tc>
        <w:tc>
          <w:tcPr>
            <w:tcW w:w="1134" w:type="dxa"/>
            <w:gridSpan w:val="2"/>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119</w:t>
            </w:r>
          </w:p>
        </w:tc>
        <w:tc>
          <w:tcPr>
            <w:tcW w:w="992" w:type="dxa"/>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59</w:t>
            </w:r>
          </w:p>
        </w:tc>
        <w:tc>
          <w:tcPr>
            <w:tcW w:w="851" w:type="dxa"/>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0,763</w:t>
            </w:r>
          </w:p>
        </w:tc>
        <w:tc>
          <w:tcPr>
            <w:tcW w:w="1559" w:type="dxa"/>
            <w:tcBorders>
              <w:bottom w:val="nil"/>
            </w:tcBorders>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1,127 (0,519-2,445)</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Изменения в показателях </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w:t>
            </w:r>
          </w:p>
        </w:tc>
        <w:tc>
          <w:tcPr>
            <w:tcW w:w="85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85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55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BE290F">
        <w:trPr>
          <w:cantSplit/>
          <w:trHeight w:val="75"/>
        </w:trPr>
        <w:tc>
          <w:tcPr>
            <w:tcW w:w="9906" w:type="dxa"/>
            <w:gridSpan w:val="10"/>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а-ТПО</w:t>
            </w:r>
          </w:p>
        </w:tc>
      </w:tr>
      <w:tr w:rsidR="002A136F" w:rsidRPr="002A136F" w:rsidTr="00BE290F">
        <w:trPr>
          <w:cantSplit/>
          <w:trHeight w:val="420"/>
        </w:trPr>
        <w:tc>
          <w:tcPr>
            <w:tcW w:w="1543" w:type="dxa"/>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213</w:t>
            </w:r>
          </w:p>
        </w:tc>
        <w:tc>
          <w:tcPr>
            <w:tcW w:w="943" w:type="dxa"/>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136</w:t>
            </w:r>
          </w:p>
        </w:tc>
        <w:tc>
          <w:tcPr>
            <w:tcW w:w="851" w:type="dxa"/>
            <w:vMerge w:val="restart"/>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0,628</w:t>
            </w:r>
          </w:p>
        </w:tc>
        <w:tc>
          <w:tcPr>
            <w:tcW w:w="992" w:type="dxa"/>
            <w:vMerge w:val="restart"/>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1,144 (0,664-1,970)</w:t>
            </w:r>
          </w:p>
        </w:tc>
        <w:tc>
          <w:tcPr>
            <w:tcW w:w="1134" w:type="dxa"/>
            <w:gridSpan w:val="2"/>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116</w:t>
            </w:r>
          </w:p>
        </w:tc>
        <w:tc>
          <w:tcPr>
            <w:tcW w:w="992" w:type="dxa"/>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60</w:t>
            </w:r>
          </w:p>
        </w:tc>
        <w:tc>
          <w:tcPr>
            <w:tcW w:w="851" w:type="dxa"/>
            <w:vMerge w:val="restart"/>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0,354</w:t>
            </w:r>
          </w:p>
        </w:tc>
        <w:tc>
          <w:tcPr>
            <w:tcW w:w="1559" w:type="dxa"/>
            <w:vMerge w:val="restart"/>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1,448 (0,660-3,180)</w:t>
            </w:r>
          </w:p>
        </w:tc>
      </w:tr>
      <w:tr w:rsidR="002A136F" w:rsidRPr="002A136F" w:rsidTr="00727F6B">
        <w:trPr>
          <w:cantSplit/>
          <w:trHeight w:val="420"/>
        </w:trPr>
        <w:tc>
          <w:tcPr>
            <w:tcW w:w="1543" w:type="dxa"/>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43</w:t>
            </w:r>
          </w:p>
        </w:tc>
        <w:tc>
          <w:tcPr>
            <w:tcW w:w="943" w:type="dxa"/>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w:t>
            </w:r>
          </w:p>
        </w:tc>
        <w:tc>
          <w:tcPr>
            <w:tcW w:w="851" w:type="dxa"/>
            <w:vMerge/>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p>
        </w:tc>
        <w:tc>
          <w:tcPr>
            <w:tcW w:w="992" w:type="dxa"/>
            <w:vMerge/>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w:t>
            </w:r>
          </w:p>
        </w:tc>
        <w:tc>
          <w:tcPr>
            <w:tcW w:w="992" w:type="dxa"/>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851" w:type="dxa"/>
            <w:vMerge/>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p>
        </w:tc>
        <w:tc>
          <w:tcPr>
            <w:tcW w:w="1559" w:type="dxa"/>
            <w:vMerge/>
            <w:tcBorders>
              <w:bottom w:val="single" w:sz="2" w:space="0" w:color="000000"/>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727F6B">
        <w:trPr>
          <w:cantSplit/>
          <w:trHeight w:val="75"/>
        </w:trPr>
        <w:tc>
          <w:tcPr>
            <w:tcW w:w="9906" w:type="dxa"/>
            <w:gridSpan w:val="10"/>
            <w:tcBorders>
              <w:bottom w:val="nil"/>
            </w:tcBorders>
            <w:shd w:val="clear" w:color="auto" w:fill="FFFFFF"/>
            <w:vAlign w:val="center"/>
          </w:tcPr>
          <w:p w:rsidR="00261C84" w:rsidRPr="002A136F" w:rsidRDefault="00261C84" w:rsidP="00261C84">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АКТГ</w:t>
            </w:r>
          </w:p>
        </w:tc>
      </w:tr>
    </w:tbl>
    <w:p w:rsidR="00727F6B" w:rsidRDefault="00727F6B">
      <w:r>
        <w:br w:type="page"/>
      </w:r>
    </w:p>
    <w:p w:rsidR="00727F6B" w:rsidRDefault="00727F6B" w:rsidP="00727F6B">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lastRenderedPageBreak/>
        <w:t>Продолжение таблицы  2</w:t>
      </w:r>
      <w:r>
        <w:rPr>
          <w:rFonts w:ascii="Times New Roman" w:hAnsi="Times New Roman" w:cs="Times New Roman"/>
          <w:sz w:val="28"/>
          <w:szCs w:val="28"/>
        </w:rPr>
        <w:t>9</w:t>
      </w:r>
    </w:p>
    <w:p w:rsidR="00727F6B" w:rsidRPr="00727F6B" w:rsidRDefault="00727F6B" w:rsidP="00727F6B">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992"/>
        <w:gridCol w:w="1134"/>
        <w:gridCol w:w="992"/>
        <w:gridCol w:w="851"/>
        <w:gridCol w:w="1559"/>
      </w:tblGrid>
      <w:tr w:rsidR="00727F6B" w:rsidRPr="002A136F" w:rsidTr="00727F6B">
        <w:trPr>
          <w:cantSplit/>
          <w:trHeight w:val="75"/>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559"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210</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138</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0,258</w:t>
            </w:r>
          </w:p>
        </w:tc>
        <w:tc>
          <w:tcPr>
            <w:tcW w:w="992"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1,374 (0,791-2,385)</w:t>
            </w:r>
          </w:p>
        </w:tc>
        <w:tc>
          <w:tcPr>
            <w:tcW w:w="1134"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114</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58</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0,524</w:t>
            </w:r>
          </w:p>
        </w:tc>
        <w:tc>
          <w:tcPr>
            <w:tcW w:w="1559"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1,272 (0,607-2,667)</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Изменения в показателях </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46</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992"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BE290F">
        <w:trPr>
          <w:cantSplit/>
          <w:trHeight w:val="75"/>
        </w:trPr>
        <w:tc>
          <w:tcPr>
            <w:tcW w:w="9906" w:type="dxa"/>
            <w:gridSpan w:val="9"/>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кортизолом</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0,147</w:t>
            </w:r>
          </w:p>
        </w:tc>
        <w:tc>
          <w:tcPr>
            <w:tcW w:w="992"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2,620 (2,318-2,962)</w:t>
            </w:r>
          </w:p>
        </w:tc>
        <w:tc>
          <w:tcPr>
            <w:tcW w:w="1134"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142</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67</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0,333</w:t>
            </w:r>
          </w:p>
        </w:tc>
        <w:tc>
          <w:tcPr>
            <w:tcW w:w="1559"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0,315 (0,051-1,927)</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Изменения в показателях </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256</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158</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992"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BE290F">
        <w:trPr>
          <w:cantSplit/>
          <w:trHeight w:val="75"/>
        </w:trPr>
        <w:tc>
          <w:tcPr>
            <w:tcW w:w="9906" w:type="dxa"/>
            <w:gridSpan w:val="9"/>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rs1048943 с инсулином</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0,562</w:t>
            </w:r>
          </w:p>
        </w:tc>
        <w:tc>
          <w:tcPr>
            <w:tcW w:w="992"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3,228 (0,290-35,890)</w:t>
            </w:r>
          </w:p>
        </w:tc>
        <w:tc>
          <w:tcPr>
            <w:tcW w:w="1134"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138</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65</w:t>
            </w:r>
          </w:p>
        </w:tc>
        <w:tc>
          <w:tcPr>
            <w:tcW w:w="851"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0,355</w:t>
            </w:r>
          </w:p>
        </w:tc>
        <w:tc>
          <w:tcPr>
            <w:tcW w:w="1559" w:type="dxa"/>
            <w:vMerge w:val="restart"/>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0,565 (0,166-1,920)</w:t>
            </w:r>
          </w:p>
        </w:tc>
      </w:tr>
      <w:tr w:rsidR="00727F6B" w:rsidRPr="002A136F" w:rsidTr="00BE290F">
        <w:trPr>
          <w:cantSplit/>
          <w:trHeight w:val="420"/>
        </w:trPr>
        <w:tc>
          <w:tcPr>
            <w:tcW w:w="15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Изменения в показателях </w:t>
            </w:r>
          </w:p>
        </w:tc>
        <w:tc>
          <w:tcPr>
            <w:tcW w:w="1041"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255</w:t>
            </w:r>
          </w:p>
        </w:tc>
        <w:tc>
          <w:tcPr>
            <w:tcW w:w="943"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158</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992"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51"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727F6B" w:rsidRPr="002A136F" w:rsidRDefault="00727F6B" w:rsidP="00727F6B">
            <w:pPr>
              <w:autoSpaceDE w:val="0"/>
              <w:autoSpaceDN w:val="0"/>
              <w:adjustRightInd w:val="0"/>
              <w:spacing w:after="0" w:line="240" w:lineRule="auto"/>
              <w:jc w:val="center"/>
              <w:rPr>
                <w:rFonts w:ascii="Times New Roman" w:hAnsi="Times New Roman" w:cs="Times New Roman"/>
                <w:sz w:val="28"/>
                <w:szCs w:val="28"/>
              </w:rPr>
            </w:pPr>
          </w:p>
        </w:tc>
      </w:tr>
      <w:tr w:rsidR="00727F6B" w:rsidRPr="002A136F" w:rsidTr="00BE290F">
        <w:trPr>
          <w:cantSplit/>
          <w:trHeight w:val="75"/>
        </w:trPr>
        <w:tc>
          <w:tcPr>
            <w:tcW w:w="9906" w:type="dxa"/>
            <w:gridSpan w:val="9"/>
            <w:shd w:val="clear" w:color="auto" w:fill="FFFFFF"/>
            <w:vAlign w:val="center"/>
          </w:tcPr>
          <w:p w:rsidR="00727F6B" w:rsidRPr="002A136F" w:rsidRDefault="00727F6B" w:rsidP="00727F6B">
            <w:pPr>
              <w:autoSpaceDE w:val="0"/>
              <w:autoSpaceDN w:val="0"/>
              <w:adjustRightInd w:val="0"/>
              <w:spacing w:after="0" w:line="240" w:lineRule="auto"/>
              <w:ind w:firstLine="552"/>
              <w:jc w:val="both"/>
              <w:rPr>
                <w:rFonts w:ascii="Times New Roman" w:hAnsi="Times New Roman" w:cs="Times New Roman"/>
                <w:sz w:val="28"/>
                <w:szCs w:val="28"/>
              </w:rPr>
            </w:pPr>
            <w:r w:rsidRPr="002A136F">
              <w:rPr>
                <w:rFonts w:ascii="Times New Roman" w:hAnsi="Times New Roman" w:cs="Times New Roman"/>
                <w:sz w:val="28"/>
                <w:szCs w:val="28"/>
              </w:rPr>
              <w:t>Примечание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 хи-квадрат; p* -</w:t>
            </w:r>
            <w:r w:rsidRPr="002A136F">
              <w:rPr>
                <w:rFonts w:ascii="Times New Roman" w:hAnsi="Times New Roman" w:cs="Times New Roman"/>
                <w:sz w:val="28"/>
                <w:szCs w:val="28"/>
                <w:lang w:val="kk-KZ"/>
              </w:rPr>
              <w:t xml:space="preserve"> точный критерий Фишера</w:t>
            </w:r>
          </w:p>
        </w:tc>
      </w:tr>
    </w:tbl>
    <w:p w:rsidR="00715E1E" w:rsidRPr="002A136F" w:rsidRDefault="00715E1E" w:rsidP="00CF530D">
      <w:pPr>
        <w:widowControl w:val="0"/>
        <w:pBdr>
          <w:top w:val="nil"/>
          <w:left w:val="nil"/>
          <w:bottom w:val="nil"/>
          <w:right w:val="nil"/>
          <w:between w:val="nil"/>
        </w:pBdr>
        <w:spacing w:after="0" w:line="230" w:lineRule="auto"/>
        <w:ind w:left="25" w:firstLine="2"/>
        <w:rPr>
          <w:rFonts w:ascii="Times" w:eastAsia="Times" w:hAnsi="Times" w:cs="Times"/>
          <w:sz w:val="28"/>
          <w:szCs w:val="28"/>
        </w:rPr>
      </w:pPr>
    </w:p>
    <w:p w:rsidR="00715E1E" w:rsidRPr="002A136F" w:rsidRDefault="00715E1E" w:rsidP="00BA7447">
      <w:pPr>
        <w:widowControl w:val="0"/>
        <w:pBdr>
          <w:top w:val="nil"/>
          <w:left w:val="nil"/>
          <w:bottom w:val="nil"/>
          <w:right w:val="nil"/>
          <w:between w:val="nil"/>
        </w:pBdr>
        <w:spacing w:after="0" w:line="230" w:lineRule="auto"/>
        <w:ind w:left="25" w:firstLine="542"/>
        <w:jc w:val="both"/>
        <w:rPr>
          <w:rFonts w:ascii="Times New Roman" w:hAnsi="Times New Roman" w:cs="Times New Roman"/>
          <w:sz w:val="28"/>
          <w:szCs w:val="24"/>
          <w:highlight w:val="cyan"/>
        </w:rPr>
      </w:pPr>
      <w:r w:rsidRPr="002A136F">
        <w:rPr>
          <w:rFonts w:ascii="Times" w:eastAsia="Times" w:hAnsi="Times" w:cs="Times"/>
          <w:sz w:val="28"/>
          <w:szCs w:val="28"/>
        </w:rPr>
        <w:t xml:space="preserve">При изучении полиморфизма rs1695 гена </w:t>
      </w:r>
      <w:r w:rsidRPr="002A136F">
        <w:rPr>
          <w:rFonts w:ascii="Times" w:eastAsia="Times" w:hAnsi="Times" w:cs="Times"/>
          <w:i/>
          <w:sz w:val="28"/>
          <w:szCs w:val="28"/>
        </w:rPr>
        <w:t>GSTP1</w:t>
      </w:r>
      <w:r w:rsidRPr="002A136F">
        <w:rPr>
          <w:rFonts w:ascii="Times" w:eastAsia="Times" w:hAnsi="Times" w:cs="Times"/>
          <w:sz w:val="28"/>
          <w:szCs w:val="28"/>
        </w:rPr>
        <w:t xml:space="preserve"> и показателей крови в двух группах с </w:t>
      </w:r>
      <w:r w:rsidRPr="002A136F">
        <w:rPr>
          <w:rFonts w:ascii="Times" w:eastAsia="Times" w:hAnsi="Times" w:cs="Times"/>
          <w:sz w:val="28"/>
          <w:szCs w:val="28"/>
          <w:lang w:val="kk-KZ"/>
        </w:rPr>
        <w:t>радиационным</w:t>
      </w:r>
      <w:r w:rsidRPr="002A136F">
        <w:rPr>
          <w:rFonts w:ascii="Times" w:eastAsia="Times" w:hAnsi="Times" w:cs="Times"/>
          <w:sz w:val="28"/>
          <w:szCs w:val="28"/>
        </w:rPr>
        <w:t xml:space="preserve"> воздействием и без него мы не обнаружили связи генотипов и групп показателей крови </w:t>
      </w:r>
      <w:r w:rsidR="00A532A7" w:rsidRPr="002A136F">
        <w:rPr>
          <w:rFonts w:ascii="Times" w:eastAsia="Times" w:hAnsi="Times" w:cs="Times"/>
          <w:sz w:val="28"/>
          <w:szCs w:val="28"/>
        </w:rPr>
        <w:t>(таблица</w:t>
      </w:r>
      <w:r w:rsidR="00A56DE6" w:rsidRPr="002A136F">
        <w:rPr>
          <w:rFonts w:ascii="Times" w:eastAsia="Times" w:hAnsi="Times" w:cs="Times"/>
          <w:sz w:val="28"/>
          <w:szCs w:val="28"/>
        </w:rPr>
        <w:t>30</w:t>
      </w:r>
      <w:r w:rsidRPr="002A136F">
        <w:rPr>
          <w:rFonts w:ascii="Times" w:eastAsia="Times" w:hAnsi="Times" w:cs="Times"/>
          <w:sz w:val="28"/>
          <w:szCs w:val="28"/>
        </w:rPr>
        <w:t>).</w:t>
      </w:r>
    </w:p>
    <w:p w:rsidR="00727F6B" w:rsidRDefault="00727F6B" w:rsidP="00BA7447">
      <w:pPr>
        <w:widowControl w:val="0"/>
        <w:pBdr>
          <w:top w:val="nil"/>
          <w:left w:val="nil"/>
          <w:bottom w:val="nil"/>
          <w:right w:val="nil"/>
          <w:between w:val="nil"/>
        </w:pBdr>
        <w:spacing w:after="0" w:line="230" w:lineRule="auto"/>
        <w:ind w:left="25" w:firstLine="2"/>
        <w:jc w:val="both"/>
        <w:rPr>
          <w:rFonts w:ascii="Times New Roman" w:hAnsi="Times New Roman" w:cs="Times New Roman"/>
          <w:sz w:val="28"/>
          <w:szCs w:val="24"/>
        </w:rPr>
      </w:pPr>
    </w:p>
    <w:p w:rsidR="00715E1E" w:rsidRPr="002A136F" w:rsidRDefault="00715E1E" w:rsidP="00BA7447">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8"/>
        </w:rPr>
        <w:t xml:space="preserve">Таблица </w:t>
      </w:r>
      <w:r w:rsidR="00A56DE6" w:rsidRPr="002A136F">
        <w:rPr>
          <w:rFonts w:ascii="Times New Roman" w:hAnsi="Times New Roman" w:cs="Times New Roman"/>
          <w:sz w:val="28"/>
          <w:szCs w:val="28"/>
        </w:rPr>
        <w:t>30</w:t>
      </w:r>
      <w:r w:rsidRPr="002A136F">
        <w:rPr>
          <w:rFonts w:ascii="Times New Roman" w:hAnsi="Times New Roman" w:cs="Times New Roman"/>
          <w:sz w:val="28"/>
          <w:szCs w:val="28"/>
        </w:rPr>
        <w:t xml:space="preserve"> – </w:t>
      </w:r>
      <w:r w:rsidRPr="002A136F">
        <w:rPr>
          <w:rFonts w:ascii="Times" w:eastAsia="Times" w:hAnsi="Times" w:cs="Times"/>
          <w:sz w:val="28"/>
          <w:szCs w:val="28"/>
        </w:rPr>
        <w:t>Сравнительный анализ распределения частот генотипов  полиморфизма rs</w:t>
      </w:r>
      <w:r w:rsidRPr="002A136F">
        <w:rPr>
          <w:rFonts w:ascii="Times" w:eastAsia="Times" w:hAnsi="Times" w:cs="Times"/>
          <w:sz w:val="28"/>
          <w:szCs w:val="28"/>
          <w:lang w:val="kk-KZ"/>
        </w:rPr>
        <w:t>1695</w:t>
      </w:r>
      <w:r w:rsidRPr="002A136F">
        <w:rPr>
          <w:rFonts w:ascii="Times" w:eastAsia="Times" w:hAnsi="Times" w:cs="Times"/>
          <w:sz w:val="28"/>
          <w:szCs w:val="28"/>
        </w:rPr>
        <w:t xml:space="preserve"> гена GSTP1с показателями крови в районах</w:t>
      </w:r>
    </w:p>
    <w:p w:rsidR="004208DB" w:rsidRPr="002A136F" w:rsidRDefault="004208DB" w:rsidP="00CF530D">
      <w:pPr>
        <w:widowControl w:val="0"/>
        <w:pBdr>
          <w:top w:val="nil"/>
          <w:left w:val="nil"/>
          <w:bottom w:val="nil"/>
          <w:right w:val="nil"/>
          <w:between w:val="nil"/>
        </w:pBdr>
        <w:spacing w:after="0" w:line="230" w:lineRule="auto"/>
        <w:ind w:left="25" w:firstLine="2"/>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992"/>
        <w:gridCol w:w="992"/>
        <w:gridCol w:w="851"/>
        <w:gridCol w:w="1559"/>
      </w:tblGrid>
      <w:tr w:rsidR="002A136F" w:rsidRPr="002A136F" w:rsidTr="00BA7447">
        <w:trPr>
          <w:cantSplit/>
          <w:trHeight w:val="75"/>
        </w:trPr>
        <w:tc>
          <w:tcPr>
            <w:tcW w:w="1543" w:type="dxa"/>
            <w:vMerge w:val="restart"/>
            <w:shd w:val="clear" w:color="auto" w:fill="FFFFFF"/>
            <w:vAlign w:val="center"/>
          </w:tcPr>
          <w:p w:rsidR="00715E1E" w:rsidRPr="002A136F" w:rsidRDefault="00715E1E" w:rsidP="00BA7447">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3969" w:type="dxa"/>
            <w:gridSpan w:val="4"/>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n=424</w:t>
            </w:r>
          </w:p>
        </w:tc>
        <w:tc>
          <w:tcPr>
            <w:tcW w:w="4394" w:type="dxa"/>
            <w:gridSpan w:val="4"/>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Неэкпонир группа</w:t>
            </w:r>
            <w:r w:rsidRPr="002A136F">
              <w:rPr>
                <w:rFonts w:ascii="Times New Roman" w:hAnsi="Times New Roman" w:cs="Times New Roman"/>
                <w:sz w:val="28"/>
                <w:szCs w:val="28"/>
              </w:rPr>
              <w:t xml:space="preserve"> n=</w:t>
            </w:r>
            <w:r w:rsidRPr="002A136F">
              <w:rPr>
                <w:rFonts w:ascii="Times New Roman" w:hAnsi="Times New Roman" w:cs="Times New Roman"/>
                <w:sz w:val="28"/>
                <w:szCs w:val="28"/>
                <w:lang w:val="kk-KZ"/>
              </w:rPr>
              <w:t>215</w:t>
            </w:r>
          </w:p>
        </w:tc>
      </w:tr>
      <w:tr w:rsidR="002A136F" w:rsidRPr="002A136F" w:rsidTr="00BA7447">
        <w:trPr>
          <w:cantSplit/>
          <w:trHeight w:val="75"/>
        </w:trPr>
        <w:tc>
          <w:tcPr>
            <w:tcW w:w="1543" w:type="dxa"/>
            <w:vMerge/>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AG+GG</w:t>
            </w:r>
          </w:p>
        </w:tc>
        <w:tc>
          <w:tcPr>
            <w:tcW w:w="943"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AA</w:t>
            </w:r>
          </w:p>
        </w:tc>
        <w:tc>
          <w:tcPr>
            <w:tcW w:w="851"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134"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992"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AG+GG</w:t>
            </w:r>
          </w:p>
        </w:tc>
        <w:tc>
          <w:tcPr>
            <w:tcW w:w="992"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AA</w:t>
            </w:r>
          </w:p>
        </w:tc>
        <w:tc>
          <w:tcPr>
            <w:tcW w:w="851"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559"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BA7447">
        <w:trPr>
          <w:cantSplit/>
          <w:trHeight w:val="75"/>
        </w:trPr>
        <w:tc>
          <w:tcPr>
            <w:tcW w:w="1543"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2"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1"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559"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BA7447">
        <w:trPr>
          <w:cantSplit/>
          <w:trHeight w:val="562"/>
        </w:trPr>
        <w:tc>
          <w:tcPr>
            <w:tcW w:w="9906" w:type="dxa"/>
            <w:gridSpan w:val="9"/>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кальцием</w:t>
            </w:r>
          </w:p>
        </w:tc>
      </w:tr>
      <w:tr w:rsidR="002A136F" w:rsidRPr="002A136F" w:rsidTr="00BA7447">
        <w:trPr>
          <w:cantSplit/>
          <w:trHeight w:val="623"/>
        </w:trPr>
        <w:tc>
          <w:tcPr>
            <w:tcW w:w="1543"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148</w:t>
            </w:r>
          </w:p>
        </w:tc>
        <w:tc>
          <w:tcPr>
            <w:tcW w:w="943"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196</w:t>
            </w:r>
          </w:p>
        </w:tc>
        <w:tc>
          <w:tcPr>
            <w:tcW w:w="851" w:type="dxa"/>
            <w:vMerge w:val="restart"/>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0,467</w:t>
            </w:r>
          </w:p>
        </w:tc>
        <w:tc>
          <w:tcPr>
            <w:tcW w:w="1134" w:type="dxa"/>
            <w:vMerge w:val="restart"/>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1,198 (0,736-1,952)</w:t>
            </w:r>
          </w:p>
        </w:tc>
        <w:tc>
          <w:tcPr>
            <w:tcW w:w="992"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68</w:t>
            </w:r>
          </w:p>
        </w:tc>
        <w:tc>
          <w:tcPr>
            <w:tcW w:w="992" w:type="dxa"/>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83</w:t>
            </w:r>
          </w:p>
        </w:tc>
        <w:tc>
          <w:tcPr>
            <w:tcW w:w="851" w:type="dxa"/>
            <w:vMerge w:val="restart"/>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0,804</w:t>
            </w:r>
          </w:p>
        </w:tc>
        <w:tc>
          <w:tcPr>
            <w:tcW w:w="1559" w:type="dxa"/>
            <w:vMerge w:val="restart"/>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1,077 (0,599-1,936) </w:t>
            </w:r>
          </w:p>
        </w:tc>
      </w:tr>
      <w:tr w:rsidR="002A136F" w:rsidRPr="002A136F" w:rsidTr="00CC4088">
        <w:trPr>
          <w:cantSplit/>
          <w:trHeight w:val="645"/>
        </w:trPr>
        <w:tc>
          <w:tcPr>
            <w:tcW w:w="1543" w:type="dxa"/>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w:t>
            </w:r>
          </w:p>
        </w:tc>
        <w:tc>
          <w:tcPr>
            <w:tcW w:w="943" w:type="dxa"/>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w:t>
            </w:r>
          </w:p>
        </w:tc>
        <w:tc>
          <w:tcPr>
            <w:tcW w:w="851" w:type="dxa"/>
            <w:vMerge/>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p>
        </w:tc>
        <w:tc>
          <w:tcPr>
            <w:tcW w:w="992" w:type="dxa"/>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30</w:t>
            </w:r>
          </w:p>
        </w:tc>
        <w:tc>
          <w:tcPr>
            <w:tcW w:w="992" w:type="dxa"/>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34</w:t>
            </w:r>
          </w:p>
        </w:tc>
        <w:tc>
          <w:tcPr>
            <w:tcW w:w="851" w:type="dxa"/>
            <w:vMerge/>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p>
        </w:tc>
        <w:tc>
          <w:tcPr>
            <w:tcW w:w="1559" w:type="dxa"/>
            <w:vMerge/>
            <w:tcBorders>
              <w:bottom w:val="single" w:sz="2" w:space="0" w:color="000000"/>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CC4088">
        <w:trPr>
          <w:cantSplit/>
          <w:trHeight w:val="75"/>
        </w:trPr>
        <w:tc>
          <w:tcPr>
            <w:tcW w:w="9906" w:type="dxa"/>
            <w:gridSpan w:val="9"/>
            <w:tcBorders>
              <w:bottom w:val="nil"/>
            </w:tcBorders>
            <w:shd w:val="clear" w:color="auto" w:fill="FFFFFF"/>
            <w:vAlign w:val="center"/>
          </w:tcPr>
          <w:p w:rsidR="00715E1E" w:rsidRPr="002A136F" w:rsidRDefault="00715E1E" w:rsidP="00BA744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rs1695 с магнием</w:t>
            </w:r>
          </w:p>
        </w:tc>
      </w:tr>
    </w:tbl>
    <w:p w:rsidR="00CC4088" w:rsidRDefault="00CC4088">
      <w:r>
        <w:br w:type="page"/>
      </w:r>
    </w:p>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30</w:t>
      </w:r>
    </w:p>
    <w:p w:rsidR="00CC4088" w:rsidRPr="00CC4088" w:rsidRDefault="00CC4088" w:rsidP="00CC4088">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992"/>
        <w:gridCol w:w="992"/>
        <w:gridCol w:w="851"/>
        <w:gridCol w:w="1559"/>
      </w:tblGrid>
      <w:tr w:rsidR="00CC4088" w:rsidRPr="002A136F" w:rsidTr="00CC4088">
        <w:trPr>
          <w:cantSplit/>
          <w:trHeight w:val="93"/>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559"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2A136F" w:rsidTr="00BA744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237</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0,173</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5,209 (0,577-47,000)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98</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117</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r>
      <w:tr w:rsidR="00CC4088" w:rsidRPr="002A136F" w:rsidTr="00BA744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BA7447">
        <w:trPr>
          <w:cantSplit/>
          <w:trHeight w:val="75"/>
        </w:trPr>
        <w:tc>
          <w:tcPr>
            <w:tcW w:w="9906"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калием</w:t>
            </w:r>
          </w:p>
        </w:tc>
      </w:tr>
      <w:tr w:rsidR="00CC4088" w:rsidRPr="002A136F" w:rsidTr="00BA744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61</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80</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0,859</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1,038 (0,690-1,559)</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0,052</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0,540 (0,297-0,980)</w:t>
            </w:r>
          </w:p>
        </w:tc>
      </w:tr>
      <w:tr w:rsidR="00CC4088" w:rsidRPr="002A136F" w:rsidTr="00BA744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125</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158</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63</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90</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BA7447">
        <w:trPr>
          <w:cantSplit/>
          <w:trHeight w:val="75"/>
        </w:trPr>
        <w:tc>
          <w:tcPr>
            <w:tcW w:w="9906"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натрием</w:t>
            </w:r>
          </w:p>
        </w:tc>
      </w:tr>
      <w:tr w:rsidR="00CC4088" w:rsidRPr="002A136F" w:rsidTr="00BA744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236</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0,411</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2,593 (0,470-14,315)</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96</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116</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0,593</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2,417 (0,216-27,059)</w:t>
            </w:r>
          </w:p>
        </w:tc>
      </w:tr>
      <w:tr w:rsidR="00CC4088" w:rsidRPr="002A136F" w:rsidTr="00BA744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BA7447">
        <w:trPr>
          <w:cantSplit/>
          <w:trHeight w:val="75"/>
        </w:trPr>
        <w:tc>
          <w:tcPr>
            <w:tcW w:w="9906"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Т4</w:t>
            </w:r>
          </w:p>
        </w:tc>
      </w:tr>
      <w:tr w:rsidR="00CC4088" w:rsidRPr="002A136F" w:rsidTr="00BA744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185</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233</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0,237</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0,252 (0,029-2,175)</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97</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114</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0,627</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0,392 (0,040-3,827)</w:t>
            </w:r>
          </w:p>
        </w:tc>
      </w:tr>
      <w:tr w:rsidR="00CC4088" w:rsidRPr="002A136F" w:rsidTr="00BA7447">
        <w:trPr>
          <w:cantSplit/>
          <w:trHeight w:val="420"/>
        </w:trPr>
        <w:tc>
          <w:tcPr>
            <w:tcW w:w="1543"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43"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51"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2"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92"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BA7447">
        <w:trPr>
          <w:cantSplit/>
          <w:trHeight w:val="75"/>
        </w:trPr>
        <w:tc>
          <w:tcPr>
            <w:tcW w:w="9906" w:type="dxa"/>
            <w:gridSpan w:val="9"/>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rs1695 с ТТГ</w:t>
            </w:r>
          </w:p>
        </w:tc>
      </w:tr>
      <w:tr w:rsidR="002A136F" w:rsidRPr="00CC4088" w:rsidTr="00BA7447">
        <w:trPr>
          <w:cantSplit/>
          <w:trHeight w:val="420"/>
        </w:trPr>
        <w:tc>
          <w:tcPr>
            <w:tcW w:w="1543"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rPr>
              <w:t xml:space="preserve">В пределах </w:t>
            </w:r>
            <w:r w:rsidRPr="00CC4088">
              <w:rPr>
                <w:rFonts w:ascii="Times New Roman" w:hAnsi="Times New Roman" w:cs="Times New Roman"/>
                <w:sz w:val="28"/>
                <w:szCs w:val="28"/>
                <w:lang w:val="kk-KZ"/>
              </w:rPr>
              <w:t>референсныхзначений</w:t>
            </w:r>
          </w:p>
        </w:tc>
        <w:tc>
          <w:tcPr>
            <w:tcW w:w="1041"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165</w:t>
            </w:r>
          </w:p>
        </w:tc>
        <w:tc>
          <w:tcPr>
            <w:tcW w:w="943"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204</w:t>
            </w:r>
          </w:p>
        </w:tc>
        <w:tc>
          <w:tcPr>
            <w:tcW w:w="851" w:type="dxa"/>
            <w:vMerge w:val="restart"/>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0,362</w:t>
            </w:r>
          </w:p>
        </w:tc>
        <w:tc>
          <w:tcPr>
            <w:tcW w:w="1134" w:type="dxa"/>
            <w:vMerge w:val="restart"/>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0,764 (0,427-</w:t>
            </w:r>
          </w:p>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1,366)</w:t>
            </w:r>
          </w:p>
        </w:tc>
        <w:tc>
          <w:tcPr>
            <w:tcW w:w="992"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80</w:t>
            </w:r>
          </w:p>
        </w:tc>
        <w:tc>
          <w:tcPr>
            <w:tcW w:w="992"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99</w:t>
            </w:r>
          </w:p>
        </w:tc>
        <w:tc>
          <w:tcPr>
            <w:tcW w:w="851" w:type="dxa"/>
            <w:vMerge w:val="restart"/>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0,560</w:t>
            </w:r>
          </w:p>
        </w:tc>
        <w:tc>
          <w:tcPr>
            <w:tcW w:w="1559" w:type="dxa"/>
            <w:vMerge w:val="restart"/>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1,237 (0,604-2,534)</w:t>
            </w:r>
          </w:p>
        </w:tc>
      </w:tr>
      <w:tr w:rsidR="002A136F" w:rsidRPr="00CC4088" w:rsidTr="00BA7447">
        <w:trPr>
          <w:cantSplit/>
          <w:trHeight w:val="420"/>
        </w:trPr>
        <w:tc>
          <w:tcPr>
            <w:tcW w:w="1543"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Изменения в показателях</w:t>
            </w:r>
          </w:p>
        </w:tc>
        <w:tc>
          <w:tcPr>
            <w:tcW w:w="1041"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21</w:t>
            </w:r>
          </w:p>
        </w:tc>
        <w:tc>
          <w:tcPr>
            <w:tcW w:w="943"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34</w:t>
            </w:r>
          </w:p>
        </w:tc>
        <w:tc>
          <w:tcPr>
            <w:tcW w:w="851" w:type="dxa"/>
            <w:vMerge/>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18</w:t>
            </w:r>
          </w:p>
        </w:tc>
        <w:tc>
          <w:tcPr>
            <w:tcW w:w="992"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18</w:t>
            </w:r>
          </w:p>
        </w:tc>
        <w:tc>
          <w:tcPr>
            <w:tcW w:w="851" w:type="dxa"/>
            <w:vMerge/>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p>
        </w:tc>
      </w:tr>
      <w:tr w:rsidR="002A136F" w:rsidRPr="00CC4088" w:rsidTr="00BA7447">
        <w:trPr>
          <w:cantSplit/>
          <w:trHeight w:val="75"/>
        </w:trPr>
        <w:tc>
          <w:tcPr>
            <w:tcW w:w="9906" w:type="dxa"/>
            <w:gridSpan w:val="9"/>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Сравнение полиморфизма rs1695 с а-ТПО</w:t>
            </w:r>
          </w:p>
        </w:tc>
      </w:tr>
      <w:tr w:rsidR="002A136F" w:rsidRPr="00CC4088" w:rsidTr="00BA7447">
        <w:trPr>
          <w:cantSplit/>
          <w:trHeight w:val="420"/>
        </w:trPr>
        <w:tc>
          <w:tcPr>
            <w:tcW w:w="1543"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rPr>
              <w:t xml:space="preserve">В пределах </w:t>
            </w:r>
            <w:r w:rsidRPr="00CC4088">
              <w:rPr>
                <w:rFonts w:ascii="Times New Roman" w:hAnsi="Times New Roman" w:cs="Times New Roman"/>
                <w:sz w:val="28"/>
                <w:szCs w:val="28"/>
                <w:lang w:val="kk-KZ"/>
              </w:rPr>
              <w:t>референсныхзначений</w:t>
            </w:r>
          </w:p>
        </w:tc>
        <w:tc>
          <w:tcPr>
            <w:tcW w:w="1041"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157</w:t>
            </w:r>
          </w:p>
        </w:tc>
        <w:tc>
          <w:tcPr>
            <w:tcW w:w="943"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199</w:t>
            </w:r>
          </w:p>
        </w:tc>
        <w:tc>
          <w:tcPr>
            <w:tcW w:w="851" w:type="dxa"/>
            <w:vMerge w:val="restart"/>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0,825</w:t>
            </w:r>
          </w:p>
        </w:tc>
        <w:tc>
          <w:tcPr>
            <w:tcW w:w="1134" w:type="dxa"/>
            <w:vMerge w:val="restart"/>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0,943 (0,558-1,592)</w:t>
            </w:r>
          </w:p>
        </w:tc>
        <w:tc>
          <w:tcPr>
            <w:tcW w:w="992"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83</w:t>
            </w:r>
          </w:p>
        </w:tc>
        <w:tc>
          <w:tcPr>
            <w:tcW w:w="992" w:type="dxa"/>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94</w:t>
            </w:r>
          </w:p>
        </w:tc>
        <w:tc>
          <w:tcPr>
            <w:tcW w:w="851" w:type="dxa"/>
            <w:vMerge w:val="restart"/>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0,405</w:t>
            </w:r>
          </w:p>
        </w:tc>
        <w:tc>
          <w:tcPr>
            <w:tcW w:w="1559" w:type="dxa"/>
            <w:vMerge w:val="restart"/>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0,739 (0,362-1,509)</w:t>
            </w:r>
          </w:p>
        </w:tc>
      </w:tr>
      <w:tr w:rsidR="002A136F" w:rsidRPr="00CC4088" w:rsidTr="00CC4088">
        <w:trPr>
          <w:cantSplit/>
          <w:trHeight w:val="420"/>
        </w:trPr>
        <w:tc>
          <w:tcPr>
            <w:tcW w:w="1543" w:type="dxa"/>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29</w:t>
            </w:r>
          </w:p>
        </w:tc>
        <w:tc>
          <w:tcPr>
            <w:tcW w:w="943" w:type="dxa"/>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39</w:t>
            </w:r>
          </w:p>
        </w:tc>
        <w:tc>
          <w:tcPr>
            <w:tcW w:w="851" w:type="dxa"/>
            <w:vMerge/>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p>
        </w:tc>
        <w:tc>
          <w:tcPr>
            <w:tcW w:w="992" w:type="dxa"/>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15</w:t>
            </w:r>
          </w:p>
        </w:tc>
        <w:tc>
          <w:tcPr>
            <w:tcW w:w="992" w:type="dxa"/>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23</w:t>
            </w:r>
          </w:p>
        </w:tc>
        <w:tc>
          <w:tcPr>
            <w:tcW w:w="851" w:type="dxa"/>
            <w:vMerge/>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p>
        </w:tc>
        <w:tc>
          <w:tcPr>
            <w:tcW w:w="1559" w:type="dxa"/>
            <w:vMerge/>
            <w:tcBorders>
              <w:bottom w:val="single" w:sz="2" w:space="0" w:color="000000"/>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p>
        </w:tc>
      </w:tr>
      <w:tr w:rsidR="002A136F" w:rsidRPr="00CC4088" w:rsidTr="00CC4088">
        <w:trPr>
          <w:cantSplit/>
          <w:trHeight w:val="75"/>
        </w:trPr>
        <w:tc>
          <w:tcPr>
            <w:tcW w:w="9906" w:type="dxa"/>
            <w:gridSpan w:val="9"/>
            <w:tcBorders>
              <w:bottom w:val="nil"/>
            </w:tcBorders>
            <w:shd w:val="clear" w:color="auto" w:fill="FFFFFF"/>
            <w:vAlign w:val="center"/>
          </w:tcPr>
          <w:p w:rsidR="00BA7447" w:rsidRPr="00CC4088" w:rsidRDefault="00BA7447" w:rsidP="00BA7447">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Сравнение полиморфизма rs1695 с АКТГ</w:t>
            </w:r>
          </w:p>
        </w:tc>
      </w:tr>
    </w:tbl>
    <w:p w:rsidR="00CC4088" w:rsidRDefault="00CC4088">
      <w:r>
        <w:br w:type="page"/>
      </w:r>
    </w:p>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30</w:t>
      </w:r>
    </w:p>
    <w:p w:rsidR="00CC4088" w:rsidRPr="00CC4088" w:rsidRDefault="00CC4088" w:rsidP="00CC4088">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992"/>
        <w:gridCol w:w="992"/>
        <w:gridCol w:w="851"/>
        <w:gridCol w:w="1559"/>
      </w:tblGrid>
      <w:tr w:rsidR="00CC4088" w:rsidRPr="00CC4088" w:rsidTr="00CC4088">
        <w:trPr>
          <w:cantSplit/>
          <w:trHeight w:val="93"/>
        </w:trPr>
        <w:tc>
          <w:tcPr>
            <w:tcW w:w="15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559"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CC4088" w:rsidTr="00BA7447">
        <w:trPr>
          <w:cantSplit/>
          <w:trHeight w:val="420"/>
        </w:trPr>
        <w:tc>
          <w:tcPr>
            <w:tcW w:w="15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rPr>
              <w:t xml:space="preserve">В пределах </w:t>
            </w:r>
            <w:r w:rsidRPr="00CC4088">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153</w:t>
            </w:r>
          </w:p>
        </w:tc>
        <w:tc>
          <w:tcPr>
            <w:tcW w:w="9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202</w:t>
            </w:r>
          </w:p>
        </w:tc>
        <w:tc>
          <w:tcPr>
            <w:tcW w:w="851"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0,469</w:t>
            </w:r>
          </w:p>
        </w:tc>
        <w:tc>
          <w:tcPr>
            <w:tcW w:w="1134"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1,210 (0,722-2,029)</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84</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87</w:t>
            </w:r>
          </w:p>
        </w:tc>
        <w:tc>
          <w:tcPr>
            <w:tcW w:w="851"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0,063</w:t>
            </w:r>
          </w:p>
        </w:tc>
        <w:tc>
          <w:tcPr>
            <w:tcW w:w="1559"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0,483 (0,240-0,975)</w:t>
            </w:r>
          </w:p>
        </w:tc>
      </w:tr>
      <w:tr w:rsidR="00CC4088" w:rsidRPr="00CC4088" w:rsidTr="00BA7447">
        <w:trPr>
          <w:cantSplit/>
          <w:trHeight w:val="420"/>
        </w:trPr>
        <w:tc>
          <w:tcPr>
            <w:tcW w:w="15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33</w:t>
            </w:r>
          </w:p>
        </w:tc>
        <w:tc>
          <w:tcPr>
            <w:tcW w:w="9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36</w:t>
            </w:r>
          </w:p>
        </w:tc>
        <w:tc>
          <w:tcPr>
            <w:tcW w:w="851"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14</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30</w:t>
            </w:r>
          </w:p>
        </w:tc>
        <w:tc>
          <w:tcPr>
            <w:tcW w:w="851"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CC4088" w:rsidTr="00BA7447">
        <w:trPr>
          <w:cantSplit/>
          <w:trHeight w:val="75"/>
        </w:trPr>
        <w:tc>
          <w:tcPr>
            <w:tcW w:w="9906" w:type="dxa"/>
            <w:gridSpan w:val="9"/>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Сравнение полиморфизма rs1695 с кортизолом</w:t>
            </w:r>
          </w:p>
        </w:tc>
      </w:tr>
      <w:tr w:rsidR="00CC4088" w:rsidRPr="00CC4088" w:rsidTr="00BA7447">
        <w:trPr>
          <w:cantSplit/>
          <w:trHeight w:val="420"/>
        </w:trPr>
        <w:tc>
          <w:tcPr>
            <w:tcW w:w="15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rPr>
              <w:t xml:space="preserve">В пределах </w:t>
            </w:r>
            <w:r w:rsidRPr="00CC4088">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w:t>
            </w:r>
          </w:p>
        </w:tc>
        <w:tc>
          <w:tcPr>
            <w:tcW w:w="9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w:t>
            </w:r>
          </w:p>
        </w:tc>
        <w:tc>
          <w:tcPr>
            <w:tcW w:w="851"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0,506</w:t>
            </w:r>
          </w:p>
        </w:tc>
        <w:tc>
          <w:tcPr>
            <w:tcW w:w="1134"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1,788 (1,643-1,946)</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95</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115</w:t>
            </w:r>
          </w:p>
        </w:tc>
        <w:tc>
          <w:tcPr>
            <w:tcW w:w="851"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0,662</w:t>
            </w:r>
          </w:p>
        </w:tc>
        <w:tc>
          <w:tcPr>
            <w:tcW w:w="1559"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rPr>
              <w:t>816 (0,297-11,092)</w:t>
            </w:r>
          </w:p>
        </w:tc>
      </w:tr>
      <w:tr w:rsidR="00CC4088" w:rsidRPr="00CC4088" w:rsidTr="00BA7447">
        <w:trPr>
          <w:cantSplit/>
          <w:trHeight w:val="420"/>
        </w:trPr>
        <w:tc>
          <w:tcPr>
            <w:tcW w:w="15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186</w:t>
            </w:r>
          </w:p>
        </w:tc>
        <w:tc>
          <w:tcPr>
            <w:tcW w:w="9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236</w:t>
            </w:r>
          </w:p>
        </w:tc>
        <w:tc>
          <w:tcPr>
            <w:tcW w:w="851"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3</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w:t>
            </w:r>
          </w:p>
        </w:tc>
        <w:tc>
          <w:tcPr>
            <w:tcW w:w="851"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CC4088" w:rsidTr="00BA7447">
        <w:trPr>
          <w:cantSplit/>
          <w:trHeight w:val="75"/>
        </w:trPr>
        <w:tc>
          <w:tcPr>
            <w:tcW w:w="9906" w:type="dxa"/>
            <w:gridSpan w:val="9"/>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Сравнение полиморфизма rs1695 с инсулином</w:t>
            </w:r>
          </w:p>
        </w:tc>
      </w:tr>
      <w:tr w:rsidR="00CC4088" w:rsidRPr="00CC4088" w:rsidTr="00BA7447">
        <w:trPr>
          <w:cantSplit/>
          <w:trHeight w:val="420"/>
        </w:trPr>
        <w:tc>
          <w:tcPr>
            <w:tcW w:w="15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rPr>
              <w:t xml:space="preserve">В пределах </w:t>
            </w:r>
            <w:r w:rsidRPr="00CC4088">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w:t>
            </w:r>
          </w:p>
        </w:tc>
        <w:tc>
          <w:tcPr>
            <w:tcW w:w="9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3</w:t>
            </w:r>
          </w:p>
        </w:tc>
        <w:tc>
          <w:tcPr>
            <w:tcW w:w="851"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0,260</w:t>
            </w:r>
          </w:p>
        </w:tc>
        <w:tc>
          <w:tcPr>
            <w:tcW w:w="1134"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1,791 (1,646-1,95,)</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95</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112</w:t>
            </w:r>
          </w:p>
        </w:tc>
        <w:tc>
          <w:tcPr>
            <w:tcW w:w="851"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0,730</w:t>
            </w:r>
          </w:p>
        </w:tc>
        <w:tc>
          <w:tcPr>
            <w:tcW w:w="1559" w:type="dxa"/>
            <w:vMerge w:val="restart"/>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0,707 (0,165-3,037)</w:t>
            </w:r>
          </w:p>
        </w:tc>
      </w:tr>
      <w:tr w:rsidR="00CC4088" w:rsidRPr="00CC4088" w:rsidTr="00BA7447">
        <w:trPr>
          <w:cantSplit/>
          <w:trHeight w:val="420"/>
        </w:trPr>
        <w:tc>
          <w:tcPr>
            <w:tcW w:w="15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186</w:t>
            </w:r>
          </w:p>
        </w:tc>
        <w:tc>
          <w:tcPr>
            <w:tcW w:w="943"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235</w:t>
            </w:r>
          </w:p>
        </w:tc>
        <w:tc>
          <w:tcPr>
            <w:tcW w:w="851"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3</w:t>
            </w:r>
          </w:p>
        </w:tc>
        <w:tc>
          <w:tcPr>
            <w:tcW w:w="992" w:type="dxa"/>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5</w:t>
            </w:r>
          </w:p>
        </w:tc>
        <w:tc>
          <w:tcPr>
            <w:tcW w:w="851"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CC4088"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CC4088" w:rsidTr="00BA7447">
        <w:trPr>
          <w:cantSplit/>
          <w:trHeight w:val="75"/>
        </w:trPr>
        <w:tc>
          <w:tcPr>
            <w:tcW w:w="9906" w:type="dxa"/>
            <w:gridSpan w:val="9"/>
            <w:shd w:val="clear" w:color="auto" w:fill="FFFFFF"/>
            <w:vAlign w:val="center"/>
          </w:tcPr>
          <w:p w:rsidR="00CC4088" w:rsidRPr="00CC4088" w:rsidRDefault="00CC4088" w:rsidP="00CC4088">
            <w:pPr>
              <w:autoSpaceDE w:val="0"/>
              <w:autoSpaceDN w:val="0"/>
              <w:adjustRightInd w:val="0"/>
              <w:spacing w:after="0" w:line="240" w:lineRule="auto"/>
              <w:ind w:firstLine="552"/>
              <w:rPr>
                <w:rFonts w:ascii="Times New Roman" w:hAnsi="Times New Roman" w:cs="Times New Roman"/>
                <w:sz w:val="28"/>
                <w:szCs w:val="28"/>
                <w:lang w:val="kk-KZ"/>
              </w:rPr>
            </w:pPr>
            <w:r w:rsidRPr="00CC4088">
              <w:rPr>
                <w:rFonts w:ascii="Times New Roman" w:hAnsi="Times New Roman" w:cs="Times New Roman"/>
                <w:sz w:val="28"/>
                <w:szCs w:val="28"/>
              </w:rPr>
              <w:t>Примечание</w:t>
            </w:r>
            <w:r w:rsidRPr="00CC4088">
              <w:rPr>
                <w:rFonts w:ascii="Times New Roman" w:hAnsi="Times New Roman" w:cs="Times New Roman"/>
                <w:sz w:val="28"/>
                <w:szCs w:val="28"/>
                <w:lang w:val="kk-KZ"/>
              </w:rPr>
              <w:t xml:space="preserve"> -</w:t>
            </w:r>
            <w:r w:rsidRPr="00CC4088">
              <w:rPr>
                <w:rFonts w:ascii="Times New Roman" w:hAnsi="Times New Roman" w:cs="Times New Roman"/>
                <w:sz w:val="28"/>
                <w:szCs w:val="28"/>
              </w:rPr>
              <w:t xml:space="preserve"> p – хи-квадрат; p* -</w:t>
            </w:r>
            <w:r w:rsidRPr="00CC4088">
              <w:rPr>
                <w:rFonts w:ascii="Times New Roman" w:hAnsi="Times New Roman" w:cs="Times New Roman"/>
                <w:sz w:val="28"/>
                <w:szCs w:val="28"/>
                <w:lang w:val="kk-KZ"/>
              </w:rPr>
              <w:t xml:space="preserve"> точный критерий Фишера</w:t>
            </w:r>
          </w:p>
        </w:tc>
      </w:tr>
    </w:tbl>
    <w:p w:rsidR="00715E1E" w:rsidRPr="00CC4088" w:rsidRDefault="00715E1E" w:rsidP="00CF530D">
      <w:pPr>
        <w:tabs>
          <w:tab w:val="left" w:pos="1276"/>
        </w:tabs>
        <w:spacing w:after="0" w:line="240" w:lineRule="auto"/>
        <w:jc w:val="both"/>
        <w:rPr>
          <w:rFonts w:ascii="Times New Roman" w:hAnsi="Times New Roman" w:cs="Times New Roman"/>
          <w:sz w:val="28"/>
          <w:szCs w:val="28"/>
        </w:rPr>
      </w:pPr>
    </w:p>
    <w:p w:rsidR="00715E1E" w:rsidRPr="00CC4088" w:rsidRDefault="00715E1E" w:rsidP="000203EE">
      <w:pPr>
        <w:widowControl w:val="0"/>
        <w:pBdr>
          <w:top w:val="nil"/>
          <w:left w:val="nil"/>
          <w:bottom w:val="nil"/>
          <w:right w:val="nil"/>
          <w:between w:val="nil"/>
        </w:pBdr>
        <w:spacing w:after="0" w:line="230" w:lineRule="auto"/>
        <w:ind w:left="25" w:firstLine="542"/>
        <w:jc w:val="both"/>
        <w:rPr>
          <w:rFonts w:ascii="Times New Roman" w:hAnsi="Times New Roman" w:cs="Times New Roman"/>
          <w:sz w:val="28"/>
          <w:szCs w:val="24"/>
        </w:rPr>
      </w:pPr>
      <w:r w:rsidRPr="00CC4088">
        <w:rPr>
          <w:rFonts w:ascii="Times" w:eastAsia="Times" w:hAnsi="Times" w:cs="Times"/>
          <w:sz w:val="28"/>
          <w:szCs w:val="28"/>
        </w:rPr>
        <w:t xml:space="preserve">При изучении полиморфизма rs4646421 гена </w:t>
      </w:r>
      <w:r w:rsidRPr="00CC4088">
        <w:rPr>
          <w:rFonts w:ascii="Times" w:eastAsia="Times" w:hAnsi="Times" w:cs="Times"/>
          <w:i/>
          <w:sz w:val="28"/>
          <w:szCs w:val="28"/>
        </w:rPr>
        <w:t>CYP1A1</w:t>
      </w:r>
      <w:r w:rsidRPr="00CC4088">
        <w:rPr>
          <w:rFonts w:ascii="Times" w:eastAsia="Times" w:hAnsi="Times" w:cs="Times"/>
          <w:sz w:val="28"/>
          <w:szCs w:val="28"/>
        </w:rPr>
        <w:t xml:space="preserve"> и показателей крови в двух группах с </w:t>
      </w:r>
      <w:r w:rsidRPr="00CC4088">
        <w:rPr>
          <w:rFonts w:ascii="Times" w:eastAsia="Times" w:hAnsi="Times" w:cs="Times"/>
          <w:sz w:val="28"/>
          <w:szCs w:val="28"/>
          <w:lang w:val="kk-KZ"/>
        </w:rPr>
        <w:t>радиационным</w:t>
      </w:r>
      <w:r w:rsidRPr="00CC4088">
        <w:rPr>
          <w:rFonts w:ascii="Times" w:eastAsia="Times" w:hAnsi="Times" w:cs="Times"/>
          <w:sz w:val="28"/>
          <w:szCs w:val="28"/>
        </w:rPr>
        <w:t xml:space="preserve"> воздействием и без него мы обнаружили </w:t>
      </w:r>
      <w:r w:rsidR="00821235" w:rsidRPr="00CC4088">
        <w:rPr>
          <w:rFonts w:ascii="Times" w:eastAsia="Times" w:hAnsi="Times" w:cs="Times"/>
          <w:sz w:val="28"/>
          <w:szCs w:val="28"/>
          <w:lang w:val="kk-KZ"/>
        </w:rPr>
        <w:t xml:space="preserve">в экспонированной группе </w:t>
      </w:r>
      <w:r w:rsidR="00821235" w:rsidRPr="00CC4088">
        <w:rPr>
          <w:rFonts w:ascii="Times" w:eastAsia="Times" w:hAnsi="Times" w:cs="Times"/>
          <w:sz w:val="28"/>
          <w:szCs w:val="28"/>
        </w:rPr>
        <w:t xml:space="preserve">достоверную связь носительства генотипа </w:t>
      </w:r>
      <w:r w:rsidR="00821235" w:rsidRPr="00CC4088">
        <w:rPr>
          <w:rFonts w:ascii="Times" w:eastAsia="Times" w:hAnsi="Times" w:cs="Times"/>
          <w:sz w:val="28"/>
          <w:szCs w:val="28"/>
          <w:lang w:val="en-US"/>
        </w:rPr>
        <w:t>AG</w:t>
      </w:r>
      <w:r w:rsidR="00821235" w:rsidRPr="00CC4088">
        <w:rPr>
          <w:rFonts w:ascii="Times" w:eastAsia="Times" w:hAnsi="Times" w:cs="Times"/>
          <w:sz w:val="28"/>
          <w:szCs w:val="28"/>
        </w:rPr>
        <w:t>+</w:t>
      </w:r>
      <w:r w:rsidR="00821235" w:rsidRPr="00CC4088">
        <w:rPr>
          <w:rFonts w:ascii="Times" w:eastAsia="Times" w:hAnsi="Times" w:cs="Times"/>
          <w:sz w:val="28"/>
          <w:szCs w:val="28"/>
          <w:lang w:val="en-US"/>
        </w:rPr>
        <w:t>GG</w:t>
      </w:r>
      <w:r w:rsidR="00821235" w:rsidRPr="00CC4088">
        <w:rPr>
          <w:rFonts w:ascii="Times" w:eastAsia="Times" w:hAnsi="Times" w:cs="Times"/>
          <w:sz w:val="28"/>
          <w:szCs w:val="28"/>
          <w:lang w:val="kk-KZ"/>
        </w:rPr>
        <w:t xml:space="preserve">и риска изменений уровня Т4 в 2,145 раз </w:t>
      </w:r>
      <w:r w:rsidR="00821235" w:rsidRPr="00CC4088">
        <w:rPr>
          <w:rFonts w:ascii="Times" w:eastAsia="Times" w:hAnsi="Times" w:cs="Times"/>
          <w:sz w:val="28"/>
          <w:szCs w:val="28"/>
        </w:rPr>
        <w:t xml:space="preserve">(95% ДИ 1,268-17,172 р=0,034) . В группе без </w:t>
      </w:r>
      <w:r w:rsidR="00821235" w:rsidRPr="00CC4088">
        <w:rPr>
          <w:rFonts w:ascii="Times" w:eastAsia="Times" w:hAnsi="Times" w:cs="Times"/>
          <w:sz w:val="28"/>
          <w:szCs w:val="28"/>
          <w:lang w:val="kk-KZ"/>
        </w:rPr>
        <w:t>радиационного</w:t>
      </w:r>
      <w:r w:rsidR="00821235" w:rsidRPr="00CC4088">
        <w:rPr>
          <w:rFonts w:ascii="Times" w:eastAsia="Times" w:hAnsi="Times" w:cs="Times"/>
          <w:sz w:val="28"/>
          <w:szCs w:val="28"/>
        </w:rPr>
        <w:t xml:space="preserve"> воздействия мы не обнаружили связи генотипов и групп показателей крови </w:t>
      </w:r>
      <w:r w:rsidR="00A532A7" w:rsidRPr="00CC4088">
        <w:rPr>
          <w:rFonts w:ascii="Times" w:eastAsia="Times" w:hAnsi="Times" w:cs="Times"/>
          <w:sz w:val="28"/>
          <w:szCs w:val="28"/>
        </w:rPr>
        <w:t>(таблица</w:t>
      </w:r>
      <w:r w:rsidR="00A56DE6" w:rsidRPr="00CC4088">
        <w:rPr>
          <w:rFonts w:ascii="Times" w:eastAsia="Times" w:hAnsi="Times" w:cs="Times"/>
          <w:sz w:val="28"/>
          <w:szCs w:val="28"/>
        </w:rPr>
        <w:t>31</w:t>
      </w:r>
      <w:r w:rsidRPr="00CC4088">
        <w:rPr>
          <w:rFonts w:ascii="Times" w:eastAsia="Times" w:hAnsi="Times" w:cs="Times"/>
          <w:sz w:val="28"/>
          <w:szCs w:val="28"/>
        </w:rPr>
        <w:t>).</w:t>
      </w:r>
    </w:p>
    <w:p w:rsidR="00CC4088" w:rsidRDefault="00CC4088" w:rsidP="000203EE">
      <w:pPr>
        <w:widowControl w:val="0"/>
        <w:pBdr>
          <w:top w:val="nil"/>
          <w:left w:val="nil"/>
          <w:bottom w:val="nil"/>
          <w:right w:val="nil"/>
          <w:between w:val="nil"/>
        </w:pBdr>
        <w:spacing w:after="0" w:line="240" w:lineRule="auto"/>
        <w:ind w:left="25" w:firstLine="2"/>
        <w:jc w:val="both"/>
        <w:rPr>
          <w:rFonts w:ascii="Times New Roman" w:hAnsi="Times New Roman" w:cs="Times New Roman"/>
          <w:sz w:val="28"/>
          <w:szCs w:val="28"/>
        </w:rPr>
      </w:pPr>
    </w:p>
    <w:p w:rsidR="00715E1E" w:rsidRPr="00CC4088" w:rsidRDefault="00715E1E" w:rsidP="000203EE">
      <w:pPr>
        <w:widowControl w:val="0"/>
        <w:pBdr>
          <w:top w:val="nil"/>
          <w:left w:val="nil"/>
          <w:bottom w:val="nil"/>
          <w:right w:val="nil"/>
          <w:between w:val="nil"/>
        </w:pBdr>
        <w:spacing w:after="0" w:line="240" w:lineRule="auto"/>
        <w:ind w:left="25" w:firstLine="2"/>
        <w:jc w:val="both"/>
        <w:rPr>
          <w:rFonts w:ascii="Times" w:eastAsia="Times" w:hAnsi="Times" w:cs="Times"/>
          <w:sz w:val="28"/>
          <w:szCs w:val="28"/>
        </w:rPr>
      </w:pPr>
      <w:r w:rsidRPr="00CC4088">
        <w:rPr>
          <w:rFonts w:ascii="Times New Roman" w:hAnsi="Times New Roman" w:cs="Times New Roman"/>
          <w:sz w:val="28"/>
          <w:szCs w:val="28"/>
        </w:rPr>
        <w:t xml:space="preserve">Таблица </w:t>
      </w:r>
      <w:r w:rsidR="00A56DE6" w:rsidRPr="00CC4088">
        <w:rPr>
          <w:rFonts w:ascii="Times New Roman" w:hAnsi="Times New Roman" w:cs="Times New Roman"/>
          <w:sz w:val="28"/>
          <w:szCs w:val="28"/>
        </w:rPr>
        <w:t>31</w:t>
      </w:r>
      <w:r w:rsidRPr="00CC4088">
        <w:rPr>
          <w:rFonts w:ascii="Times New Roman" w:hAnsi="Times New Roman" w:cs="Times New Roman"/>
          <w:sz w:val="28"/>
          <w:szCs w:val="28"/>
        </w:rPr>
        <w:t xml:space="preserve"> – </w:t>
      </w:r>
      <w:r w:rsidRPr="00CC4088">
        <w:rPr>
          <w:rFonts w:ascii="Times" w:eastAsia="Times" w:hAnsi="Times" w:cs="Times"/>
          <w:sz w:val="28"/>
          <w:szCs w:val="28"/>
        </w:rPr>
        <w:t>Сравнительный анализ распределения частот генотипов  полиморфизма rs</w:t>
      </w:r>
      <w:r w:rsidRPr="00CC4088">
        <w:rPr>
          <w:rFonts w:ascii="Times" w:eastAsia="Times" w:hAnsi="Times" w:cs="Times"/>
          <w:sz w:val="28"/>
          <w:szCs w:val="28"/>
          <w:lang w:val="kk-KZ"/>
        </w:rPr>
        <w:t>4646421</w:t>
      </w:r>
      <w:r w:rsidRPr="00CC4088">
        <w:rPr>
          <w:rFonts w:ascii="Times" w:eastAsia="Times" w:hAnsi="Times" w:cs="Times"/>
          <w:sz w:val="28"/>
          <w:szCs w:val="28"/>
        </w:rPr>
        <w:t xml:space="preserve"> гена CYP1A1 с показателями крови в районах</w:t>
      </w:r>
    </w:p>
    <w:p w:rsidR="000203EE" w:rsidRPr="00CC4088" w:rsidRDefault="000203EE" w:rsidP="000203EE">
      <w:pPr>
        <w:widowControl w:val="0"/>
        <w:pBdr>
          <w:top w:val="nil"/>
          <w:left w:val="nil"/>
          <w:bottom w:val="nil"/>
          <w:right w:val="nil"/>
          <w:between w:val="nil"/>
        </w:pBdr>
        <w:spacing w:after="0" w:line="240" w:lineRule="auto"/>
        <w:ind w:left="25" w:firstLine="2"/>
        <w:jc w:val="both"/>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850"/>
        <w:gridCol w:w="992"/>
        <w:gridCol w:w="993"/>
        <w:gridCol w:w="1559"/>
      </w:tblGrid>
      <w:tr w:rsidR="002A136F" w:rsidRPr="00CC4088" w:rsidTr="000203EE">
        <w:trPr>
          <w:cantSplit/>
          <w:trHeight w:val="469"/>
        </w:trPr>
        <w:tc>
          <w:tcPr>
            <w:tcW w:w="1543" w:type="dxa"/>
            <w:vMerge w:val="restart"/>
            <w:shd w:val="clear" w:color="auto" w:fill="FFFFFF"/>
            <w:vAlign w:val="center"/>
          </w:tcPr>
          <w:p w:rsidR="00715E1E" w:rsidRPr="00CC4088" w:rsidRDefault="00715E1E" w:rsidP="000203EE">
            <w:pPr>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Генотипы</w:t>
            </w:r>
          </w:p>
        </w:tc>
        <w:tc>
          <w:tcPr>
            <w:tcW w:w="3969" w:type="dxa"/>
            <w:gridSpan w:val="4"/>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lang w:val="kk-KZ"/>
              </w:rPr>
              <w:t>Экспонир группа</w:t>
            </w:r>
            <w:r w:rsidRPr="00CC4088">
              <w:rPr>
                <w:rFonts w:ascii="Times New Roman" w:hAnsi="Times New Roman" w:cs="Times New Roman"/>
                <w:sz w:val="28"/>
                <w:szCs w:val="28"/>
              </w:rPr>
              <w:t xml:space="preserve"> n=436</w:t>
            </w:r>
          </w:p>
        </w:tc>
        <w:tc>
          <w:tcPr>
            <w:tcW w:w="4394" w:type="dxa"/>
            <w:gridSpan w:val="4"/>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lang w:val="kk-KZ"/>
              </w:rPr>
              <w:t xml:space="preserve">Неэкпонир группа </w:t>
            </w:r>
            <w:r w:rsidRPr="00CC4088">
              <w:rPr>
                <w:rFonts w:ascii="Times New Roman" w:hAnsi="Times New Roman" w:cs="Times New Roman"/>
                <w:sz w:val="28"/>
                <w:szCs w:val="28"/>
              </w:rPr>
              <w:t>n=</w:t>
            </w:r>
            <w:r w:rsidRPr="00CC4088">
              <w:rPr>
                <w:rFonts w:ascii="Times New Roman" w:hAnsi="Times New Roman" w:cs="Times New Roman"/>
                <w:sz w:val="28"/>
                <w:szCs w:val="28"/>
                <w:lang w:val="kk-KZ"/>
              </w:rPr>
              <w:t>221</w:t>
            </w:r>
          </w:p>
        </w:tc>
      </w:tr>
      <w:tr w:rsidR="002A136F" w:rsidRPr="002A136F" w:rsidTr="000203EE">
        <w:trPr>
          <w:cantSplit/>
          <w:trHeight w:val="113"/>
        </w:trPr>
        <w:tc>
          <w:tcPr>
            <w:tcW w:w="1543" w:type="dxa"/>
            <w:vMerge/>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rPr>
              <w:t>CT+TT</w:t>
            </w:r>
          </w:p>
        </w:tc>
        <w:tc>
          <w:tcPr>
            <w:tcW w:w="943" w:type="dxa"/>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CC</w:t>
            </w:r>
          </w:p>
        </w:tc>
        <w:tc>
          <w:tcPr>
            <w:tcW w:w="851" w:type="dxa"/>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p</w:t>
            </w:r>
          </w:p>
        </w:tc>
        <w:tc>
          <w:tcPr>
            <w:tcW w:w="1134" w:type="dxa"/>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ОШ (95%ДИ)</w:t>
            </w:r>
          </w:p>
        </w:tc>
        <w:tc>
          <w:tcPr>
            <w:tcW w:w="850" w:type="dxa"/>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lang w:val="kk-KZ"/>
              </w:rPr>
            </w:pPr>
            <w:r w:rsidRPr="00CC4088">
              <w:rPr>
                <w:rFonts w:ascii="Times New Roman" w:hAnsi="Times New Roman" w:cs="Times New Roman"/>
                <w:sz w:val="28"/>
                <w:szCs w:val="28"/>
              </w:rPr>
              <w:t>CT+TT</w:t>
            </w:r>
          </w:p>
        </w:tc>
        <w:tc>
          <w:tcPr>
            <w:tcW w:w="992" w:type="dxa"/>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CC</w:t>
            </w:r>
          </w:p>
        </w:tc>
        <w:tc>
          <w:tcPr>
            <w:tcW w:w="993" w:type="dxa"/>
            <w:shd w:val="clear" w:color="auto" w:fill="FFFFFF"/>
            <w:vAlign w:val="center"/>
          </w:tcPr>
          <w:p w:rsidR="00715E1E" w:rsidRPr="00CC4088"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p</w:t>
            </w:r>
          </w:p>
        </w:tc>
        <w:tc>
          <w:tcPr>
            <w:tcW w:w="1559"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CC4088">
              <w:rPr>
                <w:rFonts w:ascii="Times New Roman" w:hAnsi="Times New Roman" w:cs="Times New Roman"/>
                <w:sz w:val="28"/>
                <w:szCs w:val="28"/>
              </w:rPr>
              <w:t>ОШ (95%ДИ)</w:t>
            </w:r>
          </w:p>
        </w:tc>
      </w:tr>
      <w:tr w:rsidR="002A136F" w:rsidRPr="002A136F" w:rsidTr="000203EE">
        <w:trPr>
          <w:cantSplit/>
          <w:trHeight w:val="75"/>
        </w:trPr>
        <w:tc>
          <w:tcPr>
            <w:tcW w:w="1543"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50"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3"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559" w:type="dxa"/>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CC4088">
        <w:trPr>
          <w:cantSplit/>
          <w:trHeight w:val="75"/>
        </w:trPr>
        <w:tc>
          <w:tcPr>
            <w:tcW w:w="9906" w:type="dxa"/>
            <w:gridSpan w:val="9"/>
            <w:tcBorders>
              <w:bottom w:val="single" w:sz="2" w:space="0" w:color="000000"/>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кальцием</w:t>
            </w:r>
          </w:p>
        </w:tc>
      </w:tr>
      <w:tr w:rsidR="002A136F" w:rsidRPr="002A136F" w:rsidTr="00CC4088">
        <w:trPr>
          <w:cantSplit/>
          <w:trHeight w:val="623"/>
        </w:trPr>
        <w:tc>
          <w:tcPr>
            <w:tcW w:w="1543"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280</w:t>
            </w:r>
          </w:p>
        </w:tc>
        <w:tc>
          <w:tcPr>
            <w:tcW w:w="943"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73</w:t>
            </w:r>
          </w:p>
        </w:tc>
        <w:tc>
          <w:tcPr>
            <w:tcW w:w="851"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0,071</w:t>
            </w:r>
          </w:p>
        </w:tc>
        <w:tc>
          <w:tcPr>
            <w:tcW w:w="1134"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1,903 (0,936-3,868)</w:t>
            </w:r>
          </w:p>
        </w:tc>
        <w:tc>
          <w:tcPr>
            <w:tcW w:w="850"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123</w:t>
            </w:r>
          </w:p>
        </w:tc>
        <w:tc>
          <w:tcPr>
            <w:tcW w:w="992"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993"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0,385</w:t>
            </w:r>
          </w:p>
        </w:tc>
        <w:tc>
          <w:tcPr>
            <w:tcW w:w="1559" w:type="dxa"/>
            <w:tcBorders>
              <w:bottom w:val="nil"/>
            </w:tcBorders>
            <w:shd w:val="clear" w:color="auto" w:fill="FFFFFF"/>
            <w:vAlign w:val="center"/>
          </w:tcPr>
          <w:p w:rsidR="00715E1E" w:rsidRPr="002A136F" w:rsidRDefault="00715E1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0,741 (0,377-1,458)</w:t>
            </w:r>
          </w:p>
        </w:tc>
      </w:tr>
    </w:tbl>
    <w:p w:rsidR="00CC4088" w:rsidRDefault="00CC4088">
      <w:r>
        <w:br w:type="page"/>
      </w:r>
    </w:p>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31</w:t>
      </w:r>
    </w:p>
    <w:p w:rsidR="00CC4088" w:rsidRPr="00CC4088" w:rsidRDefault="00CC4088" w:rsidP="00CC4088">
      <w:pPr>
        <w:spacing w:after="0" w:line="240" w:lineRule="auto"/>
        <w:rPr>
          <w:rFonts w:ascii="Times New Roman" w:hAnsi="Times New Roman" w:cs="Times New Roman"/>
          <w:sz w:val="28"/>
          <w:szCs w:val="28"/>
        </w:rPr>
      </w:pPr>
    </w:p>
    <w:tbl>
      <w:tblPr>
        <w:tblW w:w="9908" w:type="dxa"/>
        <w:tblInd w:w="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4"/>
        <w:gridCol w:w="1042"/>
        <w:gridCol w:w="943"/>
        <w:gridCol w:w="851"/>
        <w:gridCol w:w="1134"/>
        <w:gridCol w:w="850"/>
        <w:gridCol w:w="992"/>
        <w:gridCol w:w="993"/>
        <w:gridCol w:w="1559"/>
      </w:tblGrid>
      <w:tr w:rsidR="00CC4088" w:rsidRPr="002A136F" w:rsidTr="00CC4088">
        <w:trPr>
          <w:cantSplit/>
          <w:trHeight w:val="93"/>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559"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2A136F" w:rsidTr="00CC4088">
        <w:trPr>
          <w:cantSplit/>
          <w:trHeight w:val="645"/>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73</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w:t>
            </w: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CC4088">
        <w:trPr>
          <w:cantSplit/>
          <w:trHeight w:val="75"/>
        </w:trPr>
        <w:tc>
          <w:tcPr>
            <w:tcW w:w="9908"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rs4646421 с магнием</w:t>
            </w:r>
          </w:p>
        </w:tc>
      </w:tr>
      <w:tr w:rsidR="00CC4088" w:rsidRPr="002A136F" w:rsidTr="00CC4088">
        <w:trPr>
          <w:cantSplit/>
          <w:trHeight w:val="94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349</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82</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0,940 (0,104-8,520)</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173</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w:t>
            </w:r>
          </w:p>
        </w:tc>
        <w:tc>
          <w:tcPr>
            <w:tcW w:w="99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CC4088">
        <w:trPr>
          <w:cantSplit/>
          <w:trHeight w:val="75"/>
        </w:trPr>
        <w:tc>
          <w:tcPr>
            <w:tcW w:w="9908"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калием</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117</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0,755</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1,083 (0,655-1,791)</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49</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w:t>
            </w:r>
          </w:p>
        </w:tc>
        <w:tc>
          <w:tcPr>
            <w:tcW w:w="99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0,500</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1,265 (0,638-2,511)</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236</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54</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124</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w:t>
            </w:r>
          </w:p>
        </w:tc>
        <w:tc>
          <w:tcPr>
            <w:tcW w:w="99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CC4088">
        <w:trPr>
          <w:cantSplit/>
          <w:trHeight w:val="75"/>
        </w:trPr>
        <w:tc>
          <w:tcPr>
            <w:tcW w:w="9908"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натрием</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347</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82</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1,418 (0,168-11,939)</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w:t>
            </w:r>
          </w:p>
        </w:tc>
        <w:tc>
          <w:tcPr>
            <w:tcW w:w="99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0,780 (0,727-0,837)</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CC4088">
        <w:trPr>
          <w:cantSplit/>
          <w:trHeight w:val="75"/>
        </w:trPr>
        <w:tc>
          <w:tcPr>
            <w:tcW w:w="9908"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Т4</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344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82</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0,034</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2,145 (1,268-17,172)</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47</w:t>
            </w:r>
          </w:p>
        </w:tc>
        <w:tc>
          <w:tcPr>
            <w:tcW w:w="99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0,829 (0,084-8,159)</w:t>
            </w:r>
          </w:p>
        </w:tc>
      </w:tr>
      <w:tr w:rsidR="00CC4088" w:rsidRPr="002A136F" w:rsidTr="00CC4088">
        <w:trPr>
          <w:cantSplit/>
          <w:trHeight w:val="420"/>
        </w:trPr>
        <w:tc>
          <w:tcPr>
            <w:tcW w:w="1544"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943"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0"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992"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93"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CC4088">
        <w:trPr>
          <w:cantSplit/>
          <w:trHeight w:val="75"/>
        </w:trPr>
        <w:tc>
          <w:tcPr>
            <w:tcW w:w="9908" w:type="dxa"/>
            <w:gridSpan w:val="9"/>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ТТГ</w:t>
            </w:r>
          </w:p>
        </w:tc>
      </w:tr>
      <w:tr w:rsidR="002A136F" w:rsidRPr="002A136F" w:rsidTr="00CC4088">
        <w:trPr>
          <w:cantSplit/>
          <w:trHeight w:val="420"/>
        </w:trPr>
        <w:tc>
          <w:tcPr>
            <w:tcW w:w="1544" w:type="dxa"/>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307</w:t>
            </w:r>
          </w:p>
        </w:tc>
        <w:tc>
          <w:tcPr>
            <w:tcW w:w="943" w:type="dxa"/>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71</w:t>
            </w:r>
          </w:p>
        </w:tc>
        <w:tc>
          <w:tcPr>
            <w:tcW w:w="851" w:type="dxa"/>
            <w:vMerge w:val="restart"/>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0,731</w:t>
            </w:r>
          </w:p>
        </w:tc>
        <w:tc>
          <w:tcPr>
            <w:tcW w:w="1134" w:type="dxa"/>
            <w:vMerge w:val="restart"/>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0,887 (0,447-1,760)</w:t>
            </w:r>
          </w:p>
        </w:tc>
        <w:tc>
          <w:tcPr>
            <w:tcW w:w="850" w:type="dxa"/>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141</w:t>
            </w:r>
          </w:p>
        </w:tc>
        <w:tc>
          <w:tcPr>
            <w:tcW w:w="992" w:type="dxa"/>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40</w:t>
            </w:r>
          </w:p>
        </w:tc>
        <w:tc>
          <w:tcPr>
            <w:tcW w:w="993" w:type="dxa"/>
            <w:vMerge w:val="restart"/>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0,771</w:t>
            </w:r>
          </w:p>
        </w:tc>
        <w:tc>
          <w:tcPr>
            <w:tcW w:w="1559" w:type="dxa"/>
            <w:vMerge w:val="restart"/>
            <w:tcBorders>
              <w:top w:val="single" w:sz="4" w:space="0" w:color="auto"/>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1,135 (0,485-2,656)</w:t>
            </w:r>
          </w:p>
        </w:tc>
      </w:tr>
      <w:tr w:rsidR="002A136F" w:rsidRPr="002A136F" w:rsidTr="00CC4088">
        <w:trPr>
          <w:cantSplit/>
          <w:trHeight w:val="420"/>
        </w:trPr>
        <w:tc>
          <w:tcPr>
            <w:tcW w:w="1544"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46</w:t>
            </w:r>
          </w:p>
        </w:tc>
        <w:tc>
          <w:tcPr>
            <w:tcW w:w="943"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851" w:type="dxa"/>
            <w:vMerge/>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p>
        </w:tc>
        <w:tc>
          <w:tcPr>
            <w:tcW w:w="850"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w:t>
            </w:r>
          </w:p>
        </w:tc>
        <w:tc>
          <w:tcPr>
            <w:tcW w:w="992"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993" w:type="dxa"/>
            <w:vMerge/>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CC4088">
        <w:trPr>
          <w:cantSplit/>
          <w:trHeight w:val="75"/>
        </w:trPr>
        <w:tc>
          <w:tcPr>
            <w:tcW w:w="9908" w:type="dxa"/>
            <w:gridSpan w:val="9"/>
            <w:tcBorders>
              <w:bottom w:val="single" w:sz="2" w:space="0" w:color="000000"/>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а-ТПО</w:t>
            </w:r>
          </w:p>
        </w:tc>
      </w:tr>
      <w:tr w:rsidR="002A136F" w:rsidRPr="002A136F" w:rsidTr="00CC4088">
        <w:trPr>
          <w:cantSplit/>
          <w:trHeight w:val="420"/>
        </w:trPr>
        <w:tc>
          <w:tcPr>
            <w:tcW w:w="1544"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295</w:t>
            </w:r>
          </w:p>
        </w:tc>
        <w:tc>
          <w:tcPr>
            <w:tcW w:w="943"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70</w:t>
            </w:r>
          </w:p>
        </w:tc>
        <w:tc>
          <w:tcPr>
            <w:tcW w:w="851" w:type="dxa"/>
            <w:vMerge w:val="restart"/>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0,865</w:t>
            </w:r>
          </w:p>
        </w:tc>
        <w:tc>
          <w:tcPr>
            <w:tcW w:w="1134" w:type="dxa"/>
            <w:vMerge w:val="restart"/>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1,059 (0,550-2,039)</w:t>
            </w:r>
          </w:p>
        </w:tc>
        <w:tc>
          <w:tcPr>
            <w:tcW w:w="850"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145</w:t>
            </w:r>
          </w:p>
        </w:tc>
        <w:tc>
          <w:tcPr>
            <w:tcW w:w="992" w:type="dxa"/>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w:t>
            </w:r>
          </w:p>
        </w:tc>
        <w:tc>
          <w:tcPr>
            <w:tcW w:w="993" w:type="dxa"/>
            <w:vMerge w:val="restart"/>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0,279</w:t>
            </w:r>
          </w:p>
        </w:tc>
        <w:tc>
          <w:tcPr>
            <w:tcW w:w="1559" w:type="dxa"/>
            <w:vMerge w:val="restart"/>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0,650 (0,296-1,424)</w:t>
            </w:r>
          </w:p>
        </w:tc>
      </w:tr>
      <w:tr w:rsidR="002A136F" w:rsidRPr="002A136F" w:rsidTr="00CC4088">
        <w:trPr>
          <w:cantSplit/>
          <w:trHeight w:val="420"/>
        </w:trPr>
        <w:tc>
          <w:tcPr>
            <w:tcW w:w="1544" w:type="dxa"/>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58</w:t>
            </w:r>
          </w:p>
        </w:tc>
        <w:tc>
          <w:tcPr>
            <w:tcW w:w="943" w:type="dxa"/>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w:t>
            </w:r>
          </w:p>
        </w:tc>
        <w:tc>
          <w:tcPr>
            <w:tcW w:w="851" w:type="dxa"/>
            <w:vMerge/>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p>
        </w:tc>
        <w:tc>
          <w:tcPr>
            <w:tcW w:w="850" w:type="dxa"/>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w:t>
            </w:r>
          </w:p>
        </w:tc>
        <w:tc>
          <w:tcPr>
            <w:tcW w:w="992" w:type="dxa"/>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993" w:type="dxa"/>
            <w:vMerge/>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p>
        </w:tc>
        <w:tc>
          <w:tcPr>
            <w:tcW w:w="1559" w:type="dxa"/>
            <w:vMerge/>
            <w:tcBorders>
              <w:bottom w:val="nil"/>
            </w:tcBorders>
            <w:shd w:val="clear" w:color="auto" w:fill="FFFFFF"/>
            <w:vAlign w:val="center"/>
          </w:tcPr>
          <w:p w:rsidR="000203EE" w:rsidRPr="002A136F" w:rsidRDefault="000203EE" w:rsidP="000203EE">
            <w:pPr>
              <w:autoSpaceDE w:val="0"/>
              <w:autoSpaceDN w:val="0"/>
              <w:adjustRightInd w:val="0"/>
              <w:spacing w:after="0" w:line="240" w:lineRule="auto"/>
              <w:jc w:val="center"/>
              <w:rPr>
                <w:rFonts w:ascii="Times New Roman" w:hAnsi="Times New Roman" w:cs="Times New Roman"/>
                <w:sz w:val="28"/>
                <w:szCs w:val="28"/>
              </w:rPr>
            </w:pPr>
          </w:p>
        </w:tc>
      </w:tr>
    </w:tbl>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31</w:t>
      </w:r>
    </w:p>
    <w:p w:rsidR="00CC4088" w:rsidRPr="00CC4088" w:rsidRDefault="00CC4088" w:rsidP="00CC4088">
      <w:pPr>
        <w:spacing w:after="0" w:line="240" w:lineRule="auto"/>
        <w:rPr>
          <w:rFonts w:ascii="Times New Roman" w:hAnsi="Times New Roman" w:cs="Times New Roman"/>
          <w:sz w:val="28"/>
          <w:szCs w:val="28"/>
        </w:rPr>
      </w:pPr>
    </w:p>
    <w:tbl>
      <w:tblPr>
        <w:tblW w:w="9908" w:type="dxa"/>
        <w:tblInd w:w="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4"/>
        <w:gridCol w:w="1042"/>
        <w:gridCol w:w="943"/>
        <w:gridCol w:w="851"/>
        <w:gridCol w:w="1134"/>
        <w:gridCol w:w="850"/>
        <w:gridCol w:w="992"/>
        <w:gridCol w:w="993"/>
        <w:gridCol w:w="1559"/>
      </w:tblGrid>
      <w:tr w:rsidR="00CC4088" w:rsidRPr="002A136F" w:rsidTr="00CC4088">
        <w:trPr>
          <w:cantSplit/>
          <w:trHeight w:val="93"/>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559"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2A136F" w:rsidTr="00CC4088">
        <w:trPr>
          <w:cantSplit/>
          <w:trHeight w:val="75"/>
        </w:trPr>
        <w:tc>
          <w:tcPr>
            <w:tcW w:w="9908"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АКТГ</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298</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70</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0,985</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0,994 (0,515-1,919)</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145</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w:t>
            </w:r>
          </w:p>
        </w:tc>
        <w:tc>
          <w:tcPr>
            <w:tcW w:w="99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0,158</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0,295 (0,145-0,597)</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55</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w:t>
            </w:r>
          </w:p>
        </w:tc>
        <w:tc>
          <w:tcPr>
            <w:tcW w:w="99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CC4088">
        <w:trPr>
          <w:cantSplit/>
          <w:trHeight w:val="75"/>
        </w:trPr>
        <w:tc>
          <w:tcPr>
            <w:tcW w:w="9908"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кортизолом</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0,345</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4,293 (0,266-69,347)</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167</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w:t>
            </w:r>
          </w:p>
        </w:tc>
        <w:tc>
          <w:tcPr>
            <w:tcW w:w="99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0,344</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0,777 (0,723-0,834)</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82</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CC4088">
        <w:trPr>
          <w:cantSplit/>
          <w:trHeight w:val="75"/>
        </w:trPr>
        <w:tc>
          <w:tcPr>
            <w:tcW w:w="9908"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rs4646421 с инсулином</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0,470</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2,140 (0,192-23,888)</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162</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47</w:t>
            </w:r>
          </w:p>
        </w:tc>
        <w:tc>
          <w:tcPr>
            <w:tcW w:w="99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0,470</w:t>
            </w:r>
          </w:p>
        </w:tc>
        <w:tc>
          <w:tcPr>
            <w:tcW w:w="155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3,191 (0,402-25,360)</w:t>
            </w:r>
          </w:p>
        </w:tc>
      </w:tr>
      <w:tr w:rsidR="00CC4088" w:rsidRPr="002A136F" w:rsidTr="00CC4088">
        <w:trPr>
          <w:cantSplit/>
          <w:trHeight w:val="420"/>
        </w:trPr>
        <w:tc>
          <w:tcPr>
            <w:tcW w:w="154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351</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82</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9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55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CC4088">
        <w:trPr>
          <w:cantSplit/>
          <w:trHeight w:val="75"/>
        </w:trPr>
        <w:tc>
          <w:tcPr>
            <w:tcW w:w="9908" w:type="dxa"/>
            <w:gridSpan w:val="9"/>
            <w:shd w:val="clear" w:color="auto" w:fill="FFFFFF"/>
            <w:vAlign w:val="center"/>
          </w:tcPr>
          <w:p w:rsidR="00CC4088" w:rsidRPr="002A136F" w:rsidRDefault="00CC4088" w:rsidP="00CC4088">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Примечание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 хи-квадрат,  p* -</w:t>
            </w:r>
            <w:r w:rsidRPr="002A136F">
              <w:rPr>
                <w:rFonts w:ascii="Times New Roman" w:hAnsi="Times New Roman" w:cs="Times New Roman"/>
                <w:sz w:val="28"/>
                <w:szCs w:val="28"/>
                <w:lang w:val="kk-KZ"/>
              </w:rPr>
              <w:t xml:space="preserve"> точный критерий Фишера</w:t>
            </w:r>
          </w:p>
        </w:tc>
      </w:tr>
    </w:tbl>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p w:rsidR="00715E1E" w:rsidRPr="002A136F" w:rsidRDefault="00715E1E" w:rsidP="001B2B1C">
      <w:pPr>
        <w:widowControl w:val="0"/>
        <w:pBdr>
          <w:top w:val="nil"/>
          <w:left w:val="nil"/>
          <w:bottom w:val="nil"/>
          <w:right w:val="nil"/>
          <w:between w:val="nil"/>
        </w:pBdr>
        <w:spacing w:after="0" w:line="230" w:lineRule="auto"/>
        <w:ind w:left="25" w:firstLine="542"/>
        <w:jc w:val="both"/>
        <w:rPr>
          <w:rFonts w:ascii="Times New Roman" w:hAnsi="Times New Roman" w:cs="Times New Roman"/>
          <w:sz w:val="28"/>
          <w:szCs w:val="24"/>
          <w:highlight w:val="cyan"/>
        </w:rPr>
      </w:pPr>
      <w:r w:rsidRPr="002A136F">
        <w:rPr>
          <w:rFonts w:ascii="Times" w:eastAsia="Times" w:hAnsi="Times" w:cs="Times"/>
          <w:sz w:val="28"/>
          <w:szCs w:val="28"/>
        </w:rPr>
        <w:t xml:space="preserve">При изучении полиморфизма rs3813867 гена </w:t>
      </w:r>
      <w:r w:rsidRPr="002A136F">
        <w:rPr>
          <w:rFonts w:ascii="Times" w:eastAsia="Times" w:hAnsi="Times" w:cs="Times"/>
          <w:i/>
          <w:sz w:val="28"/>
          <w:szCs w:val="28"/>
        </w:rPr>
        <w:t>CYP2E1</w:t>
      </w:r>
      <w:r w:rsidRPr="002A136F">
        <w:rPr>
          <w:rFonts w:ascii="Times" w:eastAsia="Times" w:hAnsi="Times" w:cs="Times"/>
          <w:sz w:val="28"/>
          <w:szCs w:val="28"/>
        </w:rPr>
        <w:t xml:space="preserve"> и показателей крови в двух группах с </w:t>
      </w:r>
      <w:r w:rsidRPr="002A136F">
        <w:rPr>
          <w:rFonts w:ascii="Times" w:eastAsia="Times" w:hAnsi="Times" w:cs="Times"/>
          <w:sz w:val="28"/>
          <w:szCs w:val="28"/>
          <w:lang w:val="kk-KZ"/>
        </w:rPr>
        <w:t>радиационным</w:t>
      </w:r>
      <w:r w:rsidRPr="002A136F">
        <w:rPr>
          <w:rFonts w:ascii="Times" w:eastAsia="Times" w:hAnsi="Times" w:cs="Times"/>
          <w:sz w:val="28"/>
          <w:szCs w:val="28"/>
        </w:rPr>
        <w:t xml:space="preserve"> воздействием и без него мы не обнаружили связи генотипов и групп показателей крови </w:t>
      </w:r>
      <w:r w:rsidR="00A532A7" w:rsidRPr="002A136F">
        <w:rPr>
          <w:rFonts w:ascii="Times" w:eastAsia="Times" w:hAnsi="Times" w:cs="Times"/>
          <w:sz w:val="28"/>
          <w:szCs w:val="28"/>
        </w:rPr>
        <w:t>(таблица</w:t>
      </w:r>
      <w:r w:rsidR="00A56DE6" w:rsidRPr="002A136F">
        <w:rPr>
          <w:rFonts w:ascii="Times" w:eastAsia="Times" w:hAnsi="Times" w:cs="Times"/>
          <w:sz w:val="28"/>
          <w:szCs w:val="28"/>
        </w:rPr>
        <w:t>32</w:t>
      </w:r>
      <w:r w:rsidRPr="002A136F">
        <w:rPr>
          <w:rFonts w:ascii="Times" w:eastAsia="Times" w:hAnsi="Times" w:cs="Times"/>
          <w:sz w:val="28"/>
          <w:szCs w:val="28"/>
        </w:rPr>
        <w:t>).</w:t>
      </w:r>
    </w:p>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p w:rsidR="00715E1E" w:rsidRPr="002A136F" w:rsidRDefault="00715E1E" w:rsidP="001B2B1C">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8"/>
        </w:rPr>
        <w:t xml:space="preserve">Таблица </w:t>
      </w:r>
      <w:r w:rsidR="00A56DE6" w:rsidRPr="002A136F">
        <w:rPr>
          <w:rFonts w:ascii="Times New Roman" w:hAnsi="Times New Roman" w:cs="Times New Roman"/>
          <w:sz w:val="28"/>
          <w:szCs w:val="28"/>
        </w:rPr>
        <w:t>32</w:t>
      </w:r>
      <w:r w:rsidRPr="002A136F">
        <w:rPr>
          <w:rFonts w:ascii="Times New Roman" w:hAnsi="Times New Roman" w:cs="Times New Roman"/>
          <w:sz w:val="28"/>
          <w:szCs w:val="28"/>
        </w:rPr>
        <w:t xml:space="preserve"> – </w:t>
      </w:r>
      <w:r w:rsidRPr="002A136F">
        <w:rPr>
          <w:rFonts w:ascii="Times" w:eastAsia="Times" w:hAnsi="Times" w:cs="Times"/>
          <w:sz w:val="28"/>
          <w:szCs w:val="28"/>
        </w:rPr>
        <w:t>Сравнительный анализ распределения частот генотипов  полиморфизма rs</w:t>
      </w:r>
      <w:r w:rsidRPr="002A136F">
        <w:rPr>
          <w:rFonts w:ascii="Times" w:eastAsia="Times" w:hAnsi="Times" w:cs="Times"/>
          <w:sz w:val="28"/>
          <w:szCs w:val="28"/>
          <w:lang w:val="kk-KZ"/>
        </w:rPr>
        <w:t>3813867</w:t>
      </w:r>
      <w:r w:rsidRPr="002A136F">
        <w:rPr>
          <w:rFonts w:ascii="Times" w:eastAsia="Times" w:hAnsi="Times" w:cs="Times"/>
          <w:sz w:val="28"/>
          <w:szCs w:val="28"/>
        </w:rPr>
        <w:t xml:space="preserve"> гена CYP2E1 с показателями крови в районах</w:t>
      </w:r>
    </w:p>
    <w:p w:rsidR="004208DB" w:rsidRPr="002A136F" w:rsidRDefault="004208DB" w:rsidP="00CF530D">
      <w:pPr>
        <w:widowControl w:val="0"/>
        <w:pBdr>
          <w:top w:val="nil"/>
          <w:left w:val="nil"/>
          <w:bottom w:val="nil"/>
          <w:right w:val="nil"/>
          <w:between w:val="nil"/>
        </w:pBdr>
        <w:spacing w:after="0" w:line="230" w:lineRule="auto"/>
        <w:ind w:left="25" w:firstLine="2"/>
        <w:rPr>
          <w:rFonts w:ascii="Times" w:eastAsia="Times" w:hAnsi="Times" w:cs="Times"/>
          <w:sz w:val="28"/>
          <w:szCs w:val="28"/>
        </w:rPr>
      </w:pPr>
    </w:p>
    <w:tbl>
      <w:tblPr>
        <w:tblW w:w="9955"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325"/>
      </w:tblGrid>
      <w:tr w:rsidR="002A136F" w:rsidRPr="002A136F" w:rsidTr="001B2B1C">
        <w:trPr>
          <w:cantSplit/>
          <w:trHeight w:val="75"/>
        </w:trPr>
        <w:tc>
          <w:tcPr>
            <w:tcW w:w="1543" w:type="dxa"/>
            <w:vMerge w:val="restart"/>
            <w:shd w:val="clear" w:color="auto" w:fill="FFFFFF"/>
            <w:vAlign w:val="center"/>
          </w:tcPr>
          <w:p w:rsidR="00715E1E" w:rsidRPr="002A136F" w:rsidRDefault="00715E1E" w:rsidP="001B2B1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3969" w:type="dxa"/>
            <w:gridSpan w:val="4"/>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n=411</w:t>
            </w:r>
          </w:p>
        </w:tc>
        <w:tc>
          <w:tcPr>
            <w:tcW w:w="4443" w:type="dxa"/>
            <w:gridSpan w:val="4"/>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Неэкпонир группа</w:t>
            </w:r>
            <w:r w:rsidRPr="002A136F">
              <w:rPr>
                <w:rFonts w:ascii="Times New Roman" w:hAnsi="Times New Roman" w:cs="Times New Roman"/>
                <w:sz w:val="28"/>
                <w:szCs w:val="28"/>
              </w:rPr>
              <w:t xml:space="preserve"> n=</w:t>
            </w:r>
            <w:r w:rsidRPr="002A136F">
              <w:rPr>
                <w:rFonts w:ascii="Times New Roman" w:hAnsi="Times New Roman" w:cs="Times New Roman"/>
                <w:sz w:val="28"/>
                <w:szCs w:val="28"/>
                <w:lang w:val="kk-KZ"/>
              </w:rPr>
              <w:t>233</w:t>
            </w:r>
          </w:p>
        </w:tc>
      </w:tr>
      <w:tr w:rsidR="002A136F" w:rsidRPr="002A136F" w:rsidTr="001B2B1C">
        <w:trPr>
          <w:cantSplit/>
          <w:trHeight w:val="75"/>
        </w:trPr>
        <w:tc>
          <w:tcPr>
            <w:tcW w:w="1543" w:type="dxa"/>
            <w:vMerge/>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GC+CC</w:t>
            </w:r>
          </w:p>
        </w:tc>
        <w:tc>
          <w:tcPr>
            <w:tcW w:w="9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GG</w:t>
            </w:r>
          </w:p>
        </w:tc>
        <w:tc>
          <w:tcPr>
            <w:tcW w:w="85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134"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1134"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GC+CC</w:t>
            </w:r>
          </w:p>
        </w:tc>
        <w:tc>
          <w:tcPr>
            <w:tcW w:w="992"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GG</w:t>
            </w:r>
          </w:p>
        </w:tc>
        <w:tc>
          <w:tcPr>
            <w:tcW w:w="992"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325"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1B2B1C">
        <w:trPr>
          <w:cantSplit/>
          <w:trHeight w:val="75"/>
        </w:trPr>
        <w:tc>
          <w:tcPr>
            <w:tcW w:w="15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134"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325"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1B2B1C">
        <w:trPr>
          <w:cantSplit/>
          <w:trHeight w:val="75"/>
        </w:trPr>
        <w:tc>
          <w:tcPr>
            <w:tcW w:w="9955" w:type="dxa"/>
            <w:gridSpan w:val="9"/>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кальцием</w:t>
            </w:r>
          </w:p>
        </w:tc>
      </w:tr>
      <w:tr w:rsidR="002A136F" w:rsidRPr="002A136F" w:rsidTr="008327C3">
        <w:trPr>
          <w:cantSplit/>
          <w:trHeight w:val="623"/>
        </w:trPr>
        <w:tc>
          <w:tcPr>
            <w:tcW w:w="15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262</w:t>
            </w:r>
          </w:p>
        </w:tc>
        <w:tc>
          <w:tcPr>
            <w:tcW w:w="9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75</w:t>
            </w:r>
          </w:p>
        </w:tc>
        <w:tc>
          <w:tcPr>
            <w:tcW w:w="851" w:type="dxa"/>
            <w:vMerge w:val="restart"/>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0,526</w:t>
            </w:r>
          </w:p>
        </w:tc>
        <w:tc>
          <w:tcPr>
            <w:tcW w:w="1134" w:type="dxa"/>
            <w:vMerge w:val="restart"/>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0,829 (0,463-1,482)</w:t>
            </w:r>
          </w:p>
        </w:tc>
        <w:tc>
          <w:tcPr>
            <w:tcW w:w="1134"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140</w:t>
            </w:r>
          </w:p>
        </w:tc>
        <w:tc>
          <w:tcPr>
            <w:tcW w:w="992"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w:t>
            </w:r>
          </w:p>
        </w:tc>
        <w:tc>
          <w:tcPr>
            <w:tcW w:w="992" w:type="dxa"/>
            <w:vMerge w:val="restart"/>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0,800</w:t>
            </w:r>
          </w:p>
        </w:tc>
        <w:tc>
          <w:tcPr>
            <w:tcW w:w="1325" w:type="dxa"/>
            <w:vMerge w:val="restart"/>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0,900 (0,398-2,034)</w:t>
            </w:r>
          </w:p>
        </w:tc>
      </w:tr>
      <w:tr w:rsidR="002A136F" w:rsidRPr="002A136F" w:rsidTr="00CC4088">
        <w:trPr>
          <w:cantSplit/>
          <w:trHeight w:val="645"/>
        </w:trPr>
        <w:tc>
          <w:tcPr>
            <w:tcW w:w="1543"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55</w:t>
            </w:r>
          </w:p>
        </w:tc>
        <w:tc>
          <w:tcPr>
            <w:tcW w:w="943"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w:t>
            </w:r>
          </w:p>
        </w:tc>
        <w:tc>
          <w:tcPr>
            <w:tcW w:w="851" w:type="dxa"/>
            <w:vMerge/>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63</w:t>
            </w:r>
          </w:p>
        </w:tc>
        <w:tc>
          <w:tcPr>
            <w:tcW w:w="992"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992" w:type="dxa"/>
            <w:vMerge/>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c>
          <w:tcPr>
            <w:tcW w:w="1325" w:type="dxa"/>
            <w:vMerge/>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CC4088">
        <w:trPr>
          <w:cantSplit/>
          <w:trHeight w:val="75"/>
        </w:trPr>
        <w:tc>
          <w:tcPr>
            <w:tcW w:w="9955" w:type="dxa"/>
            <w:gridSpan w:val="9"/>
            <w:tcBorders>
              <w:bottom w:val="nil"/>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rs3813867 с магнием</w:t>
            </w:r>
          </w:p>
        </w:tc>
      </w:tr>
    </w:tbl>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32</w:t>
      </w:r>
    </w:p>
    <w:p w:rsidR="00CC4088" w:rsidRPr="00CC4088" w:rsidRDefault="00CC4088" w:rsidP="00CC4088">
      <w:pPr>
        <w:spacing w:after="0" w:line="240" w:lineRule="auto"/>
        <w:rPr>
          <w:rFonts w:ascii="Times New Roman" w:hAnsi="Times New Roman" w:cs="Times New Roman"/>
          <w:sz w:val="28"/>
          <w:szCs w:val="28"/>
        </w:rPr>
      </w:pPr>
    </w:p>
    <w:tbl>
      <w:tblPr>
        <w:tblW w:w="9955"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992"/>
        <w:gridCol w:w="142"/>
        <w:gridCol w:w="1183"/>
      </w:tblGrid>
      <w:tr w:rsidR="00CC4088" w:rsidRPr="002A136F" w:rsidTr="00CC4088">
        <w:trPr>
          <w:cantSplit/>
          <w:trHeight w:val="93"/>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325"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315</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92</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0,226</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0,292 (0,041-2,102)</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203</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w:t>
            </w:r>
          </w:p>
        </w:tc>
        <w:tc>
          <w:tcPr>
            <w:tcW w:w="992"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1325"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325" w:type="dxa"/>
            <w:gridSpan w:val="2"/>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1B2B1C">
        <w:trPr>
          <w:cantSplit/>
          <w:trHeight w:val="75"/>
        </w:trPr>
        <w:tc>
          <w:tcPr>
            <w:tcW w:w="9955"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калием</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107</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0,889</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0,966 (0,592-1,575)</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55</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992"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0,277</w:t>
            </w:r>
          </w:p>
        </w:tc>
        <w:tc>
          <w:tcPr>
            <w:tcW w:w="1325"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1,558 (0,697-3,483)</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210</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63</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148</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w:t>
            </w:r>
          </w:p>
        </w:tc>
        <w:tc>
          <w:tcPr>
            <w:tcW w:w="992"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325" w:type="dxa"/>
            <w:gridSpan w:val="2"/>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1B2B1C">
        <w:trPr>
          <w:cantSplit/>
          <w:trHeight w:val="75"/>
        </w:trPr>
        <w:tc>
          <w:tcPr>
            <w:tcW w:w="9955"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натрием</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91</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0,136</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0,290 (0,058-1,460)</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201</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w:t>
            </w:r>
          </w:p>
        </w:tc>
        <w:tc>
          <w:tcPr>
            <w:tcW w:w="992"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0,340</w:t>
            </w:r>
          </w:p>
        </w:tc>
        <w:tc>
          <w:tcPr>
            <w:tcW w:w="1325"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0,289 (0,025-3,284) </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92"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325" w:type="dxa"/>
            <w:gridSpan w:val="2"/>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1B2B1C">
        <w:trPr>
          <w:cantSplit/>
          <w:trHeight w:val="75"/>
        </w:trPr>
        <w:tc>
          <w:tcPr>
            <w:tcW w:w="9955"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Т4</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309</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92</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1,191 (0,249-5,707)</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199</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w:t>
            </w:r>
          </w:p>
        </w:tc>
        <w:tc>
          <w:tcPr>
            <w:tcW w:w="992"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325"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0,869 (0,826-0,914)</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325" w:type="dxa"/>
            <w:gridSpan w:val="2"/>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1B2B1C">
        <w:trPr>
          <w:cantSplit/>
          <w:trHeight w:val="75"/>
        </w:trPr>
        <w:tc>
          <w:tcPr>
            <w:tcW w:w="9955" w:type="dxa"/>
            <w:gridSpan w:val="10"/>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ТТГ</w:t>
            </w:r>
          </w:p>
        </w:tc>
      </w:tr>
      <w:tr w:rsidR="00CC4088" w:rsidRPr="002A136F" w:rsidTr="001B2B1C">
        <w:trPr>
          <w:cantSplit/>
          <w:trHeight w:val="420"/>
        </w:trPr>
        <w:tc>
          <w:tcPr>
            <w:tcW w:w="1543"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277</w:t>
            </w:r>
          </w:p>
        </w:tc>
        <w:tc>
          <w:tcPr>
            <w:tcW w:w="943"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82</w:t>
            </w:r>
          </w:p>
        </w:tc>
        <w:tc>
          <w:tcPr>
            <w:tcW w:w="851"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0,970</w:t>
            </w:r>
          </w:p>
        </w:tc>
        <w:tc>
          <w:tcPr>
            <w:tcW w:w="1134"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0,987 (0,495-1,968)</w:t>
            </w:r>
          </w:p>
        </w:tc>
        <w:tc>
          <w:tcPr>
            <w:tcW w:w="1134"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166</w:t>
            </w:r>
          </w:p>
        </w:tc>
        <w:tc>
          <w:tcPr>
            <w:tcW w:w="992"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w:t>
            </w:r>
          </w:p>
        </w:tc>
        <w:tc>
          <w:tcPr>
            <w:tcW w:w="1134" w:type="dxa"/>
            <w:gridSpan w:val="2"/>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0,836</w:t>
            </w:r>
          </w:p>
        </w:tc>
        <w:tc>
          <w:tcPr>
            <w:tcW w:w="1183"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1,114 (0,400-3,104)</w:t>
            </w:r>
          </w:p>
        </w:tc>
      </w:tr>
      <w:tr w:rsidR="002A136F" w:rsidRPr="002A136F" w:rsidTr="008327C3">
        <w:trPr>
          <w:cantSplit/>
          <w:trHeight w:val="420"/>
        </w:trPr>
        <w:tc>
          <w:tcPr>
            <w:tcW w:w="1543"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40</w:t>
            </w:r>
          </w:p>
        </w:tc>
        <w:tc>
          <w:tcPr>
            <w:tcW w:w="943"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851"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w:t>
            </w:r>
          </w:p>
        </w:tc>
        <w:tc>
          <w:tcPr>
            <w:tcW w:w="992"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gridSpan w:val="2"/>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p>
        </w:tc>
        <w:tc>
          <w:tcPr>
            <w:tcW w:w="1183"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1B2B1C">
        <w:trPr>
          <w:cantSplit/>
          <w:trHeight w:val="75"/>
        </w:trPr>
        <w:tc>
          <w:tcPr>
            <w:tcW w:w="9955" w:type="dxa"/>
            <w:gridSpan w:val="10"/>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а-ТПО</w:t>
            </w:r>
          </w:p>
        </w:tc>
      </w:tr>
      <w:tr w:rsidR="002A136F" w:rsidRPr="002A136F" w:rsidTr="008327C3">
        <w:trPr>
          <w:cantSplit/>
          <w:trHeight w:val="420"/>
        </w:trPr>
        <w:tc>
          <w:tcPr>
            <w:tcW w:w="1543"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265</w:t>
            </w:r>
          </w:p>
        </w:tc>
        <w:tc>
          <w:tcPr>
            <w:tcW w:w="943"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78</w:t>
            </w:r>
          </w:p>
        </w:tc>
        <w:tc>
          <w:tcPr>
            <w:tcW w:w="851" w:type="dxa"/>
            <w:vMerge w:val="restart"/>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0,887</w:t>
            </w:r>
          </w:p>
        </w:tc>
        <w:tc>
          <w:tcPr>
            <w:tcW w:w="1134" w:type="dxa"/>
            <w:vMerge w:val="restart"/>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0,957 (0,517-1,769)</w:t>
            </w:r>
          </w:p>
        </w:tc>
        <w:tc>
          <w:tcPr>
            <w:tcW w:w="1134"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165</w:t>
            </w:r>
          </w:p>
        </w:tc>
        <w:tc>
          <w:tcPr>
            <w:tcW w:w="992" w:type="dxa"/>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1134" w:type="dxa"/>
            <w:gridSpan w:val="2"/>
            <w:vMerge w:val="restart"/>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0,311</w:t>
            </w:r>
          </w:p>
        </w:tc>
        <w:tc>
          <w:tcPr>
            <w:tcW w:w="1183" w:type="dxa"/>
            <w:vMerge w:val="restart"/>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2,073 (0,598-7,190)</w:t>
            </w:r>
          </w:p>
        </w:tc>
      </w:tr>
      <w:tr w:rsidR="002A136F" w:rsidRPr="002A136F" w:rsidTr="00CC4088">
        <w:trPr>
          <w:cantSplit/>
          <w:trHeight w:val="420"/>
        </w:trPr>
        <w:tc>
          <w:tcPr>
            <w:tcW w:w="1543" w:type="dxa"/>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52</w:t>
            </w:r>
          </w:p>
        </w:tc>
        <w:tc>
          <w:tcPr>
            <w:tcW w:w="943" w:type="dxa"/>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w:t>
            </w:r>
          </w:p>
        </w:tc>
        <w:tc>
          <w:tcPr>
            <w:tcW w:w="851" w:type="dxa"/>
            <w:vMerge/>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p>
        </w:tc>
        <w:tc>
          <w:tcPr>
            <w:tcW w:w="1134" w:type="dxa"/>
            <w:vMerge/>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p>
        </w:tc>
        <w:tc>
          <w:tcPr>
            <w:tcW w:w="1134" w:type="dxa"/>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w:t>
            </w:r>
          </w:p>
        </w:tc>
        <w:tc>
          <w:tcPr>
            <w:tcW w:w="992" w:type="dxa"/>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134" w:type="dxa"/>
            <w:gridSpan w:val="2"/>
            <w:vMerge/>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p>
        </w:tc>
        <w:tc>
          <w:tcPr>
            <w:tcW w:w="1183" w:type="dxa"/>
            <w:vMerge/>
            <w:tcBorders>
              <w:bottom w:val="single" w:sz="2" w:space="0" w:color="000000"/>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CC4088">
        <w:trPr>
          <w:cantSplit/>
          <w:trHeight w:val="75"/>
        </w:trPr>
        <w:tc>
          <w:tcPr>
            <w:tcW w:w="9955" w:type="dxa"/>
            <w:gridSpan w:val="10"/>
            <w:tcBorders>
              <w:bottom w:val="nil"/>
            </w:tcBorders>
            <w:shd w:val="clear" w:color="auto" w:fill="FFFFFF"/>
            <w:vAlign w:val="center"/>
          </w:tcPr>
          <w:p w:rsidR="001B2B1C" w:rsidRPr="002A136F" w:rsidRDefault="001B2B1C"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АКТГ</w:t>
            </w:r>
          </w:p>
        </w:tc>
      </w:tr>
    </w:tbl>
    <w:p w:rsidR="00CC4088" w:rsidRDefault="00CC4088">
      <w:r>
        <w:br w:type="page"/>
      </w:r>
    </w:p>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32</w:t>
      </w:r>
    </w:p>
    <w:p w:rsidR="00CC4088" w:rsidRPr="00CC4088" w:rsidRDefault="00CC4088" w:rsidP="00CC4088">
      <w:pPr>
        <w:spacing w:after="0" w:line="240" w:lineRule="auto"/>
        <w:rPr>
          <w:rFonts w:ascii="Times New Roman" w:hAnsi="Times New Roman" w:cs="Times New Roman"/>
          <w:sz w:val="28"/>
          <w:szCs w:val="28"/>
        </w:rPr>
      </w:pPr>
    </w:p>
    <w:tbl>
      <w:tblPr>
        <w:tblW w:w="9955"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134"/>
        <w:gridCol w:w="1134"/>
        <w:gridCol w:w="992"/>
        <w:gridCol w:w="1134"/>
        <w:gridCol w:w="1183"/>
      </w:tblGrid>
      <w:tr w:rsidR="00CC4088" w:rsidRPr="002A136F" w:rsidTr="00CC4088">
        <w:trPr>
          <w:cantSplit/>
          <w:trHeight w:val="93"/>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18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270</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76</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0,313</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0,735 (0,403-1,339)</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164</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0,342</w:t>
            </w:r>
          </w:p>
        </w:tc>
        <w:tc>
          <w:tcPr>
            <w:tcW w:w="118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0,654 (0,271-1,579)</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47</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39</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8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1B2B1C">
        <w:trPr>
          <w:cantSplit/>
          <w:trHeight w:val="75"/>
        </w:trPr>
        <w:tc>
          <w:tcPr>
            <w:tcW w:w="9955"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кортизолом</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1,297 (1,231-1,368)</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198</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0,567</w:t>
            </w:r>
          </w:p>
        </w:tc>
        <w:tc>
          <w:tcPr>
            <w:tcW w:w="118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0,732 (0,083-6,492)</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316</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94</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8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1B2B1C">
        <w:trPr>
          <w:cantSplit/>
          <w:trHeight w:val="75"/>
        </w:trPr>
        <w:tc>
          <w:tcPr>
            <w:tcW w:w="9955" w:type="dxa"/>
            <w:gridSpan w:val="9"/>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rs3813867 с инсулином</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1,299 (1,232-1,370)</w:t>
            </w: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193</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28</w:t>
            </w:r>
          </w:p>
        </w:tc>
        <w:tc>
          <w:tcPr>
            <w:tcW w:w="1134"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0,657</w:t>
            </w:r>
          </w:p>
        </w:tc>
        <w:tc>
          <w:tcPr>
            <w:tcW w:w="1183"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0,725 (0,151-3,483)</w:t>
            </w:r>
          </w:p>
        </w:tc>
      </w:tr>
      <w:tr w:rsidR="00CC4088" w:rsidRPr="002A136F" w:rsidTr="008327C3">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94</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134"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83"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1B2B1C">
        <w:trPr>
          <w:cantSplit/>
          <w:trHeight w:val="75"/>
        </w:trPr>
        <w:tc>
          <w:tcPr>
            <w:tcW w:w="9955" w:type="dxa"/>
            <w:gridSpan w:val="9"/>
            <w:shd w:val="clear" w:color="auto" w:fill="FFFFFF"/>
            <w:vAlign w:val="center"/>
          </w:tcPr>
          <w:p w:rsidR="00CC4088" w:rsidRPr="002A136F" w:rsidRDefault="00CC4088" w:rsidP="00CC4088">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Примечание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 хи-квадрат; p* -</w:t>
            </w:r>
            <w:r w:rsidRPr="002A136F">
              <w:rPr>
                <w:rFonts w:ascii="Times New Roman" w:hAnsi="Times New Roman" w:cs="Times New Roman"/>
                <w:sz w:val="28"/>
                <w:szCs w:val="28"/>
                <w:lang w:val="kk-KZ"/>
              </w:rPr>
              <w:t xml:space="preserve"> точный критерий Фишера</w:t>
            </w:r>
          </w:p>
        </w:tc>
      </w:tr>
    </w:tbl>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p w:rsidR="00715E1E" w:rsidRPr="002A136F" w:rsidRDefault="00715E1E" w:rsidP="001B2B1C">
      <w:pPr>
        <w:widowControl w:val="0"/>
        <w:pBdr>
          <w:top w:val="nil"/>
          <w:left w:val="nil"/>
          <w:bottom w:val="nil"/>
          <w:right w:val="nil"/>
          <w:between w:val="nil"/>
        </w:pBdr>
        <w:spacing w:after="0" w:line="230" w:lineRule="auto"/>
        <w:ind w:left="25" w:firstLine="542"/>
        <w:jc w:val="both"/>
        <w:rPr>
          <w:rFonts w:ascii="Times" w:eastAsia="Times" w:hAnsi="Times" w:cs="Times"/>
          <w:sz w:val="28"/>
          <w:szCs w:val="28"/>
        </w:rPr>
      </w:pPr>
      <w:r w:rsidRPr="002A136F">
        <w:rPr>
          <w:rFonts w:ascii="Times" w:eastAsia="Times" w:hAnsi="Times" w:cs="Times"/>
          <w:sz w:val="28"/>
          <w:szCs w:val="28"/>
        </w:rPr>
        <w:t xml:space="preserve">При изучении полиморфизма rs2070676 гена </w:t>
      </w:r>
      <w:r w:rsidRPr="002A136F">
        <w:rPr>
          <w:rFonts w:ascii="Times" w:eastAsia="Times" w:hAnsi="Times" w:cs="Times"/>
          <w:i/>
          <w:sz w:val="28"/>
          <w:szCs w:val="28"/>
        </w:rPr>
        <w:t>CYP2E1</w:t>
      </w:r>
      <w:r w:rsidRPr="002A136F">
        <w:rPr>
          <w:rFonts w:ascii="Times" w:eastAsia="Times" w:hAnsi="Times" w:cs="Times"/>
          <w:sz w:val="28"/>
          <w:szCs w:val="28"/>
        </w:rPr>
        <w:t xml:space="preserve"> и показателей крови в двух группах с </w:t>
      </w:r>
      <w:r w:rsidRPr="002A136F">
        <w:rPr>
          <w:rFonts w:ascii="Times" w:eastAsia="Times" w:hAnsi="Times" w:cs="Times"/>
          <w:sz w:val="28"/>
          <w:szCs w:val="28"/>
          <w:lang w:val="kk-KZ"/>
        </w:rPr>
        <w:t>радиационным</w:t>
      </w:r>
      <w:r w:rsidRPr="002A136F">
        <w:rPr>
          <w:rFonts w:ascii="Times" w:eastAsia="Times" w:hAnsi="Times" w:cs="Times"/>
          <w:sz w:val="28"/>
          <w:szCs w:val="28"/>
        </w:rPr>
        <w:t xml:space="preserve"> воздействием</w:t>
      </w:r>
      <w:r w:rsidR="009673D4" w:rsidRPr="002A136F">
        <w:rPr>
          <w:rFonts w:ascii="Times" w:eastAsia="Times" w:hAnsi="Times" w:cs="Times"/>
          <w:sz w:val="28"/>
          <w:szCs w:val="28"/>
        </w:rPr>
        <w:t xml:space="preserve"> и без него</w:t>
      </w:r>
      <w:r w:rsidRPr="002A136F">
        <w:rPr>
          <w:rFonts w:ascii="Times" w:eastAsia="Times" w:hAnsi="Times" w:cs="Times"/>
          <w:sz w:val="28"/>
          <w:szCs w:val="28"/>
        </w:rPr>
        <w:t xml:space="preserve"> мы</w:t>
      </w:r>
      <w:r w:rsidR="009673D4" w:rsidRPr="002A136F">
        <w:rPr>
          <w:rFonts w:ascii="Times" w:eastAsia="Times" w:hAnsi="Times" w:cs="Times"/>
          <w:sz w:val="28"/>
          <w:szCs w:val="28"/>
        </w:rPr>
        <w:t xml:space="preserve"> не</w:t>
      </w:r>
      <w:r w:rsidRPr="002A136F">
        <w:rPr>
          <w:rFonts w:ascii="Times" w:eastAsia="Times" w:hAnsi="Times" w:cs="Times"/>
          <w:sz w:val="28"/>
          <w:szCs w:val="28"/>
        </w:rPr>
        <w:t xml:space="preserve"> обнаружили</w:t>
      </w:r>
      <w:r w:rsidR="009673D4" w:rsidRPr="002A136F">
        <w:rPr>
          <w:rFonts w:ascii="Times" w:eastAsia="Times" w:hAnsi="Times" w:cs="Times"/>
          <w:sz w:val="28"/>
          <w:szCs w:val="28"/>
        </w:rPr>
        <w:t xml:space="preserve"> достоверной</w:t>
      </w:r>
      <w:r w:rsidRPr="002A136F">
        <w:rPr>
          <w:rFonts w:ascii="Times" w:eastAsia="Times" w:hAnsi="Times" w:cs="Times"/>
          <w:sz w:val="28"/>
          <w:szCs w:val="28"/>
        </w:rPr>
        <w:t xml:space="preserve"> связи генотипов и групп показателей крови </w:t>
      </w:r>
      <w:r w:rsidR="00A532A7" w:rsidRPr="002A136F">
        <w:rPr>
          <w:rFonts w:ascii="Times" w:eastAsia="Times" w:hAnsi="Times" w:cs="Times"/>
          <w:sz w:val="28"/>
          <w:szCs w:val="28"/>
        </w:rPr>
        <w:t>(таблица</w:t>
      </w:r>
      <w:r w:rsidR="00A56DE6" w:rsidRPr="002A136F">
        <w:rPr>
          <w:rFonts w:ascii="Times" w:eastAsia="Times" w:hAnsi="Times" w:cs="Times"/>
          <w:sz w:val="28"/>
          <w:szCs w:val="28"/>
        </w:rPr>
        <w:t>33</w:t>
      </w:r>
      <w:r w:rsidRPr="002A136F">
        <w:rPr>
          <w:rFonts w:ascii="Times" w:eastAsia="Times" w:hAnsi="Times" w:cs="Times"/>
          <w:sz w:val="28"/>
          <w:szCs w:val="28"/>
        </w:rPr>
        <w:t>).</w:t>
      </w:r>
    </w:p>
    <w:p w:rsidR="00715E1E" w:rsidRPr="002A136F" w:rsidRDefault="00715E1E" w:rsidP="00CF530D">
      <w:pPr>
        <w:widowControl w:val="0"/>
        <w:pBdr>
          <w:top w:val="nil"/>
          <w:left w:val="nil"/>
          <w:bottom w:val="nil"/>
          <w:right w:val="nil"/>
          <w:between w:val="nil"/>
        </w:pBdr>
        <w:spacing w:after="0" w:line="230" w:lineRule="auto"/>
        <w:ind w:left="25" w:firstLine="2"/>
        <w:rPr>
          <w:rFonts w:ascii="Times New Roman" w:hAnsi="Times New Roman" w:cs="Times New Roman"/>
          <w:sz w:val="28"/>
          <w:szCs w:val="24"/>
          <w:highlight w:val="yellow"/>
        </w:rPr>
      </w:pPr>
    </w:p>
    <w:p w:rsidR="00715E1E" w:rsidRPr="002A136F" w:rsidRDefault="00715E1E" w:rsidP="001B2B1C">
      <w:pPr>
        <w:widowControl w:val="0"/>
        <w:pBdr>
          <w:top w:val="nil"/>
          <w:left w:val="nil"/>
          <w:bottom w:val="nil"/>
          <w:right w:val="nil"/>
          <w:between w:val="nil"/>
        </w:pBdr>
        <w:spacing w:after="0" w:line="230" w:lineRule="auto"/>
        <w:ind w:left="25" w:firstLine="2"/>
        <w:jc w:val="both"/>
        <w:rPr>
          <w:rFonts w:ascii="Times" w:eastAsia="Times" w:hAnsi="Times" w:cs="Times"/>
          <w:sz w:val="28"/>
          <w:szCs w:val="28"/>
        </w:rPr>
      </w:pPr>
      <w:r w:rsidRPr="002A136F">
        <w:rPr>
          <w:rFonts w:ascii="Times New Roman" w:hAnsi="Times New Roman" w:cs="Times New Roman"/>
          <w:sz w:val="28"/>
          <w:szCs w:val="28"/>
        </w:rPr>
        <w:t xml:space="preserve">Таблица </w:t>
      </w:r>
      <w:r w:rsidR="00A56DE6" w:rsidRPr="002A136F">
        <w:rPr>
          <w:rFonts w:ascii="Times New Roman" w:hAnsi="Times New Roman" w:cs="Times New Roman"/>
          <w:sz w:val="28"/>
          <w:szCs w:val="28"/>
        </w:rPr>
        <w:t xml:space="preserve">33 </w:t>
      </w:r>
      <w:r w:rsidRPr="002A136F">
        <w:rPr>
          <w:rFonts w:ascii="Times New Roman" w:hAnsi="Times New Roman" w:cs="Times New Roman"/>
          <w:sz w:val="28"/>
          <w:szCs w:val="28"/>
        </w:rPr>
        <w:t xml:space="preserve"> – </w:t>
      </w:r>
      <w:r w:rsidRPr="002A136F">
        <w:rPr>
          <w:rFonts w:ascii="Times" w:eastAsia="Times" w:hAnsi="Times" w:cs="Times"/>
          <w:sz w:val="28"/>
          <w:szCs w:val="28"/>
        </w:rPr>
        <w:t>Сравнительный анализ распределения частот генотипов  полиморфизма rs</w:t>
      </w:r>
      <w:r w:rsidRPr="002A136F">
        <w:rPr>
          <w:rFonts w:ascii="Times" w:eastAsia="Times" w:hAnsi="Times" w:cs="Times"/>
          <w:sz w:val="28"/>
          <w:szCs w:val="28"/>
          <w:lang w:val="kk-KZ"/>
        </w:rPr>
        <w:t>2070676</w:t>
      </w:r>
      <w:r w:rsidRPr="002A136F">
        <w:rPr>
          <w:rFonts w:ascii="Times" w:eastAsia="Times" w:hAnsi="Times" w:cs="Times"/>
          <w:sz w:val="28"/>
          <w:szCs w:val="28"/>
        </w:rPr>
        <w:t xml:space="preserve"> гена CYP2E1 с показателями крови в районах</w:t>
      </w:r>
    </w:p>
    <w:p w:rsidR="004208DB" w:rsidRPr="002A136F" w:rsidRDefault="004208DB" w:rsidP="00CF530D">
      <w:pPr>
        <w:widowControl w:val="0"/>
        <w:pBdr>
          <w:top w:val="nil"/>
          <w:left w:val="nil"/>
          <w:bottom w:val="nil"/>
          <w:right w:val="nil"/>
          <w:between w:val="nil"/>
        </w:pBdr>
        <w:spacing w:after="0" w:line="230" w:lineRule="auto"/>
        <w:ind w:left="25" w:firstLine="2"/>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275"/>
        <w:gridCol w:w="993"/>
        <w:gridCol w:w="992"/>
        <w:gridCol w:w="850"/>
        <w:gridCol w:w="1418"/>
      </w:tblGrid>
      <w:tr w:rsidR="002A136F" w:rsidRPr="002A136F" w:rsidTr="001B2B1C">
        <w:trPr>
          <w:cantSplit/>
          <w:trHeight w:val="75"/>
        </w:trPr>
        <w:tc>
          <w:tcPr>
            <w:tcW w:w="1543" w:type="dxa"/>
            <w:vMerge w:val="restart"/>
            <w:shd w:val="clear" w:color="auto" w:fill="FFFFFF"/>
            <w:vAlign w:val="center"/>
          </w:tcPr>
          <w:p w:rsidR="00715E1E" w:rsidRPr="002A136F" w:rsidRDefault="00715E1E" w:rsidP="001B2B1C">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4110" w:type="dxa"/>
            <w:gridSpan w:val="4"/>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Экспонир группа</w:t>
            </w:r>
            <w:r w:rsidRPr="002A136F">
              <w:rPr>
                <w:rFonts w:ascii="Times New Roman" w:hAnsi="Times New Roman" w:cs="Times New Roman"/>
                <w:sz w:val="28"/>
                <w:szCs w:val="28"/>
              </w:rPr>
              <w:t xml:space="preserve"> n=530</w:t>
            </w:r>
          </w:p>
        </w:tc>
        <w:tc>
          <w:tcPr>
            <w:tcW w:w="4253" w:type="dxa"/>
            <w:gridSpan w:val="4"/>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 xml:space="preserve">Неэкпонир группа </w:t>
            </w:r>
            <w:r w:rsidRPr="002A136F">
              <w:rPr>
                <w:rFonts w:ascii="Times New Roman" w:hAnsi="Times New Roman" w:cs="Times New Roman"/>
                <w:sz w:val="28"/>
                <w:szCs w:val="28"/>
              </w:rPr>
              <w:t>n</w:t>
            </w:r>
            <w:r w:rsidRPr="002A136F">
              <w:rPr>
                <w:rFonts w:ascii="Times New Roman" w:hAnsi="Times New Roman" w:cs="Times New Roman"/>
                <w:sz w:val="28"/>
                <w:szCs w:val="28"/>
                <w:lang w:val="kk-KZ"/>
              </w:rPr>
              <w:t>=214</w:t>
            </w:r>
          </w:p>
        </w:tc>
      </w:tr>
      <w:tr w:rsidR="002A136F" w:rsidRPr="002A136F" w:rsidTr="001B2B1C">
        <w:trPr>
          <w:cantSplit/>
          <w:trHeight w:val="75"/>
        </w:trPr>
        <w:tc>
          <w:tcPr>
            <w:tcW w:w="1543" w:type="dxa"/>
            <w:vMerge/>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CG+GG</w:t>
            </w:r>
          </w:p>
        </w:tc>
        <w:tc>
          <w:tcPr>
            <w:tcW w:w="9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CC</w:t>
            </w:r>
          </w:p>
        </w:tc>
        <w:tc>
          <w:tcPr>
            <w:tcW w:w="85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275"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99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CG+GG</w:t>
            </w:r>
          </w:p>
        </w:tc>
        <w:tc>
          <w:tcPr>
            <w:tcW w:w="992"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CC</w:t>
            </w:r>
          </w:p>
        </w:tc>
        <w:tc>
          <w:tcPr>
            <w:tcW w:w="850"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418"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1B2B1C">
        <w:trPr>
          <w:cantSplit/>
          <w:trHeight w:val="75"/>
        </w:trPr>
        <w:tc>
          <w:tcPr>
            <w:tcW w:w="15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275"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418"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1B2B1C">
        <w:trPr>
          <w:cantSplit/>
          <w:trHeight w:val="75"/>
        </w:trPr>
        <w:tc>
          <w:tcPr>
            <w:tcW w:w="9906" w:type="dxa"/>
            <w:gridSpan w:val="9"/>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кальцием</w:t>
            </w:r>
          </w:p>
        </w:tc>
      </w:tr>
      <w:tr w:rsidR="002A136F" w:rsidRPr="002A136F" w:rsidTr="001B2B1C">
        <w:trPr>
          <w:cantSplit/>
          <w:trHeight w:val="623"/>
        </w:trPr>
        <w:tc>
          <w:tcPr>
            <w:tcW w:w="15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96</w:t>
            </w:r>
          </w:p>
        </w:tc>
        <w:tc>
          <w:tcPr>
            <w:tcW w:w="94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253</w:t>
            </w:r>
          </w:p>
        </w:tc>
        <w:tc>
          <w:tcPr>
            <w:tcW w:w="851" w:type="dxa"/>
            <w:vMerge w:val="restart"/>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0,808</w:t>
            </w:r>
          </w:p>
        </w:tc>
        <w:tc>
          <w:tcPr>
            <w:tcW w:w="1275" w:type="dxa"/>
            <w:vMerge w:val="restart"/>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0,935 (0,545-1,605)</w:t>
            </w:r>
          </w:p>
        </w:tc>
        <w:tc>
          <w:tcPr>
            <w:tcW w:w="993"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36</w:t>
            </w:r>
          </w:p>
        </w:tc>
        <w:tc>
          <w:tcPr>
            <w:tcW w:w="992" w:type="dxa"/>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114</w:t>
            </w:r>
          </w:p>
        </w:tc>
        <w:tc>
          <w:tcPr>
            <w:tcW w:w="850" w:type="dxa"/>
            <w:vMerge w:val="restart"/>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0,876</w:t>
            </w:r>
          </w:p>
        </w:tc>
        <w:tc>
          <w:tcPr>
            <w:tcW w:w="1418" w:type="dxa"/>
            <w:vMerge w:val="restart"/>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1,056 (0,536-2,081)</w:t>
            </w:r>
          </w:p>
        </w:tc>
      </w:tr>
      <w:tr w:rsidR="002A136F" w:rsidRPr="002A136F" w:rsidTr="00CC4088">
        <w:trPr>
          <w:cantSplit/>
          <w:trHeight w:val="75"/>
        </w:trPr>
        <w:tc>
          <w:tcPr>
            <w:tcW w:w="1543"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w:t>
            </w:r>
          </w:p>
        </w:tc>
        <w:tc>
          <w:tcPr>
            <w:tcW w:w="943"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62</w:t>
            </w:r>
          </w:p>
        </w:tc>
        <w:tc>
          <w:tcPr>
            <w:tcW w:w="851" w:type="dxa"/>
            <w:vMerge/>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c>
          <w:tcPr>
            <w:tcW w:w="1275" w:type="dxa"/>
            <w:vMerge/>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c>
          <w:tcPr>
            <w:tcW w:w="993"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16</w:t>
            </w:r>
          </w:p>
        </w:tc>
        <w:tc>
          <w:tcPr>
            <w:tcW w:w="992" w:type="dxa"/>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48</w:t>
            </w:r>
          </w:p>
        </w:tc>
        <w:tc>
          <w:tcPr>
            <w:tcW w:w="850" w:type="dxa"/>
            <w:vMerge/>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c>
          <w:tcPr>
            <w:tcW w:w="1418" w:type="dxa"/>
            <w:vMerge/>
            <w:tcBorders>
              <w:bottom w:val="single" w:sz="2" w:space="0" w:color="000000"/>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CC4088">
        <w:trPr>
          <w:cantSplit/>
          <w:trHeight w:val="75"/>
        </w:trPr>
        <w:tc>
          <w:tcPr>
            <w:tcW w:w="9906" w:type="dxa"/>
            <w:gridSpan w:val="9"/>
            <w:tcBorders>
              <w:bottom w:val="nil"/>
            </w:tcBorders>
            <w:shd w:val="clear" w:color="auto" w:fill="FFFFFF"/>
            <w:vAlign w:val="center"/>
          </w:tcPr>
          <w:p w:rsidR="00715E1E" w:rsidRPr="002A136F" w:rsidRDefault="00715E1E" w:rsidP="001B2B1C">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Сравнение полиморфизма rs2070676 с магнием</w:t>
            </w:r>
          </w:p>
        </w:tc>
      </w:tr>
    </w:tbl>
    <w:p w:rsidR="00CC4088" w:rsidRDefault="00CC4088">
      <w:r>
        <w:br w:type="page"/>
      </w:r>
    </w:p>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33</w:t>
      </w:r>
    </w:p>
    <w:p w:rsidR="00CC4088" w:rsidRPr="00CC4088" w:rsidRDefault="00CC4088" w:rsidP="00CC4088">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851"/>
        <w:gridCol w:w="1275"/>
        <w:gridCol w:w="993"/>
        <w:gridCol w:w="141"/>
        <w:gridCol w:w="851"/>
        <w:gridCol w:w="850"/>
        <w:gridCol w:w="1418"/>
      </w:tblGrid>
      <w:tr w:rsidR="00CC4088" w:rsidRPr="002A136F" w:rsidTr="00CC4088">
        <w:trPr>
          <w:cantSplit/>
          <w:trHeight w:val="93"/>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275"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418"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116</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312</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0,617</w:t>
            </w:r>
          </w:p>
        </w:tc>
        <w:tc>
          <w:tcPr>
            <w:tcW w:w="1275"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1,793 (0,296-10,868)</w:t>
            </w: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52</w:t>
            </w:r>
          </w:p>
        </w:tc>
        <w:tc>
          <w:tcPr>
            <w:tcW w:w="99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162</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1B2B1C">
        <w:trPr>
          <w:cantSplit/>
          <w:trHeight w:val="75"/>
        </w:trPr>
        <w:tc>
          <w:tcPr>
            <w:tcW w:w="9906"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калием</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101</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0,487</w:t>
            </w:r>
          </w:p>
        </w:tc>
        <w:tc>
          <w:tcPr>
            <w:tcW w:w="1275"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0,854 (0,547-1,333)</w:t>
            </w: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99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48</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0,234</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1,569 (0,744-3,309)</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76</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214</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41</w:t>
            </w:r>
          </w:p>
        </w:tc>
        <w:tc>
          <w:tcPr>
            <w:tcW w:w="99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114</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натрием</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117</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309</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0,680</w:t>
            </w:r>
          </w:p>
        </w:tc>
        <w:tc>
          <w:tcPr>
            <w:tcW w:w="1275"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0,440 (0,052-3,695)</w:t>
            </w:r>
          </w:p>
        </w:tc>
        <w:tc>
          <w:tcPr>
            <w:tcW w:w="1134"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50</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161</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0,147</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6,440 (0,572-72,520)</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Т4</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311</w:t>
            </w:r>
          </w:p>
        </w:tc>
        <w:tc>
          <w:tcPr>
            <w:tcW w:w="851"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0,228</w:t>
            </w:r>
          </w:p>
        </w:tc>
        <w:tc>
          <w:tcPr>
            <w:tcW w:w="1275"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4,165 (1,154-15,033)</w:t>
            </w:r>
          </w:p>
        </w:tc>
        <w:tc>
          <w:tcPr>
            <w:tcW w:w="1134"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50</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160</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0,249</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3,200 (0,439-23,305)</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851"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0"/>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ТТГ</w:t>
            </w:r>
          </w:p>
        </w:tc>
      </w:tr>
      <w:tr w:rsidR="00CC4088" w:rsidRPr="002A136F" w:rsidTr="00536757">
        <w:trPr>
          <w:cantSplit/>
          <w:trHeight w:val="420"/>
        </w:trPr>
        <w:tc>
          <w:tcPr>
            <w:tcW w:w="1543"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106</w:t>
            </w:r>
          </w:p>
        </w:tc>
        <w:tc>
          <w:tcPr>
            <w:tcW w:w="943"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207</w:t>
            </w:r>
          </w:p>
        </w:tc>
        <w:tc>
          <w:tcPr>
            <w:tcW w:w="851"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0,259</w:t>
            </w:r>
          </w:p>
        </w:tc>
        <w:tc>
          <w:tcPr>
            <w:tcW w:w="1275"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0,679 (0,346-1,334)</w:t>
            </w:r>
          </w:p>
        </w:tc>
        <w:tc>
          <w:tcPr>
            <w:tcW w:w="993"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45</w:t>
            </w:r>
          </w:p>
        </w:tc>
        <w:tc>
          <w:tcPr>
            <w:tcW w:w="992" w:type="dxa"/>
            <w:gridSpan w:val="2"/>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133</w:t>
            </w:r>
          </w:p>
        </w:tc>
        <w:tc>
          <w:tcPr>
            <w:tcW w:w="850"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0,456</w:t>
            </w:r>
          </w:p>
        </w:tc>
        <w:tc>
          <w:tcPr>
            <w:tcW w:w="1418" w:type="dxa"/>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0,713 (0,292-1,741)</w:t>
            </w:r>
          </w:p>
        </w:tc>
      </w:tr>
      <w:tr w:rsidR="002A136F" w:rsidRPr="002A136F" w:rsidTr="001B2B1C">
        <w:trPr>
          <w:cantSplit/>
          <w:trHeight w:val="420"/>
        </w:trPr>
        <w:tc>
          <w:tcPr>
            <w:tcW w:w="15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45</w:t>
            </w:r>
          </w:p>
        </w:tc>
        <w:tc>
          <w:tcPr>
            <w:tcW w:w="9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85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1275"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99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92" w:type="dxa"/>
            <w:gridSpan w:val="2"/>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29</w:t>
            </w:r>
          </w:p>
        </w:tc>
        <w:tc>
          <w:tcPr>
            <w:tcW w:w="850"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1418"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536757">
        <w:trPr>
          <w:cantSplit/>
          <w:trHeight w:val="75"/>
        </w:trPr>
        <w:tc>
          <w:tcPr>
            <w:tcW w:w="9906" w:type="dxa"/>
            <w:gridSpan w:val="10"/>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а-ТПО</w:t>
            </w:r>
          </w:p>
        </w:tc>
      </w:tr>
      <w:tr w:rsidR="002A136F" w:rsidRPr="002A136F" w:rsidTr="001B2B1C">
        <w:trPr>
          <w:cantSplit/>
          <w:trHeight w:val="420"/>
        </w:trPr>
        <w:tc>
          <w:tcPr>
            <w:tcW w:w="15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97</w:t>
            </w:r>
          </w:p>
        </w:tc>
        <w:tc>
          <w:tcPr>
            <w:tcW w:w="9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262</w:t>
            </w:r>
          </w:p>
        </w:tc>
        <w:tc>
          <w:tcPr>
            <w:tcW w:w="851"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0,811</w:t>
            </w:r>
          </w:p>
        </w:tc>
        <w:tc>
          <w:tcPr>
            <w:tcW w:w="1275"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1,070 (0,613-1,867)</w:t>
            </w:r>
          </w:p>
        </w:tc>
        <w:tc>
          <w:tcPr>
            <w:tcW w:w="99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40</w:t>
            </w:r>
          </w:p>
        </w:tc>
        <w:tc>
          <w:tcPr>
            <w:tcW w:w="992" w:type="dxa"/>
            <w:gridSpan w:val="2"/>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135</w:t>
            </w:r>
          </w:p>
        </w:tc>
        <w:tc>
          <w:tcPr>
            <w:tcW w:w="850"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0,297</w:t>
            </w:r>
          </w:p>
        </w:tc>
        <w:tc>
          <w:tcPr>
            <w:tcW w:w="1418"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1,500 (0,697-3,227)</w:t>
            </w:r>
          </w:p>
        </w:tc>
      </w:tr>
      <w:tr w:rsidR="002A136F" w:rsidRPr="002A136F" w:rsidTr="00CC4088">
        <w:trPr>
          <w:cantSplit/>
          <w:trHeight w:val="420"/>
        </w:trPr>
        <w:tc>
          <w:tcPr>
            <w:tcW w:w="1543" w:type="dxa"/>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w:t>
            </w:r>
          </w:p>
        </w:tc>
        <w:tc>
          <w:tcPr>
            <w:tcW w:w="943" w:type="dxa"/>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53</w:t>
            </w:r>
          </w:p>
        </w:tc>
        <w:tc>
          <w:tcPr>
            <w:tcW w:w="851" w:type="dxa"/>
            <w:vMerge/>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1275" w:type="dxa"/>
            <w:vMerge/>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993" w:type="dxa"/>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992" w:type="dxa"/>
            <w:gridSpan w:val="2"/>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27</w:t>
            </w:r>
          </w:p>
        </w:tc>
        <w:tc>
          <w:tcPr>
            <w:tcW w:w="850" w:type="dxa"/>
            <w:vMerge/>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1418" w:type="dxa"/>
            <w:vMerge/>
            <w:tcBorders>
              <w:bottom w:val="single" w:sz="2" w:space="0" w:color="000000"/>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CC4088">
        <w:trPr>
          <w:cantSplit/>
          <w:trHeight w:val="75"/>
        </w:trPr>
        <w:tc>
          <w:tcPr>
            <w:tcW w:w="9906" w:type="dxa"/>
            <w:gridSpan w:val="10"/>
            <w:tcBorders>
              <w:bottom w:val="nil"/>
            </w:tcBorders>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АКТГ</w:t>
            </w:r>
          </w:p>
        </w:tc>
      </w:tr>
    </w:tbl>
    <w:p w:rsidR="00CC4088" w:rsidRDefault="00CC4088">
      <w:r>
        <w:br w:type="page"/>
      </w:r>
    </w:p>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33</w:t>
      </w:r>
    </w:p>
    <w:p w:rsidR="00CC4088" w:rsidRPr="00CC4088" w:rsidRDefault="00CC4088" w:rsidP="00CC4088">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142"/>
        <w:gridCol w:w="709"/>
        <w:gridCol w:w="1275"/>
        <w:gridCol w:w="993"/>
        <w:gridCol w:w="141"/>
        <w:gridCol w:w="851"/>
        <w:gridCol w:w="850"/>
        <w:gridCol w:w="1418"/>
      </w:tblGrid>
      <w:tr w:rsidR="00CC4088" w:rsidRPr="002A136F" w:rsidTr="00CC4088">
        <w:trPr>
          <w:cantSplit/>
          <w:trHeight w:val="93"/>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275"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418"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260</w:t>
            </w:r>
          </w:p>
        </w:tc>
        <w:tc>
          <w:tcPr>
            <w:tcW w:w="851"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0,157</w:t>
            </w:r>
          </w:p>
        </w:tc>
        <w:tc>
          <w:tcPr>
            <w:tcW w:w="1275"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0,636 (0,339-1,194)</w:t>
            </w: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43</w:t>
            </w:r>
          </w:p>
        </w:tc>
        <w:tc>
          <w:tcPr>
            <w:tcW w:w="99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127</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0,505</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0,759 (0,338-1,707)</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55</w:t>
            </w:r>
          </w:p>
        </w:tc>
        <w:tc>
          <w:tcPr>
            <w:tcW w:w="851" w:type="dxa"/>
            <w:gridSpan w:val="2"/>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99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99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35</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1"/>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кортизолом</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085"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70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75"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1,377 (1,299-1,459)</w:t>
            </w:r>
          </w:p>
        </w:tc>
        <w:tc>
          <w:tcPr>
            <w:tcW w:w="1134"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50</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160</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0,249</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3,200 (0,439-23,305)</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118</w:t>
            </w:r>
          </w:p>
        </w:tc>
        <w:tc>
          <w:tcPr>
            <w:tcW w:w="1085"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313</w:t>
            </w:r>
          </w:p>
        </w:tc>
        <w:tc>
          <w:tcPr>
            <w:tcW w:w="70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1"/>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Сравнение полиморфизма rs2070676 с инсулином</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085"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709"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0,566</w:t>
            </w:r>
          </w:p>
        </w:tc>
        <w:tc>
          <w:tcPr>
            <w:tcW w:w="1275"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1,377 (1,299-1,459)</w:t>
            </w:r>
          </w:p>
        </w:tc>
        <w:tc>
          <w:tcPr>
            <w:tcW w:w="1134"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49</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156</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0,456</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1,592 (0,384-6,603)</w:t>
            </w:r>
          </w:p>
        </w:tc>
      </w:tr>
      <w:tr w:rsidR="00CC4088" w:rsidRPr="002A136F" w:rsidTr="001B2B1C">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118</w:t>
            </w:r>
          </w:p>
        </w:tc>
        <w:tc>
          <w:tcPr>
            <w:tcW w:w="1085"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312</w:t>
            </w:r>
          </w:p>
        </w:tc>
        <w:tc>
          <w:tcPr>
            <w:tcW w:w="709"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75"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134"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1"/>
            <w:shd w:val="clear" w:color="auto" w:fill="FFFFFF"/>
            <w:vAlign w:val="center"/>
          </w:tcPr>
          <w:p w:rsidR="00CC4088" w:rsidRPr="002A136F" w:rsidRDefault="00CC4088" w:rsidP="00CC4088">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Примечание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w:t>
            </w:r>
            <w:r w:rsidRPr="002A136F">
              <w:rPr>
                <w:rFonts w:ascii="Times New Roman" w:hAnsi="Times New Roman" w:cs="Times New Roman"/>
                <w:sz w:val="28"/>
                <w:szCs w:val="28"/>
                <w:lang w:val="kk-KZ"/>
              </w:rPr>
              <w:t xml:space="preserve"> точный критерий Фишера</w:t>
            </w:r>
          </w:p>
        </w:tc>
      </w:tr>
    </w:tbl>
    <w:p w:rsidR="00536757" w:rsidRPr="002A136F" w:rsidRDefault="00536757" w:rsidP="00536757">
      <w:pPr>
        <w:widowControl w:val="0"/>
        <w:pBdr>
          <w:top w:val="nil"/>
          <w:left w:val="nil"/>
          <w:bottom w:val="nil"/>
          <w:right w:val="nil"/>
          <w:between w:val="nil"/>
        </w:pBdr>
        <w:spacing w:after="0" w:line="240" w:lineRule="auto"/>
        <w:ind w:left="25" w:firstLine="542"/>
        <w:jc w:val="both"/>
        <w:rPr>
          <w:rFonts w:ascii="Times" w:eastAsia="Times" w:hAnsi="Times" w:cs="Times"/>
          <w:sz w:val="28"/>
          <w:szCs w:val="28"/>
        </w:rPr>
      </w:pPr>
    </w:p>
    <w:p w:rsidR="00715E1E" w:rsidRPr="002A136F" w:rsidRDefault="00715E1E" w:rsidP="00536757">
      <w:pPr>
        <w:widowControl w:val="0"/>
        <w:pBdr>
          <w:top w:val="nil"/>
          <w:left w:val="nil"/>
          <w:bottom w:val="nil"/>
          <w:right w:val="nil"/>
          <w:between w:val="nil"/>
        </w:pBdr>
        <w:spacing w:after="0" w:line="240" w:lineRule="auto"/>
        <w:ind w:left="25" w:firstLine="542"/>
        <w:jc w:val="both"/>
        <w:rPr>
          <w:rFonts w:ascii="Times" w:eastAsia="Times" w:hAnsi="Times" w:cs="Times"/>
          <w:sz w:val="28"/>
          <w:szCs w:val="28"/>
        </w:rPr>
      </w:pPr>
      <w:r w:rsidRPr="002A136F">
        <w:rPr>
          <w:rFonts w:ascii="Times" w:eastAsia="Times" w:hAnsi="Times" w:cs="Times"/>
          <w:sz w:val="28"/>
          <w:szCs w:val="28"/>
        </w:rPr>
        <w:t xml:space="preserve">При изучении инсерционного/делеционного полиморфизма гена </w:t>
      </w:r>
      <w:r w:rsidRPr="002A136F">
        <w:rPr>
          <w:rFonts w:ascii="Times" w:eastAsia="Times" w:hAnsi="Times" w:cs="Times"/>
          <w:i/>
          <w:sz w:val="28"/>
          <w:szCs w:val="28"/>
        </w:rPr>
        <w:t xml:space="preserve">GSTM1 </w:t>
      </w:r>
      <w:r w:rsidRPr="002A136F">
        <w:rPr>
          <w:rFonts w:ascii="Times" w:eastAsia="Times" w:hAnsi="Times" w:cs="Times"/>
          <w:sz w:val="28"/>
          <w:szCs w:val="28"/>
        </w:rPr>
        <w:t xml:space="preserve"> и показателей крови мы не обнаружили достоверной связи генотипов и групп показателей крови в группе с </w:t>
      </w:r>
      <w:r w:rsidR="00C5117D" w:rsidRPr="002A136F">
        <w:rPr>
          <w:rFonts w:ascii="Times" w:eastAsia="Times" w:hAnsi="Times" w:cs="Times"/>
          <w:sz w:val="28"/>
          <w:szCs w:val="28"/>
        </w:rPr>
        <w:t>радиационным</w:t>
      </w:r>
      <w:r w:rsidRPr="002A136F">
        <w:rPr>
          <w:rFonts w:ascii="Times" w:eastAsia="Times" w:hAnsi="Times" w:cs="Times"/>
          <w:sz w:val="28"/>
          <w:szCs w:val="28"/>
        </w:rPr>
        <w:t xml:space="preserve"> воздействием и без него </w:t>
      </w:r>
      <w:r w:rsidR="00A532A7" w:rsidRPr="002A136F">
        <w:rPr>
          <w:rFonts w:ascii="Times" w:eastAsia="Times" w:hAnsi="Times" w:cs="Times"/>
          <w:sz w:val="28"/>
          <w:szCs w:val="28"/>
        </w:rPr>
        <w:t>(таблица</w:t>
      </w:r>
      <w:r w:rsidR="00A56DE6" w:rsidRPr="002A136F">
        <w:rPr>
          <w:rFonts w:ascii="Times" w:eastAsia="Times" w:hAnsi="Times" w:cs="Times"/>
          <w:sz w:val="28"/>
          <w:szCs w:val="28"/>
        </w:rPr>
        <w:t>34</w:t>
      </w:r>
      <w:r w:rsidRPr="002A136F">
        <w:rPr>
          <w:rFonts w:ascii="Times" w:eastAsia="Times" w:hAnsi="Times" w:cs="Times"/>
          <w:sz w:val="28"/>
          <w:szCs w:val="28"/>
        </w:rPr>
        <w:t>).</w:t>
      </w:r>
    </w:p>
    <w:p w:rsidR="00536757" w:rsidRPr="002A136F" w:rsidRDefault="00536757" w:rsidP="00536757">
      <w:pPr>
        <w:widowControl w:val="0"/>
        <w:pBdr>
          <w:top w:val="nil"/>
          <w:left w:val="nil"/>
          <w:bottom w:val="nil"/>
          <w:right w:val="nil"/>
          <w:between w:val="nil"/>
        </w:pBdr>
        <w:spacing w:after="0" w:line="240" w:lineRule="auto"/>
        <w:ind w:left="25" w:firstLine="542"/>
        <w:jc w:val="both"/>
        <w:rPr>
          <w:rFonts w:ascii="Times New Roman" w:hAnsi="Times New Roman" w:cs="Times New Roman"/>
          <w:sz w:val="28"/>
          <w:szCs w:val="24"/>
          <w:highlight w:val="cyan"/>
        </w:rPr>
      </w:pPr>
    </w:p>
    <w:p w:rsidR="00715E1E" w:rsidRPr="002A136F" w:rsidRDefault="00715E1E" w:rsidP="00536757">
      <w:pPr>
        <w:widowControl w:val="0"/>
        <w:pBdr>
          <w:top w:val="nil"/>
          <w:left w:val="nil"/>
          <w:bottom w:val="nil"/>
          <w:right w:val="nil"/>
          <w:between w:val="nil"/>
        </w:pBdr>
        <w:spacing w:after="0" w:line="240" w:lineRule="auto"/>
        <w:ind w:left="25" w:firstLine="2"/>
        <w:jc w:val="both"/>
        <w:rPr>
          <w:rFonts w:ascii="Times" w:eastAsia="Times" w:hAnsi="Times" w:cs="Times"/>
          <w:sz w:val="28"/>
          <w:szCs w:val="28"/>
        </w:rPr>
      </w:pPr>
      <w:r w:rsidRPr="002A136F">
        <w:rPr>
          <w:rFonts w:ascii="Times New Roman" w:hAnsi="Times New Roman" w:cs="Times New Roman"/>
          <w:sz w:val="28"/>
          <w:szCs w:val="28"/>
        </w:rPr>
        <w:t>Таблица</w:t>
      </w:r>
      <w:r w:rsidR="00A56DE6" w:rsidRPr="002A136F">
        <w:rPr>
          <w:rFonts w:ascii="Times New Roman" w:hAnsi="Times New Roman" w:cs="Times New Roman"/>
          <w:sz w:val="28"/>
          <w:szCs w:val="28"/>
        </w:rPr>
        <w:t xml:space="preserve"> 34</w:t>
      </w:r>
      <w:r w:rsidRPr="002A136F">
        <w:rPr>
          <w:rFonts w:ascii="Times New Roman" w:hAnsi="Times New Roman" w:cs="Times New Roman"/>
          <w:sz w:val="28"/>
          <w:szCs w:val="28"/>
        </w:rPr>
        <w:t xml:space="preserve"> – </w:t>
      </w:r>
      <w:r w:rsidRPr="002A136F">
        <w:rPr>
          <w:rFonts w:ascii="Times" w:eastAsia="Times" w:hAnsi="Times" w:cs="Times"/>
          <w:sz w:val="28"/>
          <w:szCs w:val="28"/>
        </w:rPr>
        <w:t>Сравнитель</w:t>
      </w:r>
      <w:r w:rsidR="00A952DB" w:rsidRPr="002A136F">
        <w:rPr>
          <w:rFonts w:ascii="Times" w:eastAsia="Times" w:hAnsi="Times" w:cs="Times"/>
          <w:sz w:val="28"/>
          <w:szCs w:val="28"/>
        </w:rPr>
        <w:t xml:space="preserve">ный анализ распределения частот </w:t>
      </w:r>
      <w:r w:rsidRPr="002A136F">
        <w:rPr>
          <w:rFonts w:ascii="Times" w:eastAsia="Times" w:hAnsi="Times" w:cs="Times"/>
          <w:sz w:val="28"/>
          <w:szCs w:val="28"/>
        </w:rPr>
        <w:t>инсерционного/делеционного  полиморфизма гена GSTM1  с показателями крови в районах</w:t>
      </w:r>
    </w:p>
    <w:p w:rsidR="004208DB" w:rsidRPr="002A136F" w:rsidRDefault="004208DB" w:rsidP="00CF530D">
      <w:pPr>
        <w:widowControl w:val="0"/>
        <w:pBdr>
          <w:top w:val="nil"/>
          <w:left w:val="nil"/>
          <w:bottom w:val="nil"/>
          <w:right w:val="nil"/>
          <w:between w:val="nil"/>
        </w:pBdr>
        <w:spacing w:after="0" w:line="230" w:lineRule="auto"/>
        <w:ind w:left="25" w:firstLine="2"/>
        <w:rPr>
          <w:rFonts w:ascii="Times" w:eastAsia="Times" w:hAnsi="Times" w:cs="Times"/>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1042"/>
        <w:gridCol w:w="1226"/>
        <w:gridCol w:w="851"/>
        <w:gridCol w:w="992"/>
        <w:gridCol w:w="850"/>
        <w:gridCol w:w="1418"/>
      </w:tblGrid>
      <w:tr w:rsidR="002A136F" w:rsidRPr="002A136F" w:rsidTr="00536757">
        <w:trPr>
          <w:cantSplit/>
          <w:trHeight w:val="75"/>
        </w:trPr>
        <w:tc>
          <w:tcPr>
            <w:tcW w:w="1543" w:type="dxa"/>
            <w:vMerge w:val="restart"/>
            <w:shd w:val="clear" w:color="auto" w:fill="FFFFFF"/>
            <w:vAlign w:val="center"/>
          </w:tcPr>
          <w:p w:rsidR="00715E1E" w:rsidRPr="002A136F" w:rsidRDefault="00715E1E" w:rsidP="00536757">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Генотипы</w:t>
            </w:r>
          </w:p>
        </w:tc>
        <w:tc>
          <w:tcPr>
            <w:tcW w:w="4252" w:type="dxa"/>
            <w:gridSpan w:val="4"/>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 xml:space="preserve">Экспонированная группа </w:t>
            </w:r>
            <w:r w:rsidRPr="002A136F">
              <w:rPr>
                <w:rFonts w:ascii="Times New Roman" w:hAnsi="Times New Roman" w:cs="Times New Roman"/>
                <w:sz w:val="28"/>
                <w:szCs w:val="28"/>
              </w:rPr>
              <w:t>n=</w:t>
            </w:r>
          </w:p>
        </w:tc>
        <w:tc>
          <w:tcPr>
            <w:tcW w:w="4111" w:type="dxa"/>
            <w:gridSpan w:val="4"/>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 xml:space="preserve">Неэкспонированная группа </w:t>
            </w:r>
            <w:r w:rsidRPr="002A136F">
              <w:rPr>
                <w:rFonts w:ascii="Times New Roman" w:hAnsi="Times New Roman" w:cs="Times New Roman"/>
                <w:sz w:val="28"/>
                <w:szCs w:val="28"/>
              </w:rPr>
              <w:t>n=235</w:t>
            </w:r>
          </w:p>
        </w:tc>
      </w:tr>
      <w:tr w:rsidR="002A136F" w:rsidRPr="002A136F" w:rsidTr="00536757">
        <w:trPr>
          <w:cantSplit/>
          <w:trHeight w:val="75"/>
        </w:trPr>
        <w:tc>
          <w:tcPr>
            <w:tcW w:w="1543" w:type="dxa"/>
            <w:vMerge/>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p>
        </w:tc>
        <w:tc>
          <w:tcPr>
            <w:tcW w:w="1041"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Ins </w:t>
            </w:r>
          </w:p>
        </w:tc>
        <w:tc>
          <w:tcPr>
            <w:tcW w:w="943"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Del</w:t>
            </w:r>
          </w:p>
        </w:tc>
        <w:tc>
          <w:tcPr>
            <w:tcW w:w="1042"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226"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c>
          <w:tcPr>
            <w:tcW w:w="851"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Del</w:t>
            </w:r>
          </w:p>
        </w:tc>
        <w:tc>
          <w:tcPr>
            <w:tcW w:w="992"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Ins</w:t>
            </w:r>
          </w:p>
        </w:tc>
        <w:tc>
          <w:tcPr>
            <w:tcW w:w="850"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p</w:t>
            </w:r>
          </w:p>
        </w:tc>
        <w:tc>
          <w:tcPr>
            <w:tcW w:w="1418"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ОШ (95%ДИ)</w:t>
            </w:r>
          </w:p>
        </w:tc>
      </w:tr>
      <w:tr w:rsidR="002A136F" w:rsidRPr="002A136F" w:rsidTr="00536757">
        <w:trPr>
          <w:cantSplit/>
          <w:trHeight w:val="75"/>
        </w:trPr>
        <w:tc>
          <w:tcPr>
            <w:tcW w:w="1543"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042"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226"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51"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8</w:t>
            </w:r>
          </w:p>
        </w:tc>
        <w:tc>
          <w:tcPr>
            <w:tcW w:w="1418"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2A136F" w:rsidRPr="002A136F" w:rsidTr="00CC4088">
        <w:trPr>
          <w:cantSplit/>
          <w:trHeight w:val="75"/>
        </w:trPr>
        <w:tc>
          <w:tcPr>
            <w:tcW w:w="9906" w:type="dxa"/>
            <w:gridSpan w:val="9"/>
            <w:tcBorders>
              <w:bottom w:val="single" w:sz="2" w:space="0" w:color="000000"/>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кальцием</w:t>
            </w:r>
          </w:p>
        </w:tc>
      </w:tr>
      <w:tr w:rsidR="002A136F" w:rsidRPr="002A136F" w:rsidTr="00536757">
        <w:trPr>
          <w:cantSplit/>
          <w:trHeight w:val="623"/>
        </w:trPr>
        <w:tc>
          <w:tcPr>
            <w:tcW w:w="1543"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307</w:t>
            </w:r>
          </w:p>
        </w:tc>
        <w:tc>
          <w:tcPr>
            <w:tcW w:w="943"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1042" w:type="dxa"/>
            <w:vMerge w:val="restart"/>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0,375</w:t>
            </w:r>
          </w:p>
        </w:tc>
        <w:tc>
          <w:tcPr>
            <w:tcW w:w="1226" w:type="dxa"/>
            <w:vMerge w:val="restart"/>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0,972 (0,953-0,990)</w:t>
            </w:r>
          </w:p>
        </w:tc>
        <w:tc>
          <w:tcPr>
            <w:tcW w:w="851"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165</w:t>
            </w:r>
          </w:p>
        </w:tc>
        <w:tc>
          <w:tcPr>
            <w:tcW w:w="992" w:type="dxa"/>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850" w:type="dxa"/>
            <w:vMerge w:val="restart"/>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418" w:type="dxa"/>
            <w:vMerge w:val="restart"/>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0,877 (0,246-3,013)</w:t>
            </w:r>
          </w:p>
        </w:tc>
      </w:tr>
      <w:tr w:rsidR="002A136F" w:rsidRPr="002A136F" w:rsidTr="00CC4088">
        <w:trPr>
          <w:cantSplit/>
          <w:trHeight w:val="645"/>
        </w:trPr>
        <w:tc>
          <w:tcPr>
            <w:tcW w:w="1543" w:type="dxa"/>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71</w:t>
            </w:r>
          </w:p>
        </w:tc>
        <w:tc>
          <w:tcPr>
            <w:tcW w:w="943" w:type="dxa"/>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042" w:type="dxa"/>
            <w:vMerge/>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p>
        </w:tc>
        <w:tc>
          <w:tcPr>
            <w:tcW w:w="1226" w:type="dxa"/>
            <w:vMerge/>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p>
        </w:tc>
        <w:tc>
          <w:tcPr>
            <w:tcW w:w="851" w:type="dxa"/>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68</w:t>
            </w:r>
          </w:p>
        </w:tc>
        <w:tc>
          <w:tcPr>
            <w:tcW w:w="992" w:type="dxa"/>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850" w:type="dxa"/>
            <w:vMerge/>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p>
        </w:tc>
        <w:tc>
          <w:tcPr>
            <w:tcW w:w="1418" w:type="dxa"/>
            <w:vMerge/>
            <w:tcBorders>
              <w:bottom w:val="nil"/>
            </w:tcBorders>
            <w:shd w:val="clear" w:color="auto" w:fill="FFFFFF"/>
            <w:vAlign w:val="center"/>
          </w:tcPr>
          <w:p w:rsidR="00715E1E" w:rsidRPr="002A136F" w:rsidRDefault="00715E1E" w:rsidP="00536757">
            <w:pPr>
              <w:autoSpaceDE w:val="0"/>
              <w:autoSpaceDN w:val="0"/>
              <w:adjustRightInd w:val="0"/>
              <w:spacing w:after="0" w:line="240" w:lineRule="auto"/>
              <w:jc w:val="center"/>
              <w:rPr>
                <w:rFonts w:ascii="Times New Roman" w:hAnsi="Times New Roman" w:cs="Times New Roman"/>
                <w:sz w:val="28"/>
                <w:szCs w:val="28"/>
              </w:rPr>
            </w:pPr>
          </w:p>
        </w:tc>
      </w:tr>
    </w:tbl>
    <w:p w:rsidR="00CC4088" w:rsidRDefault="00CC4088" w:rsidP="00CC4088">
      <w:pPr>
        <w:spacing w:after="0" w:line="240" w:lineRule="auto"/>
        <w:rPr>
          <w:rFonts w:ascii="Times New Roman" w:hAnsi="Times New Roman" w:cs="Times New Roman"/>
          <w:sz w:val="28"/>
          <w:szCs w:val="28"/>
        </w:rPr>
      </w:pPr>
      <w:r>
        <w:rPr>
          <w:rFonts w:ascii="Times New Roman" w:hAnsi="Times New Roman" w:cs="Times New Roman"/>
          <w:sz w:val="28"/>
          <w:szCs w:val="28"/>
        </w:rPr>
        <w:t>Продолжение таблицы  34</w:t>
      </w:r>
    </w:p>
    <w:p w:rsidR="00CC4088" w:rsidRPr="00CC4088" w:rsidRDefault="00CC4088" w:rsidP="00CC4088">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992"/>
        <w:gridCol w:w="50"/>
        <w:gridCol w:w="1226"/>
        <w:gridCol w:w="851"/>
        <w:gridCol w:w="992"/>
        <w:gridCol w:w="850"/>
        <w:gridCol w:w="1418"/>
      </w:tblGrid>
      <w:tr w:rsidR="00CC4088" w:rsidRPr="002A136F" w:rsidTr="00CC4088">
        <w:trPr>
          <w:cantSplit/>
          <w:trHeight w:val="93"/>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042" w:type="dxa"/>
            <w:gridSpan w:val="2"/>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226"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418"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CC4088" w:rsidRPr="002A136F" w:rsidTr="00536757">
        <w:trPr>
          <w:cantSplit/>
          <w:trHeight w:val="75"/>
        </w:trPr>
        <w:tc>
          <w:tcPr>
            <w:tcW w:w="9906"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магнием</w:t>
            </w:r>
          </w:p>
        </w:tc>
      </w:tr>
      <w:tr w:rsidR="00CC4088" w:rsidRPr="002A136F" w:rsidTr="0053675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1042"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26"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0,977 (0,961-0,992)</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223</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w:t>
            </w:r>
          </w:p>
        </w:tc>
      </w:tr>
      <w:tr w:rsidR="00CC4088" w:rsidRPr="002A136F" w:rsidTr="0053675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042" w:type="dxa"/>
            <w:gridSpan w:val="2"/>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26"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калием</w:t>
            </w:r>
          </w:p>
        </w:tc>
      </w:tr>
      <w:tr w:rsidR="00CC4088" w:rsidRPr="002A136F" w:rsidTr="0053675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122</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1042"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0,481</w:t>
            </w:r>
          </w:p>
        </w:tc>
        <w:tc>
          <w:tcPr>
            <w:tcW w:w="1226"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1,679 (0,443-6,362)</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63</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0,746</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1,270 (0,369-4,367)</w:t>
            </w:r>
          </w:p>
        </w:tc>
      </w:tr>
      <w:tr w:rsidR="00CC4088" w:rsidRPr="002A136F" w:rsidTr="0053675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256</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1042" w:type="dxa"/>
            <w:gridSpan w:val="2"/>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26"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160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натрием</w:t>
            </w:r>
          </w:p>
        </w:tc>
      </w:tr>
      <w:tr w:rsidR="00CC4088" w:rsidRPr="002A136F" w:rsidTr="0053675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371</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1042"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26"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0,976 (0,961-0,992</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220</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0,948 (0,920-0,977)</w:t>
            </w:r>
          </w:p>
        </w:tc>
      </w:tr>
      <w:tr w:rsidR="00CC4088" w:rsidRPr="002A136F" w:rsidTr="0053675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042" w:type="dxa"/>
            <w:gridSpan w:val="2"/>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26"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0"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0"/>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Т4</w:t>
            </w:r>
          </w:p>
        </w:tc>
      </w:tr>
      <w:tr w:rsidR="00CC4088" w:rsidRPr="002A136F" w:rsidTr="00536757">
        <w:trPr>
          <w:cantSplit/>
          <w:trHeight w:val="420"/>
        </w:trPr>
        <w:tc>
          <w:tcPr>
            <w:tcW w:w="15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371</w:t>
            </w:r>
          </w:p>
        </w:tc>
        <w:tc>
          <w:tcPr>
            <w:tcW w:w="943"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1042" w:type="dxa"/>
            <w:gridSpan w:val="2"/>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226"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0,976 (0,961-0,992</w:t>
            </w:r>
          </w:p>
        </w:tc>
        <w:tc>
          <w:tcPr>
            <w:tcW w:w="851"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219</w:t>
            </w:r>
          </w:p>
        </w:tc>
        <w:tc>
          <w:tcPr>
            <w:tcW w:w="992" w:type="dxa"/>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12</w:t>
            </w:r>
          </w:p>
        </w:tc>
        <w:tc>
          <w:tcPr>
            <w:tcW w:w="850"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418" w:type="dxa"/>
            <w:vMerge w:val="restart"/>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0,948 (0,920-0,977)</w:t>
            </w:r>
          </w:p>
        </w:tc>
      </w:tr>
      <w:tr w:rsidR="00CC4088" w:rsidRPr="002A136F" w:rsidTr="00536757">
        <w:trPr>
          <w:cantSplit/>
          <w:trHeight w:val="420"/>
        </w:trPr>
        <w:tc>
          <w:tcPr>
            <w:tcW w:w="1543"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943"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1042" w:type="dxa"/>
            <w:gridSpan w:val="2"/>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226"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851"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w:t>
            </w:r>
          </w:p>
        </w:tc>
        <w:tc>
          <w:tcPr>
            <w:tcW w:w="992" w:type="dxa"/>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w:t>
            </w:r>
          </w:p>
        </w:tc>
        <w:tc>
          <w:tcPr>
            <w:tcW w:w="850"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c>
          <w:tcPr>
            <w:tcW w:w="1418" w:type="dxa"/>
            <w:vMerge/>
            <w:tcBorders>
              <w:bottom w:val="single" w:sz="2" w:space="0" w:color="000000"/>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p>
        </w:tc>
      </w:tr>
      <w:tr w:rsidR="00CC4088" w:rsidRPr="002A136F" w:rsidTr="00536757">
        <w:trPr>
          <w:cantSplit/>
          <w:trHeight w:val="75"/>
        </w:trPr>
        <w:tc>
          <w:tcPr>
            <w:tcW w:w="9906" w:type="dxa"/>
            <w:gridSpan w:val="10"/>
            <w:tcBorders>
              <w:bottom w:val="nil"/>
            </w:tcBorders>
            <w:shd w:val="clear" w:color="auto" w:fill="FFFFFF"/>
            <w:vAlign w:val="center"/>
          </w:tcPr>
          <w:p w:rsidR="00CC4088" w:rsidRPr="002A136F" w:rsidRDefault="00CC4088" w:rsidP="00CC408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ТТГ</w:t>
            </w:r>
          </w:p>
        </w:tc>
      </w:tr>
      <w:tr w:rsidR="002A136F" w:rsidRPr="002A136F" w:rsidTr="00536757">
        <w:trPr>
          <w:cantSplit/>
          <w:trHeight w:val="420"/>
        </w:trPr>
        <w:tc>
          <w:tcPr>
            <w:tcW w:w="15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329</w:t>
            </w:r>
          </w:p>
        </w:tc>
        <w:tc>
          <w:tcPr>
            <w:tcW w:w="9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1042" w:type="dxa"/>
            <w:gridSpan w:val="2"/>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0,337</w:t>
            </w:r>
          </w:p>
        </w:tc>
        <w:tc>
          <w:tcPr>
            <w:tcW w:w="1226"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0,521 (0,105-2,582)</w:t>
            </w:r>
          </w:p>
        </w:tc>
        <w:tc>
          <w:tcPr>
            <w:tcW w:w="85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185</w:t>
            </w:r>
          </w:p>
        </w:tc>
        <w:tc>
          <w:tcPr>
            <w:tcW w:w="992"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850"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1,000</w:t>
            </w:r>
          </w:p>
        </w:tc>
        <w:tc>
          <w:tcPr>
            <w:tcW w:w="1418"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1,027 (0,216-4,877)</w:t>
            </w:r>
          </w:p>
        </w:tc>
      </w:tr>
      <w:tr w:rsidR="002A136F" w:rsidRPr="002A136F" w:rsidTr="00536757">
        <w:trPr>
          <w:cantSplit/>
          <w:trHeight w:val="420"/>
        </w:trPr>
        <w:tc>
          <w:tcPr>
            <w:tcW w:w="15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49</w:t>
            </w:r>
          </w:p>
        </w:tc>
        <w:tc>
          <w:tcPr>
            <w:tcW w:w="9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1042" w:type="dxa"/>
            <w:gridSpan w:val="2"/>
            <w:vMerge/>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1226" w:type="dxa"/>
            <w:vMerge/>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85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38</w:t>
            </w:r>
          </w:p>
        </w:tc>
        <w:tc>
          <w:tcPr>
            <w:tcW w:w="992"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850" w:type="dxa"/>
            <w:vMerge/>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536757">
        <w:trPr>
          <w:cantSplit/>
          <w:trHeight w:val="75"/>
        </w:trPr>
        <w:tc>
          <w:tcPr>
            <w:tcW w:w="9906" w:type="dxa"/>
            <w:gridSpan w:val="10"/>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Сравнение полиморфизма Ins/Del </w:t>
            </w:r>
            <w:r w:rsidRPr="002A136F">
              <w:rPr>
                <w:rFonts w:ascii="Times New Roman" w:hAnsi="Times New Roman" w:cs="Times New Roman"/>
                <w:sz w:val="28"/>
                <w:szCs w:val="28"/>
                <w:lang w:val="kk-KZ"/>
              </w:rPr>
              <w:t xml:space="preserve">гена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с а-ТПО</w:t>
            </w:r>
          </w:p>
        </w:tc>
      </w:tr>
      <w:tr w:rsidR="002A136F" w:rsidRPr="002A136F" w:rsidTr="00536757">
        <w:trPr>
          <w:cantSplit/>
          <w:trHeight w:val="420"/>
        </w:trPr>
        <w:tc>
          <w:tcPr>
            <w:tcW w:w="1543"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319</w:t>
            </w:r>
          </w:p>
        </w:tc>
        <w:tc>
          <w:tcPr>
            <w:tcW w:w="943" w:type="dxa"/>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6</w:t>
            </w:r>
          </w:p>
        </w:tc>
        <w:tc>
          <w:tcPr>
            <w:tcW w:w="992" w:type="dxa"/>
            <w:vMerge w:val="restart"/>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0,161</w:t>
            </w:r>
          </w:p>
        </w:tc>
        <w:tc>
          <w:tcPr>
            <w:tcW w:w="1276" w:type="dxa"/>
            <w:gridSpan w:val="2"/>
            <w:vMerge w:val="restart"/>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0,370 (0,090-1,520)</w:t>
            </w:r>
          </w:p>
        </w:tc>
        <w:tc>
          <w:tcPr>
            <w:tcW w:w="851"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186</w:t>
            </w:r>
          </w:p>
        </w:tc>
        <w:tc>
          <w:tcPr>
            <w:tcW w:w="992" w:type="dxa"/>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8</w:t>
            </w:r>
          </w:p>
        </w:tc>
        <w:tc>
          <w:tcPr>
            <w:tcW w:w="850"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0,231</w:t>
            </w:r>
          </w:p>
        </w:tc>
        <w:tc>
          <w:tcPr>
            <w:tcW w:w="1418" w:type="dxa"/>
            <w:vMerge w:val="restart"/>
            <w:shd w:val="clear" w:color="auto" w:fill="FFFFFF"/>
            <w:vAlign w:val="center"/>
          </w:tcPr>
          <w:p w:rsidR="00536757" w:rsidRPr="002A136F"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0,398 (0,114-1,390)</w:t>
            </w:r>
          </w:p>
        </w:tc>
      </w:tr>
      <w:tr w:rsidR="002A136F" w:rsidRPr="002A136F" w:rsidTr="00F97518">
        <w:trPr>
          <w:cantSplit/>
          <w:trHeight w:val="420"/>
        </w:trPr>
        <w:tc>
          <w:tcPr>
            <w:tcW w:w="1543" w:type="dxa"/>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Изменения в показателях</w:t>
            </w:r>
          </w:p>
        </w:tc>
        <w:tc>
          <w:tcPr>
            <w:tcW w:w="1041" w:type="dxa"/>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59</w:t>
            </w:r>
          </w:p>
        </w:tc>
        <w:tc>
          <w:tcPr>
            <w:tcW w:w="943" w:type="dxa"/>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3</w:t>
            </w:r>
          </w:p>
        </w:tc>
        <w:tc>
          <w:tcPr>
            <w:tcW w:w="992" w:type="dxa"/>
            <w:vMerge/>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1276" w:type="dxa"/>
            <w:gridSpan w:val="2"/>
            <w:vMerge/>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851" w:type="dxa"/>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37</w:t>
            </w:r>
          </w:p>
        </w:tc>
        <w:tc>
          <w:tcPr>
            <w:tcW w:w="992" w:type="dxa"/>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4</w:t>
            </w:r>
          </w:p>
        </w:tc>
        <w:tc>
          <w:tcPr>
            <w:tcW w:w="850" w:type="dxa"/>
            <w:vMerge/>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p>
        </w:tc>
        <w:tc>
          <w:tcPr>
            <w:tcW w:w="1418" w:type="dxa"/>
            <w:vMerge/>
            <w:tcBorders>
              <w:bottom w:val="single" w:sz="2" w:space="0" w:color="000000"/>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p>
        </w:tc>
      </w:tr>
      <w:tr w:rsidR="002A136F" w:rsidRPr="002A136F" w:rsidTr="00F97518">
        <w:trPr>
          <w:cantSplit/>
          <w:trHeight w:val="75"/>
        </w:trPr>
        <w:tc>
          <w:tcPr>
            <w:tcW w:w="9906" w:type="dxa"/>
            <w:gridSpan w:val="10"/>
            <w:tcBorders>
              <w:bottom w:val="nil"/>
            </w:tcBorders>
            <w:shd w:val="clear" w:color="auto" w:fill="FFFFFF"/>
            <w:vAlign w:val="center"/>
          </w:tcPr>
          <w:p w:rsidR="00536757" w:rsidRPr="00F97518" w:rsidRDefault="00536757" w:rsidP="00536757">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 xml:space="preserve">Сравнение полиморфизма Ins/Del </w:t>
            </w:r>
            <w:r w:rsidRPr="00F97518">
              <w:rPr>
                <w:rFonts w:ascii="Times New Roman" w:hAnsi="Times New Roman" w:cs="Times New Roman"/>
                <w:sz w:val="28"/>
                <w:szCs w:val="28"/>
                <w:lang w:val="kk-KZ"/>
              </w:rPr>
              <w:t xml:space="preserve">гена </w:t>
            </w:r>
            <w:r w:rsidRPr="00F97518">
              <w:rPr>
                <w:rFonts w:ascii="Times New Roman" w:hAnsi="Times New Roman" w:cs="Times New Roman"/>
                <w:i/>
                <w:sz w:val="28"/>
                <w:szCs w:val="28"/>
              </w:rPr>
              <w:t>GSTM1</w:t>
            </w:r>
            <w:r w:rsidRPr="00F97518">
              <w:rPr>
                <w:rFonts w:ascii="Times New Roman" w:hAnsi="Times New Roman" w:cs="Times New Roman"/>
                <w:sz w:val="28"/>
                <w:szCs w:val="28"/>
              </w:rPr>
              <w:t xml:space="preserve"> с АКТГ</w:t>
            </w:r>
          </w:p>
        </w:tc>
      </w:tr>
    </w:tbl>
    <w:p w:rsidR="00F97518" w:rsidRDefault="00F97518">
      <w:r>
        <w:br w:type="page"/>
      </w:r>
    </w:p>
    <w:p w:rsidR="00F97518" w:rsidRDefault="00F97518" w:rsidP="00F9751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34</w:t>
      </w:r>
    </w:p>
    <w:p w:rsidR="00F97518" w:rsidRPr="00F97518" w:rsidRDefault="00F97518" w:rsidP="00F97518">
      <w:pPr>
        <w:spacing w:after="0" w:line="240" w:lineRule="auto"/>
        <w:rPr>
          <w:rFonts w:ascii="Times New Roman" w:hAnsi="Times New Roman" w:cs="Times New Roman"/>
          <w:sz w:val="28"/>
          <w:szCs w:val="28"/>
        </w:rPr>
      </w:pPr>
    </w:p>
    <w:tbl>
      <w:tblPr>
        <w:tblW w:w="9906"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543"/>
        <w:gridCol w:w="1041"/>
        <w:gridCol w:w="943"/>
        <w:gridCol w:w="142"/>
        <w:gridCol w:w="900"/>
        <w:gridCol w:w="1226"/>
        <w:gridCol w:w="851"/>
        <w:gridCol w:w="992"/>
        <w:gridCol w:w="850"/>
        <w:gridCol w:w="1418"/>
      </w:tblGrid>
      <w:tr w:rsidR="00F97518" w:rsidRPr="002A136F" w:rsidTr="00F97518">
        <w:trPr>
          <w:cantSplit/>
          <w:trHeight w:val="93"/>
        </w:trPr>
        <w:tc>
          <w:tcPr>
            <w:tcW w:w="15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1041"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w:t>
            </w:r>
          </w:p>
        </w:tc>
        <w:tc>
          <w:tcPr>
            <w:tcW w:w="9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042" w:type="dxa"/>
            <w:gridSpan w:val="2"/>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226"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851"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6</w:t>
            </w:r>
          </w:p>
        </w:tc>
        <w:tc>
          <w:tcPr>
            <w:tcW w:w="992"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7</w:t>
            </w:r>
          </w:p>
        </w:tc>
        <w:tc>
          <w:tcPr>
            <w:tcW w:w="850"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8</w:t>
            </w:r>
          </w:p>
        </w:tc>
        <w:tc>
          <w:tcPr>
            <w:tcW w:w="1418"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r>
      <w:tr w:rsidR="00F97518" w:rsidRPr="002A136F" w:rsidTr="00536757">
        <w:trPr>
          <w:cantSplit/>
          <w:trHeight w:val="420"/>
        </w:trPr>
        <w:tc>
          <w:tcPr>
            <w:tcW w:w="15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lang w:val="kk-KZ"/>
              </w:rPr>
            </w:pPr>
            <w:r w:rsidRPr="00F97518">
              <w:rPr>
                <w:rFonts w:ascii="Times New Roman" w:hAnsi="Times New Roman" w:cs="Times New Roman"/>
                <w:sz w:val="28"/>
                <w:szCs w:val="28"/>
              </w:rPr>
              <w:t xml:space="preserve">В пределах </w:t>
            </w:r>
            <w:r w:rsidRPr="00F97518">
              <w:rPr>
                <w:rFonts w:ascii="Times New Roman" w:hAnsi="Times New Roman" w:cs="Times New Roman"/>
                <w:sz w:val="28"/>
                <w:szCs w:val="28"/>
                <w:lang w:val="kk-KZ"/>
              </w:rPr>
              <w:t>референсныхзначений</w:t>
            </w:r>
          </w:p>
        </w:tc>
        <w:tc>
          <w:tcPr>
            <w:tcW w:w="1041"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318</w:t>
            </w:r>
          </w:p>
        </w:tc>
        <w:tc>
          <w:tcPr>
            <w:tcW w:w="9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8</w:t>
            </w:r>
          </w:p>
        </w:tc>
        <w:tc>
          <w:tcPr>
            <w:tcW w:w="1042" w:type="dxa"/>
            <w:gridSpan w:val="2"/>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1,000</w:t>
            </w:r>
          </w:p>
        </w:tc>
        <w:tc>
          <w:tcPr>
            <w:tcW w:w="1226" w:type="dxa"/>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1,509 (0,185-12,290)</w:t>
            </w:r>
          </w:p>
        </w:tc>
        <w:tc>
          <w:tcPr>
            <w:tcW w:w="851"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179</w:t>
            </w:r>
          </w:p>
        </w:tc>
        <w:tc>
          <w:tcPr>
            <w:tcW w:w="992"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10</w:t>
            </w:r>
          </w:p>
        </w:tc>
        <w:tc>
          <w:tcPr>
            <w:tcW w:w="850" w:type="dxa"/>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1,000</w:t>
            </w:r>
          </w:p>
        </w:tc>
        <w:tc>
          <w:tcPr>
            <w:tcW w:w="1418" w:type="dxa"/>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1,229 (0,260-5,811)</w:t>
            </w:r>
          </w:p>
        </w:tc>
      </w:tr>
      <w:tr w:rsidR="00F97518" w:rsidRPr="002A136F" w:rsidTr="00536757">
        <w:trPr>
          <w:cantSplit/>
          <w:trHeight w:val="420"/>
        </w:trPr>
        <w:tc>
          <w:tcPr>
            <w:tcW w:w="15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Изменения в показателях</w:t>
            </w:r>
          </w:p>
        </w:tc>
        <w:tc>
          <w:tcPr>
            <w:tcW w:w="1041"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60</w:t>
            </w:r>
          </w:p>
        </w:tc>
        <w:tc>
          <w:tcPr>
            <w:tcW w:w="9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w:t>
            </w:r>
          </w:p>
        </w:tc>
        <w:tc>
          <w:tcPr>
            <w:tcW w:w="1042" w:type="dxa"/>
            <w:gridSpan w:val="2"/>
            <w:vMerge/>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1226" w:type="dxa"/>
            <w:vMerge/>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851"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44</w:t>
            </w:r>
          </w:p>
        </w:tc>
        <w:tc>
          <w:tcPr>
            <w:tcW w:w="992"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2</w:t>
            </w:r>
          </w:p>
        </w:tc>
        <w:tc>
          <w:tcPr>
            <w:tcW w:w="850" w:type="dxa"/>
            <w:vMerge/>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p>
        </w:tc>
      </w:tr>
      <w:tr w:rsidR="00F97518" w:rsidRPr="002A136F" w:rsidTr="00536757">
        <w:trPr>
          <w:cantSplit/>
          <w:trHeight w:val="75"/>
        </w:trPr>
        <w:tc>
          <w:tcPr>
            <w:tcW w:w="9906" w:type="dxa"/>
            <w:gridSpan w:val="10"/>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 xml:space="preserve">Сравнение полиморфизма Ins/Del </w:t>
            </w:r>
            <w:r w:rsidRPr="00F97518">
              <w:rPr>
                <w:rFonts w:ascii="Times New Roman" w:hAnsi="Times New Roman" w:cs="Times New Roman"/>
                <w:sz w:val="28"/>
                <w:szCs w:val="28"/>
                <w:lang w:val="kk-KZ"/>
              </w:rPr>
              <w:t xml:space="preserve">гена </w:t>
            </w:r>
            <w:r w:rsidRPr="00F97518">
              <w:rPr>
                <w:rFonts w:ascii="Times New Roman" w:hAnsi="Times New Roman" w:cs="Times New Roman"/>
                <w:i/>
                <w:sz w:val="28"/>
                <w:szCs w:val="28"/>
              </w:rPr>
              <w:t>GSTM1</w:t>
            </w:r>
            <w:r w:rsidRPr="00F97518">
              <w:rPr>
                <w:rFonts w:ascii="Times New Roman" w:hAnsi="Times New Roman" w:cs="Times New Roman"/>
                <w:sz w:val="28"/>
                <w:szCs w:val="28"/>
              </w:rPr>
              <w:t xml:space="preserve"> с кортизолом</w:t>
            </w:r>
          </w:p>
        </w:tc>
      </w:tr>
      <w:tr w:rsidR="00F97518" w:rsidRPr="002A136F" w:rsidTr="00536757">
        <w:trPr>
          <w:cantSplit/>
          <w:trHeight w:val="420"/>
        </w:trPr>
        <w:tc>
          <w:tcPr>
            <w:tcW w:w="15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lang w:val="kk-KZ"/>
              </w:rPr>
            </w:pPr>
            <w:r w:rsidRPr="00F97518">
              <w:rPr>
                <w:rFonts w:ascii="Times New Roman" w:hAnsi="Times New Roman" w:cs="Times New Roman"/>
                <w:sz w:val="28"/>
                <w:szCs w:val="28"/>
              </w:rPr>
              <w:t xml:space="preserve">В пределах </w:t>
            </w:r>
            <w:r w:rsidRPr="00F97518">
              <w:rPr>
                <w:rFonts w:ascii="Times New Roman" w:hAnsi="Times New Roman" w:cs="Times New Roman"/>
                <w:sz w:val="28"/>
                <w:szCs w:val="28"/>
                <w:lang w:val="kk-KZ"/>
              </w:rPr>
              <w:t>референсныхзначений</w:t>
            </w:r>
          </w:p>
        </w:tc>
        <w:tc>
          <w:tcPr>
            <w:tcW w:w="1041"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w:t>
            </w:r>
          </w:p>
        </w:tc>
        <w:tc>
          <w:tcPr>
            <w:tcW w:w="9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0</w:t>
            </w:r>
          </w:p>
        </w:tc>
        <w:tc>
          <w:tcPr>
            <w:tcW w:w="1042" w:type="dxa"/>
            <w:gridSpan w:val="2"/>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1,000</w:t>
            </w:r>
          </w:p>
        </w:tc>
        <w:tc>
          <w:tcPr>
            <w:tcW w:w="1226" w:type="dxa"/>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1,024 (1,008-1,040)</w:t>
            </w:r>
          </w:p>
        </w:tc>
        <w:tc>
          <w:tcPr>
            <w:tcW w:w="851"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218</w:t>
            </w:r>
          </w:p>
        </w:tc>
        <w:tc>
          <w:tcPr>
            <w:tcW w:w="992"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11</w:t>
            </w:r>
          </w:p>
        </w:tc>
        <w:tc>
          <w:tcPr>
            <w:tcW w:w="850" w:type="dxa"/>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0,272</w:t>
            </w:r>
          </w:p>
        </w:tc>
        <w:tc>
          <w:tcPr>
            <w:tcW w:w="1418" w:type="dxa"/>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0,252 (0,027-2,348)</w:t>
            </w:r>
          </w:p>
        </w:tc>
      </w:tr>
      <w:tr w:rsidR="00F97518" w:rsidRPr="002A136F" w:rsidTr="00536757">
        <w:trPr>
          <w:cantSplit/>
          <w:trHeight w:val="420"/>
        </w:trPr>
        <w:tc>
          <w:tcPr>
            <w:tcW w:w="1543"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377</w:t>
            </w:r>
          </w:p>
        </w:tc>
        <w:tc>
          <w:tcPr>
            <w:tcW w:w="943" w:type="dxa"/>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9</w:t>
            </w:r>
          </w:p>
        </w:tc>
        <w:tc>
          <w:tcPr>
            <w:tcW w:w="1042" w:type="dxa"/>
            <w:gridSpan w:val="2"/>
            <w:vMerge/>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1226" w:type="dxa"/>
            <w:vMerge/>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851"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5</w:t>
            </w:r>
          </w:p>
        </w:tc>
        <w:tc>
          <w:tcPr>
            <w:tcW w:w="992"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0" w:type="dxa"/>
            <w:vMerge/>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p>
        </w:tc>
      </w:tr>
      <w:tr w:rsidR="00F97518" w:rsidRPr="002A136F" w:rsidTr="00536757">
        <w:trPr>
          <w:cantSplit/>
          <w:trHeight w:val="75"/>
        </w:trPr>
        <w:tc>
          <w:tcPr>
            <w:tcW w:w="9906" w:type="dxa"/>
            <w:gridSpan w:val="10"/>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 xml:space="preserve">Сравнение полиморфизма Ins/Del </w:t>
            </w:r>
            <w:r w:rsidRPr="00F97518">
              <w:rPr>
                <w:rFonts w:ascii="Times New Roman" w:hAnsi="Times New Roman" w:cs="Times New Roman"/>
                <w:sz w:val="28"/>
                <w:szCs w:val="28"/>
                <w:lang w:val="kk-KZ"/>
              </w:rPr>
              <w:t xml:space="preserve">гена </w:t>
            </w:r>
            <w:r w:rsidRPr="00F97518">
              <w:rPr>
                <w:rFonts w:ascii="Times New Roman" w:hAnsi="Times New Roman" w:cs="Times New Roman"/>
                <w:i/>
                <w:sz w:val="28"/>
                <w:szCs w:val="28"/>
              </w:rPr>
              <w:t>GSTM1</w:t>
            </w:r>
            <w:r w:rsidRPr="00F97518">
              <w:rPr>
                <w:rFonts w:ascii="Times New Roman" w:hAnsi="Times New Roman" w:cs="Times New Roman"/>
                <w:sz w:val="28"/>
                <w:szCs w:val="28"/>
              </w:rPr>
              <w:t xml:space="preserve"> с инсулином</w:t>
            </w:r>
          </w:p>
        </w:tc>
      </w:tr>
      <w:tr w:rsidR="00F97518" w:rsidRPr="002A136F" w:rsidTr="00536757">
        <w:trPr>
          <w:cantSplit/>
          <w:trHeight w:val="420"/>
        </w:trPr>
        <w:tc>
          <w:tcPr>
            <w:tcW w:w="1543"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В пределах </w:t>
            </w:r>
            <w:r w:rsidRPr="002A136F">
              <w:rPr>
                <w:rFonts w:ascii="Times New Roman" w:hAnsi="Times New Roman" w:cs="Times New Roman"/>
                <w:sz w:val="28"/>
                <w:szCs w:val="28"/>
                <w:lang w:val="kk-KZ"/>
              </w:rPr>
              <w:t>референсныхзначений</w:t>
            </w:r>
          </w:p>
        </w:tc>
        <w:tc>
          <w:tcPr>
            <w:tcW w:w="1041"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w:t>
            </w:r>
          </w:p>
        </w:tc>
        <w:tc>
          <w:tcPr>
            <w:tcW w:w="1085" w:type="dxa"/>
            <w:gridSpan w:val="2"/>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0</w:t>
            </w:r>
          </w:p>
        </w:tc>
        <w:tc>
          <w:tcPr>
            <w:tcW w:w="900" w:type="dxa"/>
            <w:vMerge w:val="restart"/>
            <w:shd w:val="clear" w:color="auto" w:fill="FFFFFF"/>
            <w:vAlign w:val="center"/>
          </w:tcPr>
          <w:p w:rsidR="00F97518" w:rsidRPr="00F97518"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F97518">
              <w:rPr>
                <w:rFonts w:ascii="Times New Roman" w:hAnsi="Times New Roman" w:cs="Times New Roman"/>
                <w:sz w:val="28"/>
                <w:szCs w:val="28"/>
              </w:rPr>
              <w:t>1,000</w:t>
            </w:r>
          </w:p>
        </w:tc>
        <w:tc>
          <w:tcPr>
            <w:tcW w:w="1226" w:type="dxa"/>
            <w:vMerge w:val="restart"/>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1,024 (1,008-1,040)</w:t>
            </w:r>
          </w:p>
        </w:tc>
        <w:tc>
          <w:tcPr>
            <w:tcW w:w="851"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213</w:t>
            </w:r>
          </w:p>
        </w:tc>
        <w:tc>
          <w:tcPr>
            <w:tcW w:w="992"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11</w:t>
            </w:r>
          </w:p>
        </w:tc>
        <w:tc>
          <w:tcPr>
            <w:tcW w:w="850"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0,445</w:t>
            </w:r>
          </w:p>
        </w:tc>
        <w:tc>
          <w:tcPr>
            <w:tcW w:w="1418" w:type="dxa"/>
            <w:vMerge w:val="restart"/>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0,516 (0,061-4,403)</w:t>
            </w:r>
          </w:p>
        </w:tc>
      </w:tr>
      <w:tr w:rsidR="00F97518" w:rsidRPr="002A136F" w:rsidTr="00536757">
        <w:trPr>
          <w:cantSplit/>
          <w:trHeight w:val="420"/>
        </w:trPr>
        <w:tc>
          <w:tcPr>
            <w:tcW w:w="1543"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Изменения в показателях</w:t>
            </w:r>
          </w:p>
        </w:tc>
        <w:tc>
          <w:tcPr>
            <w:tcW w:w="1041"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375</w:t>
            </w:r>
          </w:p>
        </w:tc>
        <w:tc>
          <w:tcPr>
            <w:tcW w:w="1085" w:type="dxa"/>
            <w:gridSpan w:val="2"/>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9</w:t>
            </w:r>
          </w:p>
        </w:tc>
        <w:tc>
          <w:tcPr>
            <w:tcW w:w="900" w:type="dxa"/>
            <w:vMerge/>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1226" w:type="dxa"/>
            <w:vMerge/>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851"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10</w:t>
            </w:r>
          </w:p>
        </w:tc>
        <w:tc>
          <w:tcPr>
            <w:tcW w:w="992"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1</w:t>
            </w:r>
          </w:p>
        </w:tc>
        <w:tc>
          <w:tcPr>
            <w:tcW w:w="850" w:type="dxa"/>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p>
        </w:tc>
        <w:tc>
          <w:tcPr>
            <w:tcW w:w="1418" w:type="dxa"/>
            <w:vMerge/>
            <w:shd w:val="clear" w:color="auto" w:fill="FFFFFF"/>
            <w:vAlign w:val="center"/>
          </w:tcPr>
          <w:p w:rsidR="00F97518" w:rsidRPr="002A136F" w:rsidRDefault="00F97518" w:rsidP="00F97518">
            <w:pPr>
              <w:autoSpaceDE w:val="0"/>
              <w:autoSpaceDN w:val="0"/>
              <w:adjustRightInd w:val="0"/>
              <w:spacing w:after="0" w:line="240" w:lineRule="auto"/>
              <w:jc w:val="center"/>
              <w:rPr>
                <w:rFonts w:ascii="Times New Roman" w:hAnsi="Times New Roman" w:cs="Times New Roman"/>
                <w:sz w:val="28"/>
                <w:szCs w:val="28"/>
              </w:rPr>
            </w:pPr>
          </w:p>
        </w:tc>
      </w:tr>
      <w:tr w:rsidR="00F97518" w:rsidRPr="002A136F" w:rsidTr="00536757">
        <w:trPr>
          <w:cantSplit/>
          <w:trHeight w:val="75"/>
        </w:trPr>
        <w:tc>
          <w:tcPr>
            <w:tcW w:w="9906" w:type="dxa"/>
            <w:gridSpan w:val="10"/>
            <w:shd w:val="clear" w:color="auto" w:fill="FFFFFF"/>
            <w:vAlign w:val="center"/>
          </w:tcPr>
          <w:p w:rsidR="00F97518" w:rsidRPr="002A136F" w:rsidRDefault="00F97518" w:rsidP="00F97518">
            <w:pPr>
              <w:autoSpaceDE w:val="0"/>
              <w:autoSpaceDN w:val="0"/>
              <w:adjustRightInd w:val="0"/>
              <w:spacing w:after="0" w:line="240" w:lineRule="auto"/>
              <w:ind w:firstLine="552"/>
              <w:rPr>
                <w:rFonts w:ascii="Times New Roman" w:hAnsi="Times New Roman" w:cs="Times New Roman"/>
                <w:sz w:val="28"/>
                <w:szCs w:val="28"/>
                <w:lang w:val="kk-KZ"/>
              </w:rPr>
            </w:pPr>
            <w:r w:rsidRPr="002A136F">
              <w:rPr>
                <w:rFonts w:ascii="Times New Roman" w:hAnsi="Times New Roman" w:cs="Times New Roman"/>
                <w:sz w:val="28"/>
                <w:szCs w:val="28"/>
              </w:rPr>
              <w:t>Примечание</w:t>
            </w:r>
            <w:r w:rsidRPr="002A136F">
              <w:rPr>
                <w:rFonts w:ascii="Times New Roman" w:hAnsi="Times New Roman" w:cs="Times New Roman"/>
                <w:sz w:val="28"/>
                <w:szCs w:val="28"/>
                <w:lang w:val="kk-KZ"/>
              </w:rPr>
              <w:t xml:space="preserve"> -</w:t>
            </w:r>
            <w:r w:rsidRPr="002A136F">
              <w:rPr>
                <w:rFonts w:ascii="Times New Roman" w:hAnsi="Times New Roman" w:cs="Times New Roman"/>
                <w:sz w:val="28"/>
                <w:szCs w:val="28"/>
              </w:rPr>
              <w:t xml:space="preserve"> p* -</w:t>
            </w:r>
            <w:r w:rsidRPr="002A136F">
              <w:rPr>
                <w:rFonts w:ascii="Times New Roman" w:hAnsi="Times New Roman" w:cs="Times New Roman"/>
                <w:sz w:val="28"/>
                <w:szCs w:val="28"/>
                <w:lang w:val="kk-KZ"/>
              </w:rPr>
              <w:t xml:space="preserve"> точный критерий Фишера</w:t>
            </w:r>
          </w:p>
        </w:tc>
      </w:tr>
    </w:tbl>
    <w:p w:rsidR="00715E1E" w:rsidRPr="002A136F" w:rsidRDefault="00715E1E" w:rsidP="00CF530D">
      <w:pPr>
        <w:tabs>
          <w:tab w:val="left" w:pos="1276"/>
        </w:tabs>
        <w:spacing w:after="0" w:line="240" w:lineRule="auto"/>
        <w:jc w:val="both"/>
        <w:rPr>
          <w:rFonts w:ascii="Times New Roman" w:hAnsi="Times New Roman" w:cs="Times New Roman"/>
          <w:sz w:val="28"/>
          <w:szCs w:val="28"/>
        </w:rPr>
      </w:pPr>
    </w:p>
    <w:p w:rsidR="00BC719D" w:rsidRPr="002A136F" w:rsidRDefault="00104592" w:rsidP="00CF530D">
      <w:pPr>
        <w:tabs>
          <w:tab w:val="left" w:pos="1276"/>
        </w:tabs>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rPr>
        <w:t>Далее м</w:t>
      </w:r>
      <w:r w:rsidRPr="002A136F">
        <w:rPr>
          <w:rFonts w:ascii="Times New Roman" w:hAnsi="Times New Roman" w:cs="Times New Roman"/>
          <w:sz w:val="28"/>
          <w:szCs w:val="28"/>
          <w:lang w:val="kk-KZ"/>
        </w:rPr>
        <w:t>ы сравнили средние значения концентрации изучаемых показателей крови в группах с носительством генотипов каждого полиморфизма.</w:t>
      </w:r>
      <w:r w:rsidR="00BC719D" w:rsidRPr="002A136F">
        <w:rPr>
          <w:rFonts w:ascii="Times New Roman" w:hAnsi="Times New Roman" w:cs="Times New Roman"/>
          <w:sz w:val="28"/>
          <w:szCs w:val="28"/>
        </w:rPr>
        <w:t xml:space="preserve">В таблице </w:t>
      </w:r>
      <w:r w:rsidR="00A56DE6" w:rsidRPr="002A136F">
        <w:rPr>
          <w:rFonts w:ascii="Times New Roman" w:hAnsi="Times New Roman" w:cs="Times New Roman"/>
          <w:sz w:val="28"/>
          <w:szCs w:val="28"/>
        </w:rPr>
        <w:t>35</w:t>
      </w:r>
      <w:r w:rsidR="00BC719D" w:rsidRPr="002A136F">
        <w:rPr>
          <w:rFonts w:ascii="Times New Roman" w:hAnsi="Times New Roman" w:cs="Times New Roman"/>
          <w:sz w:val="28"/>
          <w:szCs w:val="28"/>
        </w:rPr>
        <w:t xml:space="preserve"> показана связь между генотипами </w:t>
      </w:r>
      <w:r w:rsidR="00BC719D" w:rsidRPr="002A136F">
        <w:rPr>
          <w:rFonts w:ascii="Times New Roman" w:hAnsi="Times New Roman" w:cs="Times New Roman"/>
          <w:i/>
          <w:sz w:val="28"/>
          <w:szCs w:val="28"/>
        </w:rPr>
        <w:t>CYP1А1</w:t>
      </w:r>
      <w:r w:rsidR="00BC719D" w:rsidRPr="002A136F">
        <w:rPr>
          <w:rFonts w:ascii="Times New Roman" w:hAnsi="Times New Roman" w:cs="Times New Roman"/>
          <w:sz w:val="28"/>
          <w:szCs w:val="28"/>
        </w:rPr>
        <w:t xml:space="preserve"> (rs1048943, rs4646421), </w:t>
      </w:r>
      <w:r w:rsidR="00BC719D" w:rsidRPr="002A136F">
        <w:rPr>
          <w:rFonts w:ascii="Times New Roman" w:hAnsi="Times New Roman" w:cs="Times New Roman"/>
          <w:i/>
          <w:sz w:val="28"/>
          <w:szCs w:val="28"/>
        </w:rPr>
        <w:t>CYP2E1</w:t>
      </w:r>
      <w:r w:rsidR="00BC719D" w:rsidRPr="002A136F">
        <w:rPr>
          <w:rFonts w:ascii="Times New Roman" w:hAnsi="Times New Roman" w:cs="Times New Roman"/>
          <w:sz w:val="28"/>
          <w:szCs w:val="28"/>
        </w:rPr>
        <w:t xml:space="preserve"> (rs2070676, rs3813867), </w:t>
      </w:r>
      <w:r w:rsidR="00BC719D" w:rsidRPr="002A136F">
        <w:rPr>
          <w:rFonts w:ascii="Times New Roman" w:hAnsi="Times New Roman" w:cs="Times New Roman"/>
          <w:i/>
          <w:sz w:val="28"/>
          <w:szCs w:val="28"/>
        </w:rPr>
        <w:t>GSTP1</w:t>
      </w:r>
      <w:r w:rsidR="00BC719D" w:rsidRPr="002A136F">
        <w:rPr>
          <w:rFonts w:ascii="Times New Roman" w:hAnsi="Times New Roman" w:cs="Times New Roman"/>
          <w:sz w:val="28"/>
          <w:szCs w:val="28"/>
        </w:rPr>
        <w:t xml:space="preserve"> (rs1695) и параметрами щитовидной железы (Т4, ТТГ и анти-ТПО) в исследуемых популяциях. П</w:t>
      </w:r>
      <w:r w:rsidR="00BC719D" w:rsidRPr="002A136F">
        <w:rPr>
          <w:rFonts w:ascii="Times New Roman" w:hAnsi="Times New Roman" w:cs="Times New Roman"/>
          <w:sz w:val="28"/>
          <w:szCs w:val="28"/>
          <w:lang w:val="kk-KZ"/>
        </w:rPr>
        <w:t xml:space="preserve">оскольку немногие имели генотип AG и </w:t>
      </w:r>
      <w:r w:rsidR="00BC719D" w:rsidRPr="002A136F">
        <w:rPr>
          <w:rFonts w:ascii="Times New Roman" w:hAnsi="Times New Roman" w:cs="Times New Roman"/>
          <w:sz w:val="28"/>
          <w:szCs w:val="28"/>
        </w:rPr>
        <w:t xml:space="preserve">GG в полиморфизмах rs1048943, rs4646421, rs1695 мы объединили их </w:t>
      </w:r>
      <w:r w:rsidR="00BC719D" w:rsidRPr="002A136F">
        <w:rPr>
          <w:rFonts w:ascii="Times New Roman" w:hAnsi="Times New Roman" w:cs="Times New Roman"/>
          <w:sz w:val="28"/>
          <w:szCs w:val="28"/>
          <w:lang w:val="kk-KZ"/>
        </w:rPr>
        <w:t xml:space="preserve">AG + </w:t>
      </w:r>
      <w:r w:rsidR="00BC719D" w:rsidRPr="002A136F">
        <w:rPr>
          <w:rFonts w:ascii="Times New Roman" w:hAnsi="Times New Roman" w:cs="Times New Roman"/>
          <w:sz w:val="28"/>
          <w:szCs w:val="28"/>
        </w:rPr>
        <w:t xml:space="preserve">GG, также мы объединили генотипы CG + GG полиморфизмов rs2070676 и rs3813867. Среднее значение Т4 у </w:t>
      </w:r>
      <w:r w:rsidR="00BC719D" w:rsidRPr="002A136F">
        <w:rPr>
          <w:rFonts w:ascii="Times New Roman" w:hAnsi="Times New Roman" w:cs="Times New Roman"/>
          <w:sz w:val="28"/>
          <w:szCs w:val="28"/>
          <w:lang w:val="kk-KZ"/>
        </w:rPr>
        <w:t xml:space="preserve">носителей генотипа AG + </w:t>
      </w:r>
      <w:r w:rsidR="00BC719D" w:rsidRPr="002A136F">
        <w:rPr>
          <w:rFonts w:ascii="Times New Roman" w:hAnsi="Times New Roman" w:cs="Times New Roman"/>
          <w:sz w:val="28"/>
          <w:szCs w:val="28"/>
        </w:rPr>
        <w:t>GG</w:t>
      </w:r>
      <w:r w:rsidR="00BC719D" w:rsidRPr="002A136F">
        <w:rPr>
          <w:rFonts w:ascii="Times New Roman" w:hAnsi="Times New Roman" w:cs="Times New Roman"/>
          <w:sz w:val="28"/>
          <w:szCs w:val="28"/>
          <w:lang w:val="kk-KZ"/>
        </w:rPr>
        <w:t xml:space="preserve"> полиморфизма </w:t>
      </w:r>
      <w:r w:rsidR="00BC719D" w:rsidRPr="002A136F">
        <w:rPr>
          <w:rFonts w:ascii="Times New Roman" w:hAnsi="Times New Roman" w:cs="Times New Roman"/>
          <w:sz w:val="28"/>
          <w:szCs w:val="28"/>
        </w:rPr>
        <w:t xml:space="preserve">rs4646421 </w:t>
      </w:r>
      <w:r w:rsidR="00BC719D" w:rsidRPr="002A136F">
        <w:rPr>
          <w:rFonts w:ascii="Times New Roman" w:hAnsi="Times New Roman" w:cs="Times New Roman"/>
          <w:sz w:val="28"/>
          <w:szCs w:val="28"/>
          <w:lang w:val="kk-KZ"/>
        </w:rPr>
        <w:t>значительно ниже, чем у носителей генотипа АА (р = 0,04)</w:t>
      </w:r>
      <w:r w:rsidR="00BC719D" w:rsidRPr="002A136F">
        <w:rPr>
          <w:rFonts w:ascii="Times New Roman" w:hAnsi="Times New Roman" w:cs="Times New Roman"/>
          <w:sz w:val="28"/>
          <w:szCs w:val="28"/>
        </w:rPr>
        <w:t>, однако значимых изменений в распределении генотипов с показателями ТТГ и анти-ТПО не было. Мы не обнаружили статистическизначимой связи между полиморфизмами rs1048943, rs2070676, rs3813867, rs1695 и параметрами щитовидной железы (р  &gt; 0,05) для любых групп сравнения</w:t>
      </w:r>
      <w:r w:rsidR="00A424F5" w:rsidRPr="002A136F">
        <w:rPr>
          <w:rFonts w:ascii="Times New Roman" w:hAnsi="Times New Roman" w:cs="Times New Roman"/>
          <w:sz w:val="28"/>
          <w:szCs w:val="28"/>
        </w:rPr>
        <w:fldChar w:fldCharType="begin" w:fldLock="1"/>
      </w:r>
      <w:r w:rsidR="00A21D3F">
        <w:rPr>
          <w:rFonts w:ascii="Times New Roman" w:hAnsi="Times New Roman" w:cs="Times New Roman"/>
          <w:sz w:val="28"/>
          <w:szCs w:val="28"/>
        </w:rPr>
        <w:instrText>ADDIN CSL_CITATION {"citationItems":[{"id":"ITEM-1","itemData":{"DOI":"10.1186/s10020-019-0117-y","ISSN":"15283658","PMID":"31726965","abstract":"Background: To study the association of radiation risk in the 2nd-3rd generations with polymorphisms in the genes CYP1A1, CYP2E1, GSTP1 and changes in the thyroid. Methods: 5 polymorphic gene variants (rs1048943, rs4646421, rs2070676, rs3813867, rs1695) were studied in 399 people living in the East Kazakhstan region in this research. 248 people of the 2nd-3rd generation lived in the territory with radiation exposure in Abai, Borodulikha areas, and 151 people the comparison group lived in Kurchum district without radiation exposure comparable in sex and age with control group. Results: The results show that there is a significant association of rs1048943 in exposed and unexposed groups (p &lt; 0.003), and the absence of association of rs4646421, rs2070676, rs3813867, rs1695 in the studied groups. The mean value of thyroxine in carriers of the AG + GG genotype of rs4646421 is significantly lower than in AA genotype carriers (p = 0.04); no significant changes were found in genotypes' distribution with thyroid-stimulating hormone and anti-thyroid peroxidase indicators. Significant changes were in levels of anti-thyroid peroxidase between exposed and unexposed groups (p = 0.007). The thyroxine-thyroid-stimulating hormone levels were not significantly different in exposed and unexposed groups (p &gt; 0.3). Conclusions: This study demonstrated the association of rs1048943 polymorphism with living in the radiation zone in the 2nd and 3rd generations for the first time. Thyroxine levels decrease was identified in the 2nd and 3rd generation residents of the exposed area, as well as a significant increase of anti-thyroid peroxidase occurs in individuals of the 2nd and 3rd generation living in areas with radiation exposure.","author":[{"dropping-particle":"","family":"Massabayeva","given":"Meruyert","non-dropping-particle":"","parse-names":false,"suffix":""},{"dropping-particle":"","family":"Chaizhunusova","given":"Nailya","non-dropping-particle":"","parse-names":false,"suffix":""},{"dropping-particle":"","family":"Aukenov","given":"Nurlan","non-dropping-particle":"","parse-names":false,"suffix":""},{"dropping-particle":"","family":"Bulegenov","given":"Tolkyn","non-dropping-particle":"","parse-names":false,"suffix":""},{"dropping-particle":"","family":"Apsalikov","given":"Bakytbek","non-dropping-particle":"","parse-names":false,"suffix":""},{"dropping-particle":"","family":"Shapihanova","given":"Aigerim","non-dropping-particle":"","parse-names":false,"suffix":""},{"dropping-particle":"","family":"Zhunussov","given":"Yersin","non-dropping-particle":"","parse-names":false,"suffix":""}],"container-title":"Molecular Medicine","id":"ITEM-1","issue":"1","issued":{"date-parts":[["2019"]]},"page":"1-5","publisher":"Molecular Medicine","title":"Association of radiation risk in the second and third generations with polymorphisms in the genes CYP1A1, CYP2E1, GSTP1 and changes in the thyroid","type":"article-journal","volume":"25"},"uris":["http://www.mendeley.com/documents/?uuid=76aaec37-76a3-4a93-9340-5d8038ef96b6"]}],"mendeley":{"formattedCitation":"[151]","plainTextFormattedCitation":"[151]","previouslyFormattedCitation":"[150]"},"properties":{"noteIndex":0},"schema":"https://github.com/citation-style-language/schema/raw/master/csl-citation.json"}</w:instrText>
      </w:r>
      <w:r w:rsidR="00A424F5"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8"/>
        </w:rPr>
        <w:t>[151]</w:t>
      </w:r>
      <w:r w:rsidR="00A424F5" w:rsidRPr="002A136F">
        <w:rPr>
          <w:rFonts w:ascii="Times New Roman" w:hAnsi="Times New Roman" w:cs="Times New Roman"/>
          <w:sz w:val="28"/>
          <w:szCs w:val="28"/>
        </w:rPr>
        <w:fldChar w:fldCharType="end"/>
      </w:r>
      <w:r w:rsidR="00BC719D" w:rsidRPr="002A136F">
        <w:rPr>
          <w:rFonts w:ascii="Times New Roman" w:hAnsi="Times New Roman" w:cs="Times New Roman"/>
          <w:sz w:val="28"/>
          <w:szCs w:val="28"/>
        </w:rPr>
        <w:t>.</w:t>
      </w:r>
    </w:p>
    <w:p w:rsidR="00BC719D" w:rsidRPr="002A136F" w:rsidRDefault="00BC719D" w:rsidP="00CF530D">
      <w:pPr>
        <w:spacing w:after="0" w:line="240" w:lineRule="auto"/>
        <w:ind w:firstLine="567"/>
        <w:jc w:val="both"/>
        <w:rPr>
          <w:rFonts w:ascii="Times New Roman" w:hAnsi="Times New Roman" w:cs="Times New Roman"/>
          <w:sz w:val="28"/>
          <w:szCs w:val="28"/>
        </w:rPr>
      </w:pPr>
    </w:p>
    <w:p w:rsidR="00F97518" w:rsidRDefault="00F97518" w:rsidP="00536757">
      <w:pPr>
        <w:spacing w:after="0" w:line="240" w:lineRule="auto"/>
        <w:jc w:val="both"/>
        <w:rPr>
          <w:rFonts w:ascii="Times New Roman" w:hAnsi="Times New Roman" w:cs="Times New Roman"/>
          <w:sz w:val="28"/>
          <w:szCs w:val="28"/>
        </w:rPr>
      </w:pPr>
      <w:r>
        <w:rPr>
          <w:rFonts w:ascii="Times New Roman" w:hAnsi="Times New Roman" w:cs="Times New Roman"/>
          <w:sz w:val="28"/>
          <w:szCs w:val="28"/>
        </w:rPr>
        <w:br w:type="page"/>
      </w:r>
    </w:p>
    <w:p w:rsidR="00BC719D" w:rsidRPr="002A136F" w:rsidRDefault="006E0E1B" w:rsidP="00536757">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Таблица </w:t>
      </w:r>
      <w:r w:rsidR="00A56DE6" w:rsidRPr="002A136F">
        <w:rPr>
          <w:rFonts w:ascii="Times New Roman" w:hAnsi="Times New Roman" w:cs="Times New Roman"/>
          <w:sz w:val="28"/>
          <w:szCs w:val="28"/>
        </w:rPr>
        <w:t>35</w:t>
      </w:r>
      <w:r w:rsidR="00BC719D" w:rsidRPr="002A136F">
        <w:rPr>
          <w:rFonts w:ascii="Times New Roman" w:hAnsi="Times New Roman" w:cs="Times New Roman"/>
          <w:sz w:val="28"/>
          <w:szCs w:val="28"/>
        </w:rPr>
        <w:t xml:space="preserve"> – Связь между генотипами и параметрами гормонов щитовидной железы у жителей </w:t>
      </w:r>
      <w:r w:rsidRPr="002A136F">
        <w:rPr>
          <w:rFonts w:ascii="Times New Roman" w:hAnsi="Times New Roman" w:cs="Times New Roman"/>
          <w:sz w:val="28"/>
          <w:szCs w:val="28"/>
        </w:rPr>
        <w:t>экспонированных населенных пунктов</w:t>
      </w:r>
    </w:p>
    <w:p w:rsidR="00BE1596" w:rsidRPr="002A136F" w:rsidRDefault="00BE1596" w:rsidP="00F52F29">
      <w:pPr>
        <w:spacing w:after="0" w:line="240" w:lineRule="auto"/>
        <w:rPr>
          <w:rFonts w:ascii="Times New Roman" w:eastAsia="Times New Roman" w:hAnsi="Times New Roman" w:cs="Times New Roman"/>
          <w:bCs/>
          <w:sz w:val="28"/>
          <w:szCs w:val="28"/>
        </w:rPr>
      </w:pPr>
    </w:p>
    <w:tbl>
      <w:tblPr>
        <w:tblpPr w:leftFromText="180" w:rightFromText="180" w:vertAnchor="text" w:tblpXSpec="center" w:tblpY="1"/>
        <w:tblW w:w="10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27"/>
        <w:gridCol w:w="2410"/>
        <w:gridCol w:w="2410"/>
        <w:gridCol w:w="1984"/>
        <w:gridCol w:w="2189"/>
      </w:tblGrid>
      <w:tr w:rsidR="002A136F" w:rsidRPr="002A136F" w:rsidTr="00536757">
        <w:trPr>
          <w:trHeight w:val="654"/>
        </w:trPr>
        <w:tc>
          <w:tcPr>
            <w:tcW w:w="1027" w:type="dxa"/>
            <w:tcBorders>
              <w:top w:val="single" w:sz="4" w:space="0" w:color="auto"/>
              <w:left w:val="single" w:sz="4" w:space="0" w:color="auto"/>
              <w:right w:val="single" w:sz="4" w:space="0" w:color="auto"/>
            </w:tcBorders>
            <w:hideMark/>
          </w:tcPr>
          <w:p w:rsidR="00BC719D" w:rsidRPr="002A136F" w:rsidRDefault="00BC719D" w:rsidP="00CF530D">
            <w:pPr>
              <w:pStyle w:val="3"/>
              <w:spacing w:before="0" w:line="240" w:lineRule="auto"/>
              <w:rPr>
                <w:rFonts w:ascii="Times New Roman" w:hAnsi="Times New Roman" w:cs="Times New Roman"/>
                <w:b w:val="0"/>
                <w:color w:val="auto"/>
                <w:sz w:val="28"/>
                <w:szCs w:val="28"/>
                <w:lang w:val="kk-KZ"/>
              </w:rPr>
            </w:pPr>
            <w:r w:rsidRPr="002A136F">
              <w:rPr>
                <w:rFonts w:ascii="Times New Roman" w:hAnsi="Times New Roman" w:cs="Times New Roman"/>
                <w:b w:val="0"/>
                <w:color w:val="auto"/>
                <w:sz w:val="28"/>
                <w:szCs w:val="28"/>
                <w:lang w:val="kk-KZ"/>
              </w:rPr>
              <w:t>Районы</w:t>
            </w:r>
          </w:p>
        </w:tc>
        <w:tc>
          <w:tcPr>
            <w:tcW w:w="2410" w:type="dxa"/>
            <w:tcBorders>
              <w:top w:val="single" w:sz="4" w:space="0" w:color="auto"/>
              <w:left w:val="single" w:sz="4" w:space="0" w:color="auto"/>
              <w:right w:val="single" w:sz="4" w:space="0" w:color="auto"/>
            </w:tcBorders>
            <w:hideMark/>
          </w:tcPr>
          <w:p w:rsidR="00BC719D" w:rsidRPr="002A136F" w:rsidRDefault="00BC719D"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Генотипы</w:t>
            </w:r>
          </w:p>
        </w:tc>
        <w:tc>
          <w:tcPr>
            <w:tcW w:w="2410" w:type="dxa"/>
            <w:tcBorders>
              <w:top w:val="single" w:sz="4" w:space="0" w:color="auto"/>
              <w:left w:val="single" w:sz="4" w:space="0" w:color="auto"/>
              <w:right w:val="single" w:sz="4" w:space="0" w:color="auto"/>
            </w:tcBorders>
            <w:hideMark/>
          </w:tcPr>
          <w:p w:rsidR="00BC719D" w:rsidRPr="002A136F" w:rsidRDefault="00BC719D"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 xml:space="preserve">T4 </w:t>
            </w:r>
          </w:p>
          <w:p w:rsidR="00BC719D" w:rsidRPr="002A136F" w:rsidRDefault="00BC719D"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Me (Q1- Q3)</w:t>
            </w:r>
          </w:p>
        </w:tc>
        <w:tc>
          <w:tcPr>
            <w:tcW w:w="1984" w:type="dxa"/>
            <w:tcBorders>
              <w:top w:val="single" w:sz="4" w:space="0" w:color="auto"/>
              <w:left w:val="single" w:sz="4" w:space="0" w:color="auto"/>
              <w:right w:val="single" w:sz="4" w:space="0" w:color="auto"/>
            </w:tcBorders>
            <w:hideMark/>
          </w:tcPr>
          <w:p w:rsidR="00BC719D" w:rsidRPr="002A136F" w:rsidRDefault="00BC719D"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ТТГ</w:t>
            </w:r>
          </w:p>
          <w:p w:rsidR="00BC719D" w:rsidRPr="002A136F" w:rsidRDefault="00BC719D"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Me (Q1- Q3)</w:t>
            </w:r>
          </w:p>
        </w:tc>
        <w:tc>
          <w:tcPr>
            <w:tcW w:w="2189" w:type="dxa"/>
            <w:tcBorders>
              <w:top w:val="single" w:sz="4" w:space="0" w:color="auto"/>
              <w:left w:val="single" w:sz="4" w:space="0" w:color="auto"/>
              <w:right w:val="single" w:sz="4" w:space="0" w:color="auto"/>
            </w:tcBorders>
            <w:hideMark/>
          </w:tcPr>
          <w:p w:rsidR="00BC719D" w:rsidRPr="002A136F" w:rsidRDefault="00BC719D"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Анти-ТПО</w:t>
            </w:r>
          </w:p>
          <w:p w:rsidR="00BC719D" w:rsidRPr="002A136F" w:rsidRDefault="00BC719D"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Me (Q1- Q3)</w:t>
            </w:r>
          </w:p>
        </w:tc>
      </w:tr>
      <w:tr w:rsidR="002A136F" w:rsidRPr="002A136F" w:rsidTr="00536757">
        <w:trPr>
          <w:trHeight w:val="654"/>
        </w:trPr>
        <w:tc>
          <w:tcPr>
            <w:tcW w:w="1027" w:type="dxa"/>
            <w:vMerge w:val="restart"/>
            <w:tcBorders>
              <w:left w:val="single" w:sz="4" w:space="0" w:color="auto"/>
              <w:right w:val="single" w:sz="4" w:space="0" w:color="auto"/>
            </w:tcBorders>
          </w:tcPr>
          <w:p w:rsidR="00BC719D" w:rsidRPr="002A136F" w:rsidRDefault="00A33436" w:rsidP="00CF530D">
            <w:pPr>
              <w:pStyle w:val="3"/>
              <w:spacing w:line="240" w:lineRule="auto"/>
              <w:rPr>
                <w:rFonts w:ascii="Times New Roman" w:hAnsi="Times New Roman" w:cs="Times New Roman"/>
                <w:b w:val="0"/>
                <w:color w:val="auto"/>
                <w:sz w:val="28"/>
                <w:szCs w:val="28"/>
                <w:lang w:val="en-US"/>
              </w:rPr>
            </w:pPr>
            <w:r w:rsidRPr="002A136F">
              <w:rPr>
                <w:rFonts w:ascii="Times New Roman" w:hAnsi="Times New Roman" w:cs="Times New Roman"/>
                <w:b w:val="0"/>
                <w:color w:val="auto"/>
                <w:sz w:val="28"/>
                <w:szCs w:val="28"/>
                <w:lang w:val="kk-KZ"/>
              </w:rPr>
              <w:t>1</w:t>
            </w:r>
          </w:p>
          <w:p w:rsidR="00BC719D" w:rsidRPr="002A136F" w:rsidRDefault="00BC719D" w:rsidP="00CF530D">
            <w:pPr>
              <w:pStyle w:val="3"/>
              <w:spacing w:line="240" w:lineRule="auto"/>
              <w:rPr>
                <w:rFonts w:ascii="Times New Roman" w:hAnsi="Times New Roman" w:cs="Times New Roman"/>
                <w:b w:val="0"/>
                <w:color w:val="auto"/>
                <w:sz w:val="28"/>
                <w:szCs w:val="28"/>
                <w:lang w:val="kk-KZ"/>
              </w:rPr>
            </w:pPr>
          </w:p>
        </w:tc>
        <w:tc>
          <w:tcPr>
            <w:tcW w:w="2410" w:type="dxa"/>
            <w:tcBorders>
              <w:left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rs1048943 AA</w:t>
            </w:r>
          </w:p>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11,6 (10,7 – 12,5)</w:t>
            </w:r>
          </w:p>
        </w:tc>
        <w:tc>
          <w:tcPr>
            <w:tcW w:w="1984"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2,0 (1,3 -3,0)</w:t>
            </w:r>
          </w:p>
        </w:tc>
        <w:tc>
          <w:tcPr>
            <w:tcW w:w="2189"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0,4 (0,1 – 4,3)</w:t>
            </w:r>
          </w:p>
        </w:tc>
      </w:tr>
      <w:tr w:rsidR="002A136F" w:rsidRPr="002A136F" w:rsidTr="00536757">
        <w:trPr>
          <w:trHeight w:val="654"/>
        </w:trPr>
        <w:tc>
          <w:tcPr>
            <w:tcW w:w="1027"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BC719D" w:rsidRPr="002A136F" w:rsidRDefault="00BC719D" w:rsidP="00CF530D">
            <w:pPr>
              <w:spacing w:after="0" w:line="240" w:lineRule="auto"/>
              <w:rPr>
                <w:rFonts w:ascii="Times New Roman" w:eastAsia="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w:t>
            </w:r>
            <w:r w:rsidRPr="002A136F">
              <w:rPr>
                <w:rFonts w:ascii="Times New Roman" w:hAnsi="Times New Roman" w:cs="Times New Roman"/>
                <w:sz w:val="28"/>
                <w:szCs w:val="28"/>
                <w:lang w:val="kk-KZ"/>
              </w:rPr>
              <w:t>4646421</w:t>
            </w:r>
            <w:r w:rsidRPr="002A136F">
              <w:rPr>
                <w:rFonts w:ascii="Times New Roman" w:hAnsi="Times New Roman" w:cs="Times New Roman"/>
                <w:sz w:val="28"/>
                <w:szCs w:val="28"/>
              </w:rPr>
              <w:t>AA</w:t>
            </w:r>
          </w:p>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11,7 (10,8 – 12,5)</w:t>
            </w:r>
          </w:p>
          <w:p w:rsidR="00BC719D" w:rsidRPr="002A136F" w:rsidRDefault="00BC719D" w:rsidP="00CF530D">
            <w:pPr>
              <w:pStyle w:val="3"/>
              <w:spacing w:before="0" w:line="240" w:lineRule="auto"/>
              <w:jc w:val="center"/>
              <w:rPr>
                <w:rFonts w:ascii="Times New Roman" w:hAnsi="Times New Roman" w:cs="Times New Roman"/>
                <w:b w:val="0"/>
                <w:color w:val="auto"/>
                <w:sz w:val="28"/>
                <w:szCs w:val="28"/>
                <w:lang w:val="en-US"/>
              </w:rPr>
            </w:pPr>
            <w:r w:rsidRPr="002A136F">
              <w:rPr>
                <w:rFonts w:ascii="Times New Roman" w:hAnsi="Times New Roman" w:cs="Times New Roman"/>
                <w:b w:val="0"/>
                <w:color w:val="auto"/>
                <w:sz w:val="28"/>
                <w:szCs w:val="28"/>
              </w:rPr>
              <w:t>(р=0,04)*</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2,0 (1,3 – 3,0)</w:t>
            </w:r>
          </w:p>
        </w:tc>
        <w:tc>
          <w:tcPr>
            <w:tcW w:w="2189"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0,4 (0,1 – 3,5)</w:t>
            </w:r>
          </w:p>
        </w:tc>
      </w:tr>
      <w:tr w:rsidR="002A136F" w:rsidRPr="002A136F" w:rsidTr="00536757">
        <w:trPr>
          <w:trHeight w:val="654"/>
        </w:trPr>
        <w:tc>
          <w:tcPr>
            <w:tcW w:w="1027" w:type="dxa"/>
            <w:vMerge/>
            <w:tcBorders>
              <w:left w:val="single" w:sz="4" w:space="0" w:color="auto"/>
              <w:right w:val="single" w:sz="4" w:space="0" w:color="auto"/>
            </w:tcBorders>
            <w:vAlign w:val="center"/>
            <w:hideMark/>
          </w:tcPr>
          <w:p w:rsidR="00BC719D" w:rsidRPr="002A136F" w:rsidRDefault="00BC719D" w:rsidP="00CF530D">
            <w:pPr>
              <w:spacing w:after="0" w:line="240" w:lineRule="auto"/>
              <w:rPr>
                <w:rFonts w:ascii="Times New Roman" w:eastAsia="Times New Roman" w:hAnsi="Times New Roman" w:cs="Times New Roman"/>
                <w:sz w:val="28"/>
                <w:szCs w:val="28"/>
                <w:lang w:val="kk-KZ"/>
              </w:rPr>
            </w:pPr>
          </w:p>
        </w:tc>
        <w:tc>
          <w:tcPr>
            <w:tcW w:w="2410" w:type="dxa"/>
            <w:tcBorders>
              <w:left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lang w:val="kk-KZ"/>
              </w:rPr>
            </w:pPr>
            <w:r w:rsidRPr="002A136F">
              <w:rPr>
                <w:rFonts w:ascii="Times New Roman" w:hAnsi="Times New Roman" w:cs="Times New Roman"/>
                <w:sz w:val="28"/>
                <w:szCs w:val="28"/>
              </w:rPr>
              <w:t>rs2070676CC</w:t>
            </w:r>
          </w:p>
          <w:p w:rsidR="00BC719D" w:rsidRPr="002A136F" w:rsidRDefault="00BC719D" w:rsidP="00CF530D">
            <w:pPr>
              <w:spacing w:after="0" w:line="240" w:lineRule="auto"/>
              <w:ind w:left="182"/>
              <w:rPr>
                <w:rFonts w:ascii="Times New Roman" w:hAnsi="Times New Roman" w:cs="Times New Roman"/>
                <w:sz w:val="28"/>
                <w:szCs w:val="28"/>
                <w:lang w:val="kk-KZ"/>
              </w:rPr>
            </w:pPr>
            <w:r w:rsidRPr="002A136F">
              <w:rPr>
                <w:rFonts w:ascii="Times New Roman" w:hAnsi="Times New Roman" w:cs="Times New Roman"/>
                <w:sz w:val="28"/>
                <w:szCs w:val="28"/>
              </w:rPr>
              <w:t xml:space="preserve">CG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11,7 (10,8 – 12,5)</w:t>
            </w:r>
          </w:p>
        </w:tc>
        <w:tc>
          <w:tcPr>
            <w:tcW w:w="1984"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2,0 (1,3 – 3,0)</w:t>
            </w:r>
          </w:p>
        </w:tc>
        <w:tc>
          <w:tcPr>
            <w:tcW w:w="2189"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0,4 (0,1 – 6,8)</w:t>
            </w:r>
          </w:p>
        </w:tc>
      </w:tr>
      <w:tr w:rsidR="002A136F" w:rsidRPr="002A136F" w:rsidTr="00536757">
        <w:trPr>
          <w:trHeight w:val="654"/>
        </w:trPr>
        <w:tc>
          <w:tcPr>
            <w:tcW w:w="1027"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BC719D" w:rsidRPr="002A136F" w:rsidRDefault="00BC719D" w:rsidP="00CF530D">
            <w:pPr>
              <w:spacing w:after="0" w:line="240" w:lineRule="auto"/>
              <w:rPr>
                <w:rFonts w:ascii="Times New Roman" w:eastAsia="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rs3813867CC</w:t>
            </w:r>
          </w:p>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 xml:space="preserve">CG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11,7 (10,8 – 12,5)</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1,9 (1,3 – 2,9)</w:t>
            </w:r>
          </w:p>
        </w:tc>
        <w:tc>
          <w:tcPr>
            <w:tcW w:w="2189"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0,4 (0,1 – 3,5)</w:t>
            </w:r>
          </w:p>
        </w:tc>
      </w:tr>
      <w:tr w:rsidR="002A136F" w:rsidRPr="002A136F" w:rsidTr="00536757">
        <w:trPr>
          <w:trHeight w:val="654"/>
        </w:trPr>
        <w:tc>
          <w:tcPr>
            <w:tcW w:w="1027" w:type="dxa"/>
            <w:vMerge/>
            <w:tcBorders>
              <w:left w:val="single" w:sz="4" w:space="0" w:color="auto"/>
              <w:right w:val="single" w:sz="4" w:space="0" w:color="auto"/>
            </w:tcBorders>
            <w:vAlign w:val="center"/>
            <w:hideMark/>
          </w:tcPr>
          <w:p w:rsidR="00BC719D" w:rsidRPr="002A136F" w:rsidRDefault="00BC719D" w:rsidP="00CF530D">
            <w:pPr>
              <w:spacing w:after="0" w:line="240" w:lineRule="auto"/>
              <w:rPr>
                <w:rFonts w:ascii="Times New Roman" w:eastAsia="Times New Roman" w:hAnsi="Times New Roman" w:cs="Times New Roman"/>
                <w:sz w:val="28"/>
                <w:szCs w:val="28"/>
                <w:lang w:val="kk-KZ"/>
              </w:rPr>
            </w:pPr>
          </w:p>
        </w:tc>
        <w:tc>
          <w:tcPr>
            <w:tcW w:w="2410" w:type="dxa"/>
            <w:tcBorders>
              <w:left w:val="single" w:sz="4" w:space="0" w:color="auto"/>
              <w:right w:val="single" w:sz="4" w:space="0" w:color="auto"/>
            </w:tcBorders>
            <w:hideMark/>
          </w:tcPr>
          <w:p w:rsidR="00BC719D" w:rsidRPr="002A136F" w:rsidRDefault="007E2031" w:rsidP="00CF530D">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rs1695     </w:t>
            </w:r>
            <w:r w:rsidR="00BC719D" w:rsidRPr="002A136F">
              <w:rPr>
                <w:rFonts w:ascii="Times New Roman" w:hAnsi="Times New Roman" w:cs="Times New Roman"/>
                <w:sz w:val="28"/>
                <w:szCs w:val="28"/>
              </w:rPr>
              <w:t>AA</w:t>
            </w:r>
          </w:p>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11,7 (10,8 – 12,5)</w:t>
            </w:r>
          </w:p>
        </w:tc>
        <w:tc>
          <w:tcPr>
            <w:tcW w:w="1984"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2,0 (1,3 – 3,0)</w:t>
            </w:r>
          </w:p>
        </w:tc>
        <w:tc>
          <w:tcPr>
            <w:tcW w:w="2189"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0,4 (0,1 – 5,1)</w:t>
            </w:r>
          </w:p>
        </w:tc>
      </w:tr>
      <w:tr w:rsidR="002A136F" w:rsidRPr="002A136F" w:rsidTr="00536757">
        <w:trPr>
          <w:trHeight w:val="654"/>
        </w:trPr>
        <w:tc>
          <w:tcPr>
            <w:tcW w:w="1027" w:type="dxa"/>
            <w:vMerge w:val="restart"/>
            <w:tcBorders>
              <w:top w:val="single" w:sz="4" w:space="0" w:color="auto"/>
              <w:left w:val="single" w:sz="4" w:space="0" w:color="auto"/>
              <w:bottom w:val="single" w:sz="4" w:space="0" w:color="auto"/>
              <w:right w:val="single" w:sz="4" w:space="0" w:color="auto"/>
            </w:tcBorders>
            <w:hideMark/>
          </w:tcPr>
          <w:p w:rsidR="00BC719D" w:rsidRPr="002A136F" w:rsidRDefault="00A33436" w:rsidP="00CF530D">
            <w:pPr>
              <w:pStyle w:val="3"/>
              <w:spacing w:line="240" w:lineRule="auto"/>
              <w:rPr>
                <w:rFonts w:ascii="Times New Roman" w:hAnsi="Times New Roman" w:cs="Times New Roman"/>
                <w:b w:val="0"/>
                <w:color w:val="auto"/>
                <w:sz w:val="28"/>
                <w:szCs w:val="28"/>
                <w:lang w:val="en-US"/>
              </w:rPr>
            </w:pPr>
            <w:r w:rsidRPr="002A136F">
              <w:rPr>
                <w:rFonts w:ascii="Times New Roman" w:hAnsi="Times New Roman" w:cs="Times New Roman"/>
                <w:b w:val="0"/>
                <w:color w:val="auto"/>
                <w:sz w:val="28"/>
                <w:szCs w:val="28"/>
                <w:lang w:val="kk-KZ"/>
              </w:rPr>
              <w:t>2</w:t>
            </w:r>
          </w:p>
        </w:tc>
        <w:tc>
          <w:tcPr>
            <w:tcW w:w="2410" w:type="dxa"/>
            <w:tcBorders>
              <w:top w:val="single" w:sz="4" w:space="0" w:color="auto"/>
              <w:left w:val="single" w:sz="4" w:space="0" w:color="auto"/>
              <w:right w:val="single" w:sz="4" w:space="0" w:color="auto"/>
            </w:tcBorders>
            <w:hideMark/>
          </w:tcPr>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rs1048943 AA</w:t>
            </w:r>
          </w:p>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top w:val="single" w:sz="4" w:space="0" w:color="auto"/>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12,2 (11,5 – 13,1)</w:t>
            </w:r>
          </w:p>
        </w:tc>
        <w:tc>
          <w:tcPr>
            <w:tcW w:w="1984" w:type="dxa"/>
            <w:tcBorders>
              <w:top w:val="single" w:sz="4" w:space="0" w:color="auto"/>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1,8 (1,3 – 2,8)</w:t>
            </w:r>
          </w:p>
        </w:tc>
        <w:tc>
          <w:tcPr>
            <w:tcW w:w="2189" w:type="dxa"/>
            <w:tcBorders>
              <w:top w:val="single" w:sz="4" w:space="0" w:color="auto"/>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0,3 (0,2 – 0,9)</w:t>
            </w:r>
          </w:p>
        </w:tc>
      </w:tr>
      <w:tr w:rsidR="002A136F" w:rsidRPr="002A136F" w:rsidTr="00536757">
        <w:trPr>
          <w:trHeight w:val="654"/>
        </w:trPr>
        <w:tc>
          <w:tcPr>
            <w:tcW w:w="1027" w:type="dxa"/>
            <w:vMerge/>
            <w:tcBorders>
              <w:top w:val="single" w:sz="4" w:space="0" w:color="auto"/>
              <w:left w:val="single" w:sz="4" w:space="0" w:color="auto"/>
              <w:bottom w:val="single" w:sz="4" w:space="0" w:color="auto"/>
              <w:right w:val="single" w:sz="4" w:space="0" w:color="auto"/>
            </w:tcBorders>
            <w:vAlign w:val="center"/>
            <w:hideMark/>
          </w:tcPr>
          <w:p w:rsidR="00BC719D" w:rsidRPr="002A136F" w:rsidRDefault="00BC719D" w:rsidP="00CF530D">
            <w:pPr>
              <w:spacing w:after="0" w:line="240" w:lineRule="auto"/>
              <w:rPr>
                <w:rFonts w:ascii="Times New Roman" w:eastAsia="Times New Roman" w:hAnsi="Times New Roman" w:cs="Times New Roman"/>
                <w:sz w:val="28"/>
                <w:szCs w:val="28"/>
                <w:lang w:val="kk-KZ"/>
              </w:rPr>
            </w:pPr>
          </w:p>
        </w:tc>
        <w:tc>
          <w:tcPr>
            <w:tcW w:w="2410" w:type="dxa"/>
            <w:tcBorders>
              <w:left w:val="single" w:sz="4" w:space="0" w:color="auto"/>
              <w:right w:val="single" w:sz="4" w:space="0" w:color="auto"/>
            </w:tcBorders>
            <w:hideMark/>
          </w:tcPr>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rs</w:t>
            </w:r>
            <w:r w:rsidRPr="002A136F">
              <w:rPr>
                <w:rFonts w:ascii="Times New Roman" w:hAnsi="Times New Roman" w:cs="Times New Roman"/>
                <w:sz w:val="28"/>
                <w:szCs w:val="28"/>
                <w:lang w:val="kk-KZ"/>
              </w:rPr>
              <w:t>4646421</w:t>
            </w:r>
            <w:r w:rsidRPr="002A136F">
              <w:rPr>
                <w:rFonts w:ascii="Times New Roman" w:hAnsi="Times New Roman" w:cs="Times New Roman"/>
                <w:sz w:val="28"/>
                <w:szCs w:val="28"/>
              </w:rPr>
              <w:t xml:space="preserve"> AA</w:t>
            </w:r>
          </w:p>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12,3 (11,5 – 13,2)</w:t>
            </w:r>
          </w:p>
        </w:tc>
        <w:tc>
          <w:tcPr>
            <w:tcW w:w="1984"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1,6 (1,1 – 2,8)</w:t>
            </w:r>
          </w:p>
        </w:tc>
        <w:tc>
          <w:tcPr>
            <w:tcW w:w="2189"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0,3 (0,2 – 0,9)</w:t>
            </w:r>
          </w:p>
        </w:tc>
      </w:tr>
      <w:tr w:rsidR="002A136F" w:rsidRPr="002A136F" w:rsidTr="00536757">
        <w:trPr>
          <w:trHeight w:val="654"/>
        </w:trPr>
        <w:tc>
          <w:tcPr>
            <w:tcW w:w="1027" w:type="dxa"/>
            <w:vMerge/>
            <w:tcBorders>
              <w:top w:val="single" w:sz="4" w:space="0" w:color="auto"/>
              <w:left w:val="single" w:sz="4" w:space="0" w:color="auto"/>
              <w:bottom w:val="single" w:sz="4" w:space="0" w:color="auto"/>
              <w:right w:val="single" w:sz="4" w:space="0" w:color="auto"/>
            </w:tcBorders>
            <w:vAlign w:val="center"/>
            <w:hideMark/>
          </w:tcPr>
          <w:p w:rsidR="00BC719D" w:rsidRPr="002A136F" w:rsidRDefault="00BC719D" w:rsidP="00CF530D">
            <w:pPr>
              <w:spacing w:after="0" w:line="240" w:lineRule="auto"/>
              <w:rPr>
                <w:rFonts w:ascii="Times New Roman" w:eastAsia="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ind w:left="182"/>
              <w:rPr>
                <w:rFonts w:ascii="Times New Roman" w:hAnsi="Times New Roman" w:cs="Times New Roman"/>
                <w:sz w:val="28"/>
                <w:szCs w:val="28"/>
                <w:lang w:val="kk-KZ"/>
              </w:rPr>
            </w:pPr>
            <w:r w:rsidRPr="002A136F">
              <w:rPr>
                <w:rFonts w:ascii="Times New Roman" w:hAnsi="Times New Roman" w:cs="Times New Roman"/>
                <w:sz w:val="28"/>
                <w:szCs w:val="28"/>
              </w:rPr>
              <w:t>rs2070676CC</w:t>
            </w:r>
          </w:p>
          <w:p w:rsidR="00BC719D" w:rsidRPr="002A136F" w:rsidRDefault="00BC719D" w:rsidP="00CF530D">
            <w:pPr>
              <w:spacing w:after="0" w:line="240" w:lineRule="auto"/>
              <w:ind w:left="182"/>
              <w:rPr>
                <w:rFonts w:ascii="Times New Roman" w:hAnsi="Times New Roman" w:cs="Times New Roman"/>
                <w:sz w:val="28"/>
                <w:szCs w:val="28"/>
                <w:lang w:val="kk-KZ"/>
              </w:rPr>
            </w:pPr>
            <w:r w:rsidRPr="002A136F">
              <w:rPr>
                <w:rFonts w:ascii="Times New Roman" w:hAnsi="Times New Roman" w:cs="Times New Roman"/>
                <w:sz w:val="28"/>
                <w:szCs w:val="28"/>
              </w:rPr>
              <w:t xml:space="preserve">CG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12,3 (11,5 – 13,2)</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1,7 (1,1 – 2,8)</w:t>
            </w:r>
          </w:p>
        </w:tc>
        <w:tc>
          <w:tcPr>
            <w:tcW w:w="2189"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0,4 (0,2 – 0,9)</w:t>
            </w:r>
          </w:p>
        </w:tc>
      </w:tr>
      <w:tr w:rsidR="002A136F" w:rsidRPr="002A136F" w:rsidTr="00536757">
        <w:trPr>
          <w:trHeight w:val="654"/>
        </w:trPr>
        <w:tc>
          <w:tcPr>
            <w:tcW w:w="1027" w:type="dxa"/>
            <w:vMerge/>
            <w:tcBorders>
              <w:top w:val="single" w:sz="4" w:space="0" w:color="auto"/>
              <w:left w:val="single" w:sz="4" w:space="0" w:color="auto"/>
              <w:bottom w:val="single" w:sz="4" w:space="0" w:color="auto"/>
              <w:right w:val="single" w:sz="4" w:space="0" w:color="auto"/>
            </w:tcBorders>
            <w:vAlign w:val="center"/>
            <w:hideMark/>
          </w:tcPr>
          <w:p w:rsidR="00BC719D" w:rsidRPr="002A136F" w:rsidRDefault="00BC719D" w:rsidP="00CF530D">
            <w:pPr>
              <w:spacing w:after="0" w:line="240" w:lineRule="auto"/>
              <w:rPr>
                <w:rFonts w:ascii="Times New Roman" w:eastAsia="Times New Roman" w:hAnsi="Times New Roman" w:cs="Times New Roman"/>
                <w:sz w:val="28"/>
                <w:szCs w:val="28"/>
                <w:lang w:val="kk-KZ"/>
              </w:rPr>
            </w:pPr>
          </w:p>
        </w:tc>
        <w:tc>
          <w:tcPr>
            <w:tcW w:w="2410" w:type="dxa"/>
            <w:tcBorders>
              <w:left w:val="single" w:sz="4" w:space="0" w:color="auto"/>
              <w:right w:val="single" w:sz="4" w:space="0" w:color="auto"/>
            </w:tcBorders>
            <w:hideMark/>
          </w:tcPr>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rs3813867 CC</w:t>
            </w:r>
          </w:p>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 xml:space="preserve">CG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12,2 (11,5 – 13,1)</w:t>
            </w:r>
          </w:p>
        </w:tc>
        <w:tc>
          <w:tcPr>
            <w:tcW w:w="1984"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1,6 (1,1 – 2,8)</w:t>
            </w:r>
          </w:p>
        </w:tc>
        <w:tc>
          <w:tcPr>
            <w:tcW w:w="2189" w:type="dxa"/>
            <w:tcBorders>
              <w:left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0,3 (0,2 – 0,8)</w:t>
            </w:r>
          </w:p>
        </w:tc>
      </w:tr>
      <w:tr w:rsidR="002A136F" w:rsidRPr="002A136F" w:rsidTr="00536757">
        <w:trPr>
          <w:trHeight w:val="654"/>
        </w:trPr>
        <w:tc>
          <w:tcPr>
            <w:tcW w:w="1027" w:type="dxa"/>
            <w:vMerge/>
            <w:tcBorders>
              <w:top w:val="single" w:sz="4" w:space="0" w:color="auto"/>
              <w:left w:val="single" w:sz="4" w:space="0" w:color="auto"/>
              <w:bottom w:val="single" w:sz="4" w:space="0" w:color="auto"/>
              <w:right w:val="single" w:sz="4" w:space="0" w:color="auto"/>
            </w:tcBorders>
            <w:vAlign w:val="center"/>
            <w:hideMark/>
          </w:tcPr>
          <w:p w:rsidR="00BC719D" w:rsidRPr="002A136F" w:rsidRDefault="00BC719D" w:rsidP="00CF530D">
            <w:pPr>
              <w:spacing w:after="0" w:line="240" w:lineRule="auto"/>
              <w:rPr>
                <w:rFonts w:ascii="Times New Roman" w:eastAsia="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rs1695       AA</w:t>
            </w:r>
          </w:p>
          <w:p w:rsidR="00BC719D" w:rsidRPr="002A136F" w:rsidRDefault="00BC719D" w:rsidP="00CF530D">
            <w:pPr>
              <w:spacing w:after="0" w:line="240" w:lineRule="auto"/>
              <w:ind w:left="182"/>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2410"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12,3 (11,6 – 13,2)</w:t>
            </w:r>
          </w:p>
        </w:tc>
        <w:tc>
          <w:tcPr>
            <w:tcW w:w="1984"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1,8 (1,3 – 2,9)</w:t>
            </w:r>
          </w:p>
        </w:tc>
        <w:tc>
          <w:tcPr>
            <w:tcW w:w="2189" w:type="dxa"/>
            <w:tcBorders>
              <w:top w:val="single" w:sz="4" w:space="0" w:color="auto"/>
              <w:left w:val="single" w:sz="4" w:space="0" w:color="auto"/>
              <w:bottom w:val="single" w:sz="4" w:space="0" w:color="auto"/>
              <w:right w:val="single" w:sz="4" w:space="0" w:color="auto"/>
            </w:tcBorders>
            <w:hideMark/>
          </w:tcPr>
          <w:p w:rsidR="00BC719D" w:rsidRPr="002A136F" w:rsidRDefault="00BC719D" w:rsidP="00CF530D">
            <w:pPr>
              <w:pStyle w:val="3"/>
              <w:spacing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0,3 (0,2 – 0,8)</w:t>
            </w:r>
          </w:p>
        </w:tc>
      </w:tr>
      <w:tr w:rsidR="002A136F" w:rsidRPr="002A136F" w:rsidTr="00536757">
        <w:trPr>
          <w:trHeight w:val="278"/>
        </w:trPr>
        <w:tc>
          <w:tcPr>
            <w:tcW w:w="10020" w:type="dxa"/>
            <w:gridSpan w:val="5"/>
            <w:tcBorders>
              <w:top w:val="single" w:sz="4" w:space="0" w:color="auto"/>
              <w:left w:val="single" w:sz="4" w:space="0" w:color="auto"/>
              <w:bottom w:val="single" w:sz="4" w:space="0" w:color="auto"/>
              <w:right w:val="single" w:sz="4" w:space="0" w:color="auto"/>
            </w:tcBorders>
            <w:hideMark/>
          </w:tcPr>
          <w:p w:rsidR="00A33436" w:rsidRPr="002A136F" w:rsidRDefault="004E6B18" w:rsidP="004E6B18">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lang w:val="kk-KZ"/>
              </w:rPr>
              <w:t xml:space="preserve">Примечание - </w:t>
            </w:r>
            <w:r w:rsidR="00A33436" w:rsidRPr="002A136F">
              <w:rPr>
                <w:rFonts w:ascii="Times New Roman" w:hAnsi="Times New Roman" w:cs="Times New Roman"/>
                <w:sz w:val="28"/>
                <w:szCs w:val="28"/>
              </w:rPr>
              <w:t>1 – Абайский район</w:t>
            </w:r>
          </w:p>
          <w:p w:rsidR="00A33436" w:rsidRPr="002A136F" w:rsidRDefault="00A33436" w:rsidP="004E6B18">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2 – Бородулихинский район</w:t>
            </w:r>
          </w:p>
          <w:p w:rsidR="00A33436" w:rsidRPr="002A136F" w:rsidRDefault="00A33436" w:rsidP="004E6B18">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3 – Курчумский район</w:t>
            </w:r>
          </w:p>
          <w:p w:rsidR="00BC719D" w:rsidRPr="002A136F" w:rsidRDefault="00BC719D" w:rsidP="004E6B18">
            <w:pPr>
              <w:spacing w:after="0" w:line="240" w:lineRule="auto"/>
              <w:ind w:firstLine="567"/>
              <w:rPr>
                <w:rFonts w:ascii="Times New Roman" w:hAnsi="Times New Roman" w:cs="Times New Roman"/>
                <w:sz w:val="28"/>
                <w:szCs w:val="28"/>
              </w:rPr>
            </w:pPr>
            <w:r w:rsidRPr="002A136F">
              <w:rPr>
                <w:rFonts w:ascii="Times New Roman" w:hAnsi="Times New Roman" w:cs="Times New Roman"/>
                <w:sz w:val="28"/>
                <w:szCs w:val="28"/>
              </w:rPr>
              <w:t>*</w:t>
            </w:r>
            <w:r w:rsidR="00A33436" w:rsidRPr="002A136F">
              <w:rPr>
                <w:rFonts w:ascii="Times New Roman" w:hAnsi="Times New Roman" w:cs="Times New Roman"/>
                <w:sz w:val="28"/>
                <w:szCs w:val="28"/>
              </w:rPr>
              <w:t>*</w:t>
            </w:r>
            <w:r w:rsidRPr="002A136F">
              <w:rPr>
                <w:rFonts w:ascii="Times New Roman" w:hAnsi="Times New Roman" w:cs="Times New Roman"/>
                <w:sz w:val="28"/>
                <w:szCs w:val="28"/>
              </w:rPr>
              <w:t xml:space="preserve"> p &lt; 0.05 статистическая значимость</w:t>
            </w:r>
          </w:p>
        </w:tc>
      </w:tr>
    </w:tbl>
    <w:p w:rsidR="00BC719D" w:rsidRPr="002A136F" w:rsidRDefault="00BC719D" w:rsidP="00CF530D">
      <w:pPr>
        <w:spacing w:after="0" w:line="240" w:lineRule="auto"/>
        <w:rPr>
          <w:rFonts w:ascii="Times New Roman" w:hAnsi="Times New Roman" w:cs="Times New Roman"/>
          <w:sz w:val="28"/>
          <w:szCs w:val="28"/>
        </w:rPr>
      </w:pPr>
    </w:p>
    <w:p w:rsidR="0035387E" w:rsidRPr="002A136F" w:rsidRDefault="0035387E"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lang w:val="kk-KZ"/>
        </w:rPr>
        <w:t xml:space="preserve">При изучении </w:t>
      </w:r>
      <w:r w:rsidRPr="002A136F">
        <w:rPr>
          <w:rFonts w:ascii="Times New Roman" w:hAnsi="Times New Roman" w:cs="Times New Roman"/>
          <w:sz w:val="28"/>
          <w:szCs w:val="28"/>
        </w:rPr>
        <w:t>связ</w:t>
      </w:r>
      <w:r w:rsidRPr="002A136F">
        <w:rPr>
          <w:rFonts w:ascii="Times New Roman" w:hAnsi="Times New Roman" w:cs="Times New Roman"/>
          <w:sz w:val="28"/>
          <w:szCs w:val="28"/>
          <w:lang w:val="kk-KZ"/>
        </w:rPr>
        <w:t>и</w:t>
      </w:r>
      <w:r w:rsidRPr="002A136F">
        <w:rPr>
          <w:rFonts w:ascii="Times New Roman" w:hAnsi="Times New Roman" w:cs="Times New Roman"/>
          <w:sz w:val="28"/>
          <w:szCs w:val="28"/>
        </w:rPr>
        <w:t xml:space="preserve"> между генотипами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rs4646421), </w:t>
      </w:r>
      <w:r w:rsidRPr="002A136F">
        <w:rPr>
          <w:rFonts w:ascii="Times New Roman" w:hAnsi="Times New Roman" w:cs="Times New Roman"/>
          <w:i/>
          <w:sz w:val="28"/>
          <w:szCs w:val="28"/>
        </w:rPr>
        <w:t>CYP2E1</w:t>
      </w:r>
      <w:r w:rsidRPr="002A136F">
        <w:rPr>
          <w:rFonts w:ascii="Times New Roman" w:hAnsi="Times New Roman" w:cs="Times New Roman"/>
          <w:sz w:val="28"/>
          <w:szCs w:val="28"/>
        </w:rPr>
        <w:t xml:space="preserve"> (rs2070676, rs3813867), </w:t>
      </w:r>
      <w:r w:rsidRPr="002A136F">
        <w:rPr>
          <w:rFonts w:ascii="Times New Roman" w:hAnsi="Times New Roman" w:cs="Times New Roman"/>
          <w:i/>
          <w:sz w:val="28"/>
          <w:szCs w:val="28"/>
        </w:rPr>
        <w:t>GSTP1</w:t>
      </w:r>
      <w:r w:rsidRPr="002A136F">
        <w:rPr>
          <w:rFonts w:ascii="Times New Roman" w:hAnsi="Times New Roman" w:cs="Times New Roman"/>
          <w:sz w:val="28"/>
          <w:szCs w:val="28"/>
        </w:rPr>
        <w:t xml:space="preserve"> (rs1695) и </w:t>
      </w:r>
      <w:r w:rsidRPr="002A136F">
        <w:rPr>
          <w:rFonts w:ascii="Times New Roman" w:hAnsi="Times New Roman" w:cs="Times New Roman"/>
          <w:sz w:val="28"/>
          <w:szCs w:val="28"/>
          <w:lang w:val="kk-KZ"/>
        </w:rPr>
        <w:t>макроминералами</w:t>
      </w:r>
      <w:r w:rsidRPr="002A136F">
        <w:rPr>
          <w:rFonts w:ascii="Times New Roman" w:hAnsi="Times New Roman" w:cs="Times New Roman"/>
          <w:sz w:val="28"/>
          <w:szCs w:val="28"/>
        </w:rPr>
        <w:t xml:space="preserve"> (</w:t>
      </w:r>
      <w:r w:rsidRPr="002A136F">
        <w:rPr>
          <w:rFonts w:ascii="Times New Roman" w:hAnsi="Times New Roman" w:cs="Times New Roman"/>
          <w:sz w:val="28"/>
          <w:szCs w:val="28"/>
          <w:lang w:val="kk-KZ"/>
        </w:rPr>
        <w:t>кальций, магний, калий, натрий</w:t>
      </w:r>
      <w:r w:rsidRPr="002A136F">
        <w:rPr>
          <w:rFonts w:ascii="Times New Roman" w:hAnsi="Times New Roman" w:cs="Times New Roman"/>
          <w:sz w:val="28"/>
          <w:szCs w:val="28"/>
        </w:rPr>
        <w:t>) в исследуемых популяциях</w:t>
      </w:r>
      <w:r w:rsidRPr="002A136F">
        <w:rPr>
          <w:rFonts w:ascii="Times New Roman" w:hAnsi="Times New Roman" w:cs="Times New Roman"/>
          <w:sz w:val="28"/>
          <w:szCs w:val="28"/>
          <w:lang w:val="kk-KZ"/>
        </w:rPr>
        <w:t xml:space="preserve"> мы обнаружили, что с</w:t>
      </w:r>
      <w:r w:rsidRPr="002A136F">
        <w:rPr>
          <w:rFonts w:ascii="Times New Roman" w:hAnsi="Times New Roman" w:cs="Times New Roman"/>
          <w:sz w:val="28"/>
          <w:szCs w:val="28"/>
        </w:rPr>
        <w:t xml:space="preserve">редние значения магния у </w:t>
      </w:r>
      <w:r w:rsidRPr="002A136F">
        <w:rPr>
          <w:rFonts w:ascii="Times New Roman" w:hAnsi="Times New Roman" w:cs="Times New Roman"/>
          <w:sz w:val="28"/>
          <w:szCs w:val="28"/>
          <w:lang w:val="kk-KZ"/>
        </w:rPr>
        <w:t xml:space="preserve">носителей генотипа АА полиморфизма </w:t>
      </w:r>
      <w:r w:rsidRPr="002A136F">
        <w:rPr>
          <w:rFonts w:ascii="Times New Roman" w:hAnsi="Times New Roman" w:cs="Times New Roman"/>
          <w:sz w:val="28"/>
          <w:szCs w:val="28"/>
        </w:rPr>
        <w:t xml:space="preserve">rs1695 </w:t>
      </w:r>
      <w:r w:rsidRPr="002A136F">
        <w:rPr>
          <w:rFonts w:ascii="Times New Roman" w:hAnsi="Times New Roman" w:cs="Times New Roman"/>
          <w:sz w:val="28"/>
          <w:szCs w:val="28"/>
          <w:lang w:val="kk-KZ"/>
        </w:rPr>
        <w:t>ниже, чем у носителей генотипа А</w:t>
      </w:r>
      <w:r w:rsidRPr="002A136F">
        <w:rPr>
          <w:rFonts w:ascii="Times New Roman" w:hAnsi="Times New Roman" w:cs="Times New Roman"/>
          <w:sz w:val="28"/>
          <w:szCs w:val="28"/>
          <w:lang w:val="en-US"/>
        </w:rPr>
        <w:t>G</w:t>
      </w:r>
      <w:r w:rsidRPr="002A136F">
        <w:rPr>
          <w:rFonts w:ascii="Times New Roman" w:hAnsi="Times New Roman" w:cs="Times New Roman"/>
          <w:sz w:val="28"/>
          <w:szCs w:val="28"/>
        </w:rPr>
        <w:t>+</w:t>
      </w:r>
      <w:r w:rsidRPr="002A136F">
        <w:rPr>
          <w:rFonts w:ascii="Times New Roman" w:hAnsi="Times New Roman" w:cs="Times New Roman"/>
          <w:sz w:val="28"/>
          <w:szCs w:val="28"/>
          <w:lang w:val="en-US"/>
        </w:rPr>
        <w:t>GG</w:t>
      </w:r>
      <w:r w:rsidRPr="002A136F">
        <w:rPr>
          <w:rFonts w:ascii="Times New Roman" w:hAnsi="Times New Roman" w:cs="Times New Roman"/>
          <w:sz w:val="28"/>
          <w:szCs w:val="28"/>
          <w:lang w:val="kk-KZ"/>
        </w:rPr>
        <w:t xml:space="preserve"> (р =</w:t>
      </w:r>
      <w:r w:rsidR="008F6653" w:rsidRPr="002A136F">
        <w:rPr>
          <w:rFonts w:ascii="Times New Roman" w:hAnsi="Times New Roman" w:cs="Times New Roman"/>
          <w:sz w:val="28"/>
          <w:szCs w:val="28"/>
          <w:lang w:val="kk-KZ"/>
        </w:rPr>
        <w:t>0,037</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Значимых изменений в распределении генотипов с показателями кальция, калия и натрия не было. Мы не обнаружили статистическизначимой связи между полиморфизмами rs1048943, rs2070676, rs3813867, rs1695 и макроминералами (р  &gt; 0,05) для любых групп сравнения </w:t>
      </w:r>
      <w:r w:rsidR="00A532A7" w:rsidRPr="002A136F">
        <w:rPr>
          <w:rFonts w:ascii="Times New Roman" w:hAnsi="Times New Roman" w:cs="Times New Roman"/>
          <w:sz w:val="28"/>
          <w:szCs w:val="28"/>
        </w:rPr>
        <w:t>(таблица</w:t>
      </w:r>
      <w:r w:rsidRPr="002A136F">
        <w:rPr>
          <w:rFonts w:ascii="Times New Roman" w:hAnsi="Times New Roman" w:cs="Times New Roman"/>
          <w:sz w:val="28"/>
          <w:szCs w:val="28"/>
        </w:rPr>
        <w:t xml:space="preserve"> 3</w:t>
      </w:r>
      <w:r w:rsidR="00A56DE6" w:rsidRPr="002A136F">
        <w:rPr>
          <w:rFonts w:ascii="Times New Roman" w:hAnsi="Times New Roman" w:cs="Times New Roman"/>
          <w:sz w:val="28"/>
          <w:szCs w:val="28"/>
        </w:rPr>
        <w:t>6</w:t>
      </w:r>
      <w:r w:rsidRPr="002A136F">
        <w:rPr>
          <w:rFonts w:ascii="Times New Roman" w:hAnsi="Times New Roman" w:cs="Times New Roman"/>
          <w:sz w:val="28"/>
          <w:szCs w:val="28"/>
        </w:rPr>
        <w:t>).</w:t>
      </w:r>
    </w:p>
    <w:p w:rsidR="0035387E" w:rsidRPr="002A136F" w:rsidRDefault="0035387E" w:rsidP="00CF530D">
      <w:pPr>
        <w:spacing w:after="0" w:line="240" w:lineRule="auto"/>
        <w:ind w:firstLine="567"/>
        <w:jc w:val="both"/>
        <w:rPr>
          <w:rFonts w:ascii="Times New Roman" w:hAnsi="Times New Roman" w:cs="Times New Roman"/>
          <w:sz w:val="28"/>
          <w:szCs w:val="28"/>
        </w:rPr>
      </w:pPr>
    </w:p>
    <w:p w:rsidR="0035387E" w:rsidRPr="002A136F" w:rsidRDefault="0035387E" w:rsidP="004E6B18">
      <w:pPr>
        <w:spacing w:after="0" w:line="240" w:lineRule="auto"/>
        <w:jc w:val="both"/>
        <w:rPr>
          <w:rFonts w:ascii="Times New Roman" w:hAnsi="Times New Roman" w:cs="Times New Roman"/>
          <w:sz w:val="28"/>
          <w:szCs w:val="28"/>
        </w:rPr>
      </w:pPr>
      <w:r w:rsidRPr="002A136F">
        <w:rPr>
          <w:rFonts w:ascii="Times New Roman" w:hAnsi="Times New Roman" w:cs="Times New Roman"/>
          <w:sz w:val="28"/>
          <w:szCs w:val="28"/>
        </w:rPr>
        <w:lastRenderedPageBreak/>
        <w:t>Таблица 3</w:t>
      </w:r>
      <w:r w:rsidR="00A56DE6" w:rsidRPr="002A136F">
        <w:rPr>
          <w:rFonts w:ascii="Times New Roman" w:hAnsi="Times New Roman" w:cs="Times New Roman"/>
          <w:sz w:val="28"/>
          <w:szCs w:val="28"/>
        </w:rPr>
        <w:t>6</w:t>
      </w:r>
      <w:r w:rsidRPr="002A136F">
        <w:rPr>
          <w:rFonts w:ascii="Times New Roman" w:hAnsi="Times New Roman" w:cs="Times New Roman"/>
          <w:sz w:val="28"/>
          <w:szCs w:val="28"/>
        </w:rPr>
        <w:t xml:space="preserve">– Связь между генотипами и макроминералами у жителей </w:t>
      </w:r>
      <w:r w:rsidR="00A952DB" w:rsidRPr="002A136F">
        <w:rPr>
          <w:rFonts w:ascii="Times New Roman" w:hAnsi="Times New Roman" w:cs="Times New Roman"/>
          <w:sz w:val="28"/>
          <w:szCs w:val="28"/>
        </w:rPr>
        <w:t>экспонирова</w:t>
      </w:r>
      <w:r w:rsidR="006E0E1B" w:rsidRPr="002A136F">
        <w:rPr>
          <w:rFonts w:ascii="Times New Roman" w:hAnsi="Times New Roman" w:cs="Times New Roman"/>
          <w:sz w:val="28"/>
          <w:szCs w:val="28"/>
        </w:rPr>
        <w:t>ных населенных пунктов</w:t>
      </w:r>
    </w:p>
    <w:p w:rsidR="0035387E" w:rsidRPr="002A136F" w:rsidRDefault="0035387E" w:rsidP="00CF530D">
      <w:pPr>
        <w:spacing w:after="0" w:line="240" w:lineRule="auto"/>
        <w:ind w:firstLine="567"/>
        <w:jc w:val="both"/>
        <w:rPr>
          <w:rFonts w:ascii="Times New Roman" w:hAnsi="Times New Roman" w:cs="Times New Roman"/>
          <w:sz w:val="28"/>
          <w:szCs w:val="28"/>
        </w:rPr>
      </w:pPr>
    </w:p>
    <w:tbl>
      <w:tblPr>
        <w:tblpPr w:leftFromText="180" w:rightFromText="180" w:vertAnchor="text" w:tblpXSpec="center" w:tblpY="1"/>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2126"/>
        <w:gridCol w:w="1843"/>
        <w:gridCol w:w="1843"/>
        <w:gridCol w:w="1701"/>
        <w:gridCol w:w="1701"/>
      </w:tblGrid>
      <w:tr w:rsidR="002A136F" w:rsidRPr="002A136F" w:rsidTr="004E6B18">
        <w:trPr>
          <w:trHeight w:val="654"/>
        </w:trPr>
        <w:tc>
          <w:tcPr>
            <w:tcW w:w="817" w:type="dxa"/>
            <w:tcBorders>
              <w:top w:val="single" w:sz="4" w:space="0" w:color="auto"/>
              <w:left w:val="single" w:sz="4" w:space="0" w:color="auto"/>
              <w:right w:val="single" w:sz="4" w:space="0" w:color="auto"/>
            </w:tcBorders>
            <w:hideMark/>
          </w:tcPr>
          <w:p w:rsidR="0035387E" w:rsidRPr="002A136F" w:rsidRDefault="0035387E" w:rsidP="00CF530D">
            <w:pPr>
              <w:pStyle w:val="3"/>
              <w:spacing w:before="0" w:line="240" w:lineRule="auto"/>
              <w:rPr>
                <w:rFonts w:ascii="Times New Roman" w:hAnsi="Times New Roman" w:cs="Times New Roman"/>
                <w:b w:val="0"/>
                <w:color w:val="auto"/>
                <w:sz w:val="28"/>
                <w:szCs w:val="28"/>
                <w:lang w:val="kk-KZ"/>
              </w:rPr>
            </w:pPr>
            <w:r w:rsidRPr="002A136F">
              <w:rPr>
                <w:rFonts w:ascii="Times New Roman" w:hAnsi="Times New Roman" w:cs="Times New Roman"/>
                <w:b w:val="0"/>
                <w:color w:val="auto"/>
                <w:sz w:val="28"/>
                <w:szCs w:val="28"/>
                <w:lang w:val="kk-KZ"/>
              </w:rPr>
              <w:t>Районы</w:t>
            </w:r>
          </w:p>
        </w:tc>
        <w:tc>
          <w:tcPr>
            <w:tcW w:w="2126" w:type="dxa"/>
            <w:tcBorders>
              <w:top w:val="single" w:sz="4" w:space="0" w:color="auto"/>
              <w:left w:val="single" w:sz="4" w:space="0" w:color="auto"/>
              <w:right w:val="single" w:sz="4" w:space="0" w:color="auto"/>
            </w:tcBorders>
            <w:hideMark/>
          </w:tcPr>
          <w:p w:rsidR="0035387E" w:rsidRPr="002A136F" w:rsidRDefault="0035387E"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Генотипы</w:t>
            </w:r>
          </w:p>
        </w:tc>
        <w:tc>
          <w:tcPr>
            <w:tcW w:w="1843" w:type="dxa"/>
            <w:tcBorders>
              <w:top w:val="single" w:sz="4" w:space="0" w:color="auto"/>
              <w:left w:val="single" w:sz="4" w:space="0" w:color="auto"/>
              <w:right w:val="single" w:sz="4" w:space="0" w:color="auto"/>
            </w:tcBorders>
            <w:hideMark/>
          </w:tcPr>
          <w:p w:rsidR="0035387E" w:rsidRPr="002A136F" w:rsidRDefault="0035387E"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 xml:space="preserve">Кальций </w:t>
            </w:r>
          </w:p>
          <w:p w:rsidR="0035387E" w:rsidRPr="002A136F" w:rsidRDefault="0035387E"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Me (Q1- Q3)</w:t>
            </w:r>
          </w:p>
        </w:tc>
        <w:tc>
          <w:tcPr>
            <w:tcW w:w="1843" w:type="dxa"/>
            <w:tcBorders>
              <w:top w:val="single" w:sz="4" w:space="0" w:color="auto"/>
              <w:left w:val="single" w:sz="4" w:space="0" w:color="auto"/>
              <w:right w:val="single" w:sz="4" w:space="0" w:color="auto"/>
            </w:tcBorders>
            <w:hideMark/>
          </w:tcPr>
          <w:p w:rsidR="0035387E" w:rsidRPr="002A136F" w:rsidRDefault="0035387E"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Магний</w:t>
            </w:r>
          </w:p>
          <w:p w:rsidR="0035387E" w:rsidRPr="002A136F" w:rsidRDefault="0035387E"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Me (Q1- Q3)</w:t>
            </w:r>
          </w:p>
        </w:tc>
        <w:tc>
          <w:tcPr>
            <w:tcW w:w="1701" w:type="dxa"/>
            <w:tcBorders>
              <w:top w:val="single" w:sz="4" w:space="0" w:color="auto"/>
              <w:left w:val="single" w:sz="4" w:space="0" w:color="auto"/>
              <w:right w:val="single" w:sz="4" w:space="0" w:color="auto"/>
            </w:tcBorders>
            <w:hideMark/>
          </w:tcPr>
          <w:p w:rsidR="0035387E" w:rsidRPr="002A136F" w:rsidRDefault="0035387E"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Калий</w:t>
            </w:r>
          </w:p>
          <w:p w:rsidR="0035387E" w:rsidRPr="002A136F" w:rsidRDefault="0035387E" w:rsidP="00CF530D">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Me (Q1- Q3)</w:t>
            </w:r>
          </w:p>
        </w:tc>
        <w:tc>
          <w:tcPr>
            <w:tcW w:w="1701" w:type="dxa"/>
            <w:tcBorders>
              <w:top w:val="single" w:sz="4" w:space="0" w:color="auto"/>
              <w:left w:val="single" w:sz="4" w:space="0" w:color="auto"/>
              <w:right w:val="single" w:sz="4" w:space="0" w:color="auto"/>
            </w:tcBorders>
          </w:tcPr>
          <w:p w:rsidR="0035387E" w:rsidRPr="002A136F" w:rsidRDefault="0035387E" w:rsidP="00CF530D">
            <w:pPr>
              <w:pStyle w:val="3"/>
              <w:spacing w:before="0" w:line="240" w:lineRule="auto"/>
              <w:jc w:val="center"/>
              <w:rPr>
                <w:rFonts w:ascii="Times New Roman" w:hAnsi="Times New Roman" w:cs="Times New Roman"/>
                <w:b w:val="0"/>
                <w:color w:val="auto"/>
                <w:sz w:val="28"/>
                <w:szCs w:val="28"/>
                <w:lang w:val="en-US"/>
              </w:rPr>
            </w:pPr>
            <w:r w:rsidRPr="002A136F">
              <w:rPr>
                <w:rFonts w:ascii="Times New Roman" w:hAnsi="Times New Roman" w:cs="Times New Roman"/>
                <w:b w:val="0"/>
                <w:color w:val="auto"/>
                <w:sz w:val="28"/>
                <w:szCs w:val="28"/>
              </w:rPr>
              <w:t>Натрий</w:t>
            </w:r>
          </w:p>
        </w:tc>
      </w:tr>
      <w:tr w:rsidR="002A136F" w:rsidRPr="002A136F" w:rsidTr="004E6B18">
        <w:trPr>
          <w:trHeight w:val="70"/>
        </w:trPr>
        <w:tc>
          <w:tcPr>
            <w:tcW w:w="817" w:type="dxa"/>
            <w:tcBorders>
              <w:left w:val="single" w:sz="4" w:space="0" w:color="auto"/>
              <w:right w:val="single" w:sz="4" w:space="0" w:color="auto"/>
            </w:tcBorders>
          </w:tcPr>
          <w:p w:rsidR="004E6B18" w:rsidRPr="002A136F" w:rsidRDefault="004E6B18" w:rsidP="004E6B18">
            <w:pPr>
              <w:pStyle w:val="3"/>
              <w:spacing w:before="0" w:line="240" w:lineRule="auto"/>
              <w:jc w:val="center"/>
              <w:rPr>
                <w:rFonts w:ascii="Times New Roman" w:hAnsi="Times New Roman" w:cs="Times New Roman"/>
                <w:b w:val="0"/>
                <w:color w:val="auto"/>
                <w:sz w:val="28"/>
                <w:szCs w:val="28"/>
                <w:lang w:val="kk-KZ"/>
              </w:rPr>
            </w:pPr>
            <w:r w:rsidRPr="002A136F">
              <w:rPr>
                <w:rFonts w:ascii="Times New Roman" w:hAnsi="Times New Roman" w:cs="Times New Roman"/>
                <w:b w:val="0"/>
                <w:color w:val="auto"/>
                <w:sz w:val="28"/>
                <w:szCs w:val="28"/>
                <w:lang w:val="kk-KZ"/>
              </w:rPr>
              <w:t>1</w:t>
            </w:r>
          </w:p>
        </w:tc>
        <w:tc>
          <w:tcPr>
            <w:tcW w:w="2126" w:type="dxa"/>
            <w:tcBorders>
              <w:left w:val="single" w:sz="4" w:space="0" w:color="auto"/>
              <w:right w:val="single" w:sz="4" w:space="0" w:color="auto"/>
            </w:tcBorders>
          </w:tcPr>
          <w:p w:rsidR="004E6B18" w:rsidRPr="002A136F" w:rsidRDefault="004E6B18" w:rsidP="004E6B18">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2</w:t>
            </w:r>
          </w:p>
        </w:tc>
        <w:tc>
          <w:tcPr>
            <w:tcW w:w="1843" w:type="dxa"/>
            <w:tcBorders>
              <w:left w:val="single" w:sz="4" w:space="0" w:color="auto"/>
              <w:right w:val="single" w:sz="4" w:space="0" w:color="auto"/>
            </w:tcBorders>
            <w:vAlign w:val="center"/>
          </w:tcPr>
          <w:p w:rsidR="004E6B18" w:rsidRPr="002A136F" w:rsidRDefault="004E6B18" w:rsidP="004E6B1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3</w:t>
            </w:r>
          </w:p>
        </w:tc>
        <w:tc>
          <w:tcPr>
            <w:tcW w:w="1843" w:type="dxa"/>
            <w:tcBorders>
              <w:left w:val="single" w:sz="4" w:space="0" w:color="auto"/>
              <w:right w:val="single" w:sz="4" w:space="0" w:color="auto"/>
            </w:tcBorders>
            <w:vAlign w:val="center"/>
          </w:tcPr>
          <w:p w:rsidR="004E6B18" w:rsidRPr="002A136F" w:rsidRDefault="004E6B18" w:rsidP="004E6B1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4</w:t>
            </w:r>
          </w:p>
        </w:tc>
        <w:tc>
          <w:tcPr>
            <w:tcW w:w="1701" w:type="dxa"/>
            <w:tcBorders>
              <w:left w:val="single" w:sz="4" w:space="0" w:color="auto"/>
              <w:right w:val="single" w:sz="4" w:space="0" w:color="auto"/>
            </w:tcBorders>
            <w:vAlign w:val="center"/>
          </w:tcPr>
          <w:p w:rsidR="004E6B18" w:rsidRPr="002A136F" w:rsidRDefault="004E6B18" w:rsidP="004E6B1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5</w:t>
            </w:r>
          </w:p>
        </w:tc>
        <w:tc>
          <w:tcPr>
            <w:tcW w:w="1701" w:type="dxa"/>
            <w:tcBorders>
              <w:left w:val="single" w:sz="4" w:space="0" w:color="auto"/>
              <w:right w:val="single" w:sz="4" w:space="0" w:color="auto"/>
            </w:tcBorders>
            <w:vAlign w:val="center"/>
          </w:tcPr>
          <w:p w:rsidR="004E6B18" w:rsidRPr="002A136F" w:rsidRDefault="004E6B18" w:rsidP="004E6B18">
            <w:pPr>
              <w:autoSpaceDE w:val="0"/>
              <w:autoSpaceDN w:val="0"/>
              <w:adjustRightInd w:val="0"/>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lang w:val="kk-KZ"/>
              </w:rPr>
              <w:t>6</w:t>
            </w:r>
          </w:p>
        </w:tc>
      </w:tr>
      <w:tr w:rsidR="002A136F" w:rsidRPr="002A136F" w:rsidTr="004E6B18">
        <w:trPr>
          <w:trHeight w:val="606"/>
        </w:trPr>
        <w:tc>
          <w:tcPr>
            <w:tcW w:w="817" w:type="dxa"/>
            <w:vMerge w:val="restart"/>
            <w:tcBorders>
              <w:left w:val="single" w:sz="4" w:space="0" w:color="auto"/>
              <w:right w:val="single" w:sz="4" w:space="0" w:color="auto"/>
            </w:tcBorders>
          </w:tcPr>
          <w:p w:rsidR="0035387E" w:rsidRPr="002A136F" w:rsidRDefault="0035387E" w:rsidP="00CF530D">
            <w:pPr>
              <w:pStyle w:val="3"/>
              <w:spacing w:before="0" w:line="240" w:lineRule="auto"/>
              <w:rPr>
                <w:rFonts w:ascii="Times New Roman" w:hAnsi="Times New Roman" w:cs="Times New Roman"/>
                <w:b w:val="0"/>
                <w:color w:val="auto"/>
                <w:sz w:val="28"/>
                <w:szCs w:val="28"/>
                <w:lang w:val="en-US"/>
              </w:rPr>
            </w:pPr>
            <w:r w:rsidRPr="002A136F">
              <w:rPr>
                <w:rFonts w:ascii="Times New Roman" w:hAnsi="Times New Roman" w:cs="Times New Roman"/>
                <w:b w:val="0"/>
                <w:color w:val="auto"/>
                <w:sz w:val="28"/>
                <w:szCs w:val="28"/>
                <w:lang w:val="kk-KZ"/>
              </w:rPr>
              <w:t>1</w:t>
            </w:r>
          </w:p>
          <w:p w:rsidR="0035387E" w:rsidRPr="002A136F" w:rsidRDefault="0035387E" w:rsidP="00CF530D">
            <w:pPr>
              <w:pStyle w:val="3"/>
              <w:spacing w:before="0" w:line="240" w:lineRule="auto"/>
              <w:rPr>
                <w:rFonts w:ascii="Times New Roman" w:hAnsi="Times New Roman" w:cs="Times New Roman"/>
                <w:b w:val="0"/>
                <w:color w:val="auto"/>
                <w:sz w:val="28"/>
                <w:szCs w:val="28"/>
                <w:lang w:val="kk-KZ"/>
              </w:rPr>
            </w:pPr>
          </w:p>
        </w:tc>
        <w:tc>
          <w:tcPr>
            <w:tcW w:w="2126" w:type="dxa"/>
            <w:tcBorders>
              <w:left w:val="single" w:sz="4" w:space="0" w:color="auto"/>
              <w:right w:val="single" w:sz="4" w:space="0" w:color="auto"/>
            </w:tcBorders>
            <w:hideMark/>
          </w:tcPr>
          <w:p w:rsidR="0035387E" w:rsidRPr="002A136F" w:rsidRDefault="0035387E" w:rsidP="004E6B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rs1048943 AA</w:t>
            </w:r>
          </w:p>
          <w:p w:rsidR="0035387E" w:rsidRPr="002A136F" w:rsidRDefault="0035387E" w:rsidP="004E6B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left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2,24(2,17-2,30)</w:t>
            </w:r>
          </w:p>
          <w:p w:rsidR="0035387E" w:rsidRPr="002A136F" w:rsidRDefault="0035387E" w:rsidP="004E6B18">
            <w:pPr>
              <w:autoSpaceDE w:val="0"/>
              <w:autoSpaceDN w:val="0"/>
              <w:adjustRightInd w:val="0"/>
              <w:spacing w:after="0"/>
              <w:jc w:val="center"/>
              <w:rPr>
                <w:rFonts w:ascii="Times New Roman" w:hAnsi="Times New Roman" w:cs="Times New Roman"/>
                <w:sz w:val="28"/>
                <w:szCs w:val="28"/>
                <w:lang w:val="en-US"/>
              </w:rPr>
            </w:pPr>
            <w:r w:rsidRPr="002A136F">
              <w:rPr>
                <w:rFonts w:ascii="Times New Roman" w:hAnsi="Times New Roman" w:cs="Times New Roman"/>
                <w:sz w:val="28"/>
                <w:szCs w:val="28"/>
              </w:rPr>
              <w:t>2,23(2,17-2,30)</w:t>
            </w:r>
          </w:p>
        </w:tc>
        <w:tc>
          <w:tcPr>
            <w:tcW w:w="1843" w:type="dxa"/>
            <w:tcBorders>
              <w:left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0,86(0,79-0,91)</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lang w:val="en-US"/>
              </w:rPr>
            </w:pPr>
            <w:r w:rsidRPr="002A136F">
              <w:rPr>
                <w:rFonts w:ascii="Times New Roman" w:hAnsi="Times New Roman" w:cs="Times New Roman"/>
                <w:b w:val="0"/>
                <w:color w:val="auto"/>
                <w:sz w:val="28"/>
                <w:szCs w:val="28"/>
              </w:rPr>
              <w:t>0,84(0,79-0,95)</w:t>
            </w:r>
          </w:p>
        </w:tc>
        <w:tc>
          <w:tcPr>
            <w:tcW w:w="1701" w:type="dxa"/>
            <w:tcBorders>
              <w:left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4(3,38-4,25)</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4(3-4)</w:t>
            </w:r>
          </w:p>
        </w:tc>
        <w:tc>
          <w:tcPr>
            <w:tcW w:w="1701" w:type="dxa"/>
            <w:tcBorders>
              <w:left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141(139-144)</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140(139-143)</w:t>
            </w:r>
          </w:p>
        </w:tc>
      </w:tr>
      <w:tr w:rsidR="002A136F" w:rsidRPr="002A136F" w:rsidTr="004E6B18">
        <w:trPr>
          <w:trHeight w:val="654"/>
        </w:trPr>
        <w:tc>
          <w:tcPr>
            <w:tcW w:w="817"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35387E" w:rsidRPr="002A136F" w:rsidRDefault="0035387E" w:rsidP="00CF530D">
            <w:pPr>
              <w:spacing w:after="0" w:line="240" w:lineRule="auto"/>
              <w:rPr>
                <w:rFonts w:ascii="Times New Roman" w:eastAsia="Times New Roman" w:hAnsi="Times New Roman" w:cs="Times New Roman"/>
                <w:sz w:val="28"/>
                <w:szCs w:val="28"/>
                <w:lang w:val="kk-KZ"/>
              </w:rPr>
            </w:pPr>
          </w:p>
        </w:tc>
        <w:tc>
          <w:tcPr>
            <w:tcW w:w="2126" w:type="dxa"/>
            <w:tcBorders>
              <w:top w:val="single" w:sz="4" w:space="0" w:color="auto"/>
              <w:left w:val="single" w:sz="4" w:space="0" w:color="auto"/>
              <w:bottom w:val="single" w:sz="4" w:space="0" w:color="auto"/>
              <w:right w:val="single" w:sz="4" w:space="0" w:color="auto"/>
            </w:tcBorders>
            <w:hideMark/>
          </w:tcPr>
          <w:p w:rsidR="0035387E" w:rsidRPr="002A136F" w:rsidRDefault="0035387E" w:rsidP="004E6B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rs</w:t>
            </w:r>
            <w:r w:rsidRPr="002A136F">
              <w:rPr>
                <w:rFonts w:ascii="Times New Roman" w:hAnsi="Times New Roman" w:cs="Times New Roman"/>
                <w:sz w:val="28"/>
                <w:szCs w:val="28"/>
                <w:lang w:val="kk-KZ"/>
              </w:rPr>
              <w:t>4646421</w:t>
            </w:r>
            <w:r w:rsidRPr="002A136F">
              <w:rPr>
                <w:rFonts w:ascii="Times New Roman" w:hAnsi="Times New Roman" w:cs="Times New Roman"/>
                <w:sz w:val="28"/>
                <w:szCs w:val="28"/>
              </w:rPr>
              <w:t>AA</w:t>
            </w:r>
          </w:p>
          <w:p w:rsidR="0035387E" w:rsidRPr="002A136F" w:rsidRDefault="0035387E" w:rsidP="004E6B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2,22(2,17-2,28)</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lang w:val="en-US"/>
              </w:rPr>
            </w:pPr>
            <w:r w:rsidRPr="002A136F">
              <w:rPr>
                <w:rFonts w:ascii="Times New Roman" w:hAnsi="Times New Roman" w:cs="Times New Roman"/>
                <w:b w:val="0"/>
                <w:color w:val="auto"/>
                <w:sz w:val="28"/>
                <w:szCs w:val="28"/>
              </w:rPr>
              <w:t>2,23(2,17-2,30)</w:t>
            </w:r>
          </w:p>
        </w:tc>
        <w:tc>
          <w:tcPr>
            <w:tcW w:w="1843"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0,84(0,79-0,89)</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0,84(0,79-0,90)</w:t>
            </w:r>
          </w:p>
        </w:tc>
        <w:tc>
          <w:tcPr>
            <w:tcW w:w="1701"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4(3,56-4)</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4(3,56-4,01)</w:t>
            </w:r>
          </w:p>
        </w:tc>
        <w:tc>
          <w:tcPr>
            <w:tcW w:w="1701"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141(139-144)</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141(139-144,57)</w:t>
            </w:r>
          </w:p>
        </w:tc>
      </w:tr>
      <w:tr w:rsidR="002A136F" w:rsidRPr="002A136F" w:rsidTr="004E6B18">
        <w:trPr>
          <w:trHeight w:val="654"/>
        </w:trPr>
        <w:tc>
          <w:tcPr>
            <w:tcW w:w="817" w:type="dxa"/>
            <w:vMerge/>
            <w:tcBorders>
              <w:left w:val="single" w:sz="4" w:space="0" w:color="auto"/>
              <w:right w:val="single" w:sz="4" w:space="0" w:color="auto"/>
            </w:tcBorders>
            <w:vAlign w:val="center"/>
            <w:hideMark/>
          </w:tcPr>
          <w:p w:rsidR="0035387E" w:rsidRPr="002A136F" w:rsidRDefault="0035387E" w:rsidP="00CF530D">
            <w:pPr>
              <w:spacing w:after="0" w:line="240" w:lineRule="auto"/>
              <w:rPr>
                <w:rFonts w:ascii="Times New Roman" w:eastAsia="Times New Roman" w:hAnsi="Times New Roman" w:cs="Times New Roman"/>
                <w:sz w:val="28"/>
                <w:szCs w:val="28"/>
                <w:lang w:val="kk-KZ"/>
              </w:rPr>
            </w:pPr>
          </w:p>
        </w:tc>
        <w:tc>
          <w:tcPr>
            <w:tcW w:w="2126" w:type="dxa"/>
            <w:tcBorders>
              <w:left w:val="single" w:sz="4" w:space="0" w:color="auto"/>
              <w:right w:val="single" w:sz="4" w:space="0" w:color="auto"/>
            </w:tcBorders>
            <w:hideMark/>
          </w:tcPr>
          <w:p w:rsidR="0035387E" w:rsidRPr="002A136F" w:rsidRDefault="0035387E" w:rsidP="004E6B18">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rs2070676CC</w:t>
            </w:r>
          </w:p>
          <w:p w:rsidR="0035387E" w:rsidRPr="002A136F" w:rsidRDefault="0035387E" w:rsidP="004E6B18">
            <w:pPr>
              <w:spacing w:after="0" w:line="240" w:lineRule="auto"/>
              <w:jc w:val="center"/>
              <w:rPr>
                <w:rFonts w:ascii="Times New Roman" w:hAnsi="Times New Roman" w:cs="Times New Roman"/>
                <w:sz w:val="28"/>
                <w:szCs w:val="28"/>
                <w:lang w:val="kk-KZ"/>
              </w:rPr>
            </w:pPr>
            <w:r w:rsidRPr="002A136F">
              <w:rPr>
                <w:rFonts w:ascii="Times New Roman" w:hAnsi="Times New Roman" w:cs="Times New Roman"/>
                <w:sz w:val="28"/>
                <w:szCs w:val="28"/>
              </w:rPr>
              <w:t xml:space="preserve">CG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left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2,23(2,17-2,30)</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2,24(2,16-2,30)</w:t>
            </w:r>
          </w:p>
        </w:tc>
        <w:tc>
          <w:tcPr>
            <w:tcW w:w="1843" w:type="dxa"/>
            <w:tcBorders>
              <w:left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0,84(0,78-0,90)</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0,83(0,77-0,89)</w:t>
            </w:r>
          </w:p>
        </w:tc>
        <w:tc>
          <w:tcPr>
            <w:tcW w:w="1701" w:type="dxa"/>
            <w:tcBorders>
              <w:left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4(3,75-4)</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4(3,59-4)</w:t>
            </w:r>
          </w:p>
        </w:tc>
        <w:tc>
          <w:tcPr>
            <w:tcW w:w="1701" w:type="dxa"/>
            <w:tcBorders>
              <w:left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141(139-144,46)</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141(139-144,13)</w:t>
            </w:r>
          </w:p>
        </w:tc>
      </w:tr>
      <w:tr w:rsidR="002A136F" w:rsidRPr="002A136F" w:rsidTr="004E6B18">
        <w:trPr>
          <w:trHeight w:val="654"/>
        </w:trPr>
        <w:tc>
          <w:tcPr>
            <w:tcW w:w="817"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35387E" w:rsidRPr="002A136F" w:rsidRDefault="0035387E" w:rsidP="00CF530D">
            <w:pPr>
              <w:spacing w:after="0" w:line="240" w:lineRule="auto"/>
              <w:rPr>
                <w:rFonts w:ascii="Times New Roman" w:eastAsia="Times New Roman" w:hAnsi="Times New Roman" w:cs="Times New Roman"/>
                <w:sz w:val="28"/>
                <w:szCs w:val="28"/>
                <w:lang w:val="kk-KZ"/>
              </w:rPr>
            </w:pPr>
          </w:p>
        </w:tc>
        <w:tc>
          <w:tcPr>
            <w:tcW w:w="2126" w:type="dxa"/>
            <w:tcBorders>
              <w:top w:val="single" w:sz="4" w:space="0" w:color="auto"/>
              <w:left w:val="single" w:sz="4" w:space="0" w:color="auto"/>
              <w:bottom w:val="single" w:sz="4" w:space="0" w:color="auto"/>
              <w:right w:val="single" w:sz="4" w:space="0" w:color="auto"/>
            </w:tcBorders>
            <w:hideMark/>
          </w:tcPr>
          <w:p w:rsidR="0035387E" w:rsidRPr="002A136F" w:rsidRDefault="0035387E" w:rsidP="004E6B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rs3813867CC</w:t>
            </w:r>
          </w:p>
          <w:p w:rsidR="0035387E" w:rsidRPr="002A136F" w:rsidRDefault="0035387E" w:rsidP="004E6B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CG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2,24(2,17-2,30)</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2,24(2,17-2,30)</w:t>
            </w:r>
          </w:p>
        </w:tc>
        <w:tc>
          <w:tcPr>
            <w:tcW w:w="1843"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0,83(0,79-0,89)</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0,83(0,78-0,89)</w:t>
            </w:r>
          </w:p>
        </w:tc>
        <w:tc>
          <w:tcPr>
            <w:tcW w:w="1701"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4(3,87-4)</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4(3,82-4,06)</w:t>
            </w:r>
          </w:p>
        </w:tc>
        <w:tc>
          <w:tcPr>
            <w:tcW w:w="1701"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140(139-142,81)</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141(139-143)</w:t>
            </w:r>
          </w:p>
        </w:tc>
      </w:tr>
      <w:tr w:rsidR="002A136F" w:rsidRPr="002A136F" w:rsidTr="004E6B18">
        <w:trPr>
          <w:trHeight w:val="654"/>
        </w:trPr>
        <w:tc>
          <w:tcPr>
            <w:tcW w:w="817" w:type="dxa"/>
            <w:vMerge/>
            <w:tcBorders>
              <w:left w:val="single" w:sz="4" w:space="0" w:color="auto"/>
              <w:bottom w:val="single" w:sz="4" w:space="0" w:color="auto"/>
              <w:right w:val="single" w:sz="4" w:space="0" w:color="auto"/>
            </w:tcBorders>
            <w:vAlign w:val="center"/>
            <w:hideMark/>
          </w:tcPr>
          <w:p w:rsidR="0035387E" w:rsidRPr="002A136F" w:rsidRDefault="0035387E" w:rsidP="00CF530D">
            <w:pPr>
              <w:spacing w:after="0" w:line="240" w:lineRule="auto"/>
              <w:rPr>
                <w:rFonts w:ascii="Times New Roman" w:eastAsia="Times New Roman" w:hAnsi="Times New Roman" w:cs="Times New Roman"/>
                <w:sz w:val="28"/>
                <w:szCs w:val="28"/>
                <w:lang w:val="kk-KZ"/>
              </w:rPr>
            </w:pPr>
          </w:p>
        </w:tc>
        <w:tc>
          <w:tcPr>
            <w:tcW w:w="2126" w:type="dxa"/>
            <w:tcBorders>
              <w:left w:val="single" w:sz="4" w:space="0" w:color="auto"/>
              <w:bottom w:val="single" w:sz="4" w:space="0" w:color="auto"/>
              <w:right w:val="single" w:sz="4" w:space="0" w:color="auto"/>
            </w:tcBorders>
            <w:hideMark/>
          </w:tcPr>
          <w:p w:rsidR="0035387E" w:rsidRPr="002A136F" w:rsidRDefault="0035387E" w:rsidP="004E6B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rs1695   AA</w:t>
            </w:r>
          </w:p>
          <w:p w:rsidR="0035387E" w:rsidRPr="002A136F" w:rsidRDefault="0035387E" w:rsidP="004E6B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2,24(2,18-2,30)</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2,23(2,15-2,30)</w:t>
            </w:r>
          </w:p>
        </w:tc>
        <w:tc>
          <w:tcPr>
            <w:tcW w:w="1843" w:type="dxa"/>
            <w:tcBorders>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0,82(0,77-0,89)</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0,85(0,79-0,91)*</w:t>
            </w:r>
          </w:p>
        </w:tc>
        <w:tc>
          <w:tcPr>
            <w:tcW w:w="1701" w:type="dxa"/>
            <w:tcBorders>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4(4-4,34)</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4(3,34-4)*</w:t>
            </w:r>
          </w:p>
        </w:tc>
        <w:tc>
          <w:tcPr>
            <w:tcW w:w="1701" w:type="dxa"/>
            <w:tcBorders>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141(139-143,58)</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141(139-144)</w:t>
            </w:r>
          </w:p>
        </w:tc>
      </w:tr>
      <w:tr w:rsidR="002A136F" w:rsidRPr="002A136F" w:rsidTr="00F97518">
        <w:trPr>
          <w:trHeight w:val="70"/>
        </w:trPr>
        <w:tc>
          <w:tcPr>
            <w:tcW w:w="817" w:type="dxa"/>
            <w:tcBorders>
              <w:top w:val="single" w:sz="4" w:space="0" w:color="auto"/>
              <w:left w:val="single" w:sz="4" w:space="0" w:color="auto"/>
              <w:bottom w:val="single" w:sz="4" w:space="0" w:color="auto"/>
              <w:right w:val="single" w:sz="4" w:space="0" w:color="auto"/>
            </w:tcBorders>
            <w:hideMark/>
          </w:tcPr>
          <w:p w:rsidR="0035387E" w:rsidRPr="002A136F" w:rsidRDefault="0035387E" w:rsidP="00CF530D">
            <w:pPr>
              <w:pStyle w:val="3"/>
              <w:spacing w:before="0" w:line="240" w:lineRule="auto"/>
              <w:rPr>
                <w:rFonts w:ascii="Times New Roman" w:hAnsi="Times New Roman" w:cs="Times New Roman"/>
                <w:b w:val="0"/>
                <w:color w:val="auto"/>
                <w:sz w:val="28"/>
                <w:szCs w:val="28"/>
                <w:lang w:val="en-US"/>
              </w:rPr>
            </w:pPr>
            <w:r w:rsidRPr="002A136F">
              <w:rPr>
                <w:rFonts w:ascii="Times New Roman" w:hAnsi="Times New Roman" w:cs="Times New Roman"/>
                <w:b w:val="0"/>
                <w:color w:val="auto"/>
                <w:sz w:val="28"/>
                <w:szCs w:val="28"/>
                <w:lang w:val="kk-KZ"/>
              </w:rPr>
              <w:t>2</w:t>
            </w:r>
          </w:p>
        </w:tc>
        <w:tc>
          <w:tcPr>
            <w:tcW w:w="2126" w:type="dxa"/>
            <w:tcBorders>
              <w:top w:val="single" w:sz="4" w:space="0" w:color="auto"/>
              <w:left w:val="single" w:sz="4" w:space="0" w:color="auto"/>
              <w:bottom w:val="single" w:sz="4" w:space="0" w:color="auto"/>
              <w:right w:val="single" w:sz="4" w:space="0" w:color="auto"/>
            </w:tcBorders>
            <w:hideMark/>
          </w:tcPr>
          <w:p w:rsidR="0035387E" w:rsidRPr="002A136F" w:rsidRDefault="0035387E" w:rsidP="004E6B18">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rs1048943 AA</w:t>
            </w:r>
          </w:p>
          <w:p w:rsidR="0035387E" w:rsidRPr="002A136F" w:rsidRDefault="0035387E" w:rsidP="004E6B18">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2,24(2,17-2,30)</w:t>
            </w:r>
          </w:p>
          <w:p w:rsidR="0035387E" w:rsidRPr="002A136F" w:rsidRDefault="0035387E" w:rsidP="004E6B18">
            <w:pPr>
              <w:autoSpaceDE w:val="0"/>
              <w:autoSpaceDN w:val="0"/>
              <w:adjustRightInd w:val="0"/>
              <w:spacing w:after="0"/>
              <w:jc w:val="center"/>
              <w:rPr>
                <w:rFonts w:ascii="Times New Roman" w:hAnsi="Times New Roman" w:cs="Times New Roman"/>
                <w:sz w:val="28"/>
                <w:szCs w:val="28"/>
                <w:lang w:val="en-US"/>
              </w:rPr>
            </w:pPr>
            <w:r w:rsidRPr="002A136F">
              <w:rPr>
                <w:rFonts w:ascii="Times New Roman" w:hAnsi="Times New Roman" w:cs="Times New Roman"/>
                <w:sz w:val="28"/>
                <w:szCs w:val="28"/>
              </w:rPr>
              <w:t>2,23(2,17-2,30)</w:t>
            </w:r>
          </w:p>
        </w:tc>
        <w:tc>
          <w:tcPr>
            <w:tcW w:w="1843"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0,86(0,79-0,91)</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0,84(0,79-0,95)</w:t>
            </w:r>
          </w:p>
        </w:tc>
        <w:tc>
          <w:tcPr>
            <w:tcW w:w="1701"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4(3,38-4,25)</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4(3-4)</w:t>
            </w:r>
          </w:p>
        </w:tc>
        <w:tc>
          <w:tcPr>
            <w:tcW w:w="1701" w:type="dxa"/>
            <w:tcBorders>
              <w:top w:val="single" w:sz="4" w:space="0" w:color="auto"/>
              <w:left w:val="single" w:sz="4" w:space="0" w:color="auto"/>
              <w:bottom w:val="single" w:sz="4" w:space="0" w:color="auto"/>
              <w:right w:val="single" w:sz="4" w:space="0" w:color="auto"/>
            </w:tcBorders>
            <w:vAlign w:val="center"/>
          </w:tcPr>
          <w:p w:rsidR="0035387E" w:rsidRPr="002A136F" w:rsidRDefault="0035387E"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141(139-144)</w:t>
            </w:r>
          </w:p>
          <w:p w:rsidR="0035387E" w:rsidRPr="002A136F" w:rsidRDefault="0035387E"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140(139-143)</w:t>
            </w:r>
          </w:p>
        </w:tc>
      </w:tr>
      <w:tr w:rsidR="002A136F" w:rsidRPr="002A136F" w:rsidTr="004E6B18">
        <w:trPr>
          <w:trHeight w:val="654"/>
        </w:trPr>
        <w:tc>
          <w:tcPr>
            <w:tcW w:w="817" w:type="dxa"/>
            <w:vMerge w:val="restart"/>
            <w:tcBorders>
              <w:top w:val="single" w:sz="4" w:space="0" w:color="auto"/>
              <w:left w:val="single" w:sz="4" w:space="0" w:color="auto"/>
              <w:bottom w:val="single" w:sz="4" w:space="0" w:color="auto"/>
              <w:right w:val="single" w:sz="4" w:space="0" w:color="auto"/>
            </w:tcBorders>
            <w:vAlign w:val="center"/>
            <w:hideMark/>
          </w:tcPr>
          <w:p w:rsidR="004E6B18" w:rsidRPr="002A136F" w:rsidRDefault="004E6B18" w:rsidP="00F97518">
            <w:pPr>
              <w:rPr>
                <w:rFonts w:ascii="Times New Roman" w:eastAsia="Times New Roman" w:hAnsi="Times New Roman" w:cs="Times New Roman"/>
                <w:sz w:val="28"/>
                <w:szCs w:val="28"/>
                <w:lang w:val="kk-KZ"/>
              </w:rPr>
            </w:pPr>
          </w:p>
        </w:tc>
        <w:tc>
          <w:tcPr>
            <w:tcW w:w="2126" w:type="dxa"/>
            <w:tcBorders>
              <w:left w:val="single" w:sz="4" w:space="0" w:color="auto"/>
              <w:right w:val="single" w:sz="4" w:space="0" w:color="auto"/>
            </w:tcBorders>
            <w:hideMark/>
          </w:tcPr>
          <w:p w:rsidR="004E6B18" w:rsidRPr="002A136F" w:rsidRDefault="004E6B18" w:rsidP="004E6B18">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w:t>
            </w:r>
            <w:r w:rsidRPr="002A136F">
              <w:rPr>
                <w:rFonts w:ascii="Times New Roman" w:hAnsi="Times New Roman" w:cs="Times New Roman"/>
                <w:sz w:val="28"/>
                <w:szCs w:val="28"/>
                <w:lang w:val="kk-KZ"/>
              </w:rPr>
              <w:t>4646421</w:t>
            </w:r>
            <w:r w:rsidRPr="002A136F">
              <w:rPr>
                <w:rFonts w:ascii="Times New Roman" w:hAnsi="Times New Roman" w:cs="Times New Roman"/>
                <w:sz w:val="28"/>
                <w:szCs w:val="28"/>
              </w:rPr>
              <w:t xml:space="preserve"> AA</w:t>
            </w:r>
          </w:p>
          <w:p w:rsidR="004E6B18" w:rsidRPr="002A136F" w:rsidRDefault="004E6B18" w:rsidP="004E6B18">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left w:val="single" w:sz="4" w:space="0" w:color="auto"/>
              <w:right w:val="single" w:sz="4" w:space="0" w:color="auto"/>
            </w:tcBorders>
            <w:vAlign w:val="center"/>
          </w:tcPr>
          <w:p w:rsidR="004E6B18" w:rsidRPr="002A136F" w:rsidRDefault="004E6B18"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2,22(2,17-2,28)</w:t>
            </w:r>
          </w:p>
          <w:p w:rsidR="004E6B18" w:rsidRPr="002A136F" w:rsidRDefault="004E6B18"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2,23(2,17-2,30)</w:t>
            </w:r>
          </w:p>
        </w:tc>
        <w:tc>
          <w:tcPr>
            <w:tcW w:w="1843" w:type="dxa"/>
            <w:tcBorders>
              <w:left w:val="single" w:sz="4" w:space="0" w:color="auto"/>
              <w:right w:val="single" w:sz="4" w:space="0" w:color="auto"/>
            </w:tcBorders>
            <w:vAlign w:val="center"/>
          </w:tcPr>
          <w:p w:rsidR="004E6B18" w:rsidRPr="002A136F" w:rsidRDefault="004E6B18"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0,84(0,79-0,89)</w:t>
            </w:r>
          </w:p>
          <w:p w:rsidR="004E6B18" w:rsidRPr="002A136F" w:rsidRDefault="004E6B18"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0,84(0,79-0,90)</w:t>
            </w:r>
          </w:p>
        </w:tc>
        <w:tc>
          <w:tcPr>
            <w:tcW w:w="1701" w:type="dxa"/>
            <w:tcBorders>
              <w:left w:val="single" w:sz="4" w:space="0" w:color="auto"/>
              <w:right w:val="single" w:sz="4" w:space="0" w:color="auto"/>
            </w:tcBorders>
            <w:vAlign w:val="center"/>
          </w:tcPr>
          <w:p w:rsidR="004E6B18" w:rsidRPr="002A136F" w:rsidRDefault="004E6B18"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4(3,56-4)</w:t>
            </w:r>
          </w:p>
          <w:p w:rsidR="004E6B18" w:rsidRPr="002A136F" w:rsidRDefault="004E6B18"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4(3,56-4,01)</w:t>
            </w:r>
          </w:p>
        </w:tc>
        <w:tc>
          <w:tcPr>
            <w:tcW w:w="1701" w:type="dxa"/>
            <w:tcBorders>
              <w:left w:val="single" w:sz="4" w:space="0" w:color="auto"/>
              <w:right w:val="single" w:sz="4" w:space="0" w:color="auto"/>
            </w:tcBorders>
            <w:vAlign w:val="center"/>
          </w:tcPr>
          <w:p w:rsidR="004E6B18" w:rsidRPr="002A136F" w:rsidRDefault="004E6B18"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141(139-144)</w:t>
            </w:r>
          </w:p>
          <w:p w:rsidR="004E6B18" w:rsidRPr="002A136F" w:rsidRDefault="004E6B18"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141(139-144,57)</w:t>
            </w:r>
          </w:p>
        </w:tc>
      </w:tr>
      <w:tr w:rsidR="002A136F" w:rsidRPr="002A136F" w:rsidTr="00F97518">
        <w:trPr>
          <w:trHeight w:val="654"/>
        </w:trPr>
        <w:tc>
          <w:tcPr>
            <w:tcW w:w="817" w:type="dxa"/>
            <w:vMerge/>
            <w:tcBorders>
              <w:top w:val="single" w:sz="4" w:space="0" w:color="auto"/>
              <w:left w:val="single" w:sz="4" w:space="0" w:color="auto"/>
              <w:bottom w:val="nil"/>
              <w:right w:val="single" w:sz="4" w:space="0" w:color="auto"/>
            </w:tcBorders>
            <w:vAlign w:val="center"/>
            <w:hideMark/>
          </w:tcPr>
          <w:p w:rsidR="004E6B18" w:rsidRPr="002A136F" w:rsidRDefault="004E6B18" w:rsidP="004E6B18">
            <w:pPr>
              <w:spacing w:after="0" w:line="240" w:lineRule="auto"/>
              <w:rPr>
                <w:rFonts w:ascii="Times New Roman" w:eastAsia="Times New Roman" w:hAnsi="Times New Roman" w:cs="Times New Roman"/>
                <w:sz w:val="28"/>
                <w:szCs w:val="28"/>
                <w:lang w:val="kk-KZ"/>
              </w:rPr>
            </w:pPr>
          </w:p>
        </w:tc>
        <w:tc>
          <w:tcPr>
            <w:tcW w:w="2126" w:type="dxa"/>
            <w:tcBorders>
              <w:top w:val="single" w:sz="4" w:space="0" w:color="auto"/>
              <w:left w:val="single" w:sz="4" w:space="0" w:color="auto"/>
              <w:bottom w:val="nil"/>
              <w:right w:val="single" w:sz="4" w:space="0" w:color="auto"/>
            </w:tcBorders>
            <w:hideMark/>
          </w:tcPr>
          <w:p w:rsidR="004E6B18" w:rsidRPr="002A136F" w:rsidRDefault="004E6B18" w:rsidP="004E6B18">
            <w:pPr>
              <w:spacing w:after="0" w:line="240" w:lineRule="auto"/>
              <w:rPr>
                <w:rFonts w:ascii="Times New Roman" w:hAnsi="Times New Roman" w:cs="Times New Roman"/>
                <w:sz w:val="28"/>
                <w:szCs w:val="28"/>
                <w:lang w:val="kk-KZ"/>
              </w:rPr>
            </w:pPr>
            <w:r w:rsidRPr="002A136F">
              <w:rPr>
                <w:rFonts w:ascii="Times New Roman" w:hAnsi="Times New Roman" w:cs="Times New Roman"/>
                <w:sz w:val="28"/>
                <w:szCs w:val="28"/>
              </w:rPr>
              <w:t>rs2070676CC</w:t>
            </w:r>
          </w:p>
          <w:p w:rsidR="004E6B18" w:rsidRPr="002A136F" w:rsidRDefault="004E6B18" w:rsidP="004E6B18">
            <w:pPr>
              <w:spacing w:after="0" w:line="240" w:lineRule="auto"/>
              <w:rPr>
                <w:rFonts w:ascii="Times New Roman" w:hAnsi="Times New Roman" w:cs="Times New Roman"/>
                <w:sz w:val="28"/>
                <w:szCs w:val="28"/>
                <w:lang w:val="kk-KZ"/>
              </w:rPr>
            </w:pPr>
            <w:r w:rsidRPr="002A136F">
              <w:rPr>
                <w:rFonts w:ascii="Times New Roman" w:hAnsi="Times New Roman" w:cs="Times New Roman"/>
                <w:sz w:val="28"/>
                <w:szCs w:val="28"/>
              </w:rPr>
              <w:t xml:space="preserve">CG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top w:val="single" w:sz="4" w:space="0" w:color="auto"/>
              <w:left w:val="single" w:sz="4" w:space="0" w:color="auto"/>
              <w:bottom w:val="nil"/>
              <w:right w:val="single" w:sz="4" w:space="0" w:color="auto"/>
            </w:tcBorders>
            <w:vAlign w:val="center"/>
          </w:tcPr>
          <w:p w:rsidR="004E6B18" w:rsidRPr="002A136F" w:rsidRDefault="004E6B18"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2,23(2,17-2,30)</w:t>
            </w:r>
          </w:p>
          <w:p w:rsidR="004E6B18" w:rsidRPr="002A136F" w:rsidRDefault="004E6B18"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2,24(2,16-2,30)</w:t>
            </w:r>
          </w:p>
        </w:tc>
        <w:tc>
          <w:tcPr>
            <w:tcW w:w="1843" w:type="dxa"/>
            <w:tcBorders>
              <w:top w:val="single" w:sz="4" w:space="0" w:color="auto"/>
              <w:left w:val="single" w:sz="4" w:space="0" w:color="auto"/>
              <w:bottom w:val="nil"/>
              <w:right w:val="single" w:sz="4" w:space="0" w:color="auto"/>
            </w:tcBorders>
            <w:vAlign w:val="center"/>
          </w:tcPr>
          <w:p w:rsidR="004E6B18" w:rsidRPr="002A136F" w:rsidRDefault="004E6B18"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0,84(0,78-0,90)</w:t>
            </w:r>
          </w:p>
          <w:p w:rsidR="004E6B18" w:rsidRPr="002A136F" w:rsidRDefault="004E6B18"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0,83(0,77-0,89)</w:t>
            </w:r>
          </w:p>
        </w:tc>
        <w:tc>
          <w:tcPr>
            <w:tcW w:w="1701" w:type="dxa"/>
            <w:tcBorders>
              <w:top w:val="single" w:sz="4" w:space="0" w:color="auto"/>
              <w:left w:val="single" w:sz="4" w:space="0" w:color="auto"/>
              <w:bottom w:val="nil"/>
              <w:right w:val="single" w:sz="4" w:space="0" w:color="auto"/>
            </w:tcBorders>
            <w:vAlign w:val="center"/>
          </w:tcPr>
          <w:p w:rsidR="004E6B18" w:rsidRPr="002A136F" w:rsidRDefault="004E6B18"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4(3,75-4)</w:t>
            </w:r>
          </w:p>
          <w:p w:rsidR="004E6B18" w:rsidRPr="002A136F" w:rsidRDefault="004E6B18"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4(3,59-4)</w:t>
            </w:r>
          </w:p>
        </w:tc>
        <w:tc>
          <w:tcPr>
            <w:tcW w:w="1701" w:type="dxa"/>
            <w:tcBorders>
              <w:top w:val="single" w:sz="4" w:space="0" w:color="auto"/>
              <w:left w:val="single" w:sz="4" w:space="0" w:color="auto"/>
              <w:bottom w:val="nil"/>
              <w:right w:val="single" w:sz="4" w:space="0" w:color="auto"/>
            </w:tcBorders>
            <w:vAlign w:val="center"/>
          </w:tcPr>
          <w:p w:rsidR="004E6B18" w:rsidRPr="002A136F" w:rsidRDefault="004E6B18" w:rsidP="004E6B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141(139-144,46)</w:t>
            </w:r>
          </w:p>
          <w:p w:rsidR="004E6B18" w:rsidRPr="002A136F" w:rsidRDefault="004E6B18" w:rsidP="004E6B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141(139-144,13)</w:t>
            </w:r>
          </w:p>
        </w:tc>
      </w:tr>
    </w:tbl>
    <w:p w:rsidR="00F97518" w:rsidRDefault="00F97518" w:rsidP="00F97518">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36</w:t>
      </w:r>
    </w:p>
    <w:p w:rsidR="00F97518" w:rsidRPr="00F97518" w:rsidRDefault="00F97518" w:rsidP="00F97518">
      <w:pPr>
        <w:spacing w:after="0" w:line="240" w:lineRule="auto"/>
        <w:rPr>
          <w:rFonts w:ascii="Times New Roman" w:hAnsi="Times New Roman" w:cs="Times New Roman"/>
          <w:sz w:val="28"/>
          <w:szCs w:val="28"/>
        </w:rPr>
      </w:pPr>
    </w:p>
    <w:tbl>
      <w:tblPr>
        <w:tblpPr w:leftFromText="180" w:rightFromText="180" w:vertAnchor="text" w:tblpXSpec="center" w:tblpY="1"/>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2126"/>
        <w:gridCol w:w="1843"/>
        <w:gridCol w:w="1843"/>
        <w:gridCol w:w="1701"/>
        <w:gridCol w:w="1701"/>
      </w:tblGrid>
      <w:tr w:rsidR="00F97518" w:rsidRPr="002A136F" w:rsidTr="00F97518">
        <w:trPr>
          <w:trHeight w:val="88"/>
        </w:trPr>
        <w:tc>
          <w:tcPr>
            <w:tcW w:w="817" w:type="dxa"/>
            <w:tcBorders>
              <w:top w:val="single" w:sz="4" w:space="0" w:color="auto"/>
              <w:left w:val="single" w:sz="4" w:space="0" w:color="auto"/>
              <w:bottom w:val="single" w:sz="4" w:space="0" w:color="auto"/>
              <w:right w:val="single" w:sz="4" w:space="0" w:color="auto"/>
            </w:tcBorders>
          </w:tcPr>
          <w:p w:rsidR="00F97518" w:rsidRPr="002A136F" w:rsidRDefault="00F97518" w:rsidP="00F97518">
            <w:pPr>
              <w:spacing w:after="0" w:line="240" w:lineRule="auto"/>
              <w:jc w:val="center"/>
              <w:rPr>
                <w:rFonts w:ascii="Times New Roman" w:eastAsia="Times New Roman" w:hAnsi="Times New Roman" w:cs="Times New Roman"/>
                <w:sz w:val="28"/>
                <w:szCs w:val="28"/>
                <w:lang w:val="kk-KZ"/>
              </w:rPr>
            </w:pPr>
            <w:r w:rsidRPr="002A136F">
              <w:rPr>
                <w:rFonts w:ascii="Times New Roman" w:hAnsi="Times New Roman" w:cs="Times New Roman"/>
                <w:sz w:val="28"/>
                <w:szCs w:val="28"/>
                <w:lang w:val="kk-KZ"/>
              </w:rPr>
              <w:t>1</w:t>
            </w:r>
          </w:p>
        </w:tc>
        <w:tc>
          <w:tcPr>
            <w:tcW w:w="2126" w:type="dxa"/>
            <w:tcBorders>
              <w:left w:val="single" w:sz="4" w:space="0" w:color="auto"/>
              <w:right w:val="single" w:sz="4" w:space="0" w:color="auto"/>
            </w:tcBorders>
          </w:tcPr>
          <w:p w:rsidR="00F97518" w:rsidRPr="002A136F" w:rsidRDefault="00F97518" w:rsidP="00F97518">
            <w:pPr>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lang w:val="kk-KZ"/>
              </w:rPr>
              <w:t>2</w:t>
            </w:r>
          </w:p>
        </w:tc>
        <w:tc>
          <w:tcPr>
            <w:tcW w:w="1843" w:type="dxa"/>
            <w:tcBorders>
              <w:left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lang w:val="kk-KZ"/>
              </w:rPr>
              <w:t>3</w:t>
            </w:r>
          </w:p>
        </w:tc>
        <w:tc>
          <w:tcPr>
            <w:tcW w:w="1843" w:type="dxa"/>
            <w:tcBorders>
              <w:left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lang w:val="kk-KZ"/>
              </w:rPr>
              <w:t>4</w:t>
            </w:r>
          </w:p>
        </w:tc>
        <w:tc>
          <w:tcPr>
            <w:tcW w:w="1701" w:type="dxa"/>
            <w:tcBorders>
              <w:left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lang w:val="kk-KZ"/>
              </w:rPr>
              <w:t>5</w:t>
            </w:r>
          </w:p>
        </w:tc>
        <w:tc>
          <w:tcPr>
            <w:tcW w:w="1701" w:type="dxa"/>
            <w:tcBorders>
              <w:left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lang w:val="kk-KZ"/>
              </w:rPr>
              <w:t>6</w:t>
            </w:r>
          </w:p>
        </w:tc>
      </w:tr>
      <w:tr w:rsidR="00F97518" w:rsidRPr="002A136F" w:rsidTr="004E6B18">
        <w:trPr>
          <w:trHeight w:val="654"/>
        </w:trPr>
        <w:tc>
          <w:tcPr>
            <w:tcW w:w="817" w:type="dxa"/>
            <w:vMerge w:val="restart"/>
            <w:tcBorders>
              <w:top w:val="single" w:sz="4" w:space="0" w:color="auto"/>
              <w:left w:val="single" w:sz="4" w:space="0" w:color="auto"/>
              <w:bottom w:val="single" w:sz="4" w:space="0" w:color="auto"/>
              <w:right w:val="single" w:sz="4" w:space="0" w:color="auto"/>
            </w:tcBorders>
            <w:vAlign w:val="center"/>
            <w:hideMark/>
          </w:tcPr>
          <w:p w:rsidR="00F97518" w:rsidRPr="002A136F" w:rsidRDefault="00F97518" w:rsidP="00F97518">
            <w:pPr>
              <w:spacing w:after="0" w:line="240" w:lineRule="auto"/>
              <w:rPr>
                <w:rFonts w:ascii="Times New Roman" w:eastAsia="Times New Roman" w:hAnsi="Times New Roman" w:cs="Times New Roman"/>
                <w:sz w:val="28"/>
                <w:szCs w:val="28"/>
                <w:lang w:val="kk-KZ"/>
              </w:rPr>
            </w:pPr>
          </w:p>
        </w:tc>
        <w:tc>
          <w:tcPr>
            <w:tcW w:w="2126" w:type="dxa"/>
            <w:tcBorders>
              <w:left w:val="single" w:sz="4" w:space="0" w:color="auto"/>
              <w:right w:val="single" w:sz="4" w:space="0" w:color="auto"/>
            </w:tcBorders>
            <w:hideMark/>
          </w:tcPr>
          <w:p w:rsidR="00F97518" w:rsidRPr="002A136F" w:rsidRDefault="00F97518" w:rsidP="00F97518">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rs3813867 CC</w:t>
            </w:r>
          </w:p>
          <w:p w:rsidR="00F97518" w:rsidRPr="002A136F" w:rsidRDefault="00F97518" w:rsidP="00F97518">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CG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left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2,24(2,17-2,30)</w:t>
            </w:r>
          </w:p>
          <w:p w:rsidR="00F97518" w:rsidRPr="002A136F" w:rsidRDefault="00F97518" w:rsidP="00F975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2,24(2,17-2,30)</w:t>
            </w:r>
          </w:p>
        </w:tc>
        <w:tc>
          <w:tcPr>
            <w:tcW w:w="1843" w:type="dxa"/>
            <w:tcBorders>
              <w:left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0,83(0,79-0,89)</w:t>
            </w:r>
          </w:p>
          <w:p w:rsidR="00F97518" w:rsidRPr="002A136F" w:rsidRDefault="00F97518" w:rsidP="00F975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0,83(0,78-0,89)</w:t>
            </w:r>
          </w:p>
        </w:tc>
        <w:tc>
          <w:tcPr>
            <w:tcW w:w="1701" w:type="dxa"/>
            <w:tcBorders>
              <w:left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4(3,87-4)</w:t>
            </w:r>
          </w:p>
          <w:p w:rsidR="00F97518" w:rsidRPr="002A136F" w:rsidRDefault="00F97518" w:rsidP="00F975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4(3,82-4,06)</w:t>
            </w:r>
          </w:p>
        </w:tc>
        <w:tc>
          <w:tcPr>
            <w:tcW w:w="1701" w:type="dxa"/>
            <w:tcBorders>
              <w:left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140(139-142,81)</w:t>
            </w:r>
          </w:p>
          <w:p w:rsidR="00F97518" w:rsidRPr="002A136F" w:rsidRDefault="00F97518" w:rsidP="00F975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141(139-143)</w:t>
            </w:r>
          </w:p>
        </w:tc>
      </w:tr>
      <w:tr w:rsidR="00F97518" w:rsidRPr="002A136F" w:rsidTr="004E6B18">
        <w:trPr>
          <w:trHeight w:val="654"/>
        </w:trPr>
        <w:tc>
          <w:tcPr>
            <w:tcW w:w="817" w:type="dxa"/>
            <w:vMerge/>
            <w:tcBorders>
              <w:top w:val="single" w:sz="4" w:space="0" w:color="auto"/>
              <w:left w:val="single" w:sz="4" w:space="0" w:color="auto"/>
              <w:bottom w:val="single" w:sz="4" w:space="0" w:color="auto"/>
              <w:right w:val="single" w:sz="4" w:space="0" w:color="auto"/>
            </w:tcBorders>
            <w:vAlign w:val="center"/>
            <w:hideMark/>
          </w:tcPr>
          <w:p w:rsidR="00F97518" w:rsidRPr="002A136F" w:rsidRDefault="00F97518" w:rsidP="00F97518">
            <w:pPr>
              <w:spacing w:after="0" w:line="240" w:lineRule="auto"/>
              <w:rPr>
                <w:rFonts w:ascii="Times New Roman" w:eastAsia="Times New Roman" w:hAnsi="Times New Roman" w:cs="Times New Roman"/>
                <w:sz w:val="28"/>
                <w:szCs w:val="28"/>
                <w:lang w:val="kk-KZ"/>
              </w:rPr>
            </w:pPr>
          </w:p>
        </w:tc>
        <w:tc>
          <w:tcPr>
            <w:tcW w:w="2126" w:type="dxa"/>
            <w:tcBorders>
              <w:top w:val="single" w:sz="4" w:space="0" w:color="auto"/>
              <w:left w:val="single" w:sz="4" w:space="0" w:color="auto"/>
              <w:bottom w:val="single" w:sz="4" w:space="0" w:color="auto"/>
              <w:right w:val="single" w:sz="4" w:space="0" w:color="auto"/>
            </w:tcBorders>
            <w:hideMark/>
          </w:tcPr>
          <w:p w:rsidR="00F97518" w:rsidRPr="002A136F" w:rsidRDefault="00F97518" w:rsidP="00F97518">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rs1695       AA</w:t>
            </w:r>
          </w:p>
          <w:p w:rsidR="00F97518" w:rsidRPr="002A136F" w:rsidRDefault="00F97518" w:rsidP="00F97518">
            <w:pPr>
              <w:spacing w:after="0" w:line="240" w:lineRule="auto"/>
              <w:rPr>
                <w:rFonts w:ascii="Times New Roman" w:hAnsi="Times New Roman" w:cs="Times New Roman"/>
                <w:sz w:val="28"/>
                <w:szCs w:val="28"/>
              </w:rPr>
            </w:pPr>
            <w:r w:rsidRPr="002A136F">
              <w:rPr>
                <w:rFonts w:ascii="Times New Roman" w:hAnsi="Times New Roman" w:cs="Times New Roman"/>
                <w:sz w:val="28"/>
                <w:szCs w:val="28"/>
              </w:rPr>
              <w:t xml:space="preserve">AG </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GG</w:t>
            </w:r>
          </w:p>
        </w:tc>
        <w:tc>
          <w:tcPr>
            <w:tcW w:w="1843" w:type="dxa"/>
            <w:tcBorders>
              <w:top w:val="single" w:sz="4" w:space="0" w:color="auto"/>
              <w:left w:val="single" w:sz="4" w:space="0" w:color="auto"/>
              <w:bottom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2,24(2,18-2,30)</w:t>
            </w:r>
          </w:p>
          <w:p w:rsidR="00F97518" w:rsidRPr="002A136F" w:rsidRDefault="00F97518" w:rsidP="00F975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2,23(2,15-2,30)</w:t>
            </w:r>
          </w:p>
        </w:tc>
        <w:tc>
          <w:tcPr>
            <w:tcW w:w="1843" w:type="dxa"/>
            <w:tcBorders>
              <w:top w:val="single" w:sz="4" w:space="0" w:color="auto"/>
              <w:left w:val="single" w:sz="4" w:space="0" w:color="auto"/>
              <w:bottom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0,82(0,77-0,89)</w:t>
            </w:r>
          </w:p>
          <w:p w:rsidR="00F97518" w:rsidRPr="002A136F" w:rsidRDefault="00F97518" w:rsidP="00F975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0,85(0,79-0,91)*</w:t>
            </w:r>
          </w:p>
        </w:tc>
        <w:tc>
          <w:tcPr>
            <w:tcW w:w="1701" w:type="dxa"/>
            <w:tcBorders>
              <w:top w:val="single" w:sz="4" w:space="0" w:color="auto"/>
              <w:left w:val="single" w:sz="4" w:space="0" w:color="auto"/>
              <w:bottom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4(4-4,34)</w:t>
            </w:r>
          </w:p>
          <w:p w:rsidR="00F97518" w:rsidRPr="002A136F" w:rsidRDefault="00F97518" w:rsidP="00F975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4(3,34-4)*</w:t>
            </w:r>
          </w:p>
        </w:tc>
        <w:tc>
          <w:tcPr>
            <w:tcW w:w="1701" w:type="dxa"/>
            <w:tcBorders>
              <w:top w:val="single" w:sz="4" w:space="0" w:color="auto"/>
              <w:left w:val="single" w:sz="4" w:space="0" w:color="auto"/>
              <w:bottom w:val="single" w:sz="4" w:space="0" w:color="auto"/>
              <w:right w:val="single" w:sz="4" w:space="0" w:color="auto"/>
            </w:tcBorders>
            <w:vAlign w:val="center"/>
          </w:tcPr>
          <w:p w:rsidR="00F97518" w:rsidRPr="002A136F" w:rsidRDefault="00F97518" w:rsidP="00F97518">
            <w:pPr>
              <w:autoSpaceDE w:val="0"/>
              <w:autoSpaceDN w:val="0"/>
              <w:adjustRightInd w:val="0"/>
              <w:spacing w:after="0"/>
              <w:jc w:val="center"/>
              <w:rPr>
                <w:rFonts w:ascii="Times New Roman" w:hAnsi="Times New Roman" w:cs="Times New Roman"/>
                <w:sz w:val="28"/>
                <w:szCs w:val="28"/>
              </w:rPr>
            </w:pPr>
            <w:r w:rsidRPr="002A136F">
              <w:rPr>
                <w:rFonts w:ascii="Times New Roman" w:hAnsi="Times New Roman" w:cs="Times New Roman"/>
                <w:sz w:val="28"/>
                <w:szCs w:val="28"/>
              </w:rPr>
              <w:t>141(139-143,58)</w:t>
            </w:r>
          </w:p>
          <w:p w:rsidR="00F97518" w:rsidRPr="002A136F" w:rsidRDefault="00F97518" w:rsidP="00F97518">
            <w:pPr>
              <w:pStyle w:val="3"/>
              <w:spacing w:before="0" w:line="240" w:lineRule="auto"/>
              <w:jc w:val="center"/>
              <w:rPr>
                <w:rFonts w:ascii="Times New Roman" w:hAnsi="Times New Roman" w:cs="Times New Roman"/>
                <w:b w:val="0"/>
                <w:color w:val="auto"/>
                <w:sz w:val="28"/>
                <w:szCs w:val="28"/>
              </w:rPr>
            </w:pPr>
            <w:r w:rsidRPr="002A136F">
              <w:rPr>
                <w:rFonts w:ascii="Times New Roman" w:hAnsi="Times New Roman" w:cs="Times New Roman"/>
                <w:b w:val="0"/>
                <w:color w:val="auto"/>
                <w:sz w:val="28"/>
                <w:szCs w:val="28"/>
              </w:rPr>
              <w:t>141(139-144)</w:t>
            </w:r>
          </w:p>
        </w:tc>
      </w:tr>
      <w:tr w:rsidR="00F97518" w:rsidRPr="002A136F" w:rsidTr="004E6B18">
        <w:trPr>
          <w:trHeight w:val="278"/>
        </w:trPr>
        <w:tc>
          <w:tcPr>
            <w:tcW w:w="8330" w:type="dxa"/>
            <w:gridSpan w:val="5"/>
            <w:tcBorders>
              <w:top w:val="single" w:sz="4" w:space="0" w:color="auto"/>
              <w:left w:val="single" w:sz="4" w:space="0" w:color="auto"/>
              <w:bottom w:val="single" w:sz="4" w:space="0" w:color="auto"/>
              <w:right w:val="single" w:sz="4" w:space="0" w:color="auto"/>
            </w:tcBorders>
            <w:hideMark/>
          </w:tcPr>
          <w:p w:rsidR="00F97518" w:rsidRPr="002A136F" w:rsidRDefault="00F97518" w:rsidP="00F97518">
            <w:pPr>
              <w:spacing w:after="0" w:line="240" w:lineRule="auto"/>
              <w:ind w:firstLine="426"/>
              <w:rPr>
                <w:rFonts w:ascii="Times New Roman" w:hAnsi="Times New Roman" w:cs="Times New Roman"/>
                <w:sz w:val="28"/>
                <w:szCs w:val="28"/>
              </w:rPr>
            </w:pPr>
            <w:r w:rsidRPr="002A136F">
              <w:rPr>
                <w:rFonts w:ascii="Times New Roman" w:hAnsi="Times New Roman" w:cs="Times New Roman"/>
                <w:sz w:val="28"/>
                <w:szCs w:val="28"/>
                <w:lang w:val="kk-KZ"/>
              </w:rPr>
              <w:t xml:space="preserve">Примечание - </w:t>
            </w:r>
            <w:r w:rsidRPr="002A136F">
              <w:rPr>
                <w:rFonts w:ascii="Times New Roman" w:hAnsi="Times New Roman" w:cs="Times New Roman"/>
                <w:sz w:val="28"/>
                <w:szCs w:val="28"/>
              </w:rPr>
              <w:t>1 – Абайский район</w:t>
            </w:r>
          </w:p>
          <w:p w:rsidR="00F97518" w:rsidRPr="002A136F" w:rsidRDefault="00F97518" w:rsidP="00F97518">
            <w:pPr>
              <w:spacing w:after="0" w:line="240" w:lineRule="auto"/>
              <w:ind w:firstLine="426"/>
              <w:rPr>
                <w:rFonts w:ascii="Times New Roman" w:hAnsi="Times New Roman" w:cs="Times New Roman"/>
                <w:sz w:val="28"/>
                <w:szCs w:val="28"/>
              </w:rPr>
            </w:pPr>
            <w:r w:rsidRPr="002A136F">
              <w:rPr>
                <w:rFonts w:ascii="Times New Roman" w:hAnsi="Times New Roman" w:cs="Times New Roman"/>
                <w:sz w:val="28"/>
                <w:szCs w:val="28"/>
              </w:rPr>
              <w:t>2 – Бородулихинский район</w:t>
            </w:r>
          </w:p>
          <w:p w:rsidR="00F97518" w:rsidRPr="002A136F" w:rsidRDefault="00F97518" w:rsidP="00F97518">
            <w:pPr>
              <w:spacing w:after="0" w:line="240" w:lineRule="auto"/>
              <w:ind w:firstLine="426"/>
              <w:rPr>
                <w:rFonts w:ascii="Times New Roman" w:hAnsi="Times New Roman" w:cs="Times New Roman"/>
                <w:sz w:val="28"/>
                <w:szCs w:val="28"/>
              </w:rPr>
            </w:pPr>
            <w:r w:rsidRPr="002A136F">
              <w:rPr>
                <w:rFonts w:ascii="Times New Roman" w:hAnsi="Times New Roman" w:cs="Times New Roman"/>
                <w:sz w:val="28"/>
                <w:szCs w:val="28"/>
              </w:rPr>
              <w:t>3 – Курчумский район</w:t>
            </w:r>
          </w:p>
          <w:p w:rsidR="00F97518" w:rsidRPr="002A136F" w:rsidRDefault="00F97518" w:rsidP="00F97518">
            <w:pPr>
              <w:spacing w:after="0" w:line="240" w:lineRule="auto"/>
              <w:ind w:firstLine="426"/>
              <w:rPr>
                <w:rFonts w:ascii="Times New Roman" w:hAnsi="Times New Roman" w:cs="Times New Roman"/>
                <w:sz w:val="28"/>
                <w:szCs w:val="28"/>
              </w:rPr>
            </w:pPr>
            <w:r w:rsidRPr="002A136F">
              <w:rPr>
                <w:rFonts w:ascii="Times New Roman" w:hAnsi="Times New Roman" w:cs="Times New Roman"/>
                <w:sz w:val="28"/>
                <w:szCs w:val="28"/>
              </w:rPr>
              <w:t>** p &lt; 0.05 статистическая значимость</w:t>
            </w:r>
          </w:p>
        </w:tc>
        <w:tc>
          <w:tcPr>
            <w:tcW w:w="1701" w:type="dxa"/>
            <w:tcBorders>
              <w:top w:val="single" w:sz="4" w:space="0" w:color="auto"/>
              <w:left w:val="single" w:sz="4" w:space="0" w:color="auto"/>
              <w:bottom w:val="single" w:sz="4" w:space="0" w:color="auto"/>
              <w:right w:val="single" w:sz="4" w:space="0" w:color="auto"/>
            </w:tcBorders>
          </w:tcPr>
          <w:p w:rsidR="00F97518" w:rsidRPr="002A136F" w:rsidRDefault="00F97518" w:rsidP="00F97518">
            <w:pPr>
              <w:spacing w:after="0" w:line="240" w:lineRule="auto"/>
              <w:rPr>
                <w:rFonts w:ascii="Times New Roman" w:hAnsi="Times New Roman" w:cs="Times New Roman"/>
                <w:sz w:val="28"/>
                <w:szCs w:val="28"/>
              </w:rPr>
            </w:pPr>
          </w:p>
        </w:tc>
      </w:tr>
    </w:tbl>
    <w:p w:rsidR="0035387E" w:rsidRPr="002A136F" w:rsidRDefault="0035387E" w:rsidP="00CF530D">
      <w:pPr>
        <w:spacing w:after="0" w:line="240" w:lineRule="auto"/>
        <w:ind w:firstLine="567"/>
        <w:jc w:val="both"/>
        <w:rPr>
          <w:rFonts w:ascii="Times New Roman" w:hAnsi="Times New Roman" w:cs="Times New Roman"/>
          <w:sz w:val="28"/>
          <w:szCs w:val="28"/>
        </w:rPr>
      </w:pPr>
    </w:p>
    <w:p w:rsidR="0035387E" w:rsidRPr="002A136F" w:rsidRDefault="0035387E" w:rsidP="00CF530D">
      <w:pPr>
        <w:tabs>
          <w:tab w:val="left" w:pos="1276"/>
        </w:tabs>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rPr>
        <w:t>В таблице 3</w:t>
      </w:r>
      <w:r w:rsidR="00A56DE6" w:rsidRPr="002A136F">
        <w:rPr>
          <w:rFonts w:ascii="Times New Roman" w:hAnsi="Times New Roman" w:cs="Times New Roman"/>
          <w:sz w:val="28"/>
          <w:szCs w:val="28"/>
        </w:rPr>
        <w:t>7</w:t>
      </w:r>
      <w:r w:rsidRPr="002A136F">
        <w:rPr>
          <w:rFonts w:ascii="Times New Roman" w:hAnsi="Times New Roman" w:cs="Times New Roman"/>
          <w:sz w:val="28"/>
          <w:szCs w:val="28"/>
        </w:rPr>
        <w:t xml:space="preserve"> показана связь между генотипами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rs4646421), </w:t>
      </w:r>
      <w:r w:rsidRPr="002A136F">
        <w:rPr>
          <w:rFonts w:ascii="Times New Roman" w:hAnsi="Times New Roman" w:cs="Times New Roman"/>
          <w:i/>
          <w:sz w:val="28"/>
          <w:szCs w:val="28"/>
        </w:rPr>
        <w:t>CYP2E1</w:t>
      </w:r>
      <w:r w:rsidRPr="002A136F">
        <w:rPr>
          <w:rFonts w:ascii="Times New Roman" w:hAnsi="Times New Roman" w:cs="Times New Roman"/>
          <w:sz w:val="28"/>
          <w:szCs w:val="28"/>
        </w:rPr>
        <w:t xml:space="preserve"> (rs2070676, rs3813867), </w:t>
      </w:r>
      <w:r w:rsidRPr="002A136F">
        <w:rPr>
          <w:rFonts w:ascii="Times New Roman" w:hAnsi="Times New Roman" w:cs="Times New Roman"/>
          <w:i/>
          <w:sz w:val="28"/>
          <w:szCs w:val="28"/>
        </w:rPr>
        <w:t>GSTP1</w:t>
      </w:r>
      <w:r w:rsidRPr="002A136F">
        <w:rPr>
          <w:rFonts w:ascii="Times New Roman" w:hAnsi="Times New Roman" w:cs="Times New Roman"/>
          <w:sz w:val="28"/>
          <w:szCs w:val="28"/>
        </w:rPr>
        <w:t xml:space="preserve"> (rs1695) и параметрами гормонов стресса и инсулина (АКТГ, кортизол, инсулин) в исследуемых популяциях в районах. Среднее значение АКТГ и кортизола у </w:t>
      </w:r>
      <w:r w:rsidRPr="002A136F">
        <w:rPr>
          <w:rFonts w:ascii="Times New Roman" w:hAnsi="Times New Roman" w:cs="Times New Roman"/>
          <w:sz w:val="28"/>
          <w:szCs w:val="28"/>
          <w:lang w:val="kk-KZ"/>
        </w:rPr>
        <w:t xml:space="preserve">носителей генотипа АА полиморфизма </w:t>
      </w:r>
      <w:r w:rsidRPr="002A136F">
        <w:rPr>
          <w:rFonts w:ascii="Times New Roman" w:hAnsi="Times New Roman" w:cs="Times New Roman"/>
          <w:sz w:val="28"/>
          <w:szCs w:val="28"/>
        </w:rPr>
        <w:t xml:space="preserve">rs1048943 </w:t>
      </w:r>
      <w:r w:rsidRPr="002A136F">
        <w:rPr>
          <w:rFonts w:ascii="Times New Roman" w:hAnsi="Times New Roman" w:cs="Times New Roman"/>
          <w:sz w:val="28"/>
          <w:szCs w:val="28"/>
          <w:lang w:val="kk-KZ"/>
        </w:rPr>
        <w:t xml:space="preserve">значительно выше, чем у носителей генотипа AG + </w:t>
      </w:r>
      <w:r w:rsidRPr="002A136F">
        <w:rPr>
          <w:rFonts w:ascii="Times New Roman" w:hAnsi="Times New Roman" w:cs="Times New Roman"/>
          <w:sz w:val="28"/>
          <w:szCs w:val="28"/>
        </w:rPr>
        <w:t>GG</w:t>
      </w:r>
      <w:r w:rsidRPr="002A136F">
        <w:rPr>
          <w:rFonts w:ascii="Times New Roman" w:hAnsi="Times New Roman" w:cs="Times New Roman"/>
          <w:sz w:val="28"/>
          <w:szCs w:val="28"/>
          <w:lang w:val="kk-KZ"/>
        </w:rPr>
        <w:t xml:space="preserve"> (р =</w:t>
      </w:r>
      <w:r w:rsidR="006E0E1B" w:rsidRPr="002A136F">
        <w:rPr>
          <w:rFonts w:ascii="Times New Roman" w:hAnsi="Times New Roman" w:cs="Times New Roman"/>
          <w:sz w:val="28"/>
          <w:szCs w:val="28"/>
          <w:lang w:val="kk-KZ"/>
        </w:rPr>
        <w:t>0,023</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а средние значения инсулина у </w:t>
      </w:r>
      <w:r w:rsidRPr="002A136F">
        <w:rPr>
          <w:rFonts w:ascii="Times New Roman" w:hAnsi="Times New Roman" w:cs="Times New Roman"/>
          <w:sz w:val="28"/>
          <w:szCs w:val="28"/>
          <w:lang w:val="kk-KZ"/>
        </w:rPr>
        <w:t xml:space="preserve">носителей генотипа AG + </w:t>
      </w:r>
      <w:r w:rsidRPr="002A136F">
        <w:rPr>
          <w:rFonts w:ascii="Times New Roman" w:hAnsi="Times New Roman" w:cs="Times New Roman"/>
          <w:sz w:val="28"/>
          <w:szCs w:val="28"/>
        </w:rPr>
        <w:t>GG</w:t>
      </w:r>
      <w:r w:rsidRPr="002A136F">
        <w:rPr>
          <w:rFonts w:ascii="Times New Roman" w:hAnsi="Times New Roman" w:cs="Times New Roman"/>
          <w:sz w:val="28"/>
          <w:szCs w:val="28"/>
          <w:lang w:val="kk-KZ"/>
        </w:rPr>
        <w:t xml:space="preserve"> были выше, чем у носителей генотипа АА (р=</w:t>
      </w:r>
      <w:r w:rsidR="00C11E15" w:rsidRPr="002A136F">
        <w:rPr>
          <w:rFonts w:ascii="Times New Roman" w:hAnsi="Times New Roman" w:cs="Times New Roman"/>
          <w:sz w:val="28"/>
          <w:szCs w:val="28"/>
          <w:lang w:val="kk-KZ"/>
        </w:rPr>
        <w:t>0,037</w:t>
      </w:r>
      <w:r w:rsidRPr="002A136F">
        <w:rPr>
          <w:rFonts w:ascii="Times New Roman" w:hAnsi="Times New Roman" w:cs="Times New Roman"/>
          <w:sz w:val="28"/>
          <w:szCs w:val="28"/>
          <w:lang w:val="kk-KZ"/>
        </w:rPr>
        <w:t>)</w:t>
      </w:r>
      <w:r w:rsidRPr="002A136F">
        <w:rPr>
          <w:rFonts w:ascii="Times New Roman" w:hAnsi="Times New Roman" w:cs="Times New Roman"/>
          <w:sz w:val="28"/>
          <w:szCs w:val="28"/>
        </w:rPr>
        <w:t xml:space="preserve">. </w:t>
      </w:r>
    </w:p>
    <w:p w:rsidR="0035387E" w:rsidRPr="002A136F" w:rsidRDefault="0035387E" w:rsidP="00CF530D">
      <w:pPr>
        <w:spacing w:after="0" w:line="240" w:lineRule="auto"/>
        <w:ind w:firstLine="567"/>
        <w:rPr>
          <w:rFonts w:ascii="Times New Roman" w:hAnsi="Times New Roman" w:cs="Times New Roman"/>
          <w:sz w:val="28"/>
          <w:szCs w:val="28"/>
          <w:lang w:val="kk-KZ"/>
        </w:rPr>
      </w:pPr>
    </w:p>
    <w:p w:rsidR="0035387E" w:rsidRPr="00086E52" w:rsidRDefault="0035387E" w:rsidP="004E6B18">
      <w:pPr>
        <w:spacing w:after="0" w:line="240" w:lineRule="auto"/>
        <w:jc w:val="both"/>
        <w:rPr>
          <w:rFonts w:ascii="Times New Roman" w:hAnsi="Times New Roman" w:cs="Times New Roman"/>
          <w:sz w:val="28"/>
          <w:szCs w:val="28"/>
        </w:rPr>
      </w:pPr>
      <w:r w:rsidRPr="00086E52">
        <w:rPr>
          <w:rFonts w:ascii="Times New Roman" w:hAnsi="Times New Roman" w:cs="Times New Roman"/>
          <w:sz w:val="28"/>
          <w:szCs w:val="28"/>
        </w:rPr>
        <w:t>Таблица 3</w:t>
      </w:r>
      <w:r w:rsidR="00A56DE6" w:rsidRPr="00086E52">
        <w:rPr>
          <w:rFonts w:ascii="Times New Roman" w:hAnsi="Times New Roman" w:cs="Times New Roman"/>
          <w:sz w:val="28"/>
          <w:szCs w:val="28"/>
        </w:rPr>
        <w:t xml:space="preserve">7 </w:t>
      </w:r>
      <w:r w:rsidRPr="00086E52">
        <w:rPr>
          <w:rFonts w:ascii="Times New Roman" w:hAnsi="Times New Roman" w:cs="Times New Roman"/>
          <w:sz w:val="28"/>
          <w:szCs w:val="28"/>
        </w:rPr>
        <w:t>– Связь между генотипами и параметрами гормонов стресса и инсулина у жителей городов</w:t>
      </w:r>
    </w:p>
    <w:p w:rsidR="004064DB" w:rsidRPr="00086E52" w:rsidRDefault="004064DB" w:rsidP="00CF530D">
      <w:pPr>
        <w:spacing w:after="0" w:line="240" w:lineRule="auto"/>
        <w:ind w:firstLine="567"/>
        <w:jc w:val="both"/>
        <w:rPr>
          <w:rFonts w:ascii="Times New Roman" w:hAnsi="Times New Roman" w:cs="Times New Roman"/>
          <w:sz w:val="28"/>
          <w:szCs w:val="28"/>
        </w:rPr>
      </w:pPr>
    </w:p>
    <w:tbl>
      <w:tblPr>
        <w:tblpPr w:leftFromText="180" w:rightFromText="180" w:vertAnchor="text" w:tblpXSpec="center" w:tblpY="1"/>
        <w:tblW w:w="99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2410"/>
        <w:gridCol w:w="2126"/>
        <w:gridCol w:w="2410"/>
        <w:gridCol w:w="2047"/>
      </w:tblGrid>
      <w:tr w:rsidR="002A136F" w:rsidRPr="00086E52" w:rsidTr="004E6B18">
        <w:trPr>
          <w:trHeight w:val="654"/>
        </w:trPr>
        <w:tc>
          <w:tcPr>
            <w:tcW w:w="993" w:type="dxa"/>
            <w:tcBorders>
              <w:top w:val="single" w:sz="4" w:space="0" w:color="auto"/>
              <w:left w:val="single" w:sz="4" w:space="0" w:color="auto"/>
              <w:right w:val="single" w:sz="4" w:space="0" w:color="auto"/>
            </w:tcBorders>
            <w:hideMark/>
          </w:tcPr>
          <w:p w:rsidR="0035387E" w:rsidRPr="00086E52" w:rsidRDefault="0035387E" w:rsidP="00CF530D">
            <w:pPr>
              <w:pStyle w:val="3"/>
              <w:spacing w:before="0" w:line="240" w:lineRule="auto"/>
              <w:rPr>
                <w:rFonts w:ascii="Times New Roman" w:hAnsi="Times New Roman" w:cs="Times New Roman"/>
                <w:b w:val="0"/>
                <w:color w:val="auto"/>
                <w:sz w:val="28"/>
                <w:szCs w:val="28"/>
                <w:lang w:val="kk-KZ"/>
              </w:rPr>
            </w:pPr>
            <w:r w:rsidRPr="00086E52">
              <w:rPr>
                <w:rFonts w:ascii="Times New Roman" w:hAnsi="Times New Roman" w:cs="Times New Roman"/>
                <w:b w:val="0"/>
                <w:color w:val="auto"/>
                <w:sz w:val="28"/>
                <w:szCs w:val="28"/>
                <w:lang w:val="kk-KZ"/>
              </w:rPr>
              <w:t>Районы</w:t>
            </w:r>
          </w:p>
        </w:tc>
        <w:tc>
          <w:tcPr>
            <w:tcW w:w="2410" w:type="dxa"/>
            <w:tcBorders>
              <w:top w:val="single" w:sz="4" w:space="0" w:color="auto"/>
              <w:left w:val="single" w:sz="4" w:space="0" w:color="auto"/>
              <w:right w:val="single" w:sz="4" w:space="0" w:color="auto"/>
            </w:tcBorders>
            <w:hideMark/>
          </w:tcPr>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Генотипы</w:t>
            </w:r>
          </w:p>
        </w:tc>
        <w:tc>
          <w:tcPr>
            <w:tcW w:w="2126" w:type="dxa"/>
            <w:tcBorders>
              <w:top w:val="single" w:sz="4" w:space="0" w:color="auto"/>
              <w:left w:val="single" w:sz="4" w:space="0" w:color="auto"/>
              <w:right w:val="single" w:sz="4" w:space="0" w:color="auto"/>
            </w:tcBorders>
            <w:hideMark/>
          </w:tcPr>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АКТГ</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Me (Q1- Q3)</w:t>
            </w:r>
          </w:p>
        </w:tc>
        <w:tc>
          <w:tcPr>
            <w:tcW w:w="2410" w:type="dxa"/>
            <w:tcBorders>
              <w:top w:val="single" w:sz="4" w:space="0" w:color="auto"/>
              <w:left w:val="single" w:sz="4" w:space="0" w:color="auto"/>
              <w:right w:val="single" w:sz="4" w:space="0" w:color="auto"/>
            </w:tcBorders>
            <w:hideMark/>
          </w:tcPr>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Кортизол</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Me (Q1- Q3)</w:t>
            </w:r>
          </w:p>
        </w:tc>
        <w:tc>
          <w:tcPr>
            <w:tcW w:w="2047" w:type="dxa"/>
            <w:tcBorders>
              <w:top w:val="single" w:sz="4" w:space="0" w:color="auto"/>
              <w:left w:val="single" w:sz="4" w:space="0" w:color="auto"/>
              <w:right w:val="single" w:sz="4" w:space="0" w:color="auto"/>
            </w:tcBorders>
            <w:hideMark/>
          </w:tcPr>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Инсулин</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Me (Q1- Q3)</w:t>
            </w:r>
          </w:p>
        </w:tc>
      </w:tr>
      <w:tr w:rsidR="00086E52" w:rsidRPr="00086E52" w:rsidTr="00086E52">
        <w:trPr>
          <w:trHeight w:val="70"/>
        </w:trPr>
        <w:tc>
          <w:tcPr>
            <w:tcW w:w="993" w:type="dxa"/>
            <w:tcBorders>
              <w:left w:val="single" w:sz="4" w:space="0" w:color="auto"/>
              <w:bottom w:val="single" w:sz="4" w:space="0" w:color="auto"/>
              <w:right w:val="single" w:sz="4" w:space="0" w:color="auto"/>
            </w:tcBorders>
          </w:tcPr>
          <w:p w:rsidR="00086E52" w:rsidRPr="00086E52" w:rsidRDefault="00086E52" w:rsidP="00086E52">
            <w:pPr>
              <w:pStyle w:val="3"/>
              <w:spacing w:before="0" w:line="240" w:lineRule="auto"/>
              <w:jc w:val="center"/>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t>1</w:t>
            </w:r>
          </w:p>
        </w:tc>
        <w:tc>
          <w:tcPr>
            <w:tcW w:w="2410" w:type="dxa"/>
            <w:tcBorders>
              <w:left w:val="single" w:sz="4" w:space="0" w:color="auto"/>
              <w:bottom w:val="single" w:sz="4" w:space="0" w:color="auto"/>
              <w:right w:val="single" w:sz="4" w:space="0" w:color="auto"/>
            </w:tcBorders>
          </w:tcPr>
          <w:p w:rsidR="00086E52" w:rsidRPr="00086E52" w:rsidRDefault="00086E52" w:rsidP="00086E5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126" w:type="dxa"/>
            <w:tcBorders>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410" w:type="dxa"/>
            <w:tcBorders>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sz w:val="28"/>
                <w:szCs w:val="28"/>
              </w:rPr>
            </w:pPr>
            <w:r>
              <w:rPr>
                <w:rFonts w:ascii="Times New Roman" w:hAnsi="Times New Roman" w:cs="Times New Roman"/>
                <w:sz w:val="28"/>
                <w:szCs w:val="28"/>
              </w:rPr>
              <w:t>4</w:t>
            </w:r>
          </w:p>
        </w:tc>
        <w:tc>
          <w:tcPr>
            <w:tcW w:w="2047" w:type="dxa"/>
            <w:tcBorders>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Pr>
                <w:rFonts w:ascii="Times New Roman" w:hAnsi="Times New Roman" w:cs="Times New Roman"/>
                <w:sz w:val="28"/>
                <w:szCs w:val="28"/>
              </w:rPr>
              <w:t>5</w:t>
            </w:r>
          </w:p>
        </w:tc>
      </w:tr>
      <w:tr w:rsidR="002A136F" w:rsidRPr="00086E52" w:rsidTr="004E6B18">
        <w:trPr>
          <w:trHeight w:val="654"/>
        </w:trPr>
        <w:tc>
          <w:tcPr>
            <w:tcW w:w="993" w:type="dxa"/>
            <w:vMerge w:val="restart"/>
            <w:tcBorders>
              <w:left w:val="single" w:sz="4" w:space="0" w:color="auto"/>
              <w:right w:val="single" w:sz="4" w:space="0" w:color="auto"/>
            </w:tcBorders>
          </w:tcPr>
          <w:p w:rsidR="0035387E" w:rsidRPr="00086E52" w:rsidRDefault="0035387E" w:rsidP="00CF530D">
            <w:pPr>
              <w:pStyle w:val="3"/>
              <w:spacing w:before="0" w:line="240" w:lineRule="auto"/>
              <w:rPr>
                <w:rFonts w:ascii="Times New Roman" w:hAnsi="Times New Roman" w:cs="Times New Roman"/>
                <w:b w:val="0"/>
                <w:color w:val="auto"/>
                <w:sz w:val="28"/>
                <w:szCs w:val="28"/>
                <w:lang w:val="en-US"/>
              </w:rPr>
            </w:pPr>
            <w:r w:rsidRPr="00086E52">
              <w:rPr>
                <w:rFonts w:ascii="Times New Roman" w:hAnsi="Times New Roman" w:cs="Times New Roman"/>
                <w:b w:val="0"/>
                <w:color w:val="auto"/>
                <w:sz w:val="28"/>
                <w:szCs w:val="28"/>
                <w:lang w:val="kk-KZ"/>
              </w:rPr>
              <w:t>1</w:t>
            </w:r>
          </w:p>
          <w:p w:rsidR="0035387E" w:rsidRPr="00086E52" w:rsidRDefault="0035387E" w:rsidP="00CF530D">
            <w:pPr>
              <w:pStyle w:val="3"/>
              <w:spacing w:before="0" w:line="240" w:lineRule="auto"/>
              <w:rPr>
                <w:rFonts w:ascii="Times New Roman" w:hAnsi="Times New Roman" w:cs="Times New Roman"/>
                <w:b w:val="0"/>
                <w:color w:val="auto"/>
                <w:sz w:val="28"/>
                <w:szCs w:val="28"/>
                <w:lang w:val="kk-KZ"/>
              </w:rPr>
            </w:pPr>
          </w:p>
        </w:tc>
        <w:tc>
          <w:tcPr>
            <w:tcW w:w="2410" w:type="dxa"/>
            <w:tcBorders>
              <w:left w:val="single" w:sz="4" w:space="0" w:color="auto"/>
              <w:right w:val="single" w:sz="4" w:space="0" w:color="auto"/>
            </w:tcBorders>
            <w:hideMark/>
          </w:tcPr>
          <w:p w:rsidR="0035387E" w:rsidRPr="00086E52" w:rsidRDefault="0035387E" w:rsidP="00CF530D">
            <w:pPr>
              <w:spacing w:after="0" w:line="240" w:lineRule="auto"/>
              <w:rPr>
                <w:rFonts w:ascii="Times New Roman" w:hAnsi="Times New Roman" w:cs="Times New Roman"/>
                <w:sz w:val="28"/>
                <w:szCs w:val="28"/>
              </w:rPr>
            </w:pPr>
            <w:r w:rsidRPr="00086E52">
              <w:rPr>
                <w:rFonts w:ascii="Times New Roman" w:hAnsi="Times New Roman" w:cs="Times New Roman"/>
                <w:sz w:val="28"/>
                <w:szCs w:val="28"/>
              </w:rPr>
              <w:t>rs1048943 AA</w:t>
            </w:r>
          </w:p>
          <w:p w:rsidR="0035387E" w:rsidRPr="00086E52" w:rsidRDefault="0035387E" w:rsidP="00CF530D">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 xml:space="preserve">AG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left w:val="single" w:sz="4" w:space="0" w:color="auto"/>
              <w:right w:val="single" w:sz="4" w:space="0" w:color="auto"/>
            </w:tcBorders>
            <w:vAlign w:val="center"/>
          </w:tcPr>
          <w:p w:rsidR="0035387E" w:rsidRPr="00086E52" w:rsidRDefault="0035387E" w:rsidP="00CF530D">
            <w:pPr>
              <w:autoSpaceDE w:val="0"/>
              <w:autoSpaceDN w:val="0"/>
              <w:adjustRightInd w:val="0"/>
              <w:spacing w:after="0" w:line="240" w:lineRule="auto"/>
              <w:jc w:val="center"/>
              <w:rPr>
                <w:rFonts w:ascii="Times New Roman" w:hAnsi="Times New Roman" w:cs="Times New Roman"/>
                <w:sz w:val="28"/>
                <w:szCs w:val="28"/>
              </w:rPr>
            </w:pPr>
            <w:r w:rsidRPr="00086E52">
              <w:rPr>
                <w:rFonts w:ascii="Times New Roman" w:hAnsi="Times New Roman" w:cs="Times New Roman"/>
                <w:sz w:val="28"/>
                <w:szCs w:val="28"/>
              </w:rPr>
              <w:t>488(18-600)</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22(14-213)*</w:t>
            </w:r>
          </w:p>
        </w:tc>
        <w:tc>
          <w:tcPr>
            <w:tcW w:w="2410" w:type="dxa"/>
            <w:tcBorders>
              <w:left w:val="single" w:sz="4" w:space="0" w:color="auto"/>
              <w:right w:val="single" w:sz="4" w:space="0" w:color="auto"/>
            </w:tcBorders>
            <w:vAlign w:val="center"/>
          </w:tcPr>
          <w:p w:rsidR="0035387E" w:rsidRPr="00086E52" w:rsidRDefault="0035387E" w:rsidP="00CF530D">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493(245-600)</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235(145-353)*</w:t>
            </w:r>
          </w:p>
        </w:tc>
        <w:tc>
          <w:tcPr>
            <w:tcW w:w="2047" w:type="dxa"/>
            <w:tcBorders>
              <w:left w:val="single" w:sz="4" w:space="0" w:color="auto"/>
              <w:right w:val="single" w:sz="4" w:space="0" w:color="auto"/>
            </w:tcBorders>
            <w:vAlign w:val="center"/>
          </w:tcPr>
          <w:p w:rsidR="0035387E" w:rsidRPr="00086E52" w:rsidRDefault="0035387E" w:rsidP="00CF530D">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13(9-18)</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19(12-38)*</w:t>
            </w:r>
          </w:p>
        </w:tc>
      </w:tr>
      <w:tr w:rsidR="002A136F" w:rsidRPr="00086E52" w:rsidTr="00086E52">
        <w:trPr>
          <w:trHeight w:val="654"/>
        </w:trPr>
        <w:tc>
          <w:tcPr>
            <w:tcW w:w="993" w:type="dxa"/>
            <w:vMerge/>
            <w:tcBorders>
              <w:top w:val="single" w:sz="4" w:space="0" w:color="auto"/>
              <w:left w:val="single" w:sz="4" w:space="0" w:color="auto"/>
              <w:bottom w:val="single" w:sz="4" w:space="0" w:color="auto"/>
              <w:right w:val="single" w:sz="4" w:space="0" w:color="auto"/>
            </w:tcBorders>
            <w:vAlign w:val="center"/>
            <w:hideMark/>
          </w:tcPr>
          <w:p w:rsidR="0035387E" w:rsidRPr="00086E52" w:rsidRDefault="0035387E" w:rsidP="00CF530D">
            <w:pPr>
              <w:spacing w:after="0" w:line="240" w:lineRule="auto"/>
              <w:rPr>
                <w:rFonts w:ascii="Times New Roman" w:eastAsia="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rsidR="0035387E" w:rsidRPr="00086E52" w:rsidRDefault="0035387E" w:rsidP="00CF530D">
            <w:pPr>
              <w:spacing w:after="0" w:line="240" w:lineRule="auto"/>
              <w:rPr>
                <w:rFonts w:ascii="Times New Roman" w:hAnsi="Times New Roman" w:cs="Times New Roman"/>
                <w:sz w:val="28"/>
                <w:szCs w:val="28"/>
              </w:rPr>
            </w:pPr>
            <w:r w:rsidRPr="00086E52">
              <w:rPr>
                <w:rFonts w:ascii="Times New Roman" w:hAnsi="Times New Roman" w:cs="Times New Roman"/>
                <w:sz w:val="28"/>
                <w:szCs w:val="28"/>
              </w:rPr>
              <w:t>rs</w:t>
            </w:r>
            <w:r w:rsidRPr="00086E52">
              <w:rPr>
                <w:rFonts w:ascii="Times New Roman" w:hAnsi="Times New Roman" w:cs="Times New Roman"/>
                <w:sz w:val="28"/>
                <w:szCs w:val="28"/>
                <w:lang w:val="kk-KZ"/>
              </w:rPr>
              <w:t>4646421</w:t>
            </w:r>
            <w:r w:rsidRPr="00086E52">
              <w:rPr>
                <w:rFonts w:ascii="Times New Roman" w:hAnsi="Times New Roman" w:cs="Times New Roman"/>
                <w:sz w:val="28"/>
                <w:szCs w:val="28"/>
              </w:rPr>
              <w:t>AA</w:t>
            </w:r>
          </w:p>
          <w:p w:rsidR="0035387E" w:rsidRPr="00086E52" w:rsidRDefault="0035387E" w:rsidP="00CF530D">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 xml:space="preserve">AG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top w:val="single" w:sz="4" w:space="0" w:color="auto"/>
              <w:left w:val="single" w:sz="4" w:space="0" w:color="auto"/>
              <w:bottom w:val="single" w:sz="4" w:space="0" w:color="auto"/>
              <w:right w:val="single" w:sz="4" w:space="0" w:color="auto"/>
            </w:tcBorders>
            <w:vAlign w:val="center"/>
          </w:tcPr>
          <w:p w:rsidR="0035387E" w:rsidRPr="00086E52" w:rsidRDefault="0035387E" w:rsidP="00CF530D">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28(14-510)</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lang w:val="en-US"/>
              </w:rPr>
            </w:pPr>
            <w:r w:rsidRPr="00086E52">
              <w:rPr>
                <w:rFonts w:ascii="Times New Roman" w:hAnsi="Times New Roman" w:cs="Times New Roman"/>
                <w:b w:val="0"/>
                <w:color w:val="auto"/>
                <w:sz w:val="28"/>
                <w:szCs w:val="28"/>
              </w:rPr>
              <w:t>33(15-539)</w:t>
            </w:r>
          </w:p>
        </w:tc>
        <w:tc>
          <w:tcPr>
            <w:tcW w:w="2410" w:type="dxa"/>
            <w:tcBorders>
              <w:top w:val="single" w:sz="4" w:space="0" w:color="auto"/>
              <w:left w:val="single" w:sz="4" w:space="0" w:color="auto"/>
              <w:bottom w:val="single" w:sz="4" w:space="0" w:color="auto"/>
              <w:right w:val="single" w:sz="4" w:space="0" w:color="auto"/>
            </w:tcBorders>
            <w:vAlign w:val="center"/>
          </w:tcPr>
          <w:p w:rsidR="0035387E" w:rsidRPr="00086E52" w:rsidRDefault="0035387E" w:rsidP="00CF530D">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285(211-530)</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315(204-545)</w:t>
            </w:r>
          </w:p>
        </w:tc>
        <w:tc>
          <w:tcPr>
            <w:tcW w:w="2047" w:type="dxa"/>
            <w:tcBorders>
              <w:top w:val="single" w:sz="4" w:space="0" w:color="auto"/>
              <w:left w:val="single" w:sz="4" w:space="0" w:color="auto"/>
              <w:bottom w:val="single" w:sz="4" w:space="0" w:color="auto"/>
              <w:right w:val="single" w:sz="4" w:space="0" w:color="auto"/>
            </w:tcBorders>
            <w:vAlign w:val="center"/>
          </w:tcPr>
          <w:p w:rsidR="0035387E" w:rsidRPr="00086E52" w:rsidRDefault="0035387E" w:rsidP="00CF530D">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14(10-22)</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15(10-22)</w:t>
            </w:r>
          </w:p>
        </w:tc>
      </w:tr>
      <w:tr w:rsidR="002A136F" w:rsidRPr="00086E52" w:rsidTr="00086E52">
        <w:trPr>
          <w:trHeight w:val="654"/>
        </w:trPr>
        <w:tc>
          <w:tcPr>
            <w:tcW w:w="993" w:type="dxa"/>
            <w:vMerge/>
            <w:tcBorders>
              <w:left w:val="single" w:sz="4" w:space="0" w:color="auto"/>
              <w:bottom w:val="nil"/>
              <w:right w:val="single" w:sz="4" w:space="0" w:color="auto"/>
            </w:tcBorders>
            <w:vAlign w:val="center"/>
            <w:hideMark/>
          </w:tcPr>
          <w:p w:rsidR="0035387E" w:rsidRPr="00086E52" w:rsidRDefault="0035387E" w:rsidP="00CF530D">
            <w:pPr>
              <w:spacing w:after="0" w:line="240" w:lineRule="auto"/>
              <w:rPr>
                <w:rFonts w:ascii="Times New Roman" w:eastAsia="Times New Roman" w:hAnsi="Times New Roman" w:cs="Times New Roman"/>
                <w:sz w:val="28"/>
                <w:szCs w:val="28"/>
                <w:lang w:val="kk-KZ"/>
              </w:rPr>
            </w:pPr>
          </w:p>
        </w:tc>
        <w:tc>
          <w:tcPr>
            <w:tcW w:w="2410" w:type="dxa"/>
            <w:tcBorders>
              <w:left w:val="single" w:sz="4" w:space="0" w:color="auto"/>
              <w:bottom w:val="nil"/>
              <w:right w:val="single" w:sz="4" w:space="0" w:color="auto"/>
            </w:tcBorders>
            <w:hideMark/>
          </w:tcPr>
          <w:p w:rsidR="0035387E" w:rsidRPr="00086E52" w:rsidRDefault="0035387E" w:rsidP="00CF530D">
            <w:pPr>
              <w:spacing w:after="0" w:line="240" w:lineRule="auto"/>
              <w:rPr>
                <w:rFonts w:ascii="Times New Roman" w:hAnsi="Times New Roman" w:cs="Times New Roman"/>
                <w:sz w:val="28"/>
                <w:szCs w:val="28"/>
                <w:lang w:val="kk-KZ"/>
              </w:rPr>
            </w:pPr>
            <w:r w:rsidRPr="00086E52">
              <w:rPr>
                <w:rFonts w:ascii="Times New Roman" w:hAnsi="Times New Roman" w:cs="Times New Roman"/>
                <w:sz w:val="28"/>
                <w:szCs w:val="28"/>
              </w:rPr>
              <w:t>rs2070676CC</w:t>
            </w:r>
          </w:p>
          <w:p w:rsidR="0035387E" w:rsidRPr="00086E52" w:rsidRDefault="0035387E" w:rsidP="00CF530D">
            <w:pPr>
              <w:spacing w:after="0" w:line="240" w:lineRule="auto"/>
              <w:ind w:left="182"/>
              <w:rPr>
                <w:rFonts w:ascii="Times New Roman" w:hAnsi="Times New Roman" w:cs="Times New Roman"/>
                <w:sz w:val="28"/>
                <w:szCs w:val="28"/>
                <w:lang w:val="kk-KZ"/>
              </w:rPr>
            </w:pPr>
            <w:r w:rsidRPr="00086E52">
              <w:rPr>
                <w:rFonts w:ascii="Times New Roman" w:hAnsi="Times New Roman" w:cs="Times New Roman"/>
                <w:sz w:val="28"/>
                <w:szCs w:val="28"/>
              </w:rPr>
              <w:t xml:space="preserve">CG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left w:val="single" w:sz="4" w:space="0" w:color="auto"/>
              <w:bottom w:val="nil"/>
              <w:right w:val="single" w:sz="4" w:space="0" w:color="auto"/>
            </w:tcBorders>
            <w:vAlign w:val="center"/>
          </w:tcPr>
          <w:p w:rsidR="0035387E" w:rsidRPr="00086E52" w:rsidRDefault="0035387E" w:rsidP="00CF530D">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26(15-527)</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28(14,50-449)</w:t>
            </w:r>
          </w:p>
        </w:tc>
        <w:tc>
          <w:tcPr>
            <w:tcW w:w="2410" w:type="dxa"/>
            <w:tcBorders>
              <w:left w:val="single" w:sz="4" w:space="0" w:color="auto"/>
              <w:bottom w:val="nil"/>
              <w:right w:val="single" w:sz="4" w:space="0" w:color="auto"/>
            </w:tcBorders>
            <w:vAlign w:val="center"/>
          </w:tcPr>
          <w:p w:rsidR="0035387E" w:rsidRPr="00086E52" w:rsidRDefault="0035387E" w:rsidP="00CF530D">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300(204-536)</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294,50(192-469)</w:t>
            </w:r>
          </w:p>
        </w:tc>
        <w:tc>
          <w:tcPr>
            <w:tcW w:w="2047" w:type="dxa"/>
            <w:tcBorders>
              <w:left w:val="single" w:sz="4" w:space="0" w:color="auto"/>
              <w:bottom w:val="nil"/>
              <w:right w:val="single" w:sz="4" w:space="0" w:color="auto"/>
            </w:tcBorders>
            <w:vAlign w:val="center"/>
          </w:tcPr>
          <w:p w:rsidR="0035387E" w:rsidRPr="00086E52" w:rsidRDefault="0035387E" w:rsidP="00CF530D">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15(10-22)</w:t>
            </w:r>
          </w:p>
          <w:p w:rsidR="0035387E" w:rsidRPr="00086E52" w:rsidRDefault="0035387E" w:rsidP="00CF530D">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15(11-27)</w:t>
            </w:r>
          </w:p>
        </w:tc>
      </w:tr>
    </w:tbl>
    <w:p w:rsidR="00F93CB7" w:rsidRDefault="00F93CB7" w:rsidP="00086E52">
      <w:pPr>
        <w:spacing w:after="0" w:line="240" w:lineRule="auto"/>
        <w:rPr>
          <w:rFonts w:ascii="Times New Roman" w:hAnsi="Times New Roman" w:cs="Times New Roman"/>
          <w:sz w:val="28"/>
          <w:szCs w:val="28"/>
          <w:lang w:val="kk-KZ"/>
        </w:rPr>
      </w:pPr>
    </w:p>
    <w:p w:rsidR="00F93CB7" w:rsidRDefault="00F93CB7" w:rsidP="00086E52">
      <w:pPr>
        <w:spacing w:after="0" w:line="240" w:lineRule="auto"/>
        <w:rPr>
          <w:rFonts w:ascii="Times New Roman" w:hAnsi="Times New Roman" w:cs="Times New Roman"/>
          <w:sz w:val="28"/>
          <w:szCs w:val="28"/>
          <w:lang w:val="kk-KZ"/>
        </w:rPr>
      </w:pPr>
    </w:p>
    <w:p w:rsidR="00F93CB7" w:rsidRDefault="00F93CB7" w:rsidP="00086E52">
      <w:pPr>
        <w:spacing w:after="0" w:line="240" w:lineRule="auto"/>
        <w:rPr>
          <w:rFonts w:ascii="Times New Roman" w:hAnsi="Times New Roman" w:cs="Times New Roman"/>
          <w:sz w:val="28"/>
          <w:szCs w:val="28"/>
          <w:lang w:val="kk-KZ"/>
        </w:rPr>
      </w:pPr>
    </w:p>
    <w:p w:rsidR="00F93CB7" w:rsidRDefault="00F93CB7" w:rsidP="00086E52">
      <w:pPr>
        <w:spacing w:after="0" w:line="240" w:lineRule="auto"/>
        <w:rPr>
          <w:rFonts w:ascii="Times New Roman" w:hAnsi="Times New Roman" w:cs="Times New Roman"/>
          <w:sz w:val="28"/>
          <w:szCs w:val="28"/>
          <w:lang w:val="kk-KZ"/>
        </w:rPr>
      </w:pPr>
    </w:p>
    <w:p w:rsidR="00086E52" w:rsidRDefault="00086E52" w:rsidP="00086E52">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37</w:t>
      </w:r>
    </w:p>
    <w:p w:rsidR="00086E52" w:rsidRPr="00086E52" w:rsidRDefault="00086E52" w:rsidP="00086E52">
      <w:pPr>
        <w:spacing w:after="0" w:line="240" w:lineRule="auto"/>
        <w:rPr>
          <w:rFonts w:ascii="Times New Roman" w:hAnsi="Times New Roman" w:cs="Times New Roman"/>
          <w:sz w:val="28"/>
          <w:szCs w:val="28"/>
        </w:rPr>
      </w:pPr>
    </w:p>
    <w:tbl>
      <w:tblPr>
        <w:tblpPr w:leftFromText="180" w:rightFromText="180" w:vertAnchor="text" w:tblpXSpec="center" w:tblpY="1"/>
        <w:tblW w:w="99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2410"/>
        <w:gridCol w:w="2126"/>
        <w:gridCol w:w="2410"/>
        <w:gridCol w:w="2047"/>
      </w:tblGrid>
      <w:tr w:rsidR="00086E52" w:rsidRPr="00086E52" w:rsidTr="00086E52">
        <w:trPr>
          <w:trHeight w:val="70"/>
        </w:trPr>
        <w:tc>
          <w:tcPr>
            <w:tcW w:w="993" w:type="dxa"/>
            <w:tcBorders>
              <w:top w:val="single" w:sz="4" w:space="0" w:color="7F7F7F" w:themeColor="text1" w:themeTint="80"/>
              <w:left w:val="single" w:sz="4" w:space="0" w:color="auto"/>
              <w:bottom w:val="single" w:sz="4" w:space="0" w:color="7F7F7F" w:themeColor="text1" w:themeTint="80"/>
              <w:right w:val="single" w:sz="4" w:space="0" w:color="auto"/>
            </w:tcBorders>
          </w:tcPr>
          <w:p w:rsidR="00086E52" w:rsidRPr="00086E52" w:rsidRDefault="00086E52" w:rsidP="00086E52">
            <w:pPr>
              <w:spacing w:after="0" w:line="240" w:lineRule="auto"/>
              <w:jc w:val="center"/>
              <w:rPr>
                <w:rFonts w:ascii="Times New Roman" w:eastAsia="Times New Roman" w:hAnsi="Times New Roman" w:cs="Times New Roman"/>
                <w:bCs/>
                <w:sz w:val="28"/>
                <w:szCs w:val="28"/>
                <w:lang w:val="kk-KZ"/>
              </w:rPr>
            </w:pPr>
            <w:r w:rsidRPr="00086E52">
              <w:rPr>
                <w:rFonts w:ascii="Times New Roman" w:hAnsi="Times New Roman" w:cs="Times New Roman"/>
                <w:bCs/>
                <w:sz w:val="28"/>
                <w:szCs w:val="28"/>
                <w:lang w:val="kk-KZ"/>
              </w:rPr>
              <w:t>1</w:t>
            </w:r>
          </w:p>
        </w:tc>
        <w:tc>
          <w:tcPr>
            <w:tcW w:w="2410" w:type="dxa"/>
            <w:tcBorders>
              <w:top w:val="single" w:sz="4" w:space="0" w:color="auto"/>
              <w:left w:val="single" w:sz="4" w:space="0" w:color="auto"/>
              <w:bottom w:val="single" w:sz="4" w:space="0" w:color="auto"/>
              <w:right w:val="single" w:sz="4" w:space="0" w:color="auto"/>
            </w:tcBorders>
          </w:tcPr>
          <w:p w:rsidR="00086E52" w:rsidRPr="00086E52" w:rsidRDefault="00086E52" w:rsidP="00086E52">
            <w:pPr>
              <w:spacing w:after="0" w:line="240" w:lineRule="auto"/>
              <w:jc w:val="center"/>
              <w:rPr>
                <w:rFonts w:ascii="Times New Roman" w:hAnsi="Times New Roman" w:cs="Times New Roman"/>
                <w:bCs/>
                <w:sz w:val="28"/>
                <w:szCs w:val="28"/>
              </w:rPr>
            </w:pPr>
            <w:r w:rsidRPr="00086E52">
              <w:rPr>
                <w:rFonts w:ascii="Times New Roman" w:hAnsi="Times New Roman" w:cs="Times New Roman"/>
                <w:bCs/>
                <w:sz w:val="28"/>
                <w:szCs w:val="28"/>
              </w:rPr>
              <w:t>2</w:t>
            </w:r>
          </w:p>
        </w:tc>
        <w:tc>
          <w:tcPr>
            <w:tcW w:w="2126"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bCs/>
                <w:sz w:val="28"/>
                <w:szCs w:val="28"/>
              </w:rPr>
            </w:pPr>
            <w:r w:rsidRPr="00086E52">
              <w:rPr>
                <w:rFonts w:ascii="Times New Roman" w:hAnsi="Times New Roman" w:cs="Times New Roman"/>
                <w:bCs/>
                <w:sz w:val="28"/>
                <w:szCs w:val="28"/>
              </w:rPr>
              <w:t>3</w:t>
            </w:r>
          </w:p>
        </w:tc>
        <w:tc>
          <w:tcPr>
            <w:tcW w:w="2410"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bCs/>
                <w:sz w:val="28"/>
                <w:szCs w:val="28"/>
              </w:rPr>
            </w:pPr>
            <w:r w:rsidRPr="00086E52">
              <w:rPr>
                <w:rFonts w:ascii="Times New Roman" w:hAnsi="Times New Roman" w:cs="Times New Roman"/>
                <w:bCs/>
                <w:sz w:val="28"/>
                <w:szCs w:val="28"/>
              </w:rPr>
              <w:t>4</w:t>
            </w:r>
          </w:p>
        </w:tc>
        <w:tc>
          <w:tcPr>
            <w:tcW w:w="2047"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bCs/>
                <w:sz w:val="28"/>
                <w:szCs w:val="28"/>
              </w:rPr>
            </w:pPr>
            <w:r w:rsidRPr="00086E52">
              <w:rPr>
                <w:rFonts w:ascii="Times New Roman" w:hAnsi="Times New Roman" w:cs="Times New Roman"/>
                <w:bCs/>
                <w:sz w:val="28"/>
                <w:szCs w:val="28"/>
              </w:rPr>
              <w:t>5</w:t>
            </w:r>
          </w:p>
        </w:tc>
      </w:tr>
      <w:tr w:rsidR="00086E52" w:rsidRPr="00086E52" w:rsidTr="004E6B18">
        <w:trPr>
          <w:trHeight w:val="654"/>
        </w:trPr>
        <w:tc>
          <w:tcPr>
            <w:tcW w:w="993" w:type="dxa"/>
            <w:vMerge w:val="restart"/>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086E52" w:rsidRPr="00086E52" w:rsidRDefault="00086E52" w:rsidP="00086E52">
            <w:pPr>
              <w:spacing w:after="0" w:line="240" w:lineRule="auto"/>
              <w:rPr>
                <w:rFonts w:ascii="Times New Roman" w:eastAsia="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rsidR="00086E52" w:rsidRPr="00086E52" w:rsidRDefault="00086E52" w:rsidP="00086E52">
            <w:pPr>
              <w:spacing w:after="0" w:line="240" w:lineRule="auto"/>
              <w:rPr>
                <w:rFonts w:ascii="Times New Roman" w:hAnsi="Times New Roman" w:cs="Times New Roman"/>
                <w:sz w:val="28"/>
                <w:szCs w:val="28"/>
              </w:rPr>
            </w:pPr>
            <w:r w:rsidRPr="00086E52">
              <w:rPr>
                <w:rFonts w:ascii="Times New Roman" w:hAnsi="Times New Roman" w:cs="Times New Roman"/>
                <w:sz w:val="28"/>
                <w:szCs w:val="28"/>
              </w:rPr>
              <w:t>rs3813867CC</w:t>
            </w:r>
          </w:p>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 xml:space="preserve">CG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28(15-554)</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26,50(15-515)</w:t>
            </w:r>
          </w:p>
        </w:tc>
        <w:tc>
          <w:tcPr>
            <w:tcW w:w="2410"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313(209-569)</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306,50(204-523,50</w:t>
            </w:r>
          </w:p>
        </w:tc>
        <w:tc>
          <w:tcPr>
            <w:tcW w:w="2047"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14(10-20)</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15(10-22)</w:t>
            </w:r>
          </w:p>
        </w:tc>
      </w:tr>
      <w:tr w:rsidR="00086E52" w:rsidRPr="00086E52" w:rsidTr="004E6B18">
        <w:trPr>
          <w:trHeight w:val="654"/>
        </w:trPr>
        <w:tc>
          <w:tcPr>
            <w:tcW w:w="993" w:type="dxa"/>
            <w:vMerge/>
            <w:tcBorders>
              <w:left w:val="single" w:sz="4" w:space="0" w:color="auto"/>
              <w:right w:val="single" w:sz="4" w:space="0" w:color="auto"/>
            </w:tcBorders>
            <w:vAlign w:val="center"/>
            <w:hideMark/>
          </w:tcPr>
          <w:p w:rsidR="00086E52" w:rsidRPr="00086E52" w:rsidRDefault="00086E52" w:rsidP="00086E52">
            <w:pPr>
              <w:spacing w:after="0" w:line="240" w:lineRule="auto"/>
              <w:rPr>
                <w:rFonts w:ascii="Times New Roman" w:eastAsia="Times New Roman" w:hAnsi="Times New Roman" w:cs="Times New Roman"/>
                <w:sz w:val="28"/>
                <w:szCs w:val="28"/>
                <w:lang w:val="kk-KZ"/>
              </w:rPr>
            </w:pPr>
          </w:p>
        </w:tc>
        <w:tc>
          <w:tcPr>
            <w:tcW w:w="2410" w:type="dxa"/>
            <w:tcBorders>
              <w:left w:val="single" w:sz="4" w:space="0" w:color="auto"/>
              <w:right w:val="single" w:sz="4" w:space="0" w:color="auto"/>
            </w:tcBorders>
            <w:hideMark/>
          </w:tcPr>
          <w:p w:rsidR="00086E52" w:rsidRPr="00086E52" w:rsidRDefault="00086E52" w:rsidP="00086E52">
            <w:pPr>
              <w:spacing w:after="0" w:line="240" w:lineRule="auto"/>
              <w:rPr>
                <w:rFonts w:ascii="Times New Roman" w:hAnsi="Times New Roman" w:cs="Times New Roman"/>
                <w:sz w:val="28"/>
                <w:szCs w:val="28"/>
              </w:rPr>
            </w:pPr>
            <w:r w:rsidRPr="00086E52">
              <w:rPr>
                <w:rFonts w:ascii="Times New Roman" w:hAnsi="Times New Roman" w:cs="Times New Roman"/>
                <w:sz w:val="28"/>
                <w:szCs w:val="28"/>
              </w:rPr>
              <w:t>rs1695     AA</w:t>
            </w:r>
          </w:p>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 xml:space="preserve">AG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23(14-275)</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48,50(16-527)*</w:t>
            </w:r>
          </w:p>
        </w:tc>
        <w:tc>
          <w:tcPr>
            <w:tcW w:w="2410"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291,50(183,50-473)</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3,1,50(202-533)</w:t>
            </w:r>
          </w:p>
        </w:tc>
        <w:tc>
          <w:tcPr>
            <w:tcW w:w="2047"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16(12-24,50)</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15(10-23)</w:t>
            </w:r>
          </w:p>
        </w:tc>
      </w:tr>
      <w:tr w:rsidR="00086E52" w:rsidRPr="00086E52" w:rsidTr="004E6B18">
        <w:trPr>
          <w:trHeight w:val="654"/>
        </w:trPr>
        <w:tc>
          <w:tcPr>
            <w:tcW w:w="993" w:type="dxa"/>
            <w:vMerge w:val="restart"/>
            <w:tcBorders>
              <w:top w:val="single" w:sz="4" w:space="0" w:color="auto"/>
              <w:left w:val="single" w:sz="4" w:space="0" w:color="auto"/>
              <w:bottom w:val="single" w:sz="4" w:space="0" w:color="auto"/>
              <w:right w:val="single" w:sz="4" w:space="0" w:color="auto"/>
            </w:tcBorders>
            <w:hideMark/>
          </w:tcPr>
          <w:p w:rsidR="00086E52" w:rsidRPr="00086E52" w:rsidRDefault="00086E52" w:rsidP="00086E52">
            <w:pPr>
              <w:pStyle w:val="3"/>
              <w:spacing w:before="0" w:line="240" w:lineRule="auto"/>
              <w:rPr>
                <w:rFonts w:ascii="Times New Roman" w:hAnsi="Times New Roman" w:cs="Times New Roman"/>
                <w:b w:val="0"/>
                <w:color w:val="auto"/>
                <w:sz w:val="28"/>
                <w:szCs w:val="28"/>
                <w:lang w:val="en-US"/>
              </w:rPr>
            </w:pPr>
            <w:r w:rsidRPr="00086E52">
              <w:rPr>
                <w:rFonts w:ascii="Times New Roman" w:hAnsi="Times New Roman" w:cs="Times New Roman"/>
                <w:b w:val="0"/>
                <w:color w:val="auto"/>
                <w:sz w:val="28"/>
                <w:szCs w:val="28"/>
                <w:lang w:val="kk-KZ"/>
              </w:rPr>
              <w:t>2</w:t>
            </w:r>
          </w:p>
        </w:tc>
        <w:tc>
          <w:tcPr>
            <w:tcW w:w="2410" w:type="dxa"/>
            <w:tcBorders>
              <w:top w:val="single" w:sz="4" w:space="0" w:color="auto"/>
              <w:left w:val="single" w:sz="4" w:space="0" w:color="auto"/>
              <w:right w:val="single" w:sz="4" w:space="0" w:color="auto"/>
            </w:tcBorders>
            <w:hideMark/>
          </w:tcPr>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rs1048943 AA</w:t>
            </w:r>
          </w:p>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 xml:space="preserve">AG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top w:val="single" w:sz="4" w:space="0" w:color="auto"/>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jc w:val="center"/>
              <w:rPr>
                <w:rFonts w:ascii="Times New Roman" w:hAnsi="Times New Roman" w:cs="Times New Roman"/>
                <w:sz w:val="28"/>
                <w:szCs w:val="28"/>
              </w:rPr>
            </w:pPr>
            <w:r w:rsidRPr="00086E52">
              <w:rPr>
                <w:rFonts w:ascii="Times New Roman" w:hAnsi="Times New Roman" w:cs="Times New Roman"/>
                <w:sz w:val="28"/>
                <w:szCs w:val="28"/>
              </w:rPr>
              <w:t>488(18-600)</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22(14-213)*</w:t>
            </w:r>
          </w:p>
        </w:tc>
        <w:tc>
          <w:tcPr>
            <w:tcW w:w="2410" w:type="dxa"/>
            <w:tcBorders>
              <w:top w:val="single" w:sz="4" w:space="0" w:color="auto"/>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493(245-600)</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235(145-353)*</w:t>
            </w:r>
          </w:p>
        </w:tc>
        <w:tc>
          <w:tcPr>
            <w:tcW w:w="2047" w:type="dxa"/>
            <w:tcBorders>
              <w:top w:val="single" w:sz="4" w:space="0" w:color="auto"/>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13(9-18)</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19(12-38)*</w:t>
            </w:r>
          </w:p>
        </w:tc>
      </w:tr>
      <w:tr w:rsidR="00086E52" w:rsidRPr="00086E52" w:rsidTr="004E6B18">
        <w:trPr>
          <w:trHeight w:val="654"/>
        </w:trPr>
        <w:tc>
          <w:tcPr>
            <w:tcW w:w="993" w:type="dxa"/>
            <w:vMerge/>
            <w:tcBorders>
              <w:top w:val="single" w:sz="4" w:space="0" w:color="auto"/>
              <w:left w:val="single" w:sz="4" w:space="0" w:color="auto"/>
              <w:bottom w:val="single" w:sz="4" w:space="0" w:color="auto"/>
              <w:right w:val="single" w:sz="4" w:space="0" w:color="auto"/>
            </w:tcBorders>
            <w:vAlign w:val="center"/>
            <w:hideMark/>
          </w:tcPr>
          <w:p w:rsidR="00086E52" w:rsidRPr="00086E52" w:rsidRDefault="00086E52" w:rsidP="00086E52">
            <w:pPr>
              <w:spacing w:after="0" w:line="240" w:lineRule="auto"/>
              <w:rPr>
                <w:rFonts w:ascii="Times New Roman" w:eastAsia="Times New Roman" w:hAnsi="Times New Roman" w:cs="Times New Roman"/>
                <w:sz w:val="28"/>
                <w:szCs w:val="28"/>
                <w:lang w:val="kk-KZ"/>
              </w:rPr>
            </w:pPr>
          </w:p>
        </w:tc>
        <w:tc>
          <w:tcPr>
            <w:tcW w:w="2410" w:type="dxa"/>
            <w:tcBorders>
              <w:left w:val="single" w:sz="4" w:space="0" w:color="auto"/>
              <w:right w:val="single" w:sz="4" w:space="0" w:color="auto"/>
            </w:tcBorders>
            <w:hideMark/>
          </w:tcPr>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rs</w:t>
            </w:r>
            <w:r w:rsidRPr="00086E52">
              <w:rPr>
                <w:rFonts w:ascii="Times New Roman" w:hAnsi="Times New Roman" w:cs="Times New Roman"/>
                <w:sz w:val="28"/>
                <w:szCs w:val="28"/>
                <w:lang w:val="kk-KZ"/>
              </w:rPr>
              <w:t>4646421</w:t>
            </w:r>
            <w:r w:rsidRPr="00086E52">
              <w:rPr>
                <w:rFonts w:ascii="Times New Roman" w:hAnsi="Times New Roman" w:cs="Times New Roman"/>
                <w:sz w:val="28"/>
                <w:szCs w:val="28"/>
              </w:rPr>
              <w:t xml:space="preserve"> AA</w:t>
            </w:r>
          </w:p>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 xml:space="preserve">AG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27(14-510)</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32(15-539)</w:t>
            </w:r>
          </w:p>
        </w:tc>
        <w:tc>
          <w:tcPr>
            <w:tcW w:w="2410"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285(211-530)</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315(204-545)</w:t>
            </w:r>
          </w:p>
        </w:tc>
        <w:tc>
          <w:tcPr>
            <w:tcW w:w="2047"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15(10-22)</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15(10-22)</w:t>
            </w:r>
          </w:p>
        </w:tc>
      </w:tr>
      <w:tr w:rsidR="00086E52" w:rsidRPr="00086E52" w:rsidTr="004E6B18">
        <w:trPr>
          <w:trHeight w:val="654"/>
        </w:trPr>
        <w:tc>
          <w:tcPr>
            <w:tcW w:w="993" w:type="dxa"/>
            <w:vMerge/>
            <w:tcBorders>
              <w:top w:val="single" w:sz="4" w:space="0" w:color="auto"/>
              <w:left w:val="single" w:sz="4" w:space="0" w:color="auto"/>
              <w:bottom w:val="single" w:sz="4" w:space="0" w:color="auto"/>
              <w:right w:val="single" w:sz="4" w:space="0" w:color="auto"/>
            </w:tcBorders>
            <w:vAlign w:val="center"/>
            <w:hideMark/>
          </w:tcPr>
          <w:p w:rsidR="00086E52" w:rsidRPr="00086E52" w:rsidRDefault="00086E52" w:rsidP="00086E52">
            <w:pPr>
              <w:spacing w:after="0" w:line="240" w:lineRule="auto"/>
              <w:rPr>
                <w:rFonts w:ascii="Times New Roman" w:eastAsia="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rsidR="00086E52" w:rsidRPr="00086E52" w:rsidRDefault="00086E52" w:rsidP="00086E52">
            <w:pPr>
              <w:spacing w:after="0" w:line="240" w:lineRule="auto"/>
              <w:ind w:left="182"/>
              <w:rPr>
                <w:rFonts w:ascii="Times New Roman" w:hAnsi="Times New Roman" w:cs="Times New Roman"/>
                <w:sz w:val="28"/>
                <w:szCs w:val="28"/>
                <w:lang w:val="kk-KZ"/>
              </w:rPr>
            </w:pPr>
            <w:r w:rsidRPr="00086E52">
              <w:rPr>
                <w:rFonts w:ascii="Times New Roman" w:hAnsi="Times New Roman" w:cs="Times New Roman"/>
                <w:sz w:val="28"/>
                <w:szCs w:val="28"/>
              </w:rPr>
              <w:t>rs2070676CC</w:t>
            </w:r>
          </w:p>
          <w:p w:rsidR="00086E52" w:rsidRPr="00086E52" w:rsidRDefault="00086E52" w:rsidP="00086E52">
            <w:pPr>
              <w:spacing w:after="0" w:line="240" w:lineRule="auto"/>
              <w:ind w:left="182"/>
              <w:rPr>
                <w:rFonts w:ascii="Times New Roman" w:hAnsi="Times New Roman" w:cs="Times New Roman"/>
                <w:sz w:val="28"/>
                <w:szCs w:val="28"/>
                <w:lang w:val="kk-KZ"/>
              </w:rPr>
            </w:pPr>
            <w:r w:rsidRPr="00086E52">
              <w:rPr>
                <w:rFonts w:ascii="Times New Roman" w:hAnsi="Times New Roman" w:cs="Times New Roman"/>
                <w:sz w:val="28"/>
                <w:szCs w:val="28"/>
              </w:rPr>
              <w:t xml:space="preserve">CG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27(15-527)</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28(14,50-449)</w:t>
            </w:r>
          </w:p>
        </w:tc>
        <w:tc>
          <w:tcPr>
            <w:tcW w:w="2410"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301(204-536)</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294,50(192-469)</w:t>
            </w:r>
          </w:p>
        </w:tc>
        <w:tc>
          <w:tcPr>
            <w:tcW w:w="2047"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15(10-22)</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15(11-27)</w:t>
            </w:r>
          </w:p>
        </w:tc>
      </w:tr>
      <w:tr w:rsidR="00086E52" w:rsidRPr="00086E52" w:rsidTr="004E6B18">
        <w:trPr>
          <w:trHeight w:val="654"/>
        </w:trPr>
        <w:tc>
          <w:tcPr>
            <w:tcW w:w="993" w:type="dxa"/>
            <w:vMerge/>
            <w:tcBorders>
              <w:top w:val="single" w:sz="4" w:space="0" w:color="auto"/>
              <w:left w:val="single" w:sz="4" w:space="0" w:color="auto"/>
              <w:bottom w:val="single" w:sz="4" w:space="0" w:color="auto"/>
              <w:right w:val="single" w:sz="4" w:space="0" w:color="auto"/>
            </w:tcBorders>
            <w:vAlign w:val="center"/>
            <w:hideMark/>
          </w:tcPr>
          <w:p w:rsidR="00086E52" w:rsidRPr="00086E52" w:rsidRDefault="00086E52" w:rsidP="00086E52">
            <w:pPr>
              <w:spacing w:after="0" w:line="240" w:lineRule="auto"/>
              <w:rPr>
                <w:rFonts w:ascii="Times New Roman" w:eastAsia="Times New Roman" w:hAnsi="Times New Roman" w:cs="Times New Roman"/>
                <w:sz w:val="28"/>
                <w:szCs w:val="28"/>
                <w:lang w:val="kk-KZ"/>
              </w:rPr>
            </w:pPr>
          </w:p>
        </w:tc>
        <w:tc>
          <w:tcPr>
            <w:tcW w:w="2410" w:type="dxa"/>
            <w:tcBorders>
              <w:left w:val="single" w:sz="4" w:space="0" w:color="auto"/>
              <w:right w:val="single" w:sz="4" w:space="0" w:color="auto"/>
            </w:tcBorders>
            <w:hideMark/>
          </w:tcPr>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rs3813867 CC</w:t>
            </w:r>
          </w:p>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 xml:space="preserve">CG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28(15-554)</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26,80(15-515)</w:t>
            </w:r>
          </w:p>
        </w:tc>
        <w:tc>
          <w:tcPr>
            <w:tcW w:w="2410"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313(209-569)</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306,50(204-523,50</w:t>
            </w:r>
          </w:p>
        </w:tc>
        <w:tc>
          <w:tcPr>
            <w:tcW w:w="2047" w:type="dxa"/>
            <w:tcBorders>
              <w:left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14(10-20)</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15(10-22)</w:t>
            </w:r>
          </w:p>
        </w:tc>
      </w:tr>
      <w:tr w:rsidR="00086E52" w:rsidRPr="00086E52" w:rsidTr="004E6B18">
        <w:trPr>
          <w:trHeight w:val="654"/>
        </w:trPr>
        <w:tc>
          <w:tcPr>
            <w:tcW w:w="993" w:type="dxa"/>
            <w:vMerge/>
            <w:tcBorders>
              <w:top w:val="single" w:sz="4" w:space="0" w:color="auto"/>
              <w:left w:val="single" w:sz="4" w:space="0" w:color="auto"/>
              <w:bottom w:val="single" w:sz="4" w:space="0" w:color="auto"/>
              <w:right w:val="single" w:sz="4" w:space="0" w:color="auto"/>
            </w:tcBorders>
            <w:vAlign w:val="center"/>
            <w:hideMark/>
          </w:tcPr>
          <w:p w:rsidR="00086E52" w:rsidRPr="00086E52" w:rsidRDefault="00086E52" w:rsidP="00086E52">
            <w:pPr>
              <w:spacing w:after="0" w:line="240" w:lineRule="auto"/>
              <w:rPr>
                <w:rFonts w:ascii="Times New Roman" w:eastAsia="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rs1695       AA</w:t>
            </w:r>
          </w:p>
          <w:p w:rsidR="00086E52" w:rsidRPr="00086E52" w:rsidRDefault="00086E52" w:rsidP="00086E52">
            <w:pPr>
              <w:spacing w:after="0" w:line="240" w:lineRule="auto"/>
              <w:ind w:left="182"/>
              <w:rPr>
                <w:rFonts w:ascii="Times New Roman" w:hAnsi="Times New Roman" w:cs="Times New Roman"/>
                <w:sz w:val="28"/>
                <w:szCs w:val="28"/>
              </w:rPr>
            </w:pPr>
            <w:r w:rsidRPr="00086E52">
              <w:rPr>
                <w:rFonts w:ascii="Times New Roman" w:hAnsi="Times New Roman" w:cs="Times New Roman"/>
                <w:sz w:val="28"/>
                <w:szCs w:val="28"/>
              </w:rPr>
              <w:t xml:space="preserve">AG </w:t>
            </w:r>
            <w:r w:rsidRPr="00086E52">
              <w:rPr>
                <w:rFonts w:ascii="Times New Roman" w:hAnsi="Times New Roman" w:cs="Times New Roman"/>
                <w:sz w:val="28"/>
                <w:szCs w:val="28"/>
                <w:lang w:val="kk-KZ"/>
              </w:rPr>
              <w:t>+</w:t>
            </w:r>
            <w:r w:rsidRPr="00086E52">
              <w:rPr>
                <w:rFonts w:ascii="Times New Roman" w:hAnsi="Times New Roman" w:cs="Times New Roman"/>
                <w:sz w:val="28"/>
                <w:szCs w:val="28"/>
              </w:rPr>
              <w:t xml:space="preserve"> GG</w:t>
            </w:r>
          </w:p>
        </w:tc>
        <w:tc>
          <w:tcPr>
            <w:tcW w:w="2126"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23(14-275)</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47,50(16-527)*</w:t>
            </w:r>
          </w:p>
        </w:tc>
        <w:tc>
          <w:tcPr>
            <w:tcW w:w="2410"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9"/>
              <w:jc w:val="center"/>
              <w:rPr>
                <w:rFonts w:ascii="Times New Roman" w:hAnsi="Times New Roman" w:cs="Times New Roman"/>
                <w:sz w:val="28"/>
                <w:szCs w:val="28"/>
              </w:rPr>
            </w:pPr>
            <w:r w:rsidRPr="00086E52">
              <w:rPr>
                <w:rFonts w:ascii="Times New Roman" w:hAnsi="Times New Roman" w:cs="Times New Roman"/>
                <w:sz w:val="28"/>
                <w:szCs w:val="28"/>
              </w:rPr>
              <w:t>291,50(183,50-473)</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31,50(202-533)</w:t>
            </w:r>
          </w:p>
        </w:tc>
        <w:tc>
          <w:tcPr>
            <w:tcW w:w="2047" w:type="dxa"/>
            <w:tcBorders>
              <w:top w:val="single" w:sz="4" w:space="0" w:color="auto"/>
              <w:left w:val="single" w:sz="4" w:space="0" w:color="auto"/>
              <w:bottom w:val="single" w:sz="4" w:space="0" w:color="auto"/>
              <w:right w:val="single" w:sz="4" w:space="0" w:color="auto"/>
            </w:tcBorders>
            <w:vAlign w:val="center"/>
          </w:tcPr>
          <w:p w:rsidR="00086E52" w:rsidRPr="00086E52" w:rsidRDefault="00086E52" w:rsidP="00086E52">
            <w:pPr>
              <w:autoSpaceDE w:val="0"/>
              <w:autoSpaceDN w:val="0"/>
              <w:adjustRightInd w:val="0"/>
              <w:spacing w:after="0" w:line="240" w:lineRule="auto"/>
              <w:ind w:left="-108"/>
              <w:jc w:val="center"/>
              <w:rPr>
                <w:rFonts w:ascii="Times New Roman" w:hAnsi="Times New Roman" w:cs="Times New Roman"/>
                <w:sz w:val="28"/>
                <w:szCs w:val="28"/>
              </w:rPr>
            </w:pPr>
            <w:r w:rsidRPr="00086E52">
              <w:rPr>
                <w:rFonts w:ascii="Times New Roman" w:hAnsi="Times New Roman" w:cs="Times New Roman"/>
                <w:sz w:val="28"/>
                <w:szCs w:val="28"/>
              </w:rPr>
              <w:t>16(12-24,50)</w:t>
            </w:r>
          </w:p>
          <w:p w:rsidR="00086E52" w:rsidRPr="00086E52" w:rsidRDefault="00086E52" w:rsidP="00086E52">
            <w:pPr>
              <w:pStyle w:val="3"/>
              <w:spacing w:before="0" w:line="240" w:lineRule="auto"/>
              <w:jc w:val="center"/>
              <w:rPr>
                <w:rFonts w:ascii="Times New Roman" w:hAnsi="Times New Roman" w:cs="Times New Roman"/>
                <w:b w:val="0"/>
                <w:color w:val="auto"/>
                <w:sz w:val="28"/>
                <w:szCs w:val="28"/>
              </w:rPr>
            </w:pPr>
            <w:r w:rsidRPr="00086E52">
              <w:rPr>
                <w:rFonts w:ascii="Times New Roman" w:hAnsi="Times New Roman" w:cs="Times New Roman"/>
                <w:b w:val="0"/>
                <w:color w:val="auto"/>
                <w:sz w:val="28"/>
                <w:szCs w:val="28"/>
              </w:rPr>
              <w:t>15(10-23)</w:t>
            </w:r>
          </w:p>
        </w:tc>
      </w:tr>
      <w:tr w:rsidR="00086E52" w:rsidRPr="002A136F" w:rsidTr="004E6B18">
        <w:trPr>
          <w:trHeight w:val="278"/>
        </w:trPr>
        <w:tc>
          <w:tcPr>
            <w:tcW w:w="9986" w:type="dxa"/>
            <w:gridSpan w:val="5"/>
            <w:tcBorders>
              <w:top w:val="single" w:sz="4" w:space="0" w:color="auto"/>
              <w:left w:val="single" w:sz="4" w:space="0" w:color="auto"/>
              <w:bottom w:val="single" w:sz="4" w:space="0" w:color="auto"/>
              <w:right w:val="single" w:sz="4" w:space="0" w:color="auto"/>
            </w:tcBorders>
            <w:hideMark/>
          </w:tcPr>
          <w:p w:rsidR="00086E52" w:rsidRPr="00086E52" w:rsidRDefault="00086E52" w:rsidP="00086E52">
            <w:pPr>
              <w:spacing w:after="0" w:line="240" w:lineRule="auto"/>
              <w:ind w:firstLine="426"/>
              <w:rPr>
                <w:rFonts w:ascii="Times New Roman" w:hAnsi="Times New Roman" w:cs="Times New Roman"/>
                <w:sz w:val="28"/>
                <w:szCs w:val="28"/>
              </w:rPr>
            </w:pPr>
            <w:r w:rsidRPr="00086E52">
              <w:rPr>
                <w:rFonts w:ascii="Times New Roman" w:hAnsi="Times New Roman" w:cs="Times New Roman"/>
                <w:sz w:val="28"/>
                <w:szCs w:val="28"/>
                <w:lang w:val="kk-KZ"/>
              </w:rPr>
              <w:t xml:space="preserve">Примечание - </w:t>
            </w:r>
            <w:r w:rsidRPr="00086E52">
              <w:rPr>
                <w:rFonts w:ascii="Times New Roman" w:hAnsi="Times New Roman" w:cs="Times New Roman"/>
                <w:sz w:val="28"/>
                <w:szCs w:val="28"/>
              </w:rPr>
              <w:t>1 – Абайский район</w:t>
            </w:r>
          </w:p>
          <w:p w:rsidR="00086E52" w:rsidRPr="00086E52" w:rsidRDefault="00086E52" w:rsidP="00086E52">
            <w:pPr>
              <w:spacing w:after="0" w:line="240" w:lineRule="auto"/>
              <w:ind w:firstLine="426"/>
              <w:rPr>
                <w:rFonts w:ascii="Times New Roman" w:hAnsi="Times New Roman" w:cs="Times New Roman"/>
                <w:sz w:val="28"/>
                <w:szCs w:val="28"/>
              </w:rPr>
            </w:pPr>
            <w:r w:rsidRPr="00086E52">
              <w:rPr>
                <w:rFonts w:ascii="Times New Roman" w:hAnsi="Times New Roman" w:cs="Times New Roman"/>
                <w:sz w:val="28"/>
                <w:szCs w:val="28"/>
              </w:rPr>
              <w:t>2 – Бородулихинский район</w:t>
            </w:r>
          </w:p>
          <w:p w:rsidR="00086E52" w:rsidRPr="00086E52" w:rsidRDefault="00086E52" w:rsidP="00086E52">
            <w:pPr>
              <w:spacing w:after="0" w:line="240" w:lineRule="auto"/>
              <w:ind w:firstLine="426"/>
              <w:rPr>
                <w:rFonts w:ascii="Times New Roman" w:hAnsi="Times New Roman" w:cs="Times New Roman"/>
                <w:sz w:val="28"/>
                <w:szCs w:val="28"/>
              </w:rPr>
            </w:pPr>
            <w:r w:rsidRPr="00086E52">
              <w:rPr>
                <w:rFonts w:ascii="Times New Roman" w:hAnsi="Times New Roman" w:cs="Times New Roman"/>
                <w:sz w:val="28"/>
                <w:szCs w:val="28"/>
              </w:rPr>
              <w:t>3 – Курчумский район</w:t>
            </w:r>
          </w:p>
          <w:p w:rsidR="00086E52" w:rsidRPr="002A136F" w:rsidRDefault="00086E52" w:rsidP="00086E52">
            <w:pPr>
              <w:spacing w:after="0" w:line="240" w:lineRule="auto"/>
              <w:ind w:firstLine="426"/>
              <w:rPr>
                <w:rFonts w:ascii="Times New Roman" w:hAnsi="Times New Roman" w:cs="Times New Roman"/>
                <w:sz w:val="28"/>
                <w:szCs w:val="28"/>
              </w:rPr>
            </w:pPr>
            <w:r w:rsidRPr="00086E52">
              <w:rPr>
                <w:rFonts w:ascii="Times New Roman" w:hAnsi="Times New Roman" w:cs="Times New Roman"/>
                <w:sz w:val="28"/>
                <w:szCs w:val="28"/>
              </w:rPr>
              <w:t>** p &lt; 0.05 статистическая значимость</w:t>
            </w:r>
          </w:p>
        </w:tc>
      </w:tr>
    </w:tbl>
    <w:p w:rsidR="005015CF" w:rsidRDefault="005015CF" w:rsidP="005015CF">
      <w:pPr>
        <w:tabs>
          <w:tab w:val="left" w:pos="1276"/>
        </w:tabs>
        <w:spacing w:after="0" w:line="240" w:lineRule="auto"/>
        <w:ind w:firstLine="567"/>
        <w:jc w:val="both"/>
        <w:rPr>
          <w:rFonts w:ascii="Times New Roman" w:hAnsi="Times New Roman" w:cs="Times New Roman"/>
          <w:sz w:val="28"/>
          <w:szCs w:val="28"/>
          <w:lang w:val="kk-KZ"/>
        </w:rPr>
      </w:pPr>
    </w:p>
    <w:p w:rsidR="00F93CB7" w:rsidRPr="002A136F" w:rsidRDefault="00F93CB7" w:rsidP="00F93CB7">
      <w:pPr>
        <w:tabs>
          <w:tab w:val="left" w:pos="1276"/>
        </w:tabs>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rPr>
        <w:t>Средние значения АКТГ</w:t>
      </w:r>
      <w:r w:rsidRPr="002A136F">
        <w:rPr>
          <w:rFonts w:ascii="Times New Roman" w:hAnsi="Times New Roman" w:cs="Times New Roman"/>
          <w:sz w:val="28"/>
          <w:szCs w:val="28"/>
          <w:lang w:val="kk-KZ"/>
        </w:rPr>
        <w:t xml:space="preserve"> у носителей генотипа AG + </w:t>
      </w:r>
      <w:r w:rsidRPr="002A136F">
        <w:rPr>
          <w:rFonts w:ascii="Times New Roman" w:hAnsi="Times New Roman" w:cs="Times New Roman"/>
          <w:sz w:val="28"/>
          <w:szCs w:val="28"/>
        </w:rPr>
        <w:t xml:space="preserve">GG были выше, чем </w:t>
      </w:r>
      <w:r w:rsidRPr="002A136F">
        <w:rPr>
          <w:rFonts w:ascii="Times New Roman" w:hAnsi="Times New Roman" w:cs="Times New Roman"/>
          <w:sz w:val="28"/>
          <w:szCs w:val="28"/>
          <w:lang w:val="kk-KZ"/>
        </w:rPr>
        <w:t>у носителей генотипа АА (р=0,011)</w:t>
      </w:r>
      <w:r w:rsidRPr="002A136F">
        <w:rPr>
          <w:rFonts w:ascii="Times New Roman" w:hAnsi="Times New Roman" w:cs="Times New Roman"/>
          <w:sz w:val="28"/>
          <w:szCs w:val="28"/>
        </w:rPr>
        <w:t>. Мы не обнаружили статистически значимой связи между полиморфизмами rs4646421, rs2070676, rs3813867 и параметрами гормонов стресса и инсулина (р  &gt; 0,05) для любых групп сравнения.</w:t>
      </w:r>
    </w:p>
    <w:p w:rsidR="00F93CB7" w:rsidRPr="00F93CB7" w:rsidRDefault="00F93CB7" w:rsidP="00F93CB7">
      <w:pPr>
        <w:tabs>
          <w:tab w:val="left" w:pos="1276"/>
        </w:tabs>
        <w:spacing w:after="0" w:line="240" w:lineRule="auto"/>
        <w:jc w:val="both"/>
        <w:rPr>
          <w:rFonts w:ascii="Times New Roman" w:hAnsi="Times New Roman" w:cs="Times New Roman"/>
          <w:sz w:val="28"/>
          <w:szCs w:val="28"/>
          <w:lang w:val="kk-KZ"/>
        </w:rPr>
        <w:sectPr w:rsidR="00F93CB7" w:rsidRPr="00F93CB7" w:rsidSect="00E66F4E">
          <w:pgSz w:w="12240" w:h="15840"/>
          <w:pgMar w:top="1134" w:right="567" w:bottom="1134" w:left="1701" w:header="709" w:footer="709" w:gutter="0"/>
          <w:cols w:space="708"/>
          <w:docGrid w:linePitch="360"/>
        </w:sectPr>
      </w:pPr>
    </w:p>
    <w:p w:rsidR="00D54CA1" w:rsidRPr="002A136F" w:rsidRDefault="00D54CA1" w:rsidP="001C11D5">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ЗАКЛЮЧЕНИЕ</w:t>
      </w:r>
    </w:p>
    <w:p w:rsidR="00BC719D" w:rsidRPr="002A136F" w:rsidRDefault="00BC719D" w:rsidP="00CF530D">
      <w:pPr>
        <w:tabs>
          <w:tab w:val="left" w:pos="1276"/>
        </w:tabs>
        <w:spacing w:after="0" w:line="240" w:lineRule="auto"/>
        <w:ind w:firstLine="567"/>
        <w:jc w:val="both"/>
        <w:rPr>
          <w:rFonts w:ascii="Times New Roman" w:hAnsi="Times New Roman" w:cs="Times New Roman"/>
          <w:sz w:val="28"/>
          <w:szCs w:val="28"/>
        </w:rPr>
      </w:pPr>
    </w:p>
    <w:p w:rsidR="001E6BE0" w:rsidRDefault="001E6BE0" w:rsidP="00CF530D">
      <w:pPr>
        <w:tabs>
          <w:tab w:val="left" w:pos="1276"/>
        </w:tabs>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rPr>
        <w:t>Настоящее исследование было направлено на поиск и определение генетических маркеров индивидуальной чувствительности организма к повреждающему действию факторов внешней среды, в частности генов системы детоксикации ксенобиотиков</w:t>
      </w:r>
      <w:r w:rsidR="00535BFF" w:rsidRPr="002A136F">
        <w:rPr>
          <w:rFonts w:ascii="Times New Roman" w:hAnsi="Times New Roman" w:cs="Times New Roman"/>
          <w:sz w:val="28"/>
          <w:szCs w:val="28"/>
        </w:rPr>
        <w:t xml:space="preserve"> у населения, проживающего на экологически неблагоприятных территориях Казахстана</w:t>
      </w:r>
      <w:r w:rsidRPr="002A136F">
        <w:rPr>
          <w:rFonts w:ascii="Times New Roman" w:hAnsi="Times New Roman" w:cs="Times New Roman"/>
          <w:sz w:val="28"/>
          <w:szCs w:val="28"/>
        </w:rPr>
        <w:t xml:space="preserve">. </w:t>
      </w:r>
    </w:p>
    <w:p w:rsidR="008F7EC5" w:rsidRPr="008F7EC5" w:rsidRDefault="00AA287A" w:rsidP="00CF530D">
      <w:pPr>
        <w:tabs>
          <w:tab w:val="left" w:pos="1276"/>
        </w:tabs>
        <w:spacing w:after="0" w:line="240" w:lineRule="auto"/>
        <w:ind w:firstLine="567"/>
        <w:jc w:val="both"/>
        <w:rPr>
          <w:rFonts w:ascii="Times New Roman" w:hAnsi="Times New Roman" w:cs="Times New Roman"/>
          <w:sz w:val="28"/>
          <w:szCs w:val="28"/>
          <w:lang w:val="kk-KZ"/>
        </w:rPr>
      </w:pPr>
      <w:r w:rsidRPr="008F7EC5">
        <w:rPr>
          <w:rFonts w:ascii="Times New Roman" w:hAnsi="Times New Roman" w:cs="Times New Roman"/>
          <w:sz w:val="28"/>
          <w:szCs w:val="28"/>
          <w:lang w:val="kk-KZ"/>
        </w:rPr>
        <w:t xml:space="preserve">Основным преимуществом применения различных биомаркеров </w:t>
      </w:r>
      <w:r w:rsidR="008F7EC5">
        <w:rPr>
          <w:rFonts w:ascii="Times New Roman" w:hAnsi="Times New Roman" w:cs="Times New Roman"/>
          <w:sz w:val="28"/>
          <w:szCs w:val="28"/>
          <w:lang w:val="kk-KZ"/>
        </w:rPr>
        <w:t xml:space="preserve">в медико-экологических исследованиях </w:t>
      </w:r>
      <w:r w:rsidRPr="008F7EC5">
        <w:rPr>
          <w:rFonts w:ascii="Times New Roman" w:hAnsi="Times New Roman" w:cs="Times New Roman"/>
          <w:sz w:val="28"/>
          <w:szCs w:val="28"/>
          <w:lang w:val="kk-KZ"/>
        </w:rPr>
        <w:t>является</w:t>
      </w:r>
      <w:r w:rsidR="008F7EC5" w:rsidRPr="008F7EC5">
        <w:rPr>
          <w:rFonts w:ascii="Times New Roman" w:hAnsi="Times New Roman" w:cs="Times New Roman"/>
          <w:sz w:val="28"/>
          <w:szCs w:val="28"/>
          <w:lang w:val="kk-KZ"/>
        </w:rPr>
        <w:t xml:space="preserve"> их способность повысить эффективность профилактики хронических заболеваний. Это достигается за счет разработки новой стратегии, которая учитывает не только популяционные показатели риска, но и индивидуальные показатели воздействия вредных факторов и предрасположенности организма к ним. Такой персонализированный подход позволяет разрабатывать индивидуальные профилактические меры</w:t>
      </w:r>
      <w:r w:rsidR="00A424F5">
        <w:rPr>
          <w:rFonts w:ascii="Times New Roman" w:hAnsi="Times New Roman" w:cs="Times New Roman"/>
          <w:sz w:val="28"/>
          <w:szCs w:val="28"/>
          <w:lang w:val="kk-KZ"/>
        </w:rPr>
        <w:fldChar w:fldCharType="begin" w:fldLock="1"/>
      </w:r>
      <w:r w:rsidR="00A21D3F">
        <w:rPr>
          <w:rFonts w:ascii="Times New Roman" w:hAnsi="Times New Roman" w:cs="Times New Roman"/>
          <w:sz w:val="28"/>
          <w:szCs w:val="28"/>
          <w:lang w:val="kk-KZ"/>
        </w:rPr>
        <w:instrText>ADDIN CSL_CITATION {"citationItems":[{"id":"ITEM-1","itemData":{"DOI":"10.33396/1728-0869-2019-9-4-14","ISSN":"17280869","abstract":"The article presents an overview and summarizes the accumulated international and national experience, highlighting the formation and main stages of the development of the theoretical foundations and practical significance of the use of biomarkers in medico-ecological studies and evaluations in terms of influence of harmful chemical factors on the human organism. It is shown that in order to increase the effectiveness of evidentiary causal relationships of developing negative effects and modifying the mechanism of their development with the adverse effects of environmental factors, the need to expand scientific research in the field of biomarkers, their selection criteria, and justification of reference levels is becoming more urgent. In accordance with the opinion of experts from the Ad Hoc Collaborating Organizations on Biomarkers (UNEP, ILO and WHO), biomarkers of three classes were identified – exposure biomarkers, reflecting exposure, sensitivity, characterizing the degree of organism susceptibility to exposure and markers of negative effects, indicating the development of the body’s response to the effects of risk factors. Based on the currently existing international approaches and taking into account national competencies, a characteristic was given and the practical significance of each class of biological markers was shown when solving problems of substantiating cause-effect relationships in the system «environment – human health» and making adequate management decisions.","author":[{"dropping-particle":"","family":"Зайцева","given":"Н. В.","non-dropping-particle":"","parse-names":false,"suffix":""},{"dropping-particle":"","family":"А.","given":"Землянова М.","non-dropping-particle":"","parse-names":false,"suffix":""},{"dropping-particle":"","family":"Чащин","given":"В. П.","non-dropping-particle":"","parse-names":false,"suffix":""},{"dropping-particle":"","family":"Гудко","given":"А. Б.","non-dropping-particle":"","parse-names":false,"suffix":""}],"container-title":"Экология человека","id":"ITEM-1","issued":{"date-parts":[["2019"]]},"page":"4-14","title":"Научные принципы применения биомаркеров в медико-экологических исследованиях (обзор литературы)","type":"article-journal","volume":"9"},"uris":["http://www.mendeley.com/documents/?uuid=7f8ae03e-5b2c-44ae-8b5d-82d0e0ba3d13"]}],"mendeley":{"formattedCitation":"[152]","plainTextFormattedCitation":"[152]","previouslyFormattedCitation":"[151]"},"properties":{"noteIndex":0},"schema":"https://github.com/citation-style-language/schema/raw/master/csl-citation.json"}</w:instrText>
      </w:r>
      <w:r w:rsidR="00A424F5">
        <w:rPr>
          <w:rFonts w:ascii="Times New Roman" w:hAnsi="Times New Roman" w:cs="Times New Roman"/>
          <w:sz w:val="28"/>
          <w:szCs w:val="28"/>
          <w:lang w:val="kk-KZ"/>
        </w:rPr>
        <w:fldChar w:fldCharType="separate"/>
      </w:r>
      <w:r w:rsidR="00A21D3F" w:rsidRPr="00A21D3F">
        <w:rPr>
          <w:rFonts w:ascii="Times New Roman" w:hAnsi="Times New Roman" w:cs="Times New Roman"/>
          <w:noProof/>
          <w:sz w:val="28"/>
          <w:szCs w:val="28"/>
          <w:lang w:val="kk-KZ"/>
        </w:rPr>
        <w:t>[152]</w:t>
      </w:r>
      <w:r w:rsidR="00A424F5">
        <w:rPr>
          <w:rFonts w:ascii="Times New Roman" w:hAnsi="Times New Roman" w:cs="Times New Roman"/>
          <w:sz w:val="28"/>
          <w:szCs w:val="28"/>
          <w:lang w:val="kk-KZ"/>
        </w:rPr>
        <w:fldChar w:fldCharType="end"/>
      </w:r>
      <w:r w:rsidR="008F7EC5" w:rsidRPr="008F7EC5">
        <w:rPr>
          <w:rFonts w:ascii="Times New Roman" w:hAnsi="Times New Roman" w:cs="Times New Roman"/>
          <w:sz w:val="28"/>
          <w:szCs w:val="28"/>
          <w:lang w:val="kk-KZ"/>
        </w:rPr>
        <w:t>.</w:t>
      </w:r>
    </w:p>
    <w:p w:rsidR="00C66B5D" w:rsidRPr="002A136F" w:rsidRDefault="00C66B5D"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На сегодняшний день повышен интерес к изучению молекулярных механизмов, которые могут быть вовлечены в адаптацию организма к неблагоприятным окружающим условиям. Изучение индивидуальных молекулярно-генетических механизмов, обуславливающих развитие и прогрессирование разл</w:t>
      </w:r>
      <w:r w:rsidR="00AA287A">
        <w:rPr>
          <w:rFonts w:ascii="Times New Roman" w:hAnsi="Times New Roman" w:cs="Times New Roman"/>
          <w:sz w:val="28"/>
          <w:szCs w:val="28"/>
        </w:rPr>
        <w:t>ичных нарушений функционировани</w:t>
      </w:r>
      <w:r w:rsidR="00AA287A">
        <w:rPr>
          <w:rFonts w:ascii="Times New Roman" w:hAnsi="Times New Roman" w:cs="Times New Roman"/>
          <w:sz w:val="28"/>
          <w:szCs w:val="28"/>
          <w:lang w:val="kk-KZ"/>
        </w:rPr>
        <w:t>я</w:t>
      </w:r>
      <w:r w:rsidRPr="002A136F">
        <w:rPr>
          <w:rFonts w:ascii="Times New Roman" w:hAnsi="Times New Roman" w:cs="Times New Roman"/>
          <w:sz w:val="28"/>
          <w:szCs w:val="28"/>
        </w:rPr>
        <w:t xml:space="preserve"> органов и систем, является приоритетным направлением практической и персонифицированной медицины.</w:t>
      </w:r>
      <w:r w:rsidR="00AC2F91" w:rsidRPr="002A136F">
        <w:rPr>
          <w:rFonts w:ascii="Times New Roman" w:hAnsi="Times New Roman" w:cs="Times New Roman"/>
          <w:sz w:val="28"/>
          <w:szCs w:val="28"/>
        </w:rPr>
        <w:t xml:space="preserve"> Исследователями ряда стран проводятся исследования генетической предрасположенности заболеваний в условиях воздействия экологических факторов. </w:t>
      </w:r>
    </w:p>
    <w:p w:rsidR="00AC2F91" w:rsidRPr="002A136F" w:rsidRDefault="00AC2F91"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Индивиды, проживающие на экологически неблагополучных территориях, могут проявлять изменения в молекулярно-генетическо</w:t>
      </w:r>
      <w:r w:rsidR="008A1836" w:rsidRPr="002A136F">
        <w:rPr>
          <w:rFonts w:ascii="Times New Roman" w:hAnsi="Times New Roman" w:cs="Times New Roman"/>
          <w:sz w:val="28"/>
          <w:szCs w:val="28"/>
        </w:rPr>
        <w:t>йсфере</w:t>
      </w:r>
      <w:r w:rsidRPr="002A136F">
        <w:rPr>
          <w:rFonts w:ascii="Times New Roman" w:hAnsi="Times New Roman" w:cs="Times New Roman"/>
          <w:sz w:val="28"/>
          <w:szCs w:val="28"/>
        </w:rPr>
        <w:t>. Исследования показывают, что такие условия могут влиять на экспрессию генов, связанных с адаптацией к стрессу и метаболическим процессам. Это подчеркивает важность изучения молекулярных механизмов, которые могут быть вовлечены в адаптацию организма к неблагоприятным окружающим условиям.</w:t>
      </w:r>
    </w:p>
    <w:p w:rsidR="00AC2F91" w:rsidRPr="002A136F" w:rsidRDefault="00AC2F91"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Дополнительные исследования также указывают на возможные изменения в генетических маркерах, связанных с воспалением и иммунным ответом. Эти адаптационные изменения могут влиять на здоровье лиц, приспосабливающихся к экологическому воздействию. Важно учитывать, что молекулярно-генетические характеристики могут быть ключевым элементом в понимании воздействия окружающей среды на здоровье и разработке стратегий для поддержания благоприятного состояния жителей подобных территорий.</w:t>
      </w:r>
    </w:p>
    <w:p w:rsidR="00417214" w:rsidRPr="002A136F" w:rsidRDefault="00417214" w:rsidP="00417214">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Анализ литературных данных по изучаемым направлениям показал, что имеются ассоциации полиморфных вариантов генов детоксикации с различными заболеваниями, при этом имеются этнические различия в частоте разных аллельных вариантов генов детоксикации в популяциях, соответственно были обнаружено разные по степени ассоциации.</w:t>
      </w:r>
    </w:p>
    <w:p w:rsidR="008A1836" w:rsidRPr="002A136F" w:rsidRDefault="008A1836"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Целью исследования явилось прогнозирование изменений состояния здоровья населения, проживающего на экологически неблагоприятной территории, путем определения генов системы детоксикации.</w:t>
      </w:r>
    </w:p>
    <w:p w:rsidR="008A1836" w:rsidRPr="002A136F" w:rsidRDefault="008A1836" w:rsidP="008A1836">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Задачи исследования:</w:t>
      </w:r>
    </w:p>
    <w:p w:rsidR="00C11E15" w:rsidRPr="002A136F" w:rsidRDefault="008A1836" w:rsidP="00C11E15">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1.</w:t>
      </w:r>
      <w:r w:rsidR="00C11E15" w:rsidRPr="002A136F">
        <w:rPr>
          <w:rFonts w:ascii="Times New Roman" w:hAnsi="Times New Roman" w:cs="Times New Roman"/>
          <w:sz w:val="28"/>
          <w:szCs w:val="28"/>
        </w:rPr>
        <w:t>Провести сравнительную характеристику экологического загрязнения городов Усть-Каменогорск, Аксу с городом Уральск и сел Караул, Бородулиха с селом Курчум.</w:t>
      </w:r>
    </w:p>
    <w:p w:rsidR="00C11E15" w:rsidRPr="002A136F" w:rsidRDefault="00C11E15" w:rsidP="00C11E15">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2.Провести сравнительный анализ показателей крови у жителей изучаемых городов и сел.</w:t>
      </w:r>
    </w:p>
    <w:p w:rsidR="00C11E15" w:rsidRPr="002A136F" w:rsidRDefault="00C11E15" w:rsidP="00C11E15">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3.Оценить распространенность полиморфных вариантов генов детоксикации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rs4646421), </w:t>
      </w:r>
      <w:r w:rsidRPr="002A136F">
        <w:rPr>
          <w:rFonts w:ascii="Times New Roman" w:hAnsi="Times New Roman" w:cs="Times New Roman"/>
          <w:i/>
          <w:sz w:val="28"/>
          <w:szCs w:val="28"/>
        </w:rPr>
        <w:t>CYP2E1</w:t>
      </w:r>
      <w:r w:rsidRPr="002A136F">
        <w:rPr>
          <w:rFonts w:ascii="Times New Roman" w:hAnsi="Times New Roman" w:cs="Times New Roman"/>
          <w:sz w:val="28"/>
          <w:szCs w:val="28"/>
        </w:rPr>
        <w:t xml:space="preserve"> (rs2070676, rs3813867), </w:t>
      </w:r>
      <w:r w:rsidRPr="002A136F">
        <w:rPr>
          <w:rFonts w:ascii="Times New Roman" w:hAnsi="Times New Roman" w:cs="Times New Roman"/>
          <w:i/>
          <w:sz w:val="28"/>
          <w:szCs w:val="28"/>
        </w:rPr>
        <w:t>GSTP1</w:t>
      </w:r>
      <w:r w:rsidRPr="002A136F">
        <w:rPr>
          <w:rFonts w:ascii="Times New Roman" w:hAnsi="Times New Roman" w:cs="Times New Roman"/>
          <w:sz w:val="28"/>
          <w:szCs w:val="28"/>
        </w:rPr>
        <w:t xml:space="preserve"> (rs1695) среди населения этнических казахов, проживающего на территориях с радиационным и промышленным загрязнением. </w:t>
      </w:r>
    </w:p>
    <w:p w:rsidR="00C11E15" w:rsidRPr="002A136F" w:rsidRDefault="00C11E15" w:rsidP="00C11E15">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4.Изучить влияние полиморфизмов генов детоксикации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rs4646421), </w:t>
      </w:r>
      <w:r w:rsidRPr="002A136F">
        <w:rPr>
          <w:rFonts w:ascii="Times New Roman" w:hAnsi="Times New Roman" w:cs="Times New Roman"/>
          <w:i/>
          <w:sz w:val="28"/>
          <w:szCs w:val="28"/>
        </w:rPr>
        <w:t>CYP2E1</w:t>
      </w:r>
      <w:r w:rsidRPr="002A136F">
        <w:rPr>
          <w:rFonts w:ascii="Times New Roman" w:hAnsi="Times New Roman" w:cs="Times New Roman"/>
          <w:sz w:val="28"/>
          <w:szCs w:val="28"/>
        </w:rPr>
        <w:t xml:space="preserve"> (rs2070676, rs3813867), </w:t>
      </w:r>
      <w:r w:rsidRPr="002A136F">
        <w:rPr>
          <w:rFonts w:ascii="Times New Roman" w:hAnsi="Times New Roman" w:cs="Times New Roman"/>
          <w:i/>
          <w:sz w:val="28"/>
          <w:szCs w:val="28"/>
        </w:rPr>
        <w:t>GSTP1</w:t>
      </w:r>
      <w:r w:rsidRPr="002A136F">
        <w:rPr>
          <w:rFonts w:ascii="Times New Roman" w:hAnsi="Times New Roman" w:cs="Times New Roman"/>
          <w:sz w:val="28"/>
          <w:szCs w:val="28"/>
        </w:rPr>
        <w:t xml:space="preserve"> (rs1695), </w:t>
      </w:r>
      <w:r w:rsidRPr="002A136F">
        <w:rPr>
          <w:rFonts w:ascii="Times New Roman" w:hAnsi="Times New Roman" w:cs="Times New Roman"/>
          <w:i/>
          <w:sz w:val="28"/>
          <w:szCs w:val="28"/>
        </w:rPr>
        <w:t>GSTM1</w:t>
      </w:r>
      <w:r w:rsidRPr="002A136F">
        <w:rPr>
          <w:rFonts w:ascii="Times New Roman" w:hAnsi="Times New Roman" w:cs="Times New Roman"/>
          <w:sz w:val="28"/>
          <w:szCs w:val="28"/>
        </w:rPr>
        <w:t xml:space="preserve"> Ins/Del на здоровье населения, проживающего на экологически неблагоприятной территории. </w:t>
      </w:r>
    </w:p>
    <w:p w:rsidR="000F3331" w:rsidRPr="002A136F" w:rsidRDefault="008A1836" w:rsidP="000F333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Для достижения цели и поставленных задач, нами был проведен </w:t>
      </w:r>
      <w:r w:rsidR="000F3331" w:rsidRPr="002A136F">
        <w:rPr>
          <w:rFonts w:ascii="Times New Roman" w:hAnsi="Times New Roman" w:cs="Times New Roman"/>
          <w:sz w:val="28"/>
          <w:szCs w:val="28"/>
        </w:rPr>
        <w:t>генетический анализ полиморфизмов генов детокискации у 1527 лиц казахской национальности. Группа исследования была разделена на жителей, проживающих в городах 859 человек (основная группа г. Усть-Каменогорск, г. Аксу, группа сравнения г. Уральск) и жителей, проживающих в районах 698 человек (основная группа с. Караул Абайский, с. Бородулиха Бородулихинский районы и группа сравнения с. Курчум Курчумского района). В городах и в районах основную группу составило население, экспонированное радиацией и проживающее на территории с промышленным загрязнением, в свою очередь в группу сравнения вошли город Уральск (242 человека) и с. Курчум Курчумский район (245 человек), не подвергшиеся воздействию неблагоприятных экологических и радиационных факторов.</w:t>
      </w:r>
      <w:r w:rsidR="00064A00" w:rsidRPr="002A136F">
        <w:rPr>
          <w:rFonts w:ascii="Times New Roman" w:hAnsi="Times New Roman" w:cs="Times New Roman"/>
          <w:sz w:val="28"/>
          <w:szCs w:val="28"/>
          <w:lang w:val="kk-KZ"/>
        </w:rPr>
        <w:t xml:space="preserve"> В городах в основной группе средний возраст исследуемых составил 37,4±9,8, в контрольной группе средний возраст составил 36,7±10,04</w:t>
      </w:r>
      <w:r w:rsidR="00064A00" w:rsidRPr="002A136F">
        <w:rPr>
          <w:rFonts w:ascii="Times New Roman" w:hAnsi="Times New Roman" w:cs="Times New Roman"/>
          <w:sz w:val="28"/>
          <w:szCs w:val="28"/>
        </w:rPr>
        <w:t>. В районах в основной группе средний возраст исследуемых составил 37,3</w:t>
      </w:r>
      <w:r w:rsidR="00064A00" w:rsidRPr="002A136F">
        <w:rPr>
          <w:rFonts w:ascii="Times New Roman" w:hAnsi="Times New Roman" w:cs="Times New Roman"/>
          <w:sz w:val="28"/>
          <w:szCs w:val="28"/>
          <w:lang w:val="kk-KZ"/>
        </w:rPr>
        <w:t>±7,3, в контрольной группе – 38,0±7,0.</w:t>
      </w:r>
    </w:p>
    <w:p w:rsidR="000F3331" w:rsidRPr="002A136F" w:rsidRDefault="000F3331" w:rsidP="000F333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Методы исследования:</w:t>
      </w:r>
    </w:p>
    <w:p w:rsidR="000F3331" w:rsidRPr="002A136F" w:rsidRDefault="000F3331" w:rsidP="000F333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1. Выделение ДНК из образцов крови, измерения качества и количества ДНК – на базе Центра научно-исследовательской лаборатории (ЦНИЛ) НАО «Медицинского университета Семей», г. Семей.</w:t>
      </w:r>
    </w:p>
    <w:p w:rsidR="000F3331" w:rsidRPr="002A136F" w:rsidRDefault="000F3331" w:rsidP="000F333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2. Молекулярно-генетическое исследование полиморфизмов системы детоксикации ксенобиотиков CYP1А1 (rs1048943, rs4646421), CYP2E1 (rs2070676, rs3813867), GSTP1 (rs1695), GSTM1 Ins/Del методом полимеразной цепной реакции (ПЦР) в режиме реального времени – на базе Лаборатории коллективного пользования НАО «Медицинского университета Караганды», г. Караганда. </w:t>
      </w:r>
    </w:p>
    <w:p w:rsidR="000F3331" w:rsidRPr="002A136F" w:rsidRDefault="000F3331" w:rsidP="000F3331">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3. Биохимический анализ крови: исследование некоторых показателей крови - макроминералов, гормонов щитовидной железы, гормонов стресса и инсулина – на базе лаборатории INVIVO.</w:t>
      </w:r>
    </w:p>
    <w:p w:rsidR="00064A00" w:rsidRPr="002A136F" w:rsidRDefault="00064A00" w:rsidP="00B71E5F">
      <w:pPr>
        <w:spacing w:after="0" w:line="240" w:lineRule="auto"/>
        <w:ind w:firstLine="567"/>
        <w:jc w:val="both"/>
        <w:rPr>
          <w:rFonts w:ascii="Times New Roman" w:hAnsi="Times New Roman" w:cs="Times New Roman"/>
          <w:bCs/>
          <w:sz w:val="28"/>
          <w:szCs w:val="28"/>
        </w:rPr>
      </w:pPr>
      <w:r w:rsidRPr="002A136F">
        <w:rPr>
          <w:rFonts w:ascii="Times New Roman" w:hAnsi="Times New Roman" w:cs="Times New Roman"/>
          <w:sz w:val="28"/>
          <w:szCs w:val="28"/>
        </w:rPr>
        <w:t>С целью изучения экологического загрязнения, изучаемых территории проведены гигиенические и радиоэкологические исследования на территории 3 городов (Усть-Каменогорск, Аксу, Уральск) и 3 поселков (Караул, Бородулиха, Курчум)</w:t>
      </w:r>
      <w:r w:rsidR="00B71E5F" w:rsidRPr="002A136F">
        <w:rPr>
          <w:rFonts w:ascii="Times New Roman" w:hAnsi="Times New Roman" w:cs="Times New Roman"/>
          <w:sz w:val="28"/>
          <w:szCs w:val="28"/>
        </w:rPr>
        <w:t xml:space="preserve"> на базе НИИ Радиационной медицины и экологии</w:t>
      </w:r>
      <w:r w:rsidRPr="002A136F">
        <w:rPr>
          <w:rFonts w:ascii="Times New Roman" w:hAnsi="Times New Roman" w:cs="Times New Roman"/>
          <w:sz w:val="28"/>
          <w:szCs w:val="28"/>
        </w:rPr>
        <w:t>. Для гигие</w:t>
      </w:r>
      <w:r w:rsidR="00B71E5F" w:rsidRPr="002A136F">
        <w:rPr>
          <w:rFonts w:ascii="Times New Roman" w:hAnsi="Times New Roman" w:cs="Times New Roman"/>
          <w:sz w:val="28"/>
          <w:szCs w:val="28"/>
        </w:rPr>
        <w:t xml:space="preserve">нических исследований проведены </w:t>
      </w:r>
      <w:r w:rsidRPr="002A136F">
        <w:rPr>
          <w:rFonts w:ascii="Times New Roman" w:hAnsi="Times New Roman" w:cs="Times New Roman"/>
          <w:sz w:val="28"/>
          <w:szCs w:val="28"/>
        </w:rPr>
        <w:t>отборы проб воздуха, почвы, питьевой воды и воды открытых водоемов с последующим определением содержания химических веществ и соединений, таких как, пыль, диоксид азота, диоксид серы, фенол, оксид углерода, медь, цинк, свинец, хром и никель. Для радиоэкологиче</w:t>
      </w:r>
      <w:r w:rsidR="00B71E5F" w:rsidRPr="002A136F">
        <w:rPr>
          <w:rFonts w:ascii="Times New Roman" w:hAnsi="Times New Roman" w:cs="Times New Roman"/>
          <w:sz w:val="28"/>
          <w:szCs w:val="28"/>
        </w:rPr>
        <w:t>с</w:t>
      </w:r>
      <w:r w:rsidRPr="002A136F">
        <w:rPr>
          <w:rFonts w:ascii="Times New Roman" w:hAnsi="Times New Roman" w:cs="Times New Roman"/>
          <w:sz w:val="28"/>
          <w:szCs w:val="28"/>
        </w:rPr>
        <w:t xml:space="preserve">ких исследований </w:t>
      </w:r>
      <w:r w:rsidR="00B71E5F" w:rsidRPr="002A136F">
        <w:rPr>
          <w:rFonts w:ascii="Times New Roman" w:hAnsi="Times New Roman" w:cs="Times New Roman"/>
          <w:bCs/>
          <w:sz w:val="28"/>
          <w:szCs w:val="28"/>
        </w:rPr>
        <w:t xml:space="preserve">проведены измерения </w:t>
      </w:r>
      <w:r w:rsidRPr="002A136F">
        <w:rPr>
          <w:rFonts w:ascii="Times New Roman" w:hAnsi="Times New Roman" w:cs="Times New Roman"/>
          <w:bCs/>
          <w:sz w:val="28"/>
          <w:szCs w:val="28"/>
        </w:rPr>
        <w:t>мощности экспозиц</w:t>
      </w:r>
      <w:r w:rsidR="00B71E5F" w:rsidRPr="002A136F">
        <w:rPr>
          <w:rFonts w:ascii="Times New Roman" w:hAnsi="Times New Roman" w:cs="Times New Roman"/>
          <w:bCs/>
          <w:sz w:val="28"/>
          <w:szCs w:val="28"/>
        </w:rPr>
        <w:t xml:space="preserve">ионной дозы (МЭД) на местности; </w:t>
      </w:r>
      <w:r w:rsidRPr="002A136F">
        <w:rPr>
          <w:rFonts w:ascii="Times New Roman" w:hAnsi="Times New Roman" w:cs="Times New Roman"/>
          <w:bCs/>
          <w:sz w:val="28"/>
          <w:szCs w:val="28"/>
        </w:rPr>
        <w:t>концентрации радона в воздухе жилых домов, в зданиях социально-общественного назначения, на открытом воздухе;суммарной альфа- и бета-активности от поверхности почвы.</w:t>
      </w:r>
    </w:p>
    <w:p w:rsidR="00F4038F" w:rsidRPr="002A136F" w:rsidRDefault="006C24B8"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Для решения первой задачи мы провели сравнительную характеристику экологического загрязнения городов Усть-Каменогорск, Аксу с городом Уральск и сел Караул, Бородулиха с селом Курчум. Нами было установлено</w:t>
      </w:r>
      <w:r w:rsidR="00C000C1" w:rsidRPr="002A136F">
        <w:rPr>
          <w:rFonts w:ascii="Times New Roman" w:hAnsi="Times New Roman" w:cs="Times New Roman"/>
          <w:sz w:val="28"/>
          <w:szCs w:val="28"/>
        </w:rPr>
        <w:t xml:space="preserve">, что города Усть-Каменогорс и Аксу можно охарактеризовать как загрязненные, </w:t>
      </w:r>
      <w:r w:rsidR="00297505" w:rsidRPr="002A136F">
        <w:rPr>
          <w:rFonts w:ascii="Times New Roman" w:hAnsi="Times New Roman" w:cs="Times New Roman"/>
          <w:sz w:val="28"/>
          <w:szCs w:val="28"/>
        </w:rPr>
        <w:t>в пробах атмосферного воздуха г.Усть-Каменогорс и Аксу было обнаружено превышение пр</w:t>
      </w:r>
      <w:r w:rsidR="00595E1F" w:rsidRPr="002A136F">
        <w:rPr>
          <w:rFonts w:ascii="Times New Roman" w:hAnsi="Times New Roman" w:cs="Times New Roman"/>
          <w:sz w:val="28"/>
          <w:szCs w:val="28"/>
        </w:rPr>
        <w:t>едельно-допустимых концентраций</w:t>
      </w:r>
      <w:r w:rsidR="00297505" w:rsidRPr="002A136F">
        <w:rPr>
          <w:rFonts w:ascii="Times New Roman" w:hAnsi="Times New Roman" w:cs="Times New Roman"/>
          <w:sz w:val="28"/>
          <w:szCs w:val="28"/>
        </w:rPr>
        <w:t xml:space="preserve"> взвешенных веществ, в пробах почвы и поверхностных вод были обнаружены превышения ПДК по некоторым веществам.</w:t>
      </w:r>
    </w:p>
    <w:p w:rsidR="00297505" w:rsidRPr="002A136F" w:rsidRDefault="00C000C1"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Далее мы сравнили средние значения показателей крови в городах и районах в двух группах – с экологическим воздействием и без него и обнаружили статистически значимые различия в уровнях кальци</w:t>
      </w:r>
      <w:r w:rsidR="00595E1F" w:rsidRPr="002A136F">
        <w:rPr>
          <w:rFonts w:ascii="Times New Roman" w:hAnsi="Times New Roman" w:cs="Times New Roman"/>
          <w:sz w:val="28"/>
          <w:szCs w:val="28"/>
        </w:rPr>
        <w:t>я, магния, натрия, эритроцитов,</w:t>
      </w:r>
      <w:r w:rsidRPr="002A136F">
        <w:rPr>
          <w:rFonts w:ascii="Times New Roman" w:hAnsi="Times New Roman" w:cs="Times New Roman"/>
          <w:sz w:val="28"/>
          <w:szCs w:val="28"/>
        </w:rPr>
        <w:t xml:space="preserve"> лейкоцитов и гормонов Т4, ТТГ, а-ТПО, АКТГ, инсулина, кортизола. На следующем этапе исследования мы оценили частот</w:t>
      </w:r>
      <w:r w:rsidR="00F4038F" w:rsidRPr="002A136F">
        <w:rPr>
          <w:rFonts w:ascii="Times New Roman" w:hAnsi="Times New Roman" w:cs="Times New Roman"/>
          <w:sz w:val="28"/>
          <w:szCs w:val="28"/>
        </w:rPr>
        <w:t>ы</w:t>
      </w:r>
      <w:r w:rsidRPr="002A136F">
        <w:rPr>
          <w:rFonts w:ascii="Times New Roman" w:hAnsi="Times New Roman" w:cs="Times New Roman"/>
          <w:sz w:val="28"/>
          <w:szCs w:val="28"/>
        </w:rPr>
        <w:t xml:space="preserve"> минорных аллелей полиморфизмов генов детоксикации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rs4646421), </w:t>
      </w:r>
      <w:r w:rsidRPr="002A136F">
        <w:rPr>
          <w:rFonts w:ascii="Times New Roman" w:hAnsi="Times New Roman" w:cs="Times New Roman"/>
          <w:i/>
          <w:sz w:val="28"/>
          <w:szCs w:val="28"/>
        </w:rPr>
        <w:t>CYP2E1</w:t>
      </w:r>
      <w:r w:rsidRPr="002A136F">
        <w:rPr>
          <w:rFonts w:ascii="Times New Roman" w:hAnsi="Times New Roman" w:cs="Times New Roman"/>
          <w:sz w:val="28"/>
          <w:szCs w:val="28"/>
        </w:rPr>
        <w:t xml:space="preserve"> (rs2070676, rs3813867), </w:t>
      </w:r>
      <w:r w:rsidRPr="002A136F">
        <w:rPr>
          <w:rFonts w:ascii="Times New Roman" w:hAnsi="Times New Roman" w:cs="Times New Roman"/>
          <w:i/>
          <w:sz w:val="28"/>
          <w:szCs w:val="28"/>
        </w:rPr>
        <w:t xml:space="preserve">GSTP1 </w:t>
      </w:r>
      <w:r w:rsidR="001A16D7" w:rsidRPr="002A136F">
        <w:rPr>
          <w:rFonts w:ascii="Times New Roman" w:hAnsi="Times New Roman" w:cs="Times New Roman"/>
          <w:sz w:val="28"/>
          <w:szCs w:val="28"/>
        </w:rPr>
        <w:t>(rs1695) в казахской популяции среди жителей</w:t>
      </w:r>
      <w:r w:rsidRPr="002A136F">
        <w:rPr>
          <w:rFonts w:ascii="Times New Roman" w:hAnsi="Times New Roman" w:cs="Times New Roman"/>
          <w:sz w:val="28"/>
          <w:szCs w:val="28"/>
        </w:rPr>
        <w:t xml:space="preserve"> городов Усть-Каменогорск, Аксу, Уральск и Абайского</w:t>
      </w:r>
      <w:r w:rsidR="001A16D7" w:rsidRPr="002A136F">
        <w:rPr>
          <w:rFonts w:ascii="Times New Roman" w:hAnsi="Times New Roman" w:cs="Times New Roman"/>
          <w:sz w:val="28"/>
          <w:szCs w:val="28"/>
        </w:rPr>
        <w:t>, Бородулихинского, Курчумского районов</w:t>
      </w:r>
      <w:r w:rsidRPr="002A136F">
        <w:rPr>
          <w:rFonts w:ascii="Times New Roman" w:hAnsi="Times New Roman" w:cs="Times New Roman"/>
          <w:sz w:val="28"/>
          <w:szCs w:val="28"/>
        </w:rPr>
        <w:t>. Частоты минорных аллелей полимофизмов изучаемых генов были сопоставимы</w:t>
      </w:r>
      <w:r w:rsidR="00297505" w:rsidRPr="002A136F">
        <w:rPr>
          <w:rFonts w:ascii="Times New Roman" w:hAnsi="Times New Roman" w:cs="Times New Roman"/>
          <w:sz w:val="28"/>
          <w:szCs w:val="28"/>
        </w:rPr>
        <w:t xml:space="preserve"> с данными мировой литературы и соответствовали частотам минорных аллелей как европейской, так и  восточноазиатской популяций</w:t>
      </w:r>
      <w:r w:rsidRPr="002A136F">
        <w:rPr>
          <w:rFonts w:ascii="Times New Roman" w:hAnsi="Times New Roman" w:cs="Times New Roman"/>
          <w:sz w:val="28"/>
          <w:szCs w:val="28"/>
        </w:rPr>
        <w:t xml:space="preserve">. </w:t>
      </w:r>
    </w:p>
    <w:p w:rsidR="003D02A0" w:rsidRPr="002A136F" w:rsidRDefault="00C000C1" w:rsidP="00CF530D">
      <w:pPr>
        <w:tabs>
          <w:tab w:val="left" w:pos="1276"/>
        </w:tabs>
        <w:spacing w:after="0" w:line="240" w:lineRule="auto"/>
        <w:ind w:firstLine="567"/>
        <w:jc w:val="both"/>
        <w:rPr>
          <w:rFonts w:ascii="Times New Roman" w:hAnsi="Times New Roman" w:cs="Times New Roman"/>
          <w:sz w:val="28"/>
          <w:szCs w:val="28"/>
          <w:lang w:val="kk-KZ"/>
        </w:rPr>
      </w:pPr>
      <w:r w:rsidRPr="002A136F">
        <w:rPr>
          <w:rFonts w:ascii="Times New Roman" w:hAnsi="Times New Roman" w:cs="Times New Roman"/>
          <w:sz w:val="28"/>
          <w:szCs w:val="28"/>
        </w:rPr>
        <w:t xml:space="preserve">На завершающем этапе, мы изучили влияние полиморфизмов генов детоксикации </w:t>
      </w:r>
      <w:r w:rsidRPr="002A136F">
        <w:rPr>
          <w:rFonts w:ascii="Times New Roman" w:hAnsi="Times New Roman" w:cs="Times New Roman"/>
          <w:i/>
          <w:sz w:val="28"/>
          <w:szCs w:val="28"/>
        </w:rPr>
        <w:t>CYP1А1</w:t>
      </w:r>
      <w:r w:rsidRPr="002A136F">
        <w:rPr>
          <w:rFonts w:ascii="Times New Roman" w:hAnsi="Times New Roman" w:cs="Times New Roman"/>
          <w:sz w:val="28"/>
          <w:szCs w:val="28"/>
        </w:rPr>
        <w:t xml:space="preserve"> (rs1048943, rs4646421), </w:t>
      </w:r>
      <w:r w:rsidRPr="002A136F">
        <w:rPr>
          <w:rFonts w:ascii="Times New Roman" w:hAnsi="Times New Roman" w:cs="Times New Roman"/>
          <w:i/>
          <w:sz w:val="28"/>
          <w:szCs w:val="28"/>
        </w:rPr>
        <w:t>CYP2E1</w:t>
      </w:r>
      <w:r w:rsidRPr="002A136F">
        <w:rPr>
          <w:rFonts w:ascii="Times New Roman" w:hAnsi="Times New Roman" w:cs="Times New Roman"/>
          <w:sz w:val="28"/>
          <w:szCs w:val="28"/>
        </w:rPr>
        <w:t xml:space="preserve"> (rs2070676, rs3813867), </w:t>
      </w:r>
      <w:r w:rsidRPr="002A136F">
        <w:rPr>
          <w:rFonts w:ascii="Times New Roman" w:hAnsi="Times New Roman" w:cs="Times New Roman"/>
          <w:i/>
          <w:sz w:val="28"/>
          <w:szCs w:val="28"/>
        </w:rPr>
        <w:t>GSTP1</w:t>
      </w:r>
      <w:r w:rsidRPr="002A136F">
        <w:rPr>
          <w:rFonts w:ascii="Times New Roman" w:hAnsi="Times New Roman" w:cs="Times New Roman"/>
          <w:sz w:val="28"/>
          <w:szCs w:val="28"/>
        </w:rPr>
        <w:t xml:space="preserve"> (rs1695), </w:t>
      </w:r>
      <w:r w:rsidRPr="002A136F">
        <w:rPr>
          <w:rFonts w:ascii="Times New Roman" w:hAnsi="Times New Roman" w:cs="Times New Roman"/>
          <w:i/>
          <w:sz w:val="28"/>
          <w:szCs w:val="28"/>
          <w:lang w:val="en-US"/>
        </w:rPr>
        <w:t>GSTM</w:t>
      </w:r>
      <w:r w:rsidRPr="002A136F">
        <w:rPr>
          <w:rFonts w:ascii="Times New Roman" w:hAnsi="Times New Roman" w:cs="Times New Roman"/>
          <w:i/>
          <w:sz w:val="28"/>
          <w:szCs w:val="28"/>
        </w:rPr>
        <w:t>1</w:t>
      </w:r>
      <w:r w:rsidRPr="002A136F">
        <w:rPr>
          <w:rFonts w:ascii="Times New Roman" w:hAnsi="Times New Roman" w:cs="Times New Roman"/>
          <w:sz w:val="28"/>
          <w:szCs w:val="28"/>
        </w:rPr>
        <w:t xml:space="preserve"> (</w:t>
      </w:r>
      <w:r w:rsidRPr="002A136F">
        <w:rPr>
          <w:rFonts w:ascii="Times New Roman" w:hAnsi="Times New Roman" w:cs="Times New Roman"/>
          <w:sz w:val="28"/>
          <w:szCs w:val="28"/>
          <w:lang w:val="en-US"/>
        </w:rPr>
        <w:t>Ins</w:t>
      </w:r>
      <w:r w:rsidRPr="002A136F">
        <w:rPr>
          <w:rFonts w:ascii="Times New Roman" w:hAnsi="Times New Roman" w:cs="Times New Roman"/>
          <w:sz w:val="28"/>
          <w:szCs w:val="28"/>
        </w:rPr>
        <w:t>/</w:t>
      </w:r>
      <w:r w:rsidRPr="002A136F">
        <w:rPr>
          <w:rFonts w:ascii="Times New Roman" w:hAnsi="Times New Roman" w:cs="Times New Roman"/>
          <w:sz w:val="28"/>
          <w:szCs w:val="28"/>
          <w:lang w:val="en-US"/>
        </w:rPr>
        <w:t>Del</w:t>
      </w:r>
      <w:r w:rsidRPr="002A136F">
        <w:rPr>
          <w:rFonts w:ascii="Times New Roman" w:hAnsi="Times New Roman" w:cs="Times New Roman"/>
          <w:sz w:val="28"/>
          <w:szCs w:val="28"/>
        </w:rPr>
        <w:t>) на здоровье населения проживающего на экологиче</w:t>
      </w:r>
      <w:r w:rsidR="00297505" w:rsidRPr="002A136F">
        <w:rPr>
          <w:rFonts w:ascii="Times New Roman" w:hAnsi="Times New Roman" w:cs="Times New Roman"/>
          <w:sz w:val="28"/>
          <w:szCs w:val="28"/>
        </w:rPr>
        <w:t>ски неблагоприятных территориях. Нами было обнаружен</w:t>
      </w:r>
      <w:r w:rsidR="001A16D7" w:rsidRPr="002A136F">
        <w:rPr>
          <w:rFonts w:ascii="Times New Roman" w:hAnsi="Times New Roman" w:cs="Times New Roman"/>
          <w:sz w:val="28"/>
          <w:szCs w:val="28"/>
        </w:rPr>
        <w:t>а</w:t>
      </w:r>
      <w:r w:rsidR="003D02A0" w:rsidRPr="002A136F">
        <w:rPr>
          <w:rFonts w:ascii="Times New Roman" w:hAnsi="Times New Roman" w:cs="Times New Roman"/>
          <w:sz w:val="28"/>
          <w:szCs w:val="28"/>
        </w:rPr>
        <w:t>достоверная связь между носительством генотип</w:t>
      </w:r>
      <w:r w:rsidR="003D02A0" w:rsidRPr="002A136F">
        <w:rPr>
          <w:rFonts w:ascii="Times New Roman" w:hAnsi="Times New Roman" w:cs="Times New Roman"/>
          <w:sz w:val="28"/>
          <w:szCs w:val="28"/>
          <w:lang w:val="kk-KZ"/>
        </w:rPr>
        <w:t xml:space="preserve">ов полиморфизма </w:t>
      </w:r>
      <w:r w:rsidR="003D02A0" w:rsidRPr="002A136F">
        <w:rPr>
          <w:rFonts w:ascii="Times New Roman" w:hAnsi="Times New Roman" w:cs="Times New Roman"/>
          <w:sz w:val="28"/>
          <w:szCs w:val="28"/>
          <w:lang w:val="en-US"/>
        </w:rPr>
        <w:t>rs</w:t>
      </w:r>
      <w:r w:rsidR="003D02A0" w:rsidRPr="002A136F">
        <w:rPr>
          <w:rFonts w:ascii="Times New Roman" w:hAnsi="Times New Roman" w:cs="Times New Roman"/>
          <w:sz w:val="28"/>
          <w:szCs w:val="28"/>
          <w:lang w:val="kk-KZ"/>
        </w:rPr>
        <w:t>1048943</w:t>
      </w:r>
      <w:r w:rsidR="001A16D7" w:rsidRPr="002A136F">
        <w:rPr>
          <w:rFonts w:ascii="Times New Roman" w:hAnsi="Times New Roman" w:cs="Times New Roman"/>
          <w:sz w:val="28"/>
          <w:szCs w:val="28"/>
          <w:lang w:val="kk-KZ"/>
        </w:rPr>
        <w:t xml:space="preserve"> гена</w:t>
      </w:r>
      <w:r w:rsidR="001A16D7" w:rsidRPr="002A136F">
        <w:rPr>
          <w:rFonts w:ascii="Times New Roman" w:hAnsi="Times New Roman" w:cs="Times New Roman"/>
          <w:i/>
          <w:sz w:val="28"/>
          <w:szCs w:val="28"/>
        </w:rPr>
        <w:t xml:space="preserve"> CYP1А1</w:t>
      </w:r>
      <w:r w:rsidR="003D02A0" w:rsidRPr="002A136F">
        <w:rPr>
          <w:rFonts w:ascii="Times New Roman" w:hAnsi="Times New Roman" w:cs="Times New Roman"/>
          <w:sz w:val="28"/>
          <w:szCs w:val="28"/>
          <w:lang w:val="kk-KZ"/>
        </w:rPr>
        <w:t xml:space="preserve"> и понижением в уровне магния, повышением в уровне ТТГ и инсулина, а также понижением Т4 и повышением АКТГ и кортизола; между генотипом АА </w:t>
      </w:r>
      <w:r w:rsidR="003D02A0" w:rsidRPr="002A136F">
        <w:rPr>
          <w:rFonts w:ascii="Times New Roman" w:hAnsi="Times New Roman" w:cs="Times New Roman"/>
          <w:sz w:val="28"/>
          <w:szCs w:val="28"/>
          <w:lang w:val="kk-KZ"/>
        </w:rPr>
        <w:lastRenderedPageBreak/>
        <w:t xml:space="preserve">полиморфизма </w:t>
      </w:r>
      <w:r w:rsidR="003D02A0" w:rsidRPr="002A136F">
        <w:rPr>
          <w:rFonts w:ascii="Times New Roman" w:hAnsi="Times New Roman" w:cs="Times New Roman"/>
          <w:sz w:val="28"/>
          <w:szCs w:val="28"/>
          <w:lang w:val="en-US"/>
        </w:rPr>
        <w:t>rs</w:t>
      </w:r>
      <w:r w:rsidR="003D02A0" w:rsidRPr="002A136F">
        <w:rPr>
          <w:rFonts w:ascii="Times New Roman" w:hAnsi="Times New Roman" w:cs="Times New Roman"/>
          <w:sz w:val="28"/>
          <w:szCs w:val="28"/>
          <w:lang w:val="kk-KZ"/>
        </w:rPr>
        <w:t>4646421 гена</w:t>
      </w:r>
      <w:r w:rsidR="003D02A0" w:rsidRPr="002A136F">
        <w:rPr>
          <w:rFonts w:ascii="Times New Roman" w:hAnsi="Times New Roman" w:cs="Times New Roman"/>
          <w:i/>
          <w:sz w:val="28"/>
          <w:szCs w:val="28"/>
        </w:rPr>
        <w:t xml:space="preserve"> CYP1А1 </w:t>
      </w:r>
      <w:r w:rsidR="003D02A0" w:rsidRPr="002A136F">
        <w:rPr>
          <w:rFonts w:ascii="Times New Roman" w:hAnsi="Times New Roman" w:cs="Times New Roman"/>
          <w:sz w:val="28"/>
          <w:szCs w:val="28"/>
          <w:lang w:val="kk-KZ"/>
        </w:rPr>
        <w:t xml:space="preserve">и повышением уровня а-ТПО; между носительством генотипа </w:t>
      </w:r>
      <w:r w:rsidR="003D02A0" w:rsidRPr="002A136F">
        <w:rPr>
          <w:rFonts w:ascii="Times New Roman" w:hAnsi="Times New Roman" w:cs="Times New Roman"/>
          <w:sz w:val="28"/>
          <w:szCs w:val="28"/>
          <w:lang w:val="en-US"/>
        </w:rPr>
        <w:t>GC</w:t>
      </w:r>
      <w:r w:rsidR="003D02A0" w:rsidRPr="002A136F">
        <w:rPr>
          <w:rFonts w:ascii="Times New Roman" w:hAnsi="Times New Roman" w:cs="Times New Roman"/>
          <w:sz w:val="28"/>
          <w:szCs w:val="28"/>
          <w:lang w:val="kk-KZ"/>
        </w:rPr>
        <w:t xml:space="preserve">и </w:t>
      </w:r>
      <w:r w:rsidR="003D02A0" w:rsidRPr="002A136F">
        <w:rPr>
          <w:rFonts w:ascii="Times New Roman" w:hAnsi="Times New Roman" w:cs="Times New Roman"/>
          <w:sz w:val="28"/>
          <w:szCs w:val="28"/>
          <w:lang w:val="en-US"/>
        </w:rPr>
        <w:t>CC</w:t>
      </w:r>
      <w:r w:rsidR="003D02A0" w:rsidRPr="002A136F">
        <w:rPr>
          <w:rFonts w:ascii="Times New Roman" w:hAnsi="Times New Roman" w:cs="Times New Roman"/>
          <w:sz w:val="28"/>
          <w:szCs w:val="28"/>
          <w:lang w:val="kk-KZ"/>
        </w:rPr>
        <w:t xml:space="preserve"> и повышением уровня натрия; между носительством генотипов полиморфизма </w:t>
      </w:r>
      <w:r w:rsidR="003D02A0" w:rsidRPr="002A136F">
        <w:rPr>
          <w:rFonts w:ascii="Times New Roman" w:hAnsi="Times New Roman" w:cs="Times New Roman"/>
          <w:sz w:val="28"/>
          <w:szCs w:val="28"/>
        </w:rPr>
        <w:t xml:space="preserve">rs1695 гена </w:t>
      </w:r>
      <w:r w:rsidR="003D02A0" w:rsidRPr="002A136F">
        <w:rPr>
          <w:rFonts w:ascii="Times New Roman" w:hAnsi="Times New Roman" w:cs="Times New Roman"/>
          <w:i/>
          <w:sz w:val="28"/>
          <w:szCs w:val="28"/>
        </w:rPr>
        <w:t>GSTP1</w:t>
      </w:r>
      <w:r w:rsidR="003D02A0" w:rsidRPr="002A136F">
        <w:rPr>
          <w:rFonts w:ascii="Times New Roman" w:hAnsi="Times New Roman" w:cs="Times New Roman"/>
          <w:sz w:val="28"/>
          <w:szCs w:val="28"/>
        </w:rPr>
        <w:t xml:space="preserve"> и повышением уровня ТТГ, АКТ и кортизола</w:t>
      </w:r>
      <w:r w:rsidR="003D02A0" w:rsidRPr="002A136F">
        <w:rPr>
          <w:rFonts w:ascii="Times New Roman" w:hAnsi="Times New Roman" w:cs="Times New Roman"/>
          <w:sz w:val="28"/>
          <w:szCs w:val="28"/>
          <w:lang w:val="kk-KZ"/>
        </w:rPr>
        <w:t>.</w:t>
      </w:r>
    </w:p>
    <w:p w:rsidR="000C6510" w:rsidRPr="002A136F" w:rsidRDefault="00535BFF"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Полученные данные свидетельст</w:t>
      </w:r>
      <w:r w:rsidR="00297505" w:rsidRPr="002A136F">
        <w:rPr>
          <w:rFonts w:ascii="Times New Roman" w:hAnsi="Times New Roman" w:cs="Times New Roman"/>
          <w:sz w:val="28"/>
          <w:szCs w:val="28"/>
        </w:rPr>
        <w:t xml:space="preserve">вуют о возможности </w:t>
      </w:r>
      <w:r w:rsidR="00E7161E" w:rsidRPr="002A136F">
        <w:rPr>
          <w:rFonts w:ascii="Times New Roman" w:hAnsi="Times New Roman" w:cs="Times New Roman"/>
          <w:sz w:val="28"/>
          <w:szCs w:val="28"/>
        </w:rPr>
        <w:t>и</w:t>
      </w:r>
      <w:r w:rsidR="000C6510" w:rsidRPr="002A136F">
        <w:rPr>
          <w:rFonts w:ascii="Times New Roman" w:hAnsi="Times New Roman" w:cs="Times New Roman"/>
          <w:sz w:val="28"/>
          <w:szCs w:val="28"/>
        </w:rPr>
        <w:t>дентификация генов, отвечающих за детоксикацию, и ана</w:t>
      </w:r>
      <w:r w:rsidR="00E7161E" w:rsidRPr="002A136F">
        <w:rPr>
          <w:rFonts w:ascii="Times New Roman" w:hAnsi="Times New Roman" w:cs="Times New Roman"/>
          <w:sz w:val="28"/>
          <w:szCs w:val="28"/>
        </w:rPr>
        <w:t>лиз взаимосвязи их полиморфизма для раннего выявления</w:t>
      </w:r>
      <w:r w:rsidR="000C6510" w:rsidRPr="002A136F">
        <w:rPr>
          <w:rFonts w:ascii="Times New Roman" w:hAnsi="Times New Roman" w:cs="Times New Roman"/>
          <w:sz w:val="28"/>
          <w:szCs w:val="28"/>
        </w:rPr>
        <w:t xml:space="preserve"> различных заболеваний, вызванных воздействием внешних загрязнителей, на стадии до клинического проявления. Эти данные будут полезны для разработки </w:t>
      </w:r>
      <w:r w:rsidR="00E7161E" w:rsidRPr="002A136F">
        <w:rPr>
          <w:rFonts w:ascii="Times New Roman" w:hAnsi="Times New Roman" w:cs="Times New Roman"/>
          <w:sz w:val="28"/>
          <w:szCs w:val="28"/>
        </w:rPr>
        <w:t xml:space="preserve">персонифицированных </w:t>
      </w:r>
      <w:r w:rsidR="000C6510" w:rsidRPr="002A136F">
        <w:rPr>
          <w:rFonts w:ascii="Times New Roman" w:hAnsi="Times New Roman" w:cs="Times New Roman"/>
          <w:sz w:val="28"/>
          <w:szCs w:val="28"/>
        </w:rPr>
        <w:t>профилактических стратегий в рамках предиктивной медицины.</w:t>
      </w:r>
    </w:p>
    <w:p w:rsidR="000A7AFC" w:rsidRPr="002A136F" w:rsidRDefault="000A7AFC" w:rsidP="00CF530D">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Таким образом, на основании проведенного исследования можно сделать следующие выводы:</w:t>
      </w:r>
    </w:p>
    <w:p w:rsidR="0025098A" w:rsidRPr="002A136F" w:rsidRDefault="004156F9" w:rsidP="001C11D5">
      <w:pPr>
        <w:tabs>
          <w:tab w:val="left" w:pos="993"/>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1. </w:t>
      </w:r>
      <w:r w:rsidR="0025098A" w:rsidRPr="002A136F">
        <w:rPr>
          <w:rFonts w:ascii="Times New Roman" w:hAnsi="Times New Roman" w:cs="Times New Roman"/>
          <w:sz w:val="28"/>
          <w:szCs w:val="28"/>
        </w:rPr>
        <w:t>Согласно данным, полученным при санитарно-гигиенических исследованиях объектов окружающей среды, г. Усть-Каменогорск и г. Аксу характеризуются как загрязненные города среди исследуемых, так в атмосферном воздухе г. Усть-Каменогорска отмечено повышение взвешенных веществ, в атмосферном воздухе г. Аксу отмечено повышения содержания взвешенных веществ, диоксида серы, диоксида азота и фенола. В пробах почвы и поверхностных вод г. Усть-Каменогорска зафиксированы превышения ПДК по свинцу, меди и цинку, поверхностные воды г. Усть-Каменогорск и Аксу характеризовались как умеренно-загрязненные. Соответственно, по данным полученных лабораторных исследований, мы можем охарактеризовать г. Усть-Каменогорск как наиболее загрязненный город среди исследуемых. Согласно проведенным радиоэкологическим измерениям основные радиологические показатели (мощность экспозиционной дозы гамма-</w:t>
      </w:r>
      <w:r w:rsidR="00A952DB" w:rsidRPr="002A136F">
        <w:rPr>
          <w:rFonts w:ascii="Times New Roman" w:hAnsi="Times New Roman" w:cs="Times New Roman"/>
          <w:sz w:val="28"/>
          <w:szCs w:val="28"/>
        </w:rPr>
        <w:t>излучения</w:t>
      </w:r>
      <w:r w:rsidR="0025098A" w:rsidRPr="002A136F">
        <w:rPr>
          <w:rFonts w:ascii="Times New Roman" w:hAnsi="Times New Roman" w:cs="Times New Roman"/>
          <w:sz w:val="28"/>
          <w:szCs w:val="28"/>
        </w:rPr>
        <w:t>, мощность ЭРОА, скорость альфа-частиц, скорость бета-частиц) во всех изучаемых населенных пунктах определялись в пределах допустимых границ.</w:t>
      </w:r>
    </w:p>
    <w:p w:rsidR="002F76ED" w:rsidRPr="002A136F" w:rsidRDefault="004156F9" w:rsidP="001C11D5">
      <w:pPr>
        <w:tabs>
          <w:tab w:val="left" w:pos="993"/>
          <w:tab w:val="left" w:pos="1134"/>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2.   </w:t>
      </w:r>
      <w:r w:rsidR="002F76ED" w:rsidRPr="002A136F">
        <w:rPr>
          <w:rFonts w:ascii="Times New Roman" w:hAnsi="Times New Roman" w:cs="Times New Roman"/>
          <w:sz w:val="28"/>
          <w:szCs w:val="28"/>
        </w:rPr>
        <w:t xml:space="preserve">При сравнении концентраций изучаемых показателей крови у </w:t>
      </w:r>
      <w:r w:rsidR="00A952DB" w:rsidRPr="002A136F">
        <w:rPr>
          <w:rFonts w:ascii="Times New Roman" w:hAnsi="Times New Roman" w:cs="Times New Roman"/>
          <w:sz w:val="28"/>
          <w:szCs w:val="28"/>
        </w:rPr>
        <w:t>жителей</w:t>
      </w:r>
      <w:r w:rsidR="002F76ED" w:rsidRPr="002A136F">
        <w:rPr>
          <w:rFonts w:ascii="Times New Roman" w:hAnsi="Times New Roman" w:cs="Times New Roman"/>
          <w:sz w:val="28"/>
          <w:szCs w:val="28"/>
        </w:rPr>
        <w:t xml:space="preserve"> городов в группах с экологическим </w:t>
      </w:r>
      <w:r w:rsidR="00A952DB" w:rsidRPr="002A136F">
        <w:rPr>
          <w:rFonts w:ascii="Times New Roman" w:hAnsi="Times New Roman" w:cs="Times New Roman"/>
          <w:sz w:val="28"/>
          <w:szCs w:val="28"/>
        </w:rPr>
        <w:t>воздействием</w:t>
      </w:r>
      <w:r w:rsidR="002F76ED" w:rsidRPr="002A136F">
        <w:rPr>
          <w:rFonts w:ascii="Times New Roman" w:hAnsi="Times New Roman" w:cs="Times New Roman"/>
          <w:sz w:val="28"/>
          <w:szCs w:val="28"/>
        </w:rPr>
        <w:t>, г. Усть-Каменогорск, села Караул, Бородулиха ВКО, г. Аксу Павлодарской области, и в группе без него, г. Уральск СКО, Курчум  ВКО, мы обнаружили значимые различия в концентрации кальция</w:t>
      </w:r>
      <w:r w:rsidR="00AA4F72">
        <w:rPr>
          <w:rFonts w:ascii="Times New Roman" w:hAnsi="Times New Roman" w:cs="Times New Roman"/>
          <w:sz w:val="28"/>
          <w:szCs w:val="28"/>
        </w:rPr>
        <w:t xml:space="preserve">, магния, натрия, эритроцитов, </w:t>
      </w:r>
      <w:r w:rsidR="002F76ED" w:rsidRPr="002A136F">
        <w:rPr>
          <w:rFonts w:ascii="Times New Roman" w:hAnsi="Times New Roman" w:cs="Times New Roman"/>
          <w:sz w:val="28"/>
          <w:szCs w:val="28"/>
        </w:rPr>
        <w:t xml:space="preserve">лейкоцитов и гормонов Т4, ТТГ, а-ТПО, АКТГ, инсулина, кортизола в крови (р ≤ </w:t>
      </w:r>
      <w:r w:rsidR="002F76ED" w:rsidRPr="00AA4F72">
        <w:rPr>
          <w:rFonts w:ascii="Times New Roman" w:hAnsi="Times New Roman" w:cs="Times New Roman"/>
          <w:sz w:val="28"/>
          <w:szCs w:val="28"/>
        </w:rPr>
        <w:t>0,0</w:t>
      </w:r>
      <w:r w:rsidR="00AA4F72" w:rsidRPr="00AA4F72">
        <w:rPr>
          <w:rFonts w:ascii="Times New Roman" w:hAnsi="Times New Roman" w:cs="Times New Roman"/>
          <w:sz w:val="28"/>
          <w:szCs w:val="28"/>
        </w:rPr>
        <w:t>49</w:t>
      </w:r>
      <w:r w:rsidR="002F76ED" w:rsidRPr="002A136F">
        <w:rPr>
          <w:rFonts w:ascii="Times New Roman" w:hAnsi="Times New Roman" w:cs="Times New Roman"/>
          <w:sz w:val="28"/>
          <w:szCs w:val="28"/>
        </w:rPr>
        <w:t xml:space="preserve">). </w:t>
      </w:r>
    </w:p>
    <w:p w:rsidR="0025098A" w:rsidRPr="002A136F" w:rsidRDefault="002F76ED"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3</w:t>
      </w:r>
      <w:r w:rsidR="0025098A" w:rsidRPr="002A136F">
        <w:rPr>
          <w:rFonts w:ascii="Times New Roman" w:hAnsi="Times New Roman" w:cs="Times New Roman"/>
          <w:sz w:val="28"/>
          <w:szCs w:val="28"/>
        </w:rPr>
        <w:t>. Определены частоты минорных аллелей полиморфизмов генов детоксикации CYP1А1 (rs1048943, rs4646421), CYP2E1 (rs2070676, rs3813867), GSTP1 (rs1695) в казахской популяции (жители городов Усть-Каменогорск, Аксу, Уральск и районов Абайского, Бородулихинского, Курчумского). Было установлено, что частоты минорных аллелей полимофизмов изучаемых генов сопопставимы как с европейской, так и с восточноазиатской популяциями. Распространенность минорного аллеля G полиморфизма rs1048943 в и</w:t>
      </w:r>
      <w:r w:rsidR="00057E84" w:rsidRPr="002A136F">
        <w:rPr>
          <w:rFonts w:ascii="Times New Roman" w:hAnsi="Times New Roman" w:cs="Times New Roman"/>
          <w:sz w:val="28"/>
          <w:szCs w:val="28"/>
        </w:rPr>
        <w:t xml:space="preserve">сследуемой казахской популяции </w:t>
      </w:r>
      <w:r w:rsidR="0025098A" w:rsidRPr="002A136F">
        <w:rPr>
          <w:rFonts w:ascii="Times New Roman" w:hAnsi="Times New Roman" w:cs="Times New Roman"/>
          <w:sz w:val="28"/>
          <w:szCs w:val="28"/>
        </w:rPr>
        <w:t xml:space="preserve">составила 33%; аллеля А(С) rs4646421 - 36%; аллеля G </w:t>
      </w:r>
      <w:r w:rsidR="0025098A" w:rsidRPr="002A136F">
        <w:rPr>
          <w:rFonts w:ascii="Times New Roman" w:hAnsi="Times New Roman" w:cs="Times New Roman"/>
          <w:sz w:val="28"/>
          <w:szCs w:val="28"/>
        </w:rPr>
        <w:lastRenderedPageBreak/>
        <w:t>полиморфизма rs2070676 – 17%; аллеля G полиморфизма rs3813867 - 36%; и распространенность аллел</w:t>
      </w:r>
      <w:r w:rsidR="00057E84" w:rsidRPr="002A136F">
        <w:rPr>
          <w:rFonts w:ascii="Times New Roman" w:hAnsi="Times New Roman" w:cs="Times New Roman"/>
          <w:sz w:val="28"/>
          <w:szCs w:val="28"/>
        </w:rPr>
        <w:t xml:space="preserve">ь G полиморфизма rs1695 - 31%. </w:t>
      </w:r>
      <w:r w:rsidR="0025098A" w:rsidRPr="002A136F">
        <w:rPr>
          <w:rFonts w:ascii="Times New Roman" w:hAnsi="Times New Roman" w:cs="Times New Roman"/>
          <w:sz w:val="28"/>
          <w:szCs w:val="28"/>
        </w:rPr>
        <w:t>Казахская этническая группа занимает промежуточное положение между европейской и восточно-азиатскими популяциями.</w:t>
      </w:r>
    </w:p>
    <w:p w:rsidR="0025098A" w:rsidRPr="002A136F" w:rsidRDefault="002F76ED"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4. </w:t>
      </w:r>
      <w:r w:rsidR="001C4323" w:rsidRPr="002A136F">
        <w:rPr>
          <w:rFonts w:ascii="Times New Roman" w:hAnsi="Times New Roman" w:cs="Times New Roman"/>
          <w:sz w:val="28"/>
          <w:szCs w:val="28"/>
        </w:rPr>
        <w:t xml:space="preserve">Установлена связь между генотипами каждого из полиморфизмов и </w:t>
      </w:r>
      <w:r w:rsidR="0070000F">
        <w:rPr>
          <w:rFonts w:ascii="Times New Roman" w:hAnsi="Times New Roman" w:cs="Times New Roman"/>
          <w:sz w:val="28"/>
          <w:szCs w:val="28"/>
        </w:rPr>
        <w:t>шанса</w:t>
      </w:r>
      <w:r w:rsidR="001C4323" w:rsidRPr="002A136F">
        <w:rPr>
          <w:rFonts w:ascii="Times New Roman" w:hAnsi="Times New Roman" w:cs="Times New Roman"/>
          <w:sz w:val="28"/>
          <w:szCs w:val="28"/>
        </w:rPr>
        <w:t xml:space="preserve"> изменений в показателях крови у жителей городов. Г</w:t>
      </w:r>
      <w:r w:rsidR="0025098A" w:rsidRPr="002A136F">
        <w:rPr>
          <w:rFonts w:ascii="Times New Roman" w:hAnsi="Times New Roman" w:cs="Times New Roman"/>
          <w:sz w:val="28"/>
          <w:szCs w:val="28"/>
        </w:rPr>
        <w:t>енотип</w:t>
      </w:r>
      <w:r w:rsidR="001C4323" w:rsidRPr="002A136F">
        <w:rPr>
          <w:rFonts w:ascii="Times New Roman" w:hAnsi="Times New Roman" w:cs="Times New Roman"/>
          <w:sz w:val="28"/>
          <w:szCs w:val="28"/>
        </w:rPr>
        <w:t>ы</w:t>
      </w:r>
      <w:r w:rsidR="0025098A" w:rsidRPr="002A136F">
        <w:rPr>
          <w:rFonts w:ascii="Times New Roman" w:hAnsi="Times New Roman" w:cs="Times New Roman"/>
          <w:sz w:val="28"/>
          <w:szCs w:val="28"/>
        </w:rPr>
        <w:t xml:space="preserve"> AG и GG полиморфизма rs1048943 в группе с экологическим воздействием связан</w:t>
      </w:r>
      <w:r w:rsidR="001C4323" w:rsidRPr="002A136F">
        <w:rPr>
          <w:rFonts w:ascii="Times New Roman" w:hAnsi="Times New Roman" w:cs="Times New Roman"/>
          <w:sz w:val="28"/>
          <w:szCs w:val="28"/>
        </w:rPr>
        <w:t>ы</w:t>
      </w:r>
      <w:r w:rsidR="0025098A" w:rsidRPr="002A136F">
        <w:rPr>
          <w:rFonts w:ascii="Times New Roman" w:hAnsi="Times New Roman" w:cs="Times New Roman"/>
          <w:sz w:val="28"/>
          <w:szCs w:val="28"/>
        </w:rPr>
        <w:t xml:space="preserve"> с изменени</w:t>
      </w:r>
      <w:r w:rsidR="00BF3F75" w:rsidRPr="002A136F">
        <w:rPr>
          <w:rFonts w:ascii="Times New Roman" w:hAnsi="Times New Roman" w:cs="Times New Roman"/>
          <w:sz w:val="28"/>
          <w:szCs w:val="28"/>
        </w:rPr>
        <w:t>ем уровня</w:t>
      </w:r>
      <w:r w:rsidR="0025098A" w:rsidRPr="002A136F">
        <w:rPr>
          <w:rFonts w:ascii="Times New Roman" w:hAnsi="Times New Roman" w:cs="Times New Roman"/>
          <w:sz w:val="28"/>
          <w:szCs w:val="28"/>
        </w:rPr>
        <w:t xml:space="preserve"> магния (ОШ=4,476 95% ДИ 2,423-8,268 р=0,0001), ТТГ (ОШ=3,827 95% ДИ 2,523-5,804, р=0,0001) и инсулина (ОШ=3,071 95% ДИ 1,885-5,002 р=0,0001); носительство генотипа АА связано с изменениями в уровне Т4 (ОШ=3,115 95% ДИ 0,219-0,472 р=0,0001) и гормонов стресса АКТГ (ОШ=1/0,291 95% ДИ 0,198-0,429 р=0,0001) и кортизола (ОШ=1/0,5 95% ДИ 0,330-0,723 р=0,0001). Носительство гено</w:t>
      </w:r>
      <w:r w:rsidR="00057E84" w:rsidRPr="002A136F">
        <w:rPr>
          <w:rFonts w:ascii="Times New Roman" w:hAnsi="Times New Roman" w:cs="Times New Roman"/>
          <w:sz w:val="28"/>
          <w:szCs w:val="28"/>
        </w:rPr>
        <w:t xml:space="preserve">типа АА полиморфизма rs4646421 </w:t>
      </w:r>
      <w:r w:rsidR="0025098A" w:rsidRPr="002A136F">
        <w:rPr>
          <w:rFonts w:ascii="Times New Roman" w:hAnsi="Times New Roman" w:cs="Times New Roman"/>
          <w:sz w:val="28"/>
          <w:szCs w:val="28"/>
        </w:rPr>
        <w:t xml:space="preserve">гена </w:t>
      </w:r>
      <w:r w:rsidR="0025098A" w:rsidRPr="002A136F">
        <w:rPr>
          <w:rFonts w:ascii="Times New Roman" w:hAnsi="Times New Roman" w:cs="Times New Roman"/>
          <w:i/>
          <w:sz w:val="28"/>
          <w:szCs w:val="28"/>
        </w:rPr>
        <w:t>CYP1A1</w:t>
      </w:r>
      <w:r w:rsidR="0025098A" w:rsidRPr="002A136F">
        <w:rPr>
          <w:rFonts w:ascii="Times New Roman" w:hAnsi="Times New Roman" w:cs="Times New Roman"/>
          <w:sz w:val="28"/>
          <w:szCs w:val="28"/>
        </w:rPr>
        <w:t xml:space="preserve"> связано с изменени</w:t>
      </w:r>
      <w:r w:rsidR="00BF3F75" w:rsidRPr="002A136F">
        <w:rPr>
          <w:rFonts w:ascii="Times New Roman" w:hAnsi="Times New Roman" w:cs="Times New Roman"/>
          <w:sz w:val="28"/>
          <w:szCs w:val="28"/>
        </w:rPr>
        <w:t>ем</w:t>
      </w:r>
      <w:r w:rsidR="0025098A" w:rsidRPr="002A136F">
        <w:rPr>
          <w:rFonts w:ascii="Times New Roman" w:hAnsi="Times New Roman" w:cs="Times New Roman"/>
          <w:sz w:val="28"/>
          <w:szCs w:val="28"/>
        </w:rPr>
        <w:t xml:space="preserve"> уровня а-ТПО (ОШ=1,702 95% ДИ 1,106-2,281 р=0,036). Носительство генотипа GC и CC полиморфизма rs3813867 в городах в группе с экологическим воздействием связано с изменениями уровня натрия (ОШ=2,052 95% ДИ 1,087-3,875 р=0,024). Носительство генотипа AG и GG полиморфизма rs1695 гена GSTP1 в городах в группе с экологическим воздействием связано с риском изменений уровней магния (ОШ=2,214; 95% ДИ 1,214-4,039 р=0,008), калия (ОШ=2,308; 95% ДИ 1,500-3,552 р=0,0001), Т4 (ОШ=2,359; 95% ДИ 1,649-3,374 р=0,0001), АКТГ (ОШ=1,966; 95% ДИ 1,389-2,784 р=0,0001) и кортизола (ОШ=1,627; 95% ДИ 1,117-2,369 р=0,011), носительство генотипа АА</w:t>
      </w:r>
      <w:r w:rsidR="00196701">
        <w:rPr>
          <w:rFonts w:ascii="Times New Roman" w:hAnsi="Times New Roman" w:cs="Times New Roman"/>
          <w:sz w:val="28"/>
          <w:szCs w:val="28"/>
        </w:rPr>
        <w:t xml:space="preserve"> данного полиморфизма связано с вероятностью</w:t>
      </w:r>
      <w:r w:rsidR="0025098A" w:rsidRPr="002A136F">
        <w:rPr>
          <w:rFonts w:ascii="Times New Roman" w:hAnsi="Times New Roman" w:cs="Times New Roman"/>
          <w:sz w:val="28"/>
          <w:szCs w:val="28"/>
        </w:rPr>
        <w:t xml:space="preserve"> изменений в уровне ТТГ, чем генотип AG и GG (ОШ=1,826 95% ДИ 1,175-2,589 р=0,029). В группе без экологического воздействия не была обнаружена достоверная связь между генотипами полиморфизмов rs1048943, rs4646421, rs3813867, rs1695 и изменениями в показателях крови. Не выявлена связь изменений в уровнях показателей крови и носительстве генотипов полиморф</w:t>
      </w:r>
      <w:r w:rsidR="000221E4" w:rsidRPr="002A136F">
        <w:rPr>
          <w:rFonts w:ascii="Times New Roman" w:hAnsi="Times New Roman" w:cs="Times New Roman"/>
          <w:sz w:val="28"/>
          <w:szCs w:val="28"/>
        </w:rPr>
        <w:t xml:space="preserve">изма rs2070676 гена </w:t>
      </w:r>
      <w:r w:rsidR="000221E4" w:rsidRPr="002A136F">
        <w:rPr>
          <w:rFonts w:ascii="Times New Roman" w:hAnsi="Times New Roman" w:cs="Times New Roman"/>
          <w:sz w:val="28"/>
          <w:szCs w:val="28"/>
          <w:lang w:val="en-US"/>
        </w:rPr>
        <w:t>C</w:t>
      </w:r>
      <w:r w:rsidR="000221E4" w:rsidRPr="002A136F">
        <w:rPr>
          <w:rFonts w:ascii="Times New Roman" w:hAnsi="Times New Roman" w:cs="Times New Roman"/>
          <w:i/>
          <w:sz w:val="28"/>
          <w:szCs w:val="28"/>
          <w:lang w:val="en-US"/>
        </w:rPr>
        <w:t>YP</w:t>
      </w:r>
      <w:r w:rsidR="000221E4" w:rsidRPr="002A136F">
        <w:rPr>
          <w:rFonts w:ascii="Times New Roman" w:hAnsi="Times New Roman" w:cs="Times New Roman"/>
          <w:i/>
          <w:sz w:val="28"/>
          <w:szCs w:val="28"/>
        </w:rPr>
        <w:t>2</w:t>
      </w:r>
      <w:r w:rsidR="000221E4" w:rsidRPr="002A136F">
        <w:rPr>
          <w:rFonts w:ascii="Times New Roman" w:hAnsi="Times New Roman" w:cs="Times New Roman"/>
          <w:i/>
          <w:sz w:val="28"/>
          <w:szCs w:val="28"/>
          <w:lang w:val="en-US"/>
        </w:rPr>
        <w:t>E</w:t>
      </w:r>
      <w:r w:rsidR="000221E4" w:rsidRPr="002A136F">
        <w:rPr>
          <w:rFonts w:ascii="Times New Roman" w:hAnsi="Times New Roman" w:cs="Times New Roman"/>
          <w:i/>
          <w:sz w:val="28"/>
          <w:szCs w:val="28"/>
        </w:rPr>
        <w:t>1</w:t>
      </w:r>
      <w:r w:rsidR="000221E4" w:rsidRPr="002A136F">
        <w:rPr>
          <w:rFonts w:ascii="Times New Roman" w:hAnsi="Times New Roman" w:cs="Times New Roman"/>
          <w:sz w:val="28"/>
          <w:szCs w:val="28"/>
        </w:rPr>
        <w:t xml:space="preserve"> и инсерционно-делеционного полиморфизма гена</w:t>
      </w:r>
      <w:r w:rsidR="0025098A" w:rsidRPr="002A136F">
        <w:rPr>
          <w:rFonts w:ascii="Times New Roman" w:hAnsi="Times New Roman" w:cs="Times New Roman"/>
          <w:i/>
          <w:sz w:val="28"/>
          <w:szCs w:val="28"/>
        </w:rPr>
        <w:t>GSTM1</w:t>
      </w:r>
      <w:r w:rsidR="0025098A" w:rsidRPr="002A136F">
        <w:rPr>
          <w:rFonts w:ascii="Times New Roman" w:hAnsi="Times New Roman" w:cs="Times New Roman"/>
          <w:sz w:val="28"/>
          <w:szCs w:val="28"/>
        </w:rPr>
        <w:t xml:space="preserve"> в городах в обеих группах. В группе без экологического воздействия отмечается носительство «благоприятного» инсерционного полиморфизма гена </w:t>
      </w:r>
      <w:r w:rsidR="0025098A" w:rsidRPr="002A136F">
        <w:rPr>
          <w:rFonts w:ascii="Times New Roman" w:hAnsi="Times New Roman" w:cs="Times New Roman"/>
          <w:i/>
          <w:sz w:val="28"/>
          <w:szCs w:val="28"/>
        </w:rPr>
        <w:t>GSTM1.</w:t>
      </w:r>
    </w:p>
    <w:p w:rsidR="0025098A" w:rsidRPr="002A136F" w:rsidRDefault="0025098A"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При изучении связи между генотипами каждого из полиморфизмов и </w:t>
      </w:r>
      <w:r w:rsidR="0070000F">
        <w:rPr>
          <w:rFonts w:ascii="Times New Roman" w:hAnsi="Times New Roman" w:cs="Times New Roman"/>
          <w:sz w:val="28"/>
          <w:szCs w:val="28"/>
        </w:rPr>
        <w:t>шанса</w:t>
      </w:r>
      <w:r w:rsidRPr="002A136F">
        <w:rPr>
          <w:rFonts w:ascii="Times New Roman" w:hAnsi="Times New Roman" w:cs="Times New Roman"/>
          <w:sz w:val="28"/>
          <w:szCs w:val="28"/>
        </w:rPr>
        <w:t xml:space="preserve"> повышения либо понижения показателей крови у жителей районов мы обнаружили, что в группе с радиационным воздействием носительство генотипа AG или GG полиморфизма rs4646421 гена </w:t>
      </w:r>
      <w:r w:rsidRPr="002A136F">
        <w:rPr>
          <w:rFonts w:ascii="Times New Roman" w:hAnsi="Times New Roman" w:cs="Times New Roman"/>
          <w:i/>
          <w:sz w:val="28"/>
          <w:szCs w:val="28"/>
        </w:rPr>
        <w:t>CYP1A1</w:t>
      </w:r>
      <w:r w:rsidRPr="002A136F">
        <w:rPr>
          <w:rFonts w:ascii="Times New Roman" w:hAnsi="Times New Roman" w:cs="Times New Roman"/>
          <w:sz w:val="28"/>
          <w:szCs w:val="28"/>
        </w:rPr>
        <w:t xml:space="preserve"> связано с </w:t>
      </w:r>
      <w:r w:rsidR="0070000F">
        <w:rPr>
          <w:rFonts w:ascii="Times New Roman" w:hAnsi="Times New Roman" w:cs="Times New Roman"/>
          <w:sz w:val="28"/>
          <w:szCs w:val="28"/>
        </w:rPr>
        <w:t>вероятностью</w:t>
      </w:r>
      <w:r w:rsidRPr="002A136F">
        <w:rPr>
          <w:rFonts w:ascii="Times New Roman" w:hAnsi="Times New Roman" w:cs="Times New Roman"/>
          <w:sz w:val="28"/>
          <w:szCs w:val="28"/>
        </w:rPr>
        <w:t xml:space="preserve"> изменений уровня Т4 (ОШ=2,145 95% ДИ 1,268-17,172 р=0,034). В группе без радиационного воздействия не была выявлена достоверная связь между генотипами данного полиморфизма и изменениями в показателях крови. Не выявлена связь изменений в уровнях показателей крови и носительстве генотипов полиморфизмов rs1048943, rs1695, rs2070676, rs3813867 и инсерционно-дилеционного гена </w:t>
      </w:r>
      <w:r w:rsidRPr="002A136F">
        <w:rPr>
          <w:rFonts w:ascii="Times New Roman" w:hAnsi="Times New Roman" w:cs="Times New Roman"/>
          <w:i/>
          <w:sz w:val="28"/>
          <w:szCs w:val="28"/>
        </w:rPr>
        <w:t>GSTM1</w:t>
      </w:r>
      <w:r w:rsidR="00297505" w:rsidRPr="002A136F">
        <w:rPr>
          <w:rFonts w:ascii="Times New Roman" w:hAnsi="Times New Roman" w:cs="Times New Roman"/>
          <w:sz w:val="28"/>
          <w:szCs w:val="28"/>
        </w:rPr>
        <w:t xml:space="preserve"> в обеих группах в районах.</w:t>
      </w:r>
    </w:p>
    <w:p w:rsidR="00057E84" w:rsidRPr="002A136F" w:rsidRDefault="0025098A" w:rsidP="00CF530D">
      <w:pPr>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lastRenderedPageBreak/>
        <w:t xml:space="preserve">Проживание на экологически неблагоприятной территории в совокупности с носительством генетических маркеров - </w:t>
      </w:r>
      <w:r w:rsidR="00297505" w:rsidRPr="002A136F">
        <w:rPr>
          <w:rFonts w:ascii="Times New Roman" w:hAnsi="Times New Roman" w:cs="Times New Roman"/>
          <w:sz w:val="28"/>
          <w:szCs w:val="28"/>
        </w:rPr>
        <w:t xml:space="preserve">определенных </w:t>
      </w:r>
      <w:r w:rsidRPr="002A136F">
        <w:rPr>
          <w:rFonts w:ascii="Times New Roman" w:hAnsi="Times New Roman" w:cs="Times New Roman"/>
          <w:sz w:val="28"/>
          <w:szCs w:val="28"/>
        </w:rPr>
        <w:t xml:space="preserve">генотипов генов детоксикации обуславливает </w:t>
      </w:r>
      <w:r w:rsidR="0070000F">
        <w:rPr>
          <w:rFonts w:ascii="Times New Roman" w:hAnsi="Times New Roman" w:cs="Times New Roman"/>
          <w:sz w:val="28"/>
          <w:szCs w:val="28"/>
        </w:rPr>
        <w:t>вероятность</w:t>
      </w:r>
      <w:r w:rsidRPr="002A136F">
        <w:rPr>
          <w:rFonts w:ascii="Times New Roman" w:hAnsi="Times New Roman" w:cs="Times New Roman"/>
          <w:sz w:val="28"/>
          <w:szCs w:val="28"/>
        </w:rPr>
        <w:t xml:space="preserve"> патологических изменений в уровнях гормонов щитовидной железы, гормонов стресса, инсулина и </w:t>
      </w:r>
      <w:r w:rsidR="00297505" w:rsidRPr="002A136F">
        <w:rPr>
          <w:rFonts w:ascii="Times New Roman" w:hAnsi="Times New Roman" w:cs="Times New Roman"/>
          <w:sz w:val="28"/>
          <w:szCs w:val="28"/>
        </w:rPr>
        <w:t>таких макроминералов как магний и</w:t>
      </w:r>
      <w:r w:rsidRPr="002A136F">
        <w:rPr>
          <w:rFonts w:ascii="Times New Roman" w:hAnsi="Times New Roman" w:cs="Times New Roman"/>
          <w:sz w:val="28"/>
          <w:szCs w:val="28"/>
        </w:rPr>
        <w:t xml:space="preserve"> натрий.</w:t>
      </w:r>
    </w:p>
    <w:p w:rsidR="0025098A" w:rsidRPr="002A136F" w:rsidRDefault="0025098A" w:rsidP="00CF530D">
      <w:pPr>
        <w:spacing w:after="0" w:line="240" w:lineRule="auto"/>
        <w:ind w:firstLine="567"/>
        <w:jc w:val="both"/>
        <w:rPr>
          <w:rFonts w:ascii="Times New Roman" w:hAnsi="Times New Roman" w:cs="Times New Roman"/>
          <w:sz w:val="28"/>
          <w:szCs w:val="28"/>
        </w:rPr>
        <w:sectPr w:rsidR="0025098A" w:rsidRPr="002A136F" w:rsidSect="00E66F4E">
          <w:pgSz w:w="12240" w:h="15840"/>
          <w:pgMar w:top="1134" w:right="567" w:bottom="1134" w:left="1701" w:header="709" w:footer="709" w:gutter="0"/>
          <w:cols w:space="708"/>
          <w:docGrid w:linePitch="360"/>
        </w:sectPr>
      </w:pPr>
    </w:p>
    <w:p w:rsidR="00057E84" w:rsidRPr="002A136F" w:rsidRDefault="00210AB2" w:rsidP="006E5587">
      <w:pPr>
        <w:tabs>
          <w:tab w:val="left" w:pos="1276"/>
        </w:tabs>
        <w:spacing w:after="0" w:line="240" w:lineRule="auto"/>
        <w:jc w:val="center"/>
        <w:rPr>
          <w:rFonts w:ascii="Times New Roman" w:eastAsia="Times" w:hAnsi="Times New Roman" w:cs="Times New Roman"/>
          <w:b/>
          <w:sz w:val="28"/>
          <w:szCs w:val="28"/>
        </w:rPr>
      </w:pPr>
      <w:r w:rsidRPr="002A136F">
        <w:rPr>
          <w:rFonts w:ascii="Times New Roman" w:eastAsia="Times" w:hAnsi="Times New Roman" w:cs="Times New Roman"/>
          <w:b/>
          <w:sz w:val="28"/>
          <w:szCs w:val="28"/>
        </w:rPr>
        <w:lastRenderedPageBreak/>
        <w:t>ПРАКТИЧЕСКИЕ РЕКОМЕНДАЦИИ</w:t>
      </w:r>
    </w:p>
    <w:p w:rsidR="00210AB2" w:rsidRPr="002A136F" w:rsidRDefault="00210AB2" w:rsidP="006E5587">
      <w:pPr>
        <w:tabs>
          <w:tab w:val="left" w:pos="1276"/>
        </w:tabs>
        <w:spacing w:after="0" w:line="240" w:lineRule="auto"/>
        <w:jc w:val="center"/>
        <w:rPr>
          <w:rFonts w:ascii="Times New Roman" w:eastAsia="Times" w:hAnsi="Times New Roman" w:cs="Times New Roman"/>
          <w:b/>
          <w:sz w:val="28"/>
          <w:szCs w:val="28"/>
        </w:rPr>
      </w:pPr>
    </w:p>
    <w:p w:rsidR="00376A51" w:rsidRPr="002A136F" w:rsidRDefault="00F4038F" w:rsidP="00F4038F">
      <w:pPr>
        <w:pStyle w:val="a9"/>
        <w:numPr>
          <w:ilvl w:val="0"/>
          <w:numId w:val="35"/>
        </w:numPr>
        <w:tabs>
          <w:tab w:val="left" w:pos="993"/>
        </w:tabs>
        <w:spacing w:after="0" w:line="240" w:lineRule="auto"/>
        <w:ind w:left="0" w:firstLine="567"/>
        <w:jc w:val="both"/>
        <w:rPr>
          <w:rFonts w:ascii="Times New Roman" w:eastAsia="Times" w:hAnsi="Times New Roman" w:cs="Times New Roman"/>
          <w:sz w:val="28"/>
          <w:szCs w:val="28"/>
        </w:rPr>
      </w:pPr>
      <w:r w:rsidRPr="002A136F">
        <w:rPr>
          <w:rFonts w:ascii="Times New Roman" w:eastAsia="Times" w:hAnsi="Times New Roman" w:cs="Times New Roman"/>
          <w:sz w:val="28"/>
          <w:szCs w:val="28"/>
        </w:rPr>
        <w:t xml:space="preserve"> Генотипирование полиморфизмов</w:t>
      </w:r>
      <w:r w:rsidR="00376A51" w:rsidRPr="002A136F">
        <w:rPr>
          <w:rFonts w:ascii="Times New Roman" w:hAnsi="Times New Roman" w:cs="Times New Roman"/>
          <w:sz w:val="28"/>
          <w:szCs w:val="28"/>
        </w:rPr>
        <w:t>rs1048943</w:t>
      </w:r>
      <w:r w:rsidR="00376A51" w:rsidRPr="002A136F">
        <w:rPr>
          <w:rFonts w:ascii="Times New Roman" w:hAnsi="Times New Roman" w:cs="Times New Roman"/>
          <w:sz w:val="28"/>
          <w:szCs w:val="28"/>
          <w:lang w:val="kk-KZ"/>
        </w:rPr>
        <w:t>,</w:t>
      </w:r>
      <w:r w:rsidR="00376A51" w:rsidRPr="002A136F">
        <w:rPr>
          <w:rFonts w:ascii="Times New Roman" w:hAnsi="Times New Roman" w:cs="Times New Roman"/>
          <w:sz w:val="28"/>
          <w:szCs w:val="28"/>
        </w:rPr>
        <w:t xml:space="preserve"> rs4646421 гена </w:t>
      </w:r>
      <w:r w:rsidR="00376A51" w:rsidRPr="002A136F">
        <w:rPr>
          <w:rFonts w:ascii="Times New Roman" w:hAnsi="Times New Roman" w:cs="Times New Roman"/>
          <w:sz w:val="28"/>
          <w:szCs w:val="28"/>
          <w:lang w:val="kk-KZ"/>
        </w:rPr>
        <w:t xml:space="preserve">детоксикации </w:t>
      </w:r>
      <w:r w:rsidR="00376A51" w:rsidRPr="002A136F">
        <w:rPr>
          <w:rFonts w:ascii="Times New Roman" w:hAnsi="Times New Roman" w:cs="Times New Roman"/>
          <w:i/>
          <w:sz w:val="28"/>
          <w:szCs w:val="28"/>
        </w:rPr>
        <w:t>CYP1A1</w:t>
      </w:r>
      <w:r w:rsidR="00376A51" w:rsidRPr="002A136F">
        <w:rPr>
          <w:rFonts w:ascii="Times New Roman" w:hAnsi="Times New Roman" w:cs="Times New Roman"/>
          <w:sz w:val="28"/>
          <w:szCs w:val="28"/>
          <w:lang w:val="kk-KZ"/>
        </w:rPr>
        <w:t>, полиморфизма</w:t>
      </w:r>
      <w:r w:rsidR="00376A51" w:rsidRPr="002A136F">
        <w:rPr>
          <w:rFonts w:ascii="Times New Roman" w:hAnsi="Times New Roman" w:cs="Times New Roman"/>
          <w:sz w:val="28"/>
          <w:szCs w:val="28"/>
        </w:rPr>
        <w:t xml:space="preserve"> rs3813867гена </w:t>
      </w:r>
      <w:r w:rsidR="00376A51" w:rsidRPr="002A136F">
        <w:rPr>
          <w:rFonts w:ascii="Times New Roman" w:hAnsi="Times New Roman" w:cs="Times New Roman"/>
          <w:sz w:val="28"/>
          <w:szCs w:val="28"/>
          <w:lang w:val="kk-KZ"/>
        </w:rPr>
        <w:t xml:space="preserve">детоксикации </w:t>
      </w:r>
      <w:r w:rsidR="00376A51" w:rsidRPr="002A136F">
        <w:rPr>
          <w:rFonts w:ascii="Times New Roman" w:hAnsi="Times New Roman" w:cs="Times New Roman"/>
          <w:i/>
          <w:sz w:val="28"/>
          <w:szCs w:val="28"/>
        </w:rPr>
        <w:t>CYP</w:t>
      </w:r>
      <w:r w:rsidR="00376A51" w:rsidRPr="002A136F">
        <w:rPr>
          <w:rFonts w:ascii="Times New Roman" w:hAnsi="Times New Roman" w:cs="Times New Roman"/>
          <w:i/>
          <w:sz w:val="28"/>
          <w:szCs w:val="28"/>
          <w:lang w:val="kk-KZ"/>
        </w:rPr>
        <w:t>2Е</w:t>
      </w:r>
      <w:r w:rsidR="00376A51" w:rsidRPr="002A136F">
        <w:rPr>
          <w:rFonts w:ascii="Times New Roman" w:hAnsi="Times New Roman" w:cs="Times New Roman"/>
          <w:i/>
          <w:sz w:val="28"/>
          <w:szCs w:val="28"/>
        </w:rPr>
        <w:t>1</w:t>
      </w:r>
      <w:r w:rsidR="00376A51" w:rsidRPr="002A136F">
        <w:rPr>
          <w:rFonts w:ascii="Times New Roman" w:hAnsi="Times New Roman" w:cs="Times New Roman"/>
          <w:sz w:val="28"/>
          <w:szCs w:val="28"/>
          <w:lang w:val="kk-KZ"/>
        </w:rPr>
        <w:t xml:space="preserve"> иполиморфизма </w:t>
      </w:r>
      <w:r w:rsidR="00376A51" w:rsidRPr="002A136F">
        <w:rPr>
          <w:rFonts w:ascii="Times New Roman" w:hAnsi="Times New Roman" w:cs="Times New Roman"/>
          <w:sz w:val="28"/>
          <w:szCs w:val="28"/>
        </w:rPr>
        <w:t xml:space="preserve">rs1695 гена </w:t>
      </w:r>
      <w:r w:rsidR="00376A51" w:rsidRPr="002A136F">
        <w:rPr>
          <w:rFonts w:ascii="Times New Roman" w:hAnsi="Times New Roman" w:cs="Times New Roman"/>
          <w:sz w:val="28"/>
          <w:szCs w:val="28"/>
          <w:lang w:val="kk-KZ"/>
        </w:rPr>
        <w:t xml:space="preserve">детоксикации </w:t>
      </w:r>
      <w:r w:rsidR="00376A51" w:rsidRPr="002A136F">
        <w:rPr>
          <w:rFonts w:ascii="Times New Roman" w:hAnsi="Times New Roman" w:cs="Times New Roman"/>
          <w:i/>
          <w:sz w:val="28"/>
          <w:szCs w:val="28"/>
        </w:rPr>
        <w:t>GSTP1</w:t>
      </w:r>
      <w:r w:rsidR="00376A51" w:rsidRPr="002A136F">
        <w:rPr>
          <w:rFonts w:ascii="Times New Roman" w:hAnsi="Times New Roman" w:cs="Times New Roman"/>
          <w:sz w:val="28"/>
          <w:szCs w:val="28"/>
          <w:lang w:val="kk-KZ"/>
        </w:rPr>
        <w:t>рекомендуется к применению в практической медицине для прогнозирования изменений здоровья у жителей сел Караул и Бородулиха, г.Усть-Каменогорск ВКО, г.Аксу Павлодарская область.</w:t>
      </w:r>
    </w:p>
    <w:p w:rsidR="00867199" w:rsidRPr="002A136F" w:rsidRDefault="00867199" w:rsidP="00867199">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2. На основании полученных результатов была разработана концептуальная модель, включающая в себя основные концепции и взаимосвязи, выявленные в ходе исследования. Разработанная модель поможет исследователям и заинтересованным лицам лучше понять теоретическую основу исследования и использовать эту информацию в практических целях, а также для дальнейших эколого-генетических исследований. </w:t>
      </w:r>
    </w:p>
    <w:p w:rsidR="00B3609B" w:rsidRPr="002A136F" w:rsidRDefault="00B3609B" w:rsidP="00867199">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3. Был разработан диагностический алгоритм генетического и гормонального обследования лиц, проживающих на территориях с промышленным и радиационным воздействием, который внедрен в КГП на ПХВ «Больница скорой медицинской помощи» УЗ области Абай, Клинико-диагностическую лабораторию Университетского госпиталя НАО «Медицинский университет Семей» и в Центр научно-исследовательской лаборатории НАО «Медицинский университет Семей». Алгоритм рекомендован к применению врачам первичного звена для лиц, проживающих на территориях с промышленным и радиационным загрязнением.</w:t>
      </w:r>
    </w:p>
    <w:p w:rsidR="00867199" w:rsidRPr="002A136F" w:rsidRDefault="00867199" w:rsidP="00867199">
      <w:pPr>
        <w:tabs>
          <w:tab w:val="left" w:pos="1276"/>
        </w:tabs>
        <w:spacing w:after="0" w:line="240" w:lineRule="auto"/>
        <w:ind w:firstLine="567"/>
        <w:jc w:val="both"/>
        <w:rPr>
          <w:rFonts w:ascii="Times New Roman" w:hAnsi="Times New Roman" w:cs="Times New Roman"/>
          <w:sz w:val="28"/>
          <w:szCs w:val="28"/>
        </w:rPr>
      </w:pPr>
      <w:r w:rsidRPr="002A136F">
        <w:rPr>
          <w:rFonts w:ascii="Times New Roman" w:hAnsi="Times New Roman" w:cs="Times New Roman"/>
          <w:sz w:val="28"/>
          <w:szCs w:val="28"/>
        </w:rPr>
        <w:t xml:space="preserve">4. Была разработана методическая рекомендация «Влияние молекулярно-генетических факторов на здоровье населения, проживающих на территориях, прилегающих к Семипалатинскому ядерному полигону, в г. Усть-Каменогорске и контрольных районах» для научных сотрудников и врачей, утвержденнаяМинистерством здравоохранения Республики Казахстан (2019 г., ISBN 978-601-248-931-6). </w:t>
      </w:r>
    </w:p>
    <w:p w:rsidR="00196701" w:rsidRDefault="00196701" w:rsidP="00867199">
      <w:pPr>
        <w:tabs>
          <w:tab w:val="left" w:pos="1276"/>
        </w:tabs>
        <w:spacing w:after="0" w:line="240" w:lineRule="auto"/>
        <w:ind w:firstLine="567"/>
        <w:jc w:val="both"/>
        <w:rPr>
          <w:rFonts w:ascii="Times New Roman" w:hAnsi="Times New Roman" w:cs="Times New Roman"/>
          <w:sz w:val="28"/>
          <w:szCs w:val="28"/>
        </w:rPr>
        <w:sectPr w:rsidR="00196701" w:rsidSect="00E66F4E">
          <w:pgSz w:w="12240" w:h="15840"/>
          <w:pgMar w:top="1134" w:right="567" w:bottom="1134" w:left="1701" w:header="709" w:footer="709" w:gutter="0"/>
          <w:cols w:space="708"/>
          <w:docGrid w:linePitch="360"/>
        </w:sectPr>
      </w:pPr>
    </w:p>
    <w:p w:rsidR="00A30207" w:rsidRPr="002A136F" w:rsidRDefault="00A30207" w:rsidP="00A30207">
      <w:pPr>
        <w:tabs>
          <w:tab w:val="left" w:pos="1276"/>
        </w:tabs>
        <w:spacing w:after="0" w:line="240" w:lineRule="auto"/>
        <w:jc w:val="center"/>
        <w:rPr>
          <w:rFonts w:ascii="Times New Roman" w:hAnsi="Times New Roman" w:cs="Times New Roman"/>
          <w:b/>
          <w:bCs/>
          <w:sz w:val="28"/>
          <w:szCs w:val="28"/>
        </w:rPr>
      </w:pPr>
      <w:r w:rsidRPr="002A136F">
        <w:rPr>
          <w:rFonts w:ascii="Times New Roman" w:hAnsi="Times New Roman" w:cs="Times New Roman"/>
          <w:noProof/>
          <w:sz w:val="28"/>
          <w:szCs w:val="28"/>
          <w:lang w:eastAsia="ru-RU"/>
        </w:rPr>
        <w:lastRenderedPageBreak/>
        <w:drawing>
          <wp:inline distT="0" distB="0" distL="0" distR="0">
            <wp:extent cx="6332220" cy="3611814"/>
            <wp:effectExtent l="0" t="0" r="0" b="8255"/>
            <wp:docPr id="10" name="Рисунок 10" descr="C:\Users\User\Desktop\схема иссле и конц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хема иссле и конц модель.jpg"/>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127"/>
                    <a:stretch/>
                  </pic:blipFill>
                  <pic:spPr bwMode="auto">
                    <a:xfrm>
                      <a:off x="0" y="0"/>
                      <a:ext cx="6332220" cy="36118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86E52" w:rsidRPr="00086E52" w:rsidRDefault="00A32E4C" w:rsidP="00086E52">
      <w:pPr>
        <w:tabs>
          <w:tab w:val="left" w:pos="1276"/>
        </w:tabs>
        <w:spacing w:after="0" w:line="240" w:lineRule="auto"/>
        <w:jc w:val="center"/>
        <w:rPr>
          <w:rFonts w:ascii="Times New Roman" w:hAnsi="Times New Roman" w:cs="Times New Roman"/>
          <w:sz w:val="28"/>
          <w:szCs w:val="28"/>
        </w:rPr>
      </w:pPr>
      <w:r w:rsidRPr="00086E52">
        <w:rPr>
          <w:rFonts w:ascii="Times New Roman" w:hAnsi="Times New Roman" w:cs="Times New Roman"/>
          <w:sz w:val="28"/>
          <w:szCs w:val="28"/>
        </w:rPr>
        <w:t>Рисунок 12</w:t>
      </w:r>
      <w:r w:rsidR="00086E52" w:rsidRPr="00086E52">
        <w:rPr>
          <w:rFonts w:ascii="Times New Roman" w:hAnsi="Times New Roman" w:cs="Times New Roman"/>
          <w:sz w:val="28"/>
          <w:szCs w:val="28"/>
        </w:rPr>
        <w:t xml:space="preserve"> - Концептуальная модель изучения влияния молекулярно-генетических маркеров на здоровья населения, проживающего на неблагоприятной территории</w:t>
      </w:r>
    </w:p>
    <w:p w:rsidR="00196701" w:rsidRPr="009A0D5E" w:rsidRDefault="00196701" w:rsidP="00A30207">
      <w:pPr>
        <w:tabs>
          <w:tab w:val="left" w:pos="1276"/>
        </w:tabs>
        <w:spacing w:after="0" w:line="240" w:lineRule="auto"/>
        <w:jc w:val="center"/>
        <w:rPr>
          <w:rFonts w:ascii="Times New Roman" w:hAnsi="Times New Roman" w:cs="Times New Roman"/>
          <w:b/>
          <w:bCs/>
          <w:sz w:val="28"/>
          <w:szCs w:val="28"/>
        </w:rPr>
      </w:pPr>
    </w:p>
    <w:p w:rsidR="00196701" w:rsidRPr="009A0D5E" w:rsidRDefault="00196701" w:rsidP="00196701">
      <w:pPr>
        <w:tabs>
          <w:tab w:val="left" w:pos="1276"/>
        </w:tabs>
        <w:spacing w:after="0" w:line="240" w:lineRule="auto"/>
        <w:rPr>
          <w:rFonts w:ascii="Times New Roman" w:hAnsi="Times New Roman" w:cs="Times New Roman"/>
          <w:b/>
          <w:bCs/>
          <w:sz w:val="28"/>
          <w:szCs w:val="28"/>
        </w:rPr>
        <w:sectPr w:rsidR="00196701" w:rsidRPr="009A0D5E" w:rsidSect="00E66F4E">
          <w:pgSz w:w="12240" w:h="15840"/>
          <w:pgMar w:top="1134" w:right="567" w:bottom="1134" w:left="1701" w:header="709" w:footer="709" w:gutter="0"/>
          <w:cols w:space="708"/>
          <w:docGrid w:linePitch="360"/>
        </w:sectPr>
      </w:pPr>
    </w:p>
    <w:p w:rsidR="00A32E4C" w:rsidRPr="002A136F" w:rsidRDefault="009A0D5E" w:rsidP="00A32E4C">
      <w:pPr>
        <w:tabs>
          <w:tab w:val="left" w:pos="1276"/>
        </w:tabs>
        <w:spacing w:after="0" w:line="240" w:lineRule="auto"/>
        <w:jc w:val="center"/>
        <w:rPr>
          <w:rFonts w:ascii="Times New Roman" w:hAnsi="Times New Roman" w:cs="Times New Roman"/>
          <w:b/>
          <w:bCs/>
          <w:sz w:val="28"/>
          <w:szCs w:val="28"/>
        </w:rPr>
      </w:pPr>
      <w:r>
        <w:rPr>
          <w:noProof/>
          <w:lang w:eastAsia="ru-RU"/>
        </w:rPr>
        <w:lastRenderedPageBreak/>
        <w:drawing>
          <wp:inline distT="0" distB="0" distL="0" distR="0">
            <wp:extent cx="6225542" cy="6018028"/>
            <wp:effectExtent l="0" t="0" r="3810"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1820" t="10046" r="31973" b="10502"/>
                    <a:stretch/>
                  </pic:blipFill>
                  <pic:spPr bwMode="auto">
                    <a:xfrm>
                      <a:off x="0" y="0"/>
                      <a:ext cx="6256573" cy="6048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2E4C" w:rsidRPr="002A136F" w:rsidRDefault="00A32E4C" w:rsidP="00A32E4C">
      <w:pPr>
        <w:tabs>
          <w:tab w:val="left" w:pos="1276"/>
        </w:tabs>
        <w:spacing w:after="0" w:line="240" w:lineRule="auto"/>
        <w:jc w:val="center"/>
        <w:rPr>
          <w:rFonts w:ascii="Times New Roman" w:hAnsi="Times New Roman" w:cs="Times New Roman"/>
          <w:b/>
          <w:bCs/>
          <w:sz w:val="28"/>
          <w:szCs w:val="28"/>
        </w:rPr>
      </w:pPr>
    </w:p>
    <w:p w:rsidR="00086E52" w:rsidRPr="00086E52" w:rsidRDefault="00EC2A9A" w:rsidP="00086E52">
      <w:pPr>
        <w:tabs>
          <w:tab w:val="left" w:pos="1276"/>
        </w:tabs>
        <w:spacing w:after="0" w:line="240" w:lineRule="auto"/>
        <w:jc w:val="center"/>
        <w:rPr>
          <w:rFonts w:ascii="Times New Roman" w:hAnsi="Times New Roman" w:cs="Times New Roman"/>
          <w:sz w:val="28"/>
          <w:szCs w:val="28"/>
        </w:rPr>
      </w:pPr>
      <w:r w:rsidRPr="00086E52">
        <w:rPr>
          <w:rFonts w:ascii="Times New Roman" w:hAnsi="Times New Roman" w:cs="Times New Roman"/>
          <w:sz w:val="28"/>
          <w:szCs w:val="28"/>
        </w:rPr>
        <w:t>Рисунок 13</w:t>
      </w:r>
      <w:r w:rsidR="00086E52" w:rsidRPr="00086E52">
        <w:rPr>
          <w:rFonts w:ascii="Times New Roman" w:hAnsi="Times New Roman" w:cs="Times New Roman"/>
          <w:sz w:val="28"/>
          <w:szCs w:val="28"/>
        </w:rPr>
        <w:t xml:space="preserve"> - Диагностический алгоритм генетического и гормонального обследования лиц, проживающих на территориях с промышленным и радиационным воздействием</w:t>
      </w:r>
    </w:p>
    <w:p w:rsidR="00A32E4C" w:rsidRPr="002A136F" w:rsidRDefault="00A32E4C" w:rsidP="00A32E4C">
      <w:pPr>
        <w:tabs>
          <w:tab w:val="left" w:pos="1276"/>
        </w:tabs>
        <w:spacing w:after="0" w:line="240" w:lineRule="auto"/>
        <w:jc w:val="center"/>
        <w:rPr>
          <w:rFonts w:ascii="Times New Roman" w:hAnsi="Times New Roman" w:cs="Times New Roman"/>
          <w:b/>
          <w:bCs/>
          <w:sz w:val="28"/>
          <w:szCs w:val="28"/>
        </w:rPr>
      </w:pPr>
    </w:p>
    <w:p w:rsidR="00A30207" w:rsidRPr="002A136F" w:rsidRDefault="00A30207" w:rsidP="00A30207">
      <w:pPr>
        <w:tabs>
          <w:tab w:val="left" w:pos="1276"/>
        </w:tabs>
        <w:spacing w:after="0" w:line="240" w:lineRule="auto"/>
        <w:jc w:val="center"/>
        <w:rPr>
          <w:rFonts w:ascii="Times New Roman" w:hAnsi="Times New Roman" w:cs="Times New Roman"/>
          <w:b/>
          <w:bCs/>
          <w:sz w:val="28"/>
          <w:szCs w:val="28"/>
        </w:rPr>
      </w:pPr>
    </w:p>
    <w:p w:rsidR="00A30207" w:rsidRPr="002A136F" w:rsidRDefault="00A30207" w:rsidP="00A30207">
      <w:pPr>
        <w:tabs>
          <w:tab w:val="left" w:pos="1276"/>
        </w:tabs>
        <w:spacing w:after="0" w:line="240" w:lineRule="auto"/>
        <w:jc w:val="center"/>
        <w:rPr>
          <w:rFonts w:ascii="Times New Roman" w:hAnsi="Times New Roman" w:cs="Times New Roman"/>
          <w:b/>
          <w:bCs/>
          <w:sz w:val="28"/>
          <w:szCs w:val="28"/>
        </w:rPr>
      </w:pPr>
    </w:p>
    <w:p w:rsidR="00A30207" w:rsidRPr="002A136F" w:rsidRDefault="00A30207" w:rsidP="00A30207">
      <w:pPr>
        <w:tabs>
          <w:tab w:val="left" w:pos="1276"/>
        </w:tabs>
        <w:spacing w:after="0" w:line="240" w:lineRule="auto"/>
        <w:jc w:val="center"/>
        <w:rPr>
          <w:rFonts w:ascii="Times New Roman" w:hAnsi="Times New Roman" w:cs="Times New Roman"/>
          <w:b/>
          <w:bCs/>
          <w:sz w:val="28"/>
          <w:szCs w:val="28"/>
        </w:rPr>
        <w:sectPr w:rsidR="00A30207" w:rsidRPr="002A136F" w:rsidSect="00E66F4E">
          <w:pgSz w:w="12240" w:h="15840"/>
          <w:pgMar w:top="1134" w:right="567" w:bottom="1134" w:left="1701" w:header="709" w:footer="709" w:gutter="0"/>
          <w:cols w:space="708"/>
          <w:docGrid w:linePitch="360"/>
        </w:sectPr>
      </w:pPr>
    </w:p>
    <w:p w:rsidR="00D54CA1" w:rsidRPr="002A136F" w:rsidRDefault="00D54CA1" w:rsidP="006E5587">
      <w:pPr>
        <w:tabs>
          <w:tab w:val="left" w:pos="1276"/>
        </w:tabs>
        <w:spacing w:after="0" w:line="240" w:lineRule="auto"/>
        <w:jc w:val="center"/>
        <w:rPr>
          <w:rFonts w:ascii="Times New Roman" w:eastAsia="Times" w:hAnsi="Times New Roman" w:cs="Times New Roman"/>
          <w:b/>
          <w:sz w:val="28"/>
          <w:szCs w:val="28"/>
        </w:rPr>
      </w:pPr>
      <w:r w:rsidRPr="002A136F">
        <w:rPr>
          <w:rFonts w:ascii="Times New Roman" w:eastAsia="Times" w:hAnsi="Times New Roman" w:cs="Times New Roman"/>
          <w:b/>
          <w:sz w:val="28"/>
          <w:szCs w:val="28"/>
        </w:rPr>
        <w:lastRenderedPageBreak/>
        <w:t>СПИСОК ИСПОЛЬЗОВАННЫХ ИСТОЧНИКОВ</w:t>
      </w:r>
    </w:p>
    <w:p w:rsidR="00C876DF" w:rsidRPr="002A136F" w:rsidRDefault="00C876DF" w:rsidP="00CF530D">
      <w:pPr>
        <w:tabs>
          <w:tab w:val="left" w:pos="1276"/>
        </w:tabs>
        <w:spacing w:after="0" w:line="240" w:lineRule="auto"/>
        <w:ind w:firstLine="567"/>
        <w:jc w:val="center"/>
        <w:rPr>
          <w:rFonts w:ascii="Times New Roman" w:eastAsia="Times" w:hAnsi="Times New Roman" w:cs="Times New Roman"/>
          <w:b/>
          <w:sz w:val="28"/>
          <w:szCs w:val="28"/>
        </w:rPr>
      </w:pPr>
    </w:p>
    <w:p w:rsidR="00A21D3F" w:rsidRPr="00A21D3F" w:rsidRDefault="00A424F5"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2A136F">
        <w:rPr>
          <w:rFonts w:ascii="Times New Roman" w:hAnsi="Times New Roman" w:cs="Times New Roman"/>
          <w:sz w:val="28"/>
          <w:szCs w:val="28"/>
        </w:rPr>
        <w:fldChar w:fldCharType="begin" w:fldLock="1"/>
      </w:r>
      <w:r w:rsidR="00D54CA1" w:rsidRPr="002A136F">
        <w:rPr>
          <w:rFonts w:ascii="Times New Roman" w:hAnsi="Times New Roman" w:cs="Times New Roman"/>
          <w:sz w:val="28"/>
          <w:szCs w:val="28"/>
        </w:rPr>
        <w:instrText xml:space="preserve">ADDIN Mendeley Bibliography CSL_BIBLIOGRAPHY </w:instrText>
      </w:r>
      <w:r w:rsidRPr="002A136F">
        <w:rPr>
          <w:rFonts w:ascii="Times New Roman" w:hAnsi="Times New Roman" w:cs="Times New Roman"/>
          <w:sz w:val="28"/>
          <w:szCs w:val="28"/>
        </w:rPr>
        <w:fldChar w:fldCharType="separate"/>
      </w:r>
      <w:r w:rsidR="00A21D3F" w:rsidRPr="00A21D3F">
        <w:rPr>
          <w:rFonts w:ascii="Times New Roman" w:hAnsi="Times New Roman" w:cs="Times New Roman"/>
          <w:noProof/>
          <w:sz w:val="28"/>
          <w:szCs w:val="24"/>
        </w:rPr>
        <w:t>1.</w:t>
      </w:r>
      <w:r w:rsidR="00A21D3F" w:rsidRPr="00A21D3F">
        <w:rPr>
          <w:rFonts w:ascii="Times New Roman" w:hAnsi="Times New Roman" w:cs="Times New Roman"/>
          <w:noProof/>
          <w:sz w:val="28"/>
          <w:szCs w:val="24"/>
        </w:rPr>
        <w:tab/>
        <w:t>Тунджак Б. Доклад Специального докладчика Башкут Тунджака по вопросу о последствиях для прав человека экологически обоснованного регулирования и удаления опасных веществ и отходов, о его миссии в Казахстан // Генеральная Ассамблея ООН. 2015. Vol. 18063, № September. 1–25 p.</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2.</w:t>
      </w:r>
      <w:r w:rsidRPr="00A21D3F">
        <w:rPr>
          <w:rFonts w:ascii="Times New Roman" w:hAnsi="Times New Roman" w:cs="Times New Roman"/>
          <w:noProof/>
          <w:sz w:val="28"/>
          <w:szCs w:val="24"/>
        </w:rPr>
        <w:tab/>
        <w:t>Апсаликов К.Н. et al. Изучение состояния здоровья населения Казахстана, подвергшегося облучению в результате испытаний ядерного оружия, на основе идентификации случаев заболеваний и смерти // Наука и здравоохранение. 2014. Vol. 1. P. 42–44.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3.</w:t>
      </w:r>
      <w:r w:rsidRPr="00A21D3F">
        <w:rPr>
          <w:rFonts w:ascii="Times New Roman" w:hAnsi="Times New Roman" w:cs="Times New Roman"/>
          <w:noProof/>
          <w:sz w:val="28"/>
          <w:szCs w:val="24"/>
        </w:rPr>
        <w:tab/>
        <w:t>Апсаликов К.Н. et al. Эпидемиологические маркеры радиационных повреждений среди экспонированного радиацией населения и их потомков в отдаленные сроки после формирования доз облучения // Наука и здравоохранение. 2012. Vol. 4. P. 19–22.</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4.</w:t>
      </w:r>
      <w:r w:rsidRPr="00A21D3F">
        <w:rPr>
          <w:rFonts w:ascii="Times New Roman" w:hAnsi="Times New Roman" w:cs="Times New Roman"/>
          <w:noProof/>
          <w:sz w:val="28"/>
          <w:szCs w:val="24"/>
        </w:rPr>
        <w:tab/>
        <w:t>Пивина Л.М. et al. Риск развития нарушений неспецифической резистентности при длительном воздействии малых доз радиации // Наука и здравоохранение. 2017. Vol. 5. P. 158–171.</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5.</w:t>
      </w:r>
      <w:r w:rsidRPr="00A21D3F">
        <w:rPr>
          <w:rFonts w:ascii="Times New Roman" w:hAnsi="Times New Roman" w:cs="Times New Roman"/>
          <w:noProof/>
          <w:sz w:val="28"/>
          <w:szCs w:val="24"/>
        </w:rPr>
        <w:tab/>
        <w:t xml:space="preserve">Белихина Т.И. et al. Методологические основы организации медико-экологических исследований по оценке состояния здоровья населения экологически неблагоприятных территорий Республики Казахстан // Наука и здравоохранение. </w:t>
      </w:r>
      <w:r w:rsidRPr="00F23EF7">
        <w:rPr>
          <w:rFonts w:ascii="Times New Roman" w:hAnsi="Times New Roman" w:cs="Times New Roman"/>
          <w:noProof/>
          <w:sz w:val="28"/>
          <w:szCs w:val="24"/>
          <w:lang w:val="en-US"/>
        </w:rPr>
        <w:t>2017. Vol. 5. P. 29–41.</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6.</w:t>
      </w:r>
      <w:r w:rsidRPr="00F23EF7">
        <w:rPr>
          <w:rFonts w:ascii="Times New Roman" w:hAnsi="Times New Roman" w:cs="Times New Roman"/>
          <w:noProof/>
          <w:sz w:val="28"/>
          <w:szCs w:val="24"/>
          <w:lang w:val="en-US"/>
        </w:rPr>
        <w:tab/>
        <w:t>Caccamo D. et al. Xenobiotic sensor- and metabolism-related gene variants in environmental sensitivity-related illnesses: A survey on the Italian population // Oxid. Med. Cell. Longev. 2013. Vol. 2013. P. 1–9.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w:t>
      </w:r>
      <w:r w:rsidRPr="00F23EF7">
        <w:rPr>
          <w:rFonts w:ascii="Times New Roman" w:hAnsi="Times New Roman" w:cs="Times New Roman"/>
          <w:noProof/>
          <w:sz w:val="28"/>
          <w:szCs w:val="24"/>
          <w:lang w:val="en-US"/>
        </w:rPr>
        <w:tab/>
        <w:t>Min Huang Y.Z., Zhao2 F., Huang Y. Association of glutathione S‑transferase M1 polymorphisms in the colorectal cancer risk: A meta‑analysis // J. Cancer Res. Ther. 2018. Vol. 14. P. 176–183.</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w:t>
      </w:r>
      <w:r w:rsidRPr="00F23EF7">
        <w:rPr>
          <w:rFonts w:ascii="Times New Roman" w:hAnsi="Times New Roman" w:cs="Times New Roman"/>
          <w:noProof/>
          <w:sz w:val="28"/>
          <w:szCs w:val="24"/>
          <w:lang w:val="en-US"/>
        </w:rPr>
        <w:tab/>
        <w:t>Bianchino G. et al. Polymorphisms of the CYP1A1, CYP2E1and XRCC1 Genes and Cancer Risk in a Southern Italian Population : A Case – Control Study // Anticancer Res. 2011. Vol. 1366, № 31. P. 1359–1365.</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9.</w:t>
      </w:r>
      <w:r w:rsidRPr="00F23EF7">
        <w:rPr>
          <w:rFonts w:ascii="Times New Roman" w:hAnsi="Times New Roman" w:cs="Times New Roman"/>
          <w:noProof/>
          <w:sz w:val="28"/>
          <w:szCs w:val="24"/>
          <w:lang w:val="en-US"/>
        </w:rPr>
        <w:tab/>
        <w:t xml:space="preserve">Fang J. et al. Association of the glutathione S-transferase M1, T1 polymorphisms with cancer: Evidence from a meta-analysis // PLoS One. 2013. </w:t>
      </w:r>
      <w:r w:rsidRPr="00A21D3F">
        <w:rPr>
          <w:rFonts w:ascii="Times New Roman" w:hAnsi="Times New Roman" w:cs="Times New Roman"/>
          <w:noProof/>
          <w:sz w:val="28"/>
          <w:szCs w:val="24"/>
        </w:rPr>
        <w:t>Vol. 8, № 11. P. 1–7.</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10.</w:t>
      </w:r>
      <w:r w:rsidRPr="00A21D3F">
        <w:rPr>
          <w:rFonts w:ascii="Times New Roman" w:hAnsi="Times New Roman" w:cs="Times New Roman"/>
          <w:noProof/>
          <w:sz w:val="28"/>
          <w:szCs w:val="24"/>
        </w:rPr>
        <w:tab/>
        <w:t>Демченко А.И., Соляник В.П., Тихоненко В.И. Оценка техногенного загрязнения территории Восточно-Казахстанской области промышленными предприятиями и транспортом // Усть-Каменогорск Фонды АО ИГН им. К.И. Сатпаева. 1993.</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11.</w:t>
      </w:r>
      <w:r w:rsidRPr="00A21D3F">
        <w:rPr>
          <w:rFonts w:ascii="Times New Roman" w:hAnsi="Times New Roman" w:cs="Times New Roman"/>
          <w:noProof/>
          <w:sz w:val="28"/>
          <w:szCs w:val="24"/>
        </w:rPr>
        <w:tab/>
        <w:t>Национальный доклад о состоянии окружающей среды и об использовании природных ресурсов Республики Казахстан. Министерство экологии, геологии и природных ресурсов. 2020. P. 542.</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lastRenderedPageBreak/>
        <w:t>12.</w:t>
      </w:r>
      <w:r w:rsidRPr="00A21D3F">
        <w:rPr>
          <w:rFonts w:ascii="Times New Roman" w:hAnsi="Times New Roman" w:cs="Times New Roman"/>
          <w:noProof/>
          <w:sz w:val="28"/>
          <w:szCs w:val="24"/>
        </w:rPr>
        <w:tab/>
        <w:t xml:space="preserve">Баяндинова С.М., Досмухамедова Г.М. Техногенные факторы формирования природной среды горнорудных районов республики Казахастан (на примере г.Усть-Каменогорска) // ЭНЕРГОЭКОЛОГИЯ. </w:t>
      </w:r>
      <w:r w:rsidRPr="00F23EF7">
        <w:rPr>
          <w:rFonts w:ascii="Times New Roman" w:hAnsi="Times New Roman" w:cs="Times New Roman"/>
          <w:noProof/>
          <w:sz w:val="28"/>
          <w:szCs w:val="24"/>
          <w:lang w:val="en-US"/>
        </w:rPr>
        <w:t>2006. P. 1–4.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13.</w:t>
      </w:r>
      <w:r w:rsidRPr="00F23EF7">
        <w:rPr>
          <w:rFonts w:ascii="Times New Roman" w:hAnsi="Times New Roman" w:cs="Times New Roman"/>
          <w:noProof/>
          <w:sz w:val="28"/>
          <w:szCs w:val="24"/>
          <w:lang w:val="en-US"/>
        </w:rPr>
        <w:tab/>
        <w:t xml:space="preserve">Grosche B. et al. Studies of Health Effects from Nuclear Testing near the Semipalatinsk Nuclear Test Site, Kazakhstan // Cent. </w:t>
      </w:r>
      <w:r w:rsidRPr="00A21D3F">
        <w:rPr>
          <w:rFonts w:ascii="Times New Roman" w:hAnsi="Times New Roman" w:cs="Times New Roman"/>
          <w:noProof/>
          <w:sz w:val="28"/>
          <w:szCs w:val="24"/>
        </w:rPr>
        <w:t>Asian J. Glob. Heal. 2015. Vol. 4, № 1.</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14.</w:t>
      </w:r>
      <w:r w:rsidRPr="00A21D3F">
        <w:rPr>
          <w:rFonts w:ascii="Times New Roman" w:hAnsi="Times New Roman" w:cs="Times New Roman"/>
          <w:noProof/>
          <w:sz w:val="28"/>
          <w:szCs w:val="24"/>
        </w:rPr>
        <w:tab/>
        <w:t>Закон Республики Казахстан от 18 декабря 1992 года №1787-XII. О социальной защите гpаждан, постpадавших вследствие ядеpных испытаний на Семипалатинском испытательном ядеpном полигоне. 1997.</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15.</w:t>
      </w:r>
      <w:r w:rsidRPr="00A21D3F">
        <w:rPr>
          <w:rFonts w:ascii="Times New Roman" w:hAnsi="Times New Roman" w:cs="Times New Roman"/>
          <w:noProof/>
          <w:sz w:val="28"/>
          <w:szCs w:val="24"/>
        </w:rPr>
        <w:tab/>
        <w:t>Белихина Т.И. et al. Уровни смертности декретированного населения ВКО, проживающего в районах, прилегающих к СИЯП за период 2005-2010 гг. и ранжирование модифицирующих факторов риска // Наука и здравоохранение. 2014. Vol. 6. P. 24–26.</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16.</w:t>
      </w:r>
      <w:r w:rsidRPr="00A21D3F">
        <w:rPr>
          <w:rFonts w:ascii="Times New Roman" w:hAnsi="Times New Roman" w:cs="Times New Roman"/>
          <w:noProof/>
          <w:sz w:val="28"/>
          <w:szCs w:val="24"/>
        </w:rPr>
        <w:tab/>
        <w:t>Шалгумбаева Г.М. et al. Заболеваемость И Смертность От Рака Шейки Матки В 2008-2012 Годах На Территории,Прилегающей К Бывшему Семипалатинскому Ядерному Полигону // Экология человека. 2014. Vol. 5. P. 41–47.</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17.</w:t>
      </w:r>
      <w:r w:rsidRPr="00A21D3F">
        <w:rPr>
          <w:rFonts w:ascii="Times New Roman" w:hAnsi="Times New Roman" w:cs="Times New Roman"/>
          <w:noProof/>
          <w:sz w:val="28"/>
          <w:szCs w:val="24"/>
        </w:rPr>
        <w:tab/>
        <w:t xml:space="preserve">Федоров Г.В. Разработка научно-обоснованного экологического паспорта города Усть-Каменогорска: // ТОО “Экосервис С.” 2005. </w:t>
      </w:r>
      <w:r w:rsidRPr="00F23EF7">
        <w:rPr>
          <w:rFonts w:ascii="Times New Roman" w:hAnsi="Times New Roman" w:cs="Times New Roman"/>
          <w:noProof/>
          <w:sz w:val="28"/>
          <w:szCs w:val="24"/>
          <w:lang w:val="en-US"/>
        </w:rPr>
        <w:t>Vol. 3, № 1. 304 p.</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18.</w:t>
      </w:r>
      <w:r w:rsidRPr="00F23EF7">
        <w:rPr>
          <w:rFonts w:ascii="Times New Roman" w:hAnsi="Times New Roman" w:cs="Times New Roman"/>
          <w:noProof/>
          <w:sz w:val="28"/>
          <w:szCs w:val="24"/>
          <w:lang w:val="en-US"/>
        </w:rPr>
        <w:tab/>
        <w:t xml:space="preserve">Yalaltdinova A.R. Elemental Composition of Vegetation as an Indicator of Technogenic Influence in Ust-Kamenogorsk City. 2015. </w:t>
      </w:r>
      <w:r w:rsidRPr="00A21D3F">
        <w:rPr>
          <w:rFonts w:ascii="Times New Roman" w:hAnsi="Times New Roman" w:cs="Times New Roman"/>
          <w:noProof/>
          <w:sz w:val="28"/>
          <w:szCs w:val="24"/>
        </w:rPr>
        <w:t>131 p.</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19.</w:t>
      </w:r>
      <w:r w:rsidRPr="00A21D3F">
        <w:rPr>
          <w:rFonts w:ascii="Times New Roman" w:hAnsi="Times New Roman" w:cs="Times New Roman"/>
          <w:noProof/>
          <w:sz w:val="28"/>
          <w:szCs w:val="24"/>
        </w:rPr>
        <w:tab/>
        <w:t>Гарапова Р.А. Оценка экологического состояния промышленного города и здоровье населения (на примере Усть–Каменогорска) // Ползуновский Вестник. 2011. Vol. 4, № 2. P. 72–75.</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20.</w:t>
      </w:r>
      <w:r w:rsidRPr="00A21D3F">
        <w:rPr>
          <w:rFonts w:ascii="Times New Roman" w:hAnsi="Times New Roman" w:cs="Times New Roman"/>
          <w:noProof/>
          <w:sz w:val="28"/>
          <w:szCs w:val="24"/>
        </w:rPr>
        <w:tab/>
        <w:t>Тасмагамбетова А.И., Меньшикова О.В., Меньшиков В.В. Сравнительная оценка коллективного риска для здоровья населения г.Усть-Каменогорска от промышленных выбросов в атмосферу // Вестник Российского университета дружбы народов. 2011. Vol. 3. P. 104–112.</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21.</w:t>
      </w:r>
      <w:r w:rsidRPr="00A21D3F">
        <w:rPr>
          <w:rFonts w:ascii="Times New Roman" w:hAnsi="Times New Roman" w:cs="Times New Roman"/>
          <w:noProof/>
          <w:sz w:val="28"/>
          <w:szCs w:val="24"/>
        </w:rPr>
        <w:tab/>
        <w:t>Панин М.С. Химические элементы в пылевых выбросах Усть-Каменогорского металлургического предприятия ОАО «Казцинк» Республики Казахстан // Тяжелые металлы и радионуклиды в окружающей среде Материалы VI Международной научно- практической конференции. 2010. Vol. 2. P. 144–146.</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22.</w:t>
      </w:r>
      <w:r w:rsidRPr="00A21D3F">
        <w:rPr>
          <w:rFonts w:ascii="Times New Roman" w:hAnsi="Times New Roman" w:cs="Times New Roman"/>
          <w:noProof/>
          <w:sz w:val="28"/>
          <w:szCs w:val="24"/>
        </w:rPr>
        <w:tab/>
        <w:t>Галямова Г.К. Химические элементы в почвах Г.Усть-каменогорска // Geogr. geoecology. 2013. Vol. 2. P. 120–126.</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23.</w:t>
      </w:r>
      <w:r w:rsidRPr="00A21D3F">
        <w:rPr>
          <w:rFonts w:ascii="Times New Roman" w:hAnsi="Times New Roman" w:cs="Times New Roman"/>
          <w:noProof/>
          <w:sz w:val="28"/>
          <w:szCs w:val="24"/>
        </w:rPr>
        <w:tab/>
        <w:t>Каримова А.В. Мониторинг экологического состояния питьевых вод города Усть-Каменогорск (Республика Казахстан). 2012.</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24.</w:t>
      </w:r>
      <w:r w:rsidRPr="00A21D3F">
        <w:rPr>
          <w:rFonts w:ascii="Times New Roman" w:hAnsi="Times New Roman" w:cs="Times New Roman"/>
          <w:noProof/>
          <w:sz w:val="28"/>
          <w:szCs w:val="24"/>
        </w:rPr>
        <w:tab/>
        <w:t xml:space="preserve">Брайт Ю.Ю., Липихина А.В. Радиационное воздействие атмосферных ядерных испытаний на территорию и население города Усть-Каменогорска // Современная наука: актуальные вопросы, достижения и инновации. </w:t>
      </w:r>
      <w:r w:rsidRPr="00F23EF7">
        <w:rPr>
          <w:rFonts w:ascii="Times New Roman" w:hAnsi="Times New Roman" w:cs="Times New Roman"/>
          <w:noProof/>
          <w:sz w:val="28"/>
          <w:szCs w:val="24"/>
          <w:lang w:val="en-US"/>
        </w:rPr>
        <w:t>2018. Vol. 314. P. 221–225.</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lastRenderedPageBreak/>
        <w:t>25.</w:t>
      </w:r>
      <w:r w:rsidRPr="00F23EF7">
        <w:rPr>
          <w:rFonts w:ascii="Times New Roman" w:hAnsi="Times New Roman" w:cs="Times New Roman"/>
          <w:noProof/>
          <w:sz w:val="28"/>
          <w:szCs w:val="24"/>
          <w:lang w:val="en-US"/>
        </w:rPr>
        <w:tab/>
        <w:t xml:space="preserve">Kozhakhmetova B.A. About the problems of ecology of Pavlodar region // Ecology. </w:t>
      </w:r>
      <w:r w:rsidRPr="00A21D3F">
        <w:rPr>
          <w:rFonts w:ascii="Times New Roman" w:hAnsi="Times New Roman" w:cs="Times New Roman"/>
          <w:noProof/>
          <w:sz w:val="28"/>
          <w:szCs w:val="24"/>
        </w:rPr>
        <w:t>2018. Vol. 5, № 5 (27). P. 67–69.</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26.</w:t>
      </w:r>
      <w:r w:rsidRPr="00A21D3F">
        <w:rPr>
          <w:rFonts w:ascii="Times New Roman" w:hAnsi="Times New Roman" w:cs="Times New Roman"/>
          <w:noProof/>
          <w:sz w:val="28"/>
          <w:szCs w:val="24"/>
        </w:rPr>
        <w:tab/>
        <w:t>Русяев М.В. et al. Сезонные особенности загрязнения воздуха г. Аксу Павлодарской области Казахстана // Sci. Herit. 2019. Vol. 41. P. 6–9.</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27.</w:t>
      </w:r>
      <w:r w:rsidRPr="00A21D3F">
        <w:rPr>
          <w:rFonts w:ascii="Times New Roman" w:hAnsi="Times New Roman" w:cs="Times New Roman"/>
          <w:noProof/>
          <w:sz w:val="28"/>
          <w:szCs w:val="24"/>
        </w:rPr>
        <w:tab/>
        <w:t>Теплая Г.А. Тяжелые металлы как фактор загрязнения окружающей среды (обзор литературы) // Астрахагский вестник экологического образования. 2013. Vol. 1, № 23. P. 182–192.</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28.</w:t>
      </w:r>
      <w:r w:rsidRPr="00A21D3F">
        <w:rPr>
          <w:rFonts w:ascii="Times New Roman" w:hAnsi="Times New Roman" w:cs="Times New Roman"/>
          <w:noProof/>
          <w:sz w:val="28"/>
          <w:szCs w:val="24"/>
        </w:rPr>
        <w:tab/>
        <w:t xml:space="preserve">Черных Н.А., Баева Ю.И. Тяжелые металлы и здоровье человека // Вестник Российского Университета Дружбы Народов. </w:t>
      </w:r>
      <w:r w:rsidRPr="00F23EF7">
        <w:rPr>
          <w:rFonts w:ascii="Times New Roman" w:hAnsi="Times New Roman" w:cs="Times New Roman"/>
          <w:noProof/>
          <w:sz w:val="28"/>
          <w:szCs w:val="24"/>
          <w:lang w:val="en-US"/>
        </w:rPr>
        <w:t>2004. Vol. 10, № 1. P. 125–134.</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29.</w:t>
      </w:r>
      <w:r w:rsidRPr="00F23EF7">
        <w:rPr>
          <w:rFonts w:ascii="Times New Roman" w:hAnsi="Times New Roman" w:cs="Times New Roman"/>
          <w:noProof/>
          <w:sz w:val="28"/>
          <w:szCs w:val="24"/>
          <w:lang w:val="en-US"/>
        </w:rPr>
        <w:tab/>
        <w:t>Umair M., Alfadhel M. Genetic disorders associated with metal metabolism // Cells. 2019. Vol. 8, № 12. P. 1–23.</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30.</w:t>
      </w:r>
      <w:r w:rsidRPr="00F23EF7">
        <w:rPr>
          <w:rFonts w:ascii="Times New Roman" w:hAnsi="Times New Roman" w:cs="Times New Roman"/>
          <w:noProof/>
          <w:sz w:val="28"/>
          <w:szCs w:val="24"/>
          <w:lang w:val="en-US"/>
        </w:rPr>
        <w:tab/>
        <w:t xml:space="preserve">Witkowska D., Słowik J., Chilicka K. Review heavy metals and human health: Possible exposure pathways and the competition for protein binding sites // Molecules. </w:t>
      </w:r>
      <w:r w:rsidRPr="00A21D3F">
        <w:rPr>
          <w:rFonts w:ascii="Times New Roman" w:hAnsi="Times New Roman" w:cs="Times New Roman"/>
          <w:noProof/>
          <w:sz w:val="28"/>
          <w:szCs w:val="24"/>
        </w:rPr>
        <w:t>2021. Vol. 26, № 19.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31.</w:t>
      </w:r>
      <w:r w:rsidRPr="00A21D3F">
        <w:rPr>
          <w:rFonts w:ascii="Times New Roman" w:hAnsi="Times New Roman" w:cs="Times New Roman"/>
          <w:noProof/>
          <w:sz w:val="28"/>
          <w:szCs w:val="24"/>
        </w:rPr>
        <w:tab/>
        <w:t xml:space="preserve">Гулиева С.В.К., Керимова Р.Д.К., Юсифова М.Ю.К. Влияние тяжелых металлов на биохимические процессы в организме человека // Медицинские Науки. </w:t>
      </w:r>
      <w:r w:rsidRPr="00F23EF7">
        <w:rPr>
          <w:rFonts w:ascii="Times New Roman" w:hAnsi="Times New Roman" w:cs="Times New Roman"/>
          <w:noProof/>
          <w:sz w:val="28"/>
          <w:szCs w:val="24"/>
          <w:lang w:val="en-US"/>
        </w:rPr>
        <w:t>2018. № 12 (39). P. 77–81.</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32.</w:t>
      </w:r>
      <w:r w:rsidRPr="00F23EF7">
        <w:rPr>
          <w:rFonts w:ascii="Times New Roman" w:hAnsi="Times New Roman" w:cs="Times New Roman"/>
          <w:noProof/>
          <w:sz w:val="28"/>
          <w:szCs w:val="24"/>
          <w:lang w:val="en-US"/>
        </w:rPr>
        <w:tab/>
        <w:t xml:space="preserve">Wyparło-Wszelaki M. et al. Blood magnesium level and selected oxidative stress indices in lead-exposed workers // Biol. </w:t>
      </w:r>
      <w:r w:rsidRPr="00A21D3F">
        <w:rPr>
          <w:rFonts w:ascii="Times New Roman" w:hAnsi="Times New Roman" w:cs="Times New Roman"/>
          <w:noProof/>
          <w:sz w:val="28"/>
          <w:szCs w:val="24"/>
        </w:rPr>
        <w:t>Trace Elem. Res. 2021. Vol. 199, № 2. P. 465–472.</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33.</w:t>
      </w:r>
      <w:r w:rsidRPr="00A21D3F">
        <w:rPr>
          <w:rFonts w:ascii="Times New Roman" w:hAnsi="Times New Roman" w:cs="Times New Roman"/>
          <w:noProof/>
          <w:sz w:val="28"/>
          <w:szCs w:val="24"/>
        </w:rPr>
        <w:tab/>
        <w:t xml:space="preserve">Новикова М.А., Пушкарев Б.Г., Судаков Н.П. Влияние хронической свинцовой интоксикации на организм человека // Сибирский Медицинский Журнал. </w:t>
      </w:r>
      <w:r w:rsidRPr="00F23EF7">
        <w:rPr>
          <w:rFonts w:ascii="Times New Roman" w:hAnsi="Times New Roman" w:cs="Times New Roman"/>
          <w:noProof/>
          <w:sz w:val="28"/>
          <w:szCs w:val="24"/>
          <w:lang w:val="en-US"/>
        </w:rPr>
        <w:t>2013. № 2. P. 13–16.</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34.</w:t>
      </w:r>
      <w:r w:rsidRPr="00F23EF7">
        <w:rPr>
          <w:rFonts w:ascii="Times New Roman" w:hAnsi="Times New Roman" w:cs="Times New Roman"/>
          <w:noProof/>
          <w:sz w:val="28"/>
          <w:szCs w:val="24"/>
          <w:lang w:val="en-US"/>
        </w:rPr>
        <w:tab/>
        <w:t>Renu K. et al. Molecular mechanism of heavy metals (Lead, Chromium, Arsenic, Mercury, Nickel and Cadmium) - induced hepatotoxicity – A review // Chemosphere. Elsevier Ltd, 2021. Vol. 271. P. 129735.</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35.</w:t>
      </w:r>
      <w:r w:rsidRPr="00F23EF7">
        <w:rPr>
          <w:rFonts w:ascii="Times New Roman" w:hAnsi="Times New Roman" w:cs="Times New Roman"/>
          <w:noProof/>
          <w:sz w:val="28"/>
          <w:szCs w:val="24"/>
          <w:lang w:val="en-US"/>
        </w:rPr>
        <w:tab/>
        <w:t>Perrelli M. et al. Heavy metals as risk factors for human diseases – a Bayesian network approach // Eur. Rev. Med. Pharmacol. Sci. 2022. Vol. 26, № 24. P. 9275–9310.</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36.</w:t>
      </w:r>
      <w:r w:rsidRPr="00F23EF7">
        <w:rPr>
          <w:rFonts w:ascii="Times New Roman" w:hAnsi="Times New Roman" w:cs="Times New Roman"/>
          <w:noProof/>
          <w:sz w:val="28"/>
          <w:szCs w:val="24"/>
          <w:lang w:val="en-US"/>
        </w:rPr>
        <w:tab/>
        <w:t>Rzymski P. et al. Impact of heavy metals on the female reproductive system // Ann. Agric. Environ. Med. 2015. Vol. 22, № 2. P. 259–264.</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37.</w:t>
      </w:r>
      <w:r w:rsidRPr="00F23EF7">
        <w:rPr>
          <w:rFonts w:ascii="Times New Roman" w:hAnsi="Times New Roman" w:cs="Times New Roman"/>
          <w:noProof/>
          <w:sz w:val="28"/>
          <w:szCs w:val="24"/>
          <w:lang w:val="en-US"/>
        </w:rPr>
        <w:tab/>
        <w:t>Sijko M. et al. Can the effects of chromium compounds exposure be modulated by vitamins and microelements? // Int. J. Occup. Med. Environ. Health. 2021. Vol. 34, № 4. P. 461–490.</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38.</w:t>
      </w:r>
      <w:r w:rsidRPr="00F23EF7">
        <w:rPr>
          <w:rFonts w:ascii="Times New Roman" w:hAnsi="Times New Roman" w:cs="Times New Roman"/>
          <w:noProof/>
          <w:sz w:val="28"/>
          <w:szCs w:val="24"/>
          <w:lang w:val="en-US"/>
        </w:rPr>
        <w:tab/>
        <w:t>Hsu H.W., Bondy S.C., Kitazawa M. Environmental and dietary exposure to copper and its cellular mechanisms linking to Alzheimer’s disease // Toxicol. Sci. 2018. Vol. 163, № 2. P. 338–345.</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39.</w:t>
      </w:r>
      <w:r w:rsidRPr="00F23EF7">
        <w:rPr>
          <w:rFonts w:ascii="Times New Roman" w:hAnsi="Times New Roman" w:cs="Times New Roman"/>
          <w:noProof/>
          <w:sz w:val="28"/>
          <w:szCs w:val="24"/>
          <w:lang w:val="en-US"/>
        </w:rPr>
        <w:tab/>
        <w:t>Rychlik M., Mlyniec K. Zinc-mediated Neurotransmission in Alzheimer’s Disease: A Potential Role of the GPR39 in Dementia // Curr. Neuropharmacol. 2019. Vol. 18, № 1. P. 2–13.</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40.</w:t>
      </w:r>
      <w:r w:rsidRPr="00F23EF7">
        <w:rPr>
          <w:rFonts w:ascii="Times New Roman" w:hAnsi="Times New Roman" w:cs="Times New Roman"/>
          <w:noProof/>
          <w:sz w:val="28"/>
          <w:szCs w:val="24"/>
          <w:lang w:val="en-US"/>
        </w:rPr>
        <w:tab/>
        <w:t xml:space="preserve">Hesamian M.S., Eskandari N. Potential Role of Trace Elements (Al, Cu, Zn, and </w:t>
      </w:r>
      <w:r w:rsidRPr="00F23EF7">
        <w:rPr>
          <w:rFonts w:ascii="Times New Roman" w:hAnsi="Times New Roman" w:cs="Times New Roman"/>
          <w:noProof/>
          <w:sz w:val="28"/>
          <w:szCs w:val="24"/>
          <w:lang w:val="en-US"/>
        </w:rPr>
        <w:lastRenderedPageBreak/>
        <w:t xml:space="preserve">Se) in Multiple Sclerosis Physiopathology // Neuroimmunomodulation. </w:t>
      </w:r>
      <w:r w:rsidRPr="00A21D3F">
        <w:rPr>
          <w:rFonts w:ascii="Times New Roman" w:hAnsi="Times New Roman" w:cs="Times New Roman"/>
          <w:noProof/>
          <w:sz w:val="28"/>
          <w:szCs w:val="24"/>
        </w:rPr>
        <w:t>2021. Vol. 27, № 4. P. 163–177.</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41.</w:t>
      </w:r>
      <w:r w:rsidRPr="00A21D3F">
        <w:rPr>
          <w:rFonts w:ascii="Times New Roman" w:hAnsi="Times New Roman" w:cs="Times New Roman"/>
          <w:noProof/>
          <w:sz w:val="28"/>
          <w:szCs w:val="24"/>
        </w:rPr>
        <w:tab/>
        <w:t>Нурмадиева Г.Т., Жетписбаев Б.А. Влияние экосистемы на здоровье человека в промышленно развитых регионах Казахстана // Наука и здравоохранение. 2018. Vol. 4. P. 107–132.</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42.</w:t>
      </w:r>
      <w:r w:rsidRPr="00A21D3F">
        <w:rPr>
          <w:rFonts w:ascii="Times New Roman" w:hAnsi="Times New Roman" w:cs="Times New Roman"/>
          <w:noProof/>
          <w:sz w:val="28"/>
          <w:szCs w:val="24"/>
        </w:rPr>
        <w:tab/>
        <w:t>Сосна Л.С. Роль генов детоксикации генов ксенобиотиков в формировании эндоэкологического статуса человека // Вестник Международный государственного экологического университета им. А.Д. Сахарова. 2014. Vol. 2. P. 1–5.</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43.</w:t>
      </w:r>
      <w:r w:rsidRPr="00A21D3F">
        <w:rPr>
          <w:rFonts w:ascii="Times New Roman" w:hAnsi="Times New Roman" w:cs="Times New Roman"/>
          <w:noProof/>
          <w:sz w:val="28"/>
          <w:szCs w:val="24"/>
        </w:rPr>
        <w:tab/>
        <w:t xml:space="preserve">Терешонок, В.П., Бакшеева, С.С., Терешонок Т.В. Экологические аспекты взаимодействия человека с окружающей средой // Вестник КрасГАУ. </w:t>
      </w:r>
      <w:r w:rsidRPr="00F23EF7">
        <w:rPr>
          <w:rFonts w:ascii="Times New Roman" w:hAnsi="Times New Roman" w:cs="Times New Roman"/>
          <w:noProof/>
          <w:sz w:val="28"/>
          <w:szCs w:val="24"/>
          <w:lang w:val="en-US"/>
        </w:rPr>
        <w:t>2015. Vol. 5. P. 31–35.</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44.</w:t>
      </w:r>
      <w:r w:rsidRPr="00F23EF7">
        <w:rPr>
          <w:rFonts w:ascii="Times New Roman" w:hAnsi="Times New Roman" w:cs="Times New Roman"/>
          <w:noProof/>
          <w:sz w:val="28"/>
          <w:szCs w:val="24"/>
          <w:lang w:val="en-US"/>
        </w:rPr>
        <w:tab/>
        <w:t xml:space="preserve">Lustig J.A., Sgura A. A new era of allele-specific diagnostics // Front. </w:t>
      </w:r>
      <w:r w:rsidRPr="00A21D3F">
        <w:rPr>
          <w:rFonts w:ascii="Times New Roman" w:hAnsi="Times New Roman" w:cs="Times New Roman"/>
          <w:noProof/>
          <w:sz w:val="28"/>
          <w:szCs w:val="24"/>
        </w:rPr>
        <w:t>Genet. 2013. Vol. 4. P. 1–2.</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45.</w:t>
      </w:r>
      <w:r w:rsidRPr="00A21D3F">
        <w:rPr>
          <w:rFonts w:ascii="Times New Roman" w:hAnsi="Times New Roman" w:cs="Times New Roman"/>
          <w:noProof/>
          <w:sz w:val="28"/>
          <w:szCs w:val="24"/>
        </w:rPr>
        <w:tab/>
        <w:t>Мохосоев И.М., Терентьев А.А. Генетический полиморфизм и предрасположенность к многофакторным заболеваниям // Успехи современного естествознания. 2005. Vol. 12.</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46.</w:t>
      </w:r>
      <w:r w:rsidRPr="00A21D3F">
        <w:rPr>
          <w:rFonts w:ascii="Times New Roman" w:hAnsi="Times New Roman" w:cs="Times New Roman"/>
          <w:noProof/>
          <w:sz w:val="28"/>
          <w:szCs w:val="24"/>
        </w:rPr>
        <w:tab/>
        <w:t xml:space="preserve">Майборода А.А. Генетический полиморфизм: теория и практика // Сибирский медицинский журнал. </w:t>
      </w:r>
      <w:r w:rsidRPr="00F23EF7">
        <w:rPr>
          <w:rFonts w:ascii="Times New Roman" w:hAnsi="Times New Roman" w:cs="Times New Roman"/>
          <w:noProof/>
          <w:sz w:val="28"/>
          <w:szCs w:val="24"/>
          <w:lang w:val="en-US"/>
        </w:rPr>
        <w:t>2014. Vol. 8. P. 125–129.</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47.</w:t>
      </w:r>
      <w:r w:rsidRPr="00F23EF7">
        <w:rPr>
          <w:rFonts w:ascii="Times New Roman" w:hAnsi="Times New Roman" w:cs="Times New Roman"/>
          <w:noProof/>
          <w:sz w:val="28"/>
          <w:szCs w:val="24"/>
          <w:lang w:val="en-US"/>
        </w:rPr>
        <w:tab/>
        <w:t xml:space="preserve">Nguyen D.P. et al. Ethnic differences of polymorphisms in cytokine and innate immune system genes in pregnant women // Obstet. </w:t>
      </w:r>
      <w:r w:rsidRPr="00A21D3F">
        <w:rPr>
          <w:rFonts w:ascii="Times New Roman" w:hAnsi="Times New Roman" w:cs="Times New Roman"/>
          <w:noProof/>
          <w:sz w:val="28"/>
          <w:szCs w:val="24"/>
        </w:rPr>
        <w:t>Gynecol. 2004. Vol. 104, № 2. P. 293–300.</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48.</w:t>
      </w:r>
      <w:r w:rsidRPr="00A21D3F">
        <w:rPr>
          <w:rFonts w:ascii="Times New Roman" w:hAnsi="Times New Roman" w:cs="Times New Roman"/>
          <w:noProof/>
          <w:sz w:val="28"/>
          <w:szCs w:val="24"/>
        </w:rPr>
        <w:tab/>
        <w:t>Могиленкова Л.А. Р.В.Р. Роль генетического полиморфизма и различия в детоксикации химических веществ в организме человека // Гигиена и санитария. 2016. Vol. 95, № 3. P. 255–262.</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49.</w:t>
      </w:r>
      <w:r w:rsidRPr="00A21D3F">
        <w:rPr>
          <w:rFonts w:ascii="Times New Roman" w:hAnsi="Times New Roman" w:cs="Times New Roman"/>
          <w:noProof/>
          <w:sz w:val="28"/>
          <w:szCs w:val="24"/>
        </w:rPr>
        <w:tab/>
        <w:t>Пивина Л.М. Прогнозирование развития мультифакториальных заболеваний у населения, проживающего на экологически неблагополучных территориях казахстана // Клиническая медицина Казахстана. 2011. Vol. 4, № 22. P. 104.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50.</w:t>
      </w:r>
      <w:r w:rsidRPr="00A21D3F">
        <w:rPr>
          <w:rFonts w:ascii="Times New Roman" w:hAnsi="Times New Roman" w:cs="Times New Roman"/>
          <w:noProof/>
          <w:sz w:val="28"/>
          <w:szCs w:val="24"/>
        </w:rPr>
        <w:tab/>
        <w:t>Манатова А.М. et al. Оценка психологического статуса лиц, проживающих в условиях радиационного воздействия: систематический обзор // Наука и здравоохранение. 2017. Vol. 5. P. 145–157.</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51.</w:t>
      </w:r>
      <w:r w:rsidRPr="00A21D3F">
        <w:rPr>
          <w:rFonts w:ascii="Times New Roman" w:hAnsi="Times New Roman" w:cs="Times New Roman"/>
          <w:noProof/>
          <w:sz w:val="28"/>
          <w:szCs w:val="24"/>
        </w:rPr>
        <w:tab/>
        <w:t xml:space="preserve">Семенова Ю.М. et al. Распространенность и степень тяжести депрессии и тревожности у жителей Восточно-Казахстанской области, в зависимости от факта подверженности облучению вследствие деятельности Семипалатинского ядерного полигона // Наука и здравоохранение. </w:t>
      </w:r>
      <w:r w:rsidRPr="00F23EF7">
        <w:rPr>
          <w:rFonts w:ascii="Times New Roman" w:hAnsi="Times New Roman" w:cs="Times New Roman"/>
          <w:noProof/>
          <w:sz w:val="28"/>
          <w:szCs w:val="24"/>
          <w:lang w:val="en-US"/>
        </w:rPr>
        <w:t>2018. Vol. 5, № 20. P. 115–124.</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52.</w:t>
      </w:r>
      <w:r w:rsidRPr="00F23EF7">
        <w:rPr>
          <w:rFonts w:ascii="Times New Roman" w:hAnsi="Times New Roman" w:cs="Times New Roman"/>
          <w:noProof/>
          <w:sz w:val="28"/>
          <w:szCs w:val="24"/>
          <w:lang w:val="en-US"/>
        </w:rPr>
        <w:tab/>
        <w:t>Pivina L. et al. Prevalence of depression in the offspring of people exposed to radiation in East Kazakhstan // European Journal of Public Health. 2017. Vol. 27, № suppl_3. 26–28 p.</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53.</w:t>
      </w:r>
      <w:r w:rsidRPr="00F23EF7">
        <w:rPr>
          <w:rFonts w:ascii="Times New Roman" w:hAnsi="Times New Roman" w:cs="Times New Roman"/>
          <w:noProof/>
          <w:sz w:val="28"/>
          <w:szCs w:val="24"/>
          <w:lang w:val="en-US"/>
        </w:rPr>
        <w:tab/>
        <w:t xml:space="preserve">Pivina L. et al. Anxiety and somatoform disorder in the descendants of people exposed to radiation in Kazakhstan // European Journal of Public Health. 2017. </w:t>
      </w:r>
      <w:r w:rsidRPr="00F23EF7">
        <w:rPr>
          <w:rFonts w:ascii="Times New Roman" w:hAnsi="Times New Roman" w:cs="Times New Roman"/>
          <w:noProof/>
          <w:sz w:val="28"/>
          <w:szCs w:val="24"/>
          <w:lang w:val="en-US"/>
        </w:rPr>
        <w:lastRenderedPageBreak/>
        <w:t>Vol. 27, № suppl_3. 14–16 p.</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54.</w:t>
      </w:r>
      <w:r w:rsidRPr="00F23EF7">
        <w:rPr>
          <w:rFonts w:ascii="Times New Roman" w:hAnsi="Times New Roman" w:cs="Times New Roman"/>
          <w:noProof/>
          <w:sz w:val="28"/>
          <w:szCs w:val="24"/>
          <w:lang w:val="en-US"/>
        </w:rPr>
        <w:tab/>
        <w:t xml:space="preserve">Semenova Y. et al. Evaluation of fatigue in the offspring of population living around Semipalatinsk Nuclear Test Site // European Journal of Public Health. </w:t>
      </w:r>
      <w:r w:rsidRPr="00A21D3F">
        <w:rPr>
          <w:rFonts w:ascii="Times New Roman" w:hAnsi="Times New Roman" w:cs="Times New Roman"/>
          <w:noProof/>
          <w:sz w:val="28"/>
          <w:szCs w:val="24"/>
        </w:rPr>
        <w:t>2018. Vol. 28, № suppl_4.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55.</w:t>
      </w:r>
      <w:r w:rsidRPr="00A21D3F">
        <w:rPr>
          <w:rFonts w:ascii="Times New Roman" w:hAnsi="Times New Roman" w:cs="Times New Roman"/>
          <w:noProof/>
          <w:sz w:val="28"/>
          <w:szCs w:val="24"/>
        </w:rPr>
        <w:tab/>
        <w:t>Порядин Г.В. Стресс и патология // Методическое пособие. 2009. P. 1–24.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56.</w:t>
      </w:r>
      <w:r w:rsidRPr="00A21D3F">
        <w:rPr>
          <w:rFonts w:ascii="Times New Roman" w:hAnsi="Times New Roman" w:cs="Times New Roman"/>
          <w:noProof/>
          <w:sz w:val="28"/>
          <w:szCs w:val="24"/>
        </w:rPr>
        <w:tab/>
        <w:t>Сетко Н.В., Булычева Е.В. Современные аспекты поиска маркёров чувствительности при действии факторов среды обитания на организм человека (обзор) // Оренбургский медицинский вестник. 2017. Vol. 4, № 20. P. 1–16.</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57.</w:t>
      </w:r>
      <w:r w:rsidRPr="00A21D3F">
        <w:rPr>
          <w:rFonts w:ascii="Times New Roman" w:hAnsi="Times New Roman" w:cs="Times New Roman"/>
          <w:noProof/>
          <w:sz w:val="28"/>
          <w:szCs w:val="24"/>
        </w:rPr>
        <w:tab/>
        <w:t>Шайхаев Е.Г. Молекулярно-генетические маркеры радиочувствительности, позволяющие прогнозировать появление радиационных повреждений у больных, проходящих лучевую терапию // Вестник Российского научного центра рентгенорадиологии Минздрава России. 2018. Vol. 6. P. 117–130.</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58.</w:t>
      </w:r>
      <w:r w:rsidRPr="00A21D3F">
        <w:rPr>
          <w:rFonts w:ascii="Times New Roman" w:hAnsi="Times New Roman" w:cs="Times New Roman"/>
          <w:noProof/>
          <w:sz w:val="28"/>
          <w:szCs w:val="24"/>
        </w:rPr>
        <w:tab/>
        <w:t>Мусин А.Г. et al. Полиморфизм генов системы детоксикации ксенобиотиков, его роль в биотрансформации лекарственных препаратов // Медицинский вестник Башкортостана. 2014. Vol. 9, № 2. 211–216 p.</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59.</w:t>
      </w:r>
      <w:r w:rsidRPr="00A21D3F">
        <w:rPr>
          <w:rFonts w:ascii="Times New Roman" w:hAnsi="Times New Roman" w:cs="Times New Roman"/>
          <w:noProof/>
          <w:sz w:val="28"/>
          <w:szCs w:val="24"/>
        </w:rPr>
        <w:tab/>
        <w:t>Рембовский В.Р., Mогиленкова Л.А. Естественные процессы детоксикации химических веществ, загрязнителей среды обитания человека // Экология. 2015. Vol. 16. P. 216–239.</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60.</w:t>
      </w:r>
      <w:r w:rsidRPr="00A21D3F">
        <w:rPr>
          <w:rFonts w:ascii="Times New Roman" w:hAnsi="Times New Roman" w:cs="Times New Roman"/>
          <w:noProof/>
          <w:sz w:val="28"/>
          <w:szCs w:val="24"/>
        </w:rPr>
        <w:tab/>
        <w:t>Козлова А.С. et al. Полиморфизм генов системы биотрансформации ксенобиотиков и его роль в индивидуализации фармакотерапевтической поддержки лиц , подвергающихся тяжелым психофизическим нагрузкам // Фармакогенетика. 2015. Vol. 13. P. 43–48.</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61.</w:t>
      </w:r>
      <w:r w:rsidRPr="00A21D3F">
        <w:rPr>
          <w:rFonts w:ascii="Times New Roman" w:hAnsi="Times New Roman" w:cs="Times New Roman"/>
          <w:noProof/>
          <w:sz w:val="28"/>
          <w:szCs w:val="24"/>
        </w:rPr>
        <w:tab/>
        <w:t>Полякова И.С. et al. Молекулярные и генетические механизмы биотрансформации ксенобиотиков // Научные ведомости Белгородского госудорственного университета Серия Медицина. Фармация</w:t>
      </w:r>
      <w:r w:rsidRPr="00F23EF7">
        <w:rPr>
          <w:rFonts w:ascii="Times New Roman" w:hAnsi="Times New Roman" w:cs="Times New Roman"/>
          <w:noProof/>
          <w:sz w:val="28"/>
          <w:szCs w:val="24"/>
          <w:lang w:val="en-US"/>
        </w:rPr>
        <w:t>. 2011. Vol. 11, № 7. P. 1–6.</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62.</w:t>
      </w:r>
      <w:r w:rsidRPr="00F23EF7">
        <w:rPr>
          <w:rFonts w:ascii="Times New Roman" w:hAnsi="Times New Roman" w:cs="Times New Roman"/>
          <w:noProof/>
          <w:sz w:val="28"/>
          <w:szCs w:val="24"/>
          <w:lang w:val="en-US"/>
        </w:rPr>
        <w:tab/>
        <w:t>Thier R. et al. Markers of genetic susceptibility in human environmental hygiene and toxicology: The role of selected CYP, NAT and GST genes // Int. J. Hyg. Environ. Health. Urban &amp; Fischer, 2003. Vol. 206, № 3. P. 149–171.</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63.</w:t>
      </w:r>
      <w:r w:rsidRPr="00F23EF7">
        <w:rPr>
          <w:rFonts w:ascii="Times New Roman" w:hAnsi="Times New Roman" w:cs="Times New Roman"/>
          <w:noProof/>
          <w:sz w:val="28"/>
          <w:szCs w:val="24"/>
          <w:lang w:val="en-US"/>
        </w:rPr>
        <w:tab/>
      </w:r>
      <w:r w:rsidRPr="00A21D3F">
        <w:rPr>
          <w:rFonts w:ascii="Times New Roman" w:hAnsi="Times New Roman" w:cs="Times New Roman"/>
          <w:noProof/>
          <w:sz w:val="28"/>
          <w:szCs w:val="24"/>
        </w:rPr>
        <w:t>ЖаринВ</w:t>
      </w:r>
      <w:r w:rsidRPr="00F23EF7">
        <w:rPr>
          <w:rFonts w:ascii="Times New Roman" w:hAnsi="Times New Roman" w:cs="Times New Roman"/>
          <w:noProof/>
          <w:sz w:val="28"/>
          <w:szCs w:val="24"/>
          <w:lang w:val="en-US"/>
        </w:rPr>
        <w:t>.</w:t>
      </w:r>
      <w:r w:rsidRPr="00A21D3F">
        <w:rPr>
          <w:rFonts w:ascii="Times New Roman" w:hAnsi="Times New Roman" w:cs="Times New Roman"/>
          <w:noProof/>
          <w:sz w:val="28"/>
          <w:szCs w:val="24"/>
        </w:rPr>
        <w:t>А</w:t>
      </w:r>
      <w:r w:rsidRPr="00F23EF7">
        <w:rPr>
          <w:rFonts w:ascii="Times New Roman" w:hAnsi="Times New Roman" w:cs="Times New Roman"/>
          <w:noProof/>
          <w:sz w:val="28"/>
          <w:szCs w:val="24"/>
          <w:lang w:val="en-US"/>
        </w:rPr>
        <w:t xml:space="preserve">., </w:t>
      </w:r>
      <w:r w:rsidRPr="00A21D3F">
        <w:rPr>
          <w:rFonts w:ascii="Times New Roman" w:hAnsi="Times New Roman" w:cs="Times New Roman"/>
          <w:noProof/>
          <w:sz w:val="28"/>
          <w:szCs w:val="24"/>
        </w:rPr>
        <w:t>ФедоровичС</w:t>
      </w:r>
      <w:r w:rsidRPr="00F23EF7">
        <w:rPr>
          <w:rFonts w:ascii="Times New Roman" w:hAnsi="Times New Roman" w:cs="Times New Roman"/>
          <w:noProof/>
          <w:sz w:val="28"/>
          <w:szCs w:val="24"/>
          <w:lang w:val="en-US"/>
        </w:rPr>
        <w:t>.</w:t>
      </w:r>
      <w:r w:rsidRPr="00A21D3F">
        <w:rPr>
          <w:rFonts w:ascii="Times New Roman" w:hAnsi="Times New Roman" w:cs="Times New Roman"/>
          <w:noProof/>
          <w:sz w:val="28"/>
          <w:szCs w:val="24"/>
        </w:rPr>
        <w:t>В</w:t>
      </w:r>
      <w:r w:rsidRPr="00F23EF7">
        <w:rPr>
          <w:rFonts w:ascii="Times New Roman" w:hAnsi="Times New Roman" w:cs="Times New Roman"/>
          <w:noProof/>
          <w:sz w:val="28"/>
          <w:szCs w:val="24"/>
          <w:lang w:val="en-US"/>
        </w:rPr>
        <w:t xml:space="preserve">., </w:t>
      </w:r>
      <w:r w:rsidRPr="00A21D3F">
        <w:rPr>
          <w:rFonts w:ascii="Times New Roman" w:hAnsi="Times New Roman" w:cs="Times New Roman"/>
          <w:noProof/>
          <w:sz w:val="28"/>
          <w:szCs w:val="24"/>
        </w:rPr>
        <w:t>МарковаА</w:t>
      </w:r>
      <w:r w:rsidRPr="00F23EF7">
        <w:rPr>
          <w:rFonts w:ascii="Times New Roman" w:hAnsi="Times New Roman" w:cs="Times New Roman"/>
          <w:noProof/>
          <w:sz w:val="28"/>
          <w:szCs w:val="24"/>
          <w:lang w:val="en-US"/>
        </w:rPr>
        <w:t>.</w:t>
      </w:r>
      <w:r w:rsidRPr="00A21D3F">
        <w:rPr>
          <w:rFonts w:ascii="Times New Roman" w:hAnsi="Times New Roman" w:cs="Times New Roman"/>
          <w:noProof/>
          <w:sz w:val="28"/>
          <w:szCs w:val="24"/>
        </w:rPr>
        <w:t>Г</w:t>
      </w:r>
      <w:r w:rsidRPr="00F23EF7">
        <w:rPr>
          <w:rFonts w:ascii="Times New Roman" w:hAnsi="Times New Roman" w:cs="Times New Roman"/>
          <w:noProof/>
          <w:sz w:val="28"/>
          <w:szCs w:val="24"/>
          <w:lang w:val="en-US"/>
        </w:rPr>
        <w:t xml:space="preserve">. </w:t>
      </w:r>
      <w:r w:rsidRPr="00A21D3F">
        <w:rPr>
          <w:rFonts w:ascii="Times New Roman" w:hAnsi="Times New Roman" w:cs="Times New Roman"/>
          <w:noProof/>
          <w:sz w:val="28"/>
          <w:szCs w:val="24"/>
        </w:rPr>
        <w:t>Полиморфизмгеновбиотрансформацииксенобиотиков</w:t>
      </w:r>
      <w:r w:rsidRPr="00F23EF7">
        <w:rPr>
          <w:rFonts w:ascii="Times New Roman" w:hAnsi="Times New Roman" w:cs="Times New Roman"/>
          <w:noProof/>
          <w:sz w:val="28"/>
          <w:szCs w:val="24"/>
          <w:lang w:val="en-US"/>
        </w:rPr>
        <w:t xml:space="preserve"> // </w:t>
      </w:r>
      <w:r w:rsidRPr="00A21D3F">
        <w:rPr>
          <w:rFonts w:ascii="Times New Roman" w:hAnsi="Times New Roman" w:cs="Times New Roman"/>
          <w:noProof/>
          <w:sz w:val="28"/>
          <w:szCs w:val="24"/>
        </w:rPr>
        <w:t>Обзорыилекции</w:t>
      </w:r>
      <w:r w:rsidRPr="00F23EF7">
        <w:rPr>
          <w:rFonts w:ascii="Times New Roman" w:hAnsi="Times New Roman" w:cs="Times New Roman"/>
          <w:noProof/>
          <w:sz w:val="28"/>
          <w:szCs w:val="24"/>
          <w:lang w:val="en-US"/>
        </w:rPr>
        <w:t>. 2013. P. 122–124.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F23EF7">
        <w:rPr>
          <w:rFonts w:ascii="Times New Roman" w:hAnsi="Times New Roman" w:cs="Times New Roman"/>
          <w:noProof/>
          <w:sz w:val="28"/>
          <w:szCs w:val="24"/>
          <w:lang w:val="en-US"/>
        </w:rPr>
        <w:t>64.</w:t>
      </w:r>
      <w:r w:rsidRPr="00F23EF7">
        <w:rPr>
          <w:rFonts w:ascii="Times New Roman" w:hAnsi="Times New Roman" w:cs="Times New Roman"/>
          <w:noProof/>
          <w:sz w:val="28"/>
          <w:szCs w:val="24"/>
          <w:lang w:val="en-US"/>
        </w:rPr>
        <w:tab/>
        <w:t xml:space="preserve">Sombié H.K. et al. Glutathione S-transferase M1 and T1 genes deletion polymorphisms and blood pressure control among treated essential hypertensive patients in Burkina Faso // BMC Res. </w:t>
      </w:r>
      <w:r w:rsidRPr="00A21D3F">
        <w:rPr>
          <w:rFonts w:ascii="Times New Roman" w:hAnsi="Times New Roman" w:cs="Times New Roman"/>
          <w:noProof/>
          <w:sz w:val="28"/>
          <w:szCs w:val="24"/>
        </w:rPr>
        <w:t>Notes. BioMed Central, 2021. Vol. 14, № 1. P. 1–9.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65.</w:t>
      </w:r>
      <w:r w:rsidRPr="00A21D3F">
        <w:rPr>
          <w:rFonts w:ascii="Times New Roman" w:hAnsi="Times New Roman" w:cs="Times New Roman"/>
          <w:noProof/>
          <w:sz w:val="28"/>
          <w:szCs w:val="24"/>
        </w:rPr>
        <w:tab/>
        <w:t xml:space="preserve">Сакиев, К. З., Батырбекова Л.С. Влияние факторов окружющей среды на состояние гепатобилиарной системы населения, проживающего в экологически неблагоприятных регионах // Медицина и Экология. </w:t>
      </w:r>
      <w:r w:rsidRPr="00F23EF7">
        <w:rPr>
          <w:rFonts w:ascii="Times New Roman" w:hAnsi="Times New Roman" w:cs="Times New Roman"/>
          <w:noProof/>
          <w:sz w:val="28"/>
          <w:szCs w:val="24"/>
          <w:lang w:val="en-US"/>
        </w:rPr>
        <w:t>2015. Vol. 4. P. 8–15.</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lastRenderedPageBreak/>
        <w:t>66.</w:t>
      </w:r>
      <w:r w:rsidRPr="00F23EF7">
        <w:rPr>
          <w:rFonts w:ascii="Times New Roman" w:hAnsi="Times New Roman" w:cs="Times New Roman"/>
          <w:noProof/>
          <w:sz w:val="28"/>
          <w:szCs w:val="24"/>
          <w:lang w:val="en-US"/>
        </w:rPr>
        <w:tab/>
        <w:t>Yechshzhanov T., Akparova A., Bersimbay R.I. Association of xenobiotic detoxification enzymes gene polymorphism in predisposition of bronchial asthma and chronic obstructive pulmonary disease // J. Life Sci. 2011. Vol. 5. P. 777–783.</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67.</w:t>
      </w:r>
      <w:r w:rsidRPr="00F23EF7">
        <w:rPr>
          <w:rFonts w:ascii="Times New Roman" w:hAnsi="Times New Roman" w:cs="Times New Roman"/>
          <w:noProof/>
          <w:sz w:val="28"/>
          <w:szCs w:val="24"/>
          <w:lang w:val="en-US"/>
        </w:rPr>
        <w:tab/>
        <w:t>Hollman A.L., Tchounwou P.B., Huang H.C. The association between gene-environment interactions and diseases involving the human GST superfamily with SNP variants // International Journal of Environmental Research and Public Health. 2016. Vol. 13, № 4. P. 1–14.</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68.</w:t>
      </w:r>
      <w:r w:rsidRPr="00F23EF7">
        <w:rPr>
          <w:rFonts w:ascii="Times New Roman" w:hAnsi="Times New Roman" w:cs="Times New Roman"/>
          <w:noProof/>
          <w:sz w:val="28"/>
          <w:szCs w:val="24"/>
          <w:lang w:val="en-US"/>
        </w:rPr>
        <w:tab/>
        <w:t>Kasthurinaidu S.P. et al. GST M1-T1 null allele frequency patterns in geographically assorted human populations:A phylogenetic approach // PLoS One. 2015. Vol. 10, № 4. P. 1–19.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69.</w:t>
      </w:r>
      <w:r w:rsidRPr="00F23EF7">
        <w:rPr>
          <w:rFonts w:ascii="Times New Roman" w:hAnsi="Times New Roman" w:cs="Times New Roman"/>
          <w:noProof/>
          <w:sz w:val="28"/>
          <w:szCs w:val="24"/>
          <w:lang w:val="en-US"/>
        </w:rPr>
        <w:tab/>
        <w:t>Matic M. et al. GSTA1, GSTM1, GSTP1, and GSTT1 polymorphisms and susceptibility to smoking-related bladder cancer: A case-control study // Urol. Oncol. Semin. Orig. Investig. 2013. Vol. 31, № 7. P. 1184–1192.</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70.</w:t>
      </w:r>
      <w:r w:rsidRPr="00F23EF7">
        <w:rPr>
          <w:rFonts w:ascii="Times New Roman" w:hAnsi="Times New Roman" w:cs="Times New Roman"/>
          <w:noProof/>
          <w:sz w:val="28"/>
          <w:szCs w:val="24"/>
          <w:lang w:val="en-US"/>
        </w:rPr>
        <w:tab/>
        <w:t>Laborde E. Glutathione transferases as mediators of signaling pathways involved in cell proliferation and cell death // Cell Death Differ. Nature Publishing Group, 2010. Vol. 17, № 9. P. 1373–1380.</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71.</w:t>
      </w:r>
      <w:r w:rsidRPr="00F23EF7">
        <w:rPr>
          <w:rFonts w:ascii="Times New Roman" w:hAnsi="Times New Roman" w:cs="Times New Roman"/>
          <w:noProof/>
          <w:sz w:val="28"/>
          <w:szCs w:val="24"/>
          <w:lang w:val="en-US"/>
        </w:rPr>
        <w:tab/>
        <w:t>Schnekenburger M., Karius T., Diederich M. Regulation of epigenetic traits of the glutathione S-transferase P1 gene: From detoxification toward cancer prevention and diagnosis // Frontiers in Pharmacology. 2014. Vol. 5. P. 1–7.</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72.</w:t>
      </w:r>
      <w:r w:rsidRPr="00F23EF7">
        <w:rPr>
          <w:rFonts w:ascii="Times New Roman" w:hAnsi="Times New Roman" w:cs="Times New Roman"/>
          <w:noProof/>
          <w:sz w:val="28"/>
          <w:szCs w:val="24"/>
          <w:lang w:val="en-US"/>
        </w:rPr>
        <w:tab/>
        <w:t>Yeh C.C. et al. Protein carbonyl levels, glutathione S-transferase polymorphisms and risk of colorectal cancer // Carcinogenesis. 2010. Vol. 31, № 2. P. 228–233.</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73.</w:t>
      </w:r>
      <w:r w:rsidRPr="00F23EF7">
        <w:rPr>
          <w:rFonts w:ascii="Times New Roman" w:hAnsi="Times New Roman" w:cs="Times New Roman"/>
          <w:noProof/>
          <w:sz w:val="28"/>
          <w:szCs w:val="24"/>
          <w:lang w:val="en-US"/>
        </w:rPr>
        <w:tab/>
        <w:t>Singh R. et al. Gene polymorphisms, tobacco exposure and oral cancer susceptibility: A study from Gujarat, West India // Oral Dis. 2014. Vol. 20, № 1. P. 84–93.</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74.</w:t>
      </w:r>
      <w:r w:rsidRPr="00F23EF7">
        <w:rPr>
          <w:rFonts w:ascii="Times New Roman" w:hAnsi="Times New Roman" w:cs="Times New Roman"/>
          <w:noProof/>
          <w:sz w:val="28"/>
          <w:szCs w:val="24"/>
          <w:lang w:val="en-US"/>
        </w:rPr>
        <w:tab/>
        <w:t>Bowatte G. et al. Traffic-related air pollution exposure is associated with allergic sensitization, asthma, and poor lung function in middle age // J. Allergy Clin. Immunol. Elsevier Inc., 2017. Vol. 139, № 1. P. 122–129.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75.</w:t>
      </w:r>
      <w:r w:rsidRPr="00F23EF7">
        <w:rPr>
          <w:rFonts w:ascii="Times New Roman" w:hAnsi="Times New Roman" w:cs="Times New Roman"/>
          <w:noProof/>
          <w:sz w:val="28"/>
          <w:szCs w:val="24"/>
          <w:lang w:val="en-US"/>
        </w:rPr>
        <w:tab/>
        <w:t>Bowatte G. et al. Do variants in GSTs modify the association between traffic air pollution and asthma in adolescence? // Int. J. Mol. Sci. 2016. Vol. 17, № 4. P. 1–13.</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76.</w:t>
      </w:r>
      <w:r w:rsidRPr="00F23EF7">
        <w:rPr>
          <w:rFonts w:ascii="Times New Roman" w:hAnsi="Times New Roman" w:cs="Times New Roman"/>
          <w:noProof/>
          <w:sz w:val="28"/>
          <w:szCs w:val="24"/>
          <w:lang w:val="en-US"/>
        </w:rPr>
        <w:tab/>
        <w:t>Bowatte G. et al. Interactions of GST Polymorphisms in Air Pollution Exposure and Respiratory Diseases and Allergies // Current Allergy and Asthma Reports. 2016. P. 1–9.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77.</w:t>
      </w:r>
      <w:r w:rsidRPr="00F23EF7">
        <w:rPr>
          <w:rFonts w:ascii="Times New Roman" w:hAnsi="Times New Roman" w:cs="Times New Roman"/>
          <w:noProof/>
          <w:sz w:val="28"/>
          <w:szCs w:val="24"/>
          <w:lang w:val="en-US"/>
        </w:rPr>
        <w:tab/>
        <w:t>Minelli C. et al. Interactive effects of antioxidant genes and air pollution on respiratory function and airway disease: A huge review // Am. J. Epidemiol. 2011. Vol. 173, № 6. P. 603–620.</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78.</w:t>
      </w:r>
      <w:r w:rsidRPr="00F23EF7">
        <w:rPr>
          <w:rFonts w:ascii="Times New Roman" w:hAnsi="Times New Roman" w:cs="Times New Roman"/>
          <w:noProof/>
          <w:sz w:val="28"/>
          <w:szCs w:val="24"/>
          <w:lang w:val="en-US"/>
        </w:rPr>
        <w:tab/>
        <w:t>Dai X. et al. Do glutathione S-transferase genes modify the link between indoor air pollution and asthma, allergies, and lung function? A systematic review // Current Allergy and Asthma Reports. 2018. P. 1–15.</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79.</w:t>
      </w:r>
      <w:r w:rsidRPr="00F23EF7">
        <w:rPr>
          <w:rFonts w:ascii="Times New Roman" w:hAnsi="Times New Roman" w:cs="Times New Roman"/>
          <w:noProof/>
          <w:sz w:val="28"/>
          <w:szCs w:val="24"/>
          <w:lang w:val="en-US"/>
        </w:rPr>
        <w:tab/>
        <w:t xml:space="preserve">Liang S. et al. Significant association between asthma risk and the GSTM1 and GSTT1 deletion polymorphisms: An updated meta-analysis of case-control studies </w:t>
      </w:r>
      <w:r w:rsidRPr="00F23EF7">
        <w:rPr>
          <w:rFonts w:ascii="Times New Roman" w:hAnsi="Times New Roman" w:cs="Times New Roman"/>
          <w:noProof/>
          <w:sz w:val="28"/>
          <w:szCs w:val="24"/>
          <w:lang w:val="en-US"/>
        </w:rPr>
        <w:lastRenderedPageBreak/>
        <w:t>// Respirology. 2013. Vol. 18, № 5. P. 774–783.</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80.</w:t>
      </w:r>
      <w:r w:rsidRPr="00F23EF7">
        <w:rPr>
          <w:rFonts w:ascii="Times New Roman" w:hAnsi="Times New Roman" w:cs="Times New Roman"/>
          <w:noProof/>
          <w:sz w:val="28"/>
          <w:szCs w:val="24"/>
          <w:lang w:val="en-US"/>
        </w:rPr>
        <w:tab/>
        <w:t>Liu H. et al. Association of CYP1A1 and GSTM1 polymorphisms with oral cancer susceptibility // Med. (United States). 2015. Vol. 94, № 27. P. e895.</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81.</w:t>
      </w:r>
      <w:r w:rsidRPr="00F23EF7">
        <w:rPr>
          <w:rFonts w:ascii="Times New Roman" w:hAnsi="Times New Roman" w:cs="Times New Roman"/>
          <w:noProof/>
          <w:sz w:val="28"/>
          <w:szCs w:val="24"/>
          <w:lang w:val="en-US"/>
        </w:rPr>
        <w:tab/>
        <w:t>Chatterjee S. et al. Polymorphisms of CYP1A1, GSTM1 and GSTT1 loci as the genetic predispositions of oral cancers and other oral pathologies: Tobacco and alcohol as risk modifiers // Indian J. Clin. Biochem. 2010. Vol. 25, № 3. P. 260–272.</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82.</w:t>
      </w:r>
      <w:r w:rsidRPr="00F23EF7">
        <w:rPr>
          <w:rFonts w:ascii="Times New Roman" w:hAnsi="Times New Roman" w:cs="Times New Roman"/>
          <w:noProof/>
          <w:sz w:val="28"/>
          <w:szCs w:val="24"/>
          <w:lang w:val="en-US"/>
        </w:rPr>
        <w:tab/>
        <w:t>Shukla D. et al. Genetic polymorphism of drug metabolizing enzymes (GSTM1 and CYP1A1) as risk factors for oral premalignant lesions and oral cancer // Biomed. Pap. Med. Fac. Univ. Palacky. Olomouc. Czech. Repub. 2012. Vol. 156, № 3. P. 253–259.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83.</w:t>
      </w:r>
      <w:r w:rsidRPr="00F23EF7">
        <w:rPr>
          <w:rFonts w:ascii="Times New Roman" w:hAnsi="Times New Roman" w:cs="Times New Roman"/>
          <w:noProof/>
          <w:sz w:val="28"/>
          <w:szCs w:val="24"/>
          <w:lang w:val="en-US"/>
        </w:rPr>
        <w:tab/>
        <w:t>Uddin M.M.N. et al. Genetic polymorphisms of GSTM1, GSTP1 and GSTT1 genes and lung cancer susceptibility in the Bangladeshi population // Asian Pac. J. Trop. Biomed. Hainan Medical University, 2014. Vol. 4, № 12. P. 982–989.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84.</w:t>
      </w:r>
      <w:r w:rsidRPr="00F23EF7">
        <w:rPr>
          <w:rFonts w:ascii="Times New Roman" w:hAnsi="Times New Roman" w:cs="Times New Roman"/>
          <w:noProof/>
          <w:sz w:val="28"/>
          <w:szCs w:val="24"/>
          <w:lang w:val="en-US"/>
        </w:rPr>
        <w:tab/>
        <w:t>Sharma A. et al. Genetic polymorphism of glutathione S-transferase P1 (GSTP1) in Delhi population and comparison with other global populations // Meta Gene. 2014. Vol. 2, № 1. P. 134–142.</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85.</w:t>
      </w:r>
      <w:r w:rsidRPr="00F23EF7">
        <w:rPr>
          <w:rFonts w:ascii="Times New Roman" w:hAnsi="Times New Roman" w:cs="Times New Roman"/>
          <w:noProof/>
          <w:sz w:val="28"/>
          <w:szCs w:val="24"/>
          <w:lang w:val="en-US"/>
        </w:rPr>
        <w:tab/>
        <w:t>Ihsan R. et al. Copy number polymorphism of glutathione-S-transferase genes (GSTM1 &amp; GSTT1) in susceptibility to lung cancer in a high-risk population from north-east India // Indian J. Med. Res. 2014. Vol. 139. P. 720–729.</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86.</w:t>
      </w:r>
      <w:r w:rsidRPr="00F23EF7">
        <w:rPr>
          <w:rFonts w:ascii="Times New Roman" w:hAnsi="Times New Roman" w:cs="Times New Roman"/>
          <w:noProof/>
          <w:sz w:val="28"/>
          <w:szCs w:val="24"/>
          <w:lang w:val="en-US"/>
        </w:rPr>
        <w:tab/>
        <w:t>Yamamoto Y. et al. Significance of GSTP1 for predicting the prognosis and chemotherapeutic efficacy in esophageal squamous cell carcinoma // Oncol. Rep. 2013. Vol. 30, № 4. P. 1687–1694.</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87.</w:t>
      </w:r>
      <w:r w:rsidRPr="00F23EF7">
        <w:rPr>
          <w:rFonts w:ascii="Times New Roman" w:hAnsi="Times New Roman" w:cs="Times New Roman"/>
          <w:noProof/>
          <w:sz w:val="28"/>
          <w:szCs w:val="24"/>
          <w:lang w:val="en-US"/>
        </w:rPr>
        <w:tab/>
        <w:t>De Araújo R.M.S. et al. Association study of SNPs of genes IFNGR1 (rs137854905), GSTT1 (rs71748309), and GSTP1 (rs1695) in gastric cancer development in samples of patient in the northern and northeastern Brazil // Tumor Biol. 2014. Vol. 35, № 5. P. 4983–4986.</w:t>
      </w:r>
    </w:p>
    <w:p w:rsidR="00A21D3F" w:rsidRPr="00F23EF7"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88.</w:t>
      </w:r>
      <w:r w:rsidRPr="00F23EF7">
        <w:rPr>
          <w:rFonts w:ascii="Times New Roman" w:hAnsi="Times New Roman" w:cs="Times New Roman"/>
          <w:noProof/>
          <w:sz w:val="28"/>
          <w:szCs w:val="24"/>
          <w:lang w:val="en-US"/>
        </w:rPr>
        <w:tab/>
        <w:t>Duggan C. et al. Associations between null mutations in GSTT1 and GSTM1, the GSTP1 Ile(105)Val polymorphism, and mortality in breast cancer survivors. // Springerplus. 2013. Vol. 2, № 450. P. 1–9.</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23EF7">
        <w:rPr>
          <w:rFonts w:ascii="Times New Roman" w:hAnsi="Times New Roman" w:cs="Times New Roman"/>
          <w:noProof/>
          <w:sz w:val="28"/>
          <w:szCs w:val="24"/>
          <w:lang w:val="en-US"/>
        </w:rPr>
        <w:t>89.</w:t>
      </w:r>
      <w:r w:rsidRPr="00F23EF7">
        <w:rPr>
          <w:rFonts w:ascii="Times New Roman" w:hAnsi="Times New Roman" w:cs="Times New Roman"/>
          <w:noProof/>
          <w:sz w:val="28"/>
          <w:szCs w:val="24"/>
          <w:lang w:val="en-US"/>
        </w:rPr>
        <w:tab/>
        <w:t xml:space="preserve">Sawers L. et al. Glutathione S-transferase P1 (GSTP1) directly influences platinum drug chemosensitivity in ovarian tumour cell lines // Br. J. Cancer. </w:t>
      </w:r>
      <w:r w:rsidRPr="00AA4F72">
        <w:rPr>
          <w:rFonts w:ascii="Times New Roman" w:hAnsi="Times New Roman" w:cs="Times New Roman"/>
          <w:noProof/>
          <w:sz w:val="28"/>
          <w:szCs w:val="24"/>
          <w:lang w:val="en-US"/>
        </w:rPr>
        <w:t>2014. Vol. 111, № 6. P. 1150–1158.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90.</w:t>
      </w:r>
      <w:r w:rsidRPr="00AA4F72">
        <w:rPr>
          <w:rFonts w:ascii="Times New Roman" w:hAnsi="Times New Roman" w:cs="Times New Roman"/>
          <w:noProof/>
          <w:sz w:val="28"/>
          <w:szCs w:val="24"/>
          <w:lang w:val="en-US"/>
        </w:rPr>
        <w:tab/>
        <w:t>Joneidi Z. et al. The impact of genetic variation on metabolism of heavy metals: Genetic predisposition? // Biomed. Pharmacother. Elsevier, 2019. Vol. 113, № January. P. 108642.</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91.</w:t>
      </w:r>
      <w:r w:rsidRPr="00AA4F72">
        <w:rPr>
          <w:rFonts w:ascii="Times New Roman" w:hAnsi="Times New Roman" w:cs="Times New Roman"/>
          <w:noProof/>
          <w:sz w:val="28"/>
          <w:szCs w:val="24"/>
          <w:lang w:val="en-US"/>
        </w:rPr>
        <w:tab/>
        <w:t>Rahbar M.H. et al. Detoxification Role of Metabolic Glutathione S-Transferase (GST) Genes in Blood Lead Concentrations of Jamaican Children with and without Autism Spectrum Disorder // Genes (Basel). 2022. Vol. 13, № 6. P. 1–16.</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92.</w:t>
      </w:r>
      <w:r w:rsidRPr="00AA4F72">
        <w:rPr>
          <w:rFonts w:ascii="Times New Roman" w:hAnsi="Times New Roman" w:cs="Times New Roman"/>
          <w:noProof/>
          <w:sz w:val="28"/>
          <w:szCs w:val="24"/>
          <w:lang w:val="en-US"/>
        </w:rPr>
        <w:tab/>
        <w:t xml:space="preserve">Rahbar M.H. et al. Associations of metabolic genes (Gstt1, gstp1, gstm1) and blood mercury concentrations differ in jamaican children with and without autism </w:t>
      </w:r>
      <w:r w:rsidRPr="00AA4F72">
        <w:rPr>
          <w:rFonts w:ascii="Times New Roman" w:hAnsi="Times New Roman" w:cs="Times New Roman"/>
          <w:noProof/>
          <w:sz w:val="28"/>
          <w:szCs w:val="24"/>
          <w:lang w:val="en-US"/>
        </w:rPr>
        <w:lastRenderedPageBreak/>
        <w:t>spectrum disorder // Int. J. Environ. Res. Public Health. 2021. Vol. 18, № 4. P. 1–20.</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93.</w:t>
      </w:r>
      <w:r w:rsidRPr="00AA4F72">
        <w:rPr>
          <w:rFonts w:ascii="Times New Roman" w:hAnsi="Times New Roman" w:cs="Times New Roman"/>
          <w:noProof/>
          <w:sz w:val="28"/>
          <w:szCs w:val="24"/>
          <w:lang w:val="en-US"/>
        </w:rPr>
        <w:tab/>
        <w:t>Rahbar M.H. et al. Role of metabolic genes in blood arsenic concentrations of Jamaican children with and without autism spectrum disorder // Int. J. Environ. Res. Public Health. 2014. Vol. 11, № 8. P. 7874–7895.</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94.</w:t>
      </w:r>
      <w:r w:rsidRPr="00AA4F72">
        <w:rPr>
          <w:rFonts w:ascii="Times New Roman" w:hAnsi="Times New Roman" w:cs="Times New Roman"/>
          <w:noProof/>
          <w:sz w:val="28"/>
          <w:szCs w:val="24"/>
          <w:lang w:val="en-US"/>
        </w:rPr>
        <w:tab/>
        <w:t>Rahbar M.H. et al. Role of metabolic genes in blood aluminum concentrations of jamaican children with and without autism spectrum disorder // Int. J. Environ. Res. Public Health. 2016. Vol. 13, № 11. P. 1–19.</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95.</w:t>
      </w:r>
      <w:r w:rsidRPr="00AA4F72">
        <w:rPr>
          <w:rFonts w:ascii="Times New Roman" w:hAnsi="Times New Roman" w:cs="Times New Roman"/>
          <w:noProof/>
          <w:sz w:val="28"/>
          <w:szCs w:val="24"/>
          <w:lang w:val="en-US"/>
        </w:rPr>
        <w:tab/>
        <w:t>Ramalhinho A.C., Fonseca-Moutinho J.A., Breitenfeld L. Glutathione S-transferase M1, T1, and P1 genotypes and breast cancer risk: A study in a Portuguese population // Mol. Cell. Biochem. 2011. Vol. 355. P. 265–271.</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96.</w:t>
      </w:r>
      <w:r w:rsidRPr="00AA4F72">
        <w:rPr>
          <w:rFonts w:ascii="Times New Roman" w:hAnsi="Times New Roman" w:cs="Times New Roman"/>
          <w:noProof/>
          <w:sz w:val="28"/>
          <w:szCs w:val="24"/>
          <w:lang w:val="en-US"/>
        </w:rPr>
        <w:tab/>
        <w:t>Al-Achkar W. et al. Influence of CYP1A1, GST polymorphisms and susceptibility risk of chronic myeloid leukemia in Syrian population // Med. Oncol. 2014. Vol. 31, № 5. P. 2–5.</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97.</w:t>
      </w:r>
      <w:r w:rsidRPr="00AA4F72">
        <w:rPr>
          <w:rFonts w:ascii="Times New Roman" w:hAnsi="Times New Roman" w:cs="Times New Roman"/>
          <w:noProof/>
          <w:sz w:val="28"/>
          <w:szCs w:val="24"/>
          <w:lang w:val="en-US"/>
        </w:rPr>
        <w:tab/>
        <w:t xml:space="preserve">Gong M. et al. Genetic Polymorphisms of GSTM1, GSTT1, and GSTP1 with Prostate Cancer Risk: A Meta-Analysis of 57 Studies // PLoS One. 2012. </w:t>
      </w:r>
      <w:r w:rsidRPr="00A21D3F">
        <w:rPr>
          <w:rFonts w:ascii="Times New Roman" w:hAnsi="Times New Roman" w:cs="Times New Roman"/>
          <w:noProof/>
          <w:sz w:val="28"/>
          <w:szCs w:val="24"/>
        </w:rPr>
        <w:t>Vol. 7, № 11. P. 1–12.</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98.</w:t>
      </w:r>
      <w:r w:rsidRPr="00A21D3F">
        <w:rPr>
          <w:rFonts w:ascii="Times New Roman" w:hAnsi="Times New Roman" w:cs="Times New Roman"/>
          <w:noProof/>
          <w:sz w:val="28"/>
          <w:szCs w:val="24"/>
        </w:rPr>
        <w:tab/>
        <w:t xml:space="preserve">Павлов В.Н. et al. Метилирование гена глутатион-S-трансферазы P1 (GSTP1) как диагностический маркер развития рака предстательной железы // Медицинский вестник Башкортостана. </w:t>
      </w:r>
      <w:r w:rsidRPr="00AA4F72">
        <w:rPr>
          <w:rFonts w:ascii="Times New Roman" w:hAnsi="Times New Roman" w:cs="Times New Roman"/>
          <w:noProof/>
          <w:sz w:val="28"/>
          <w:szCs w:val="24"/>
          <w:lang w:val="en-US"/>
        </w:rPr>
        <w:t>2011. Vol. 5. P. 1928–1930.</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99.</w:t>
      </w:r>
      <w:r w:rsidRPr="00AA4F72">
        <w:rPr>
          <w:rFonts w:ascii="Times New Roman" w:hAnsi="Times New Roman" w:cs="Times New Roman"/>
          <w:noProof/>
          <w:sz w:val="28"/>
          <w:szCs w:val="24"/>
          <w:lang w:val="en-US"/>
        </w:rPr>
        <w:tab/>
        <w:t>Ansari S.B. et al. Analysis of glutathione S-transferase (M1, T1 and P1) gene polymorphisms in Iranian prostate cancer subjects // African J. Biotechnol. 2010. Vol. 9, № 43. P. 7230–7235.</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100.</w:t>
      </w:r>
      <w:r w:rsidRPr="00AA4F72">
        <w:rPr>
          <w:rFonts w:ascii="Times New Roman" w:hAnsi="Times New Roman" w:cs="Times New Roman"/>
          <w:noProof/>
          <w:sz w:val="28"/>
          <w:szCs w:val="24"/>
          <w:lang w:val="en-US"/>
        </w:rPr>
        <w:tab/>
        <w:t>Koutros S. et al. Xenobiotic metabolizing gene variants, dietary heterocyclic amine intake, and risk of prostate cancer // Cancer Res. 2009. Vol. 69, № 5. P. 1877–1884.</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101.</w:t>
      </w:r>
      <w:r w:rsidRPr="00AA4F72">
        <w:rPr>
          <w:rFonts w:ascii="Times New Roman" w:hAnsi="Times New Roman" w:cs="Times New Roman"/>
          <w:noProof/>
          <w:sz w:val="28"/>
          <w:szCs w:val="24"/>
          <w:lang w:val="en-US"/>
        </w:rPr>
        <w:tab/>
        <w:t>Ahmad S.T. et al. Risk of renal cell carcinoma and polymorphism in phase I xenobiotic metabolizing CYP1A1 and CYP2D6 enzymes // Urol. Oncol. Semin. Orig. Investig. Elsevier Inc., 2013. Vol. 31, № 7. P. 1350–1357.</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102.</w:t>
      </w:r>
      <w:r w:rsidRPr="00AA4F72">
        <w:rPr>
          <w:rFonts w:ascii="Times New Roman" w:hAnsi="Times New Roman" w:cs="Times New Roman"/>
          <w:noProof/>
          <w:sz w:val="28"/>
          <w:szCs w:val="24"/>
          <w:lang w:val="en-US"/>
        </w:rPr>
        <w:tab/>
        <w:t>Matic M.G. et al. Does occupational exposure to solvents and pesticides in association with glutathione S-transferase A1, M1, P1, and T1 polymorphisms increase the risk of bladder cancer? The Belgrade case-control study // PLoS One. 2014. Vol. 9, № 6. P. 1–8.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103.</w:t>
      </w:r>
      <w:r w:rsidRPr="00AA4F72">
        <w:rPr>
          <w:rFonts w:ascii="Times New Roman" w:hAnsi="Times New Roman" w:cs="Times New Roman"/>
          <w:noProof/>
          <w:sz w:val="28"/>
          <w:szCs w:val="24"/>
          <w:lang w:val="en-US"/>
        </w:rPr>
        <w:tab/>
        <w:t>McGrath M., Michaud D., De Vivo I. Polymorphisms in GSTT1, GSTM1, NAT1 and NAT2 genes and bladder cancer risk in men and women. // BMC Cancer. 2006. Vol. 6, № 239. P. 1–8.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104.</w:t>
      </w:r>
      <w:r w:rsidRPr="00AA4F72">
        <w:rPr>
          <w:rFonts w:ascii="Times New Roman" w:hAnsi="Times New Roman" w:cs="Times New Roman"/>
          <w:noProof/>
          <w:sz w:val="28"/>
          <w:szCs w:val="24"/>
          <w:lang w:val="en-US"/>
        </w:rPr>
        <w:tab/>
        <w:t>Altunkol A. et al. Detection of CYP1A1 and GSTP1 gene polymorphisms in bladder cancer patients in a Turkish population using a polymerase chain reaction-restriction fragment length polymorphism method // Turkish J. Urol. 2018. Vol. 44, № 2. P. 125–131.</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105.</w:t>
      </w:r>
      <w:r w:rsidRPr="00AA4F72">
        <w:rPr>
          <w:rFonts w:ascii="Times New Roman" w:hAnsi="Times New Roman" w:cs="Times New Roman"/>
          <w:noProof/>
          <w:sz w:val="28"/>
          <w:szCs w:val="24"/>
          <w:lang w:val="en-US"/>
        </w:rPr>
        <w:tab/>
        <w:t xml:space="preserve">Karami S. et al. Renal cell carcinoma, occupational pesticide exposure and </w:t>
      </w:r>
      <w:r w:rsidRPr="00AA4F72">
        <w:rPr>
          <w:rFonts w:ascii="Times New Roman" w:hAnsi="Times New Roman" w:cs="Times New Roman"/>
          <w:noProof/>
          <w:sz w:val="28"/>
          <w:szCs w:val="24"/>
          <w:lang w:val="en-US"/>
        </w:rPr>
        <w:lastRenderedPageBreak/>
        <w:t>modification by glutathione S-transferase polymorphisms // Carcinogenesis. 2008. Vol. 29, № 8. P. 1567–1571.</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106.</w:t>
      </w:r>
      <w:r w:rsidRPr="00AA4F72">
        <w:rPr>
          <w:rFonts w:ascii="Times New Roman" w:hAnsi="Times New Roman" w:cs="Times New Roman"/>
          <w:noProof/>
          <w:sz w:val="28"/>
          <w:szCs w:val="24"/>
          <w:lang w:val="en-US"/>
        </w:rPr>
        <w:tab/>
        <w:t>Mastana S.S. et al. Influence of glutathione S-transferase polymorphisms (GSTT1, GSTM1, GSTP1) on type-2 diabetes mellitus (T2D) risk in an endogamous population from north India // Mol. Biol. Rep. 2013. Vol. 11. P. 1–8.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107.</w:t>
      </w:r>
      <w:r w:rsidRPr="00AA4F72">
        <w:rPr>
          <w:rFonts w:ascii="Times New Roman" w:hAnsi="Times New Roman" w:cs="Times New Roman"/>
          <w:noProof/>
          <w:sz w:val="28"/>
          <w:szCs w:val="24"/>
          <w:lang w:val="en-US"/>
        </w:rPr>
        <w:tab/>
        <w:t>Vojtková J. et al. The association between glutathione S-transferase T1 and M1 gene polymorphisms and cardiovascular autonomic neuropathy in Slovak adolescents with type 1 diabetes mellitus // J. Diabetes Complications. 2013. Vol. 27, № 1. P. 44–48.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108.</w:t>
      </w:r>
      <w:r w:rsidRPr="00AA4F72">
        <w:rPr>
          <w:rFonts w:ascii="Times New Roman" w:hAnsi="Times New Roman" w:cs="Times New Roman"/>
          <w:noProof/>
          <w:sz w:val="28"/>
          <w:szCs w:val="24"/>
          <w:lang w:val="en-US"/>
        </w:rPr>
        <w:tab/>
        <w:t>Stoian A. et al. Influence of GSTM1, GSTT1, GSTP1 polymorphisms on type 2 diabetes mellitus and diabetic sensorimotor peripheral neuropathy risk // Dis. Markers. 2015. P. 1–10.</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109.</w:t>
      </w:r>
      <w:r w:rsidRPr="00AA4F72">
        <w:rPr>
          <w:rFonts w:ascii="Times New Roman" w:hAnsi="Times New Roman" w:cs="Times New Roman"/>
          <w:noProof/>
          <w:sz w:val="28"/>
          <w:szCs w:val="24"/>
          <w:lang w:val="en-US"/>
        </w:rPr>
        <w:tab/>
        <w:t>Grubisa I. et al. Combined GSTM1 AND GSTT1 null genotypes are strong risk factors for atherogenesis in a Serbian population // Genet. Mol. Biol. 2018. Vol. 41, № 1. P. 35–40.</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110.</w:t>
      </w:r>
      <w:r w:rsidRPr="00AA4F72">
        <w:rPr>
          <w:rFonts w:ascii="Times New Roman" w:hAnsi="Times New Roman" w:cs="Times New Roman"/>
          <w:noProof/>
          <w:sz w:val="28"/>
          <w:szCs w:val="24"/>
          <w:lang w:val="en-US"/>
        </w:rPr>
        <w:tab/>
        <w:t>Živković M. et al. Effects of glutathione S-transferase T1 and M1 deletions on advanced carotid atherosclerosis, oxidative, lipid and inflammatory parameters // Mol. Biol. Rep. 2014. Vol. 41, № 2. P. 1157–1164.</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111.</w:t>
      </w:r>
      <w:r w:rsidRPr="00AA4F72">
        <w:rPr>
          <w:rFonts w:ascii="Times New Roman" w:hAnsi="Times New Roman" w:cs="Times New Roman"/>
          <w:noProof/>
          <w:sz w:val="28"/>
          <w:szCs w:val="24"/>
          <w:lang w:val="en-US"/>
        </w:rPr>
        <w:tab/>
        <w:t>Türkanoǧlu A. et al. Association analysis of GSTT1, GSTM1 genotype polymorphisms and serum total GST activity with ischemic stroke risk // Neurol. Sci. 2010. Vol. 31, № 6. P. 727–734.</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112.</w:t>
      </w:r>
      <w:r w:rsidRPr="00AA4F72">
        <w:rPr>
          <w:rFonts w:ascii="Times New Roman" w:hAnsi="Times New Roman" w:cs="Times New Roman"/>
          <w:noProof/>
          <w:sz w:val="28"/>
          <w:szCs w:val="24"/>
          <w:lang w:val="en-US"/>
        </w:rPr>
        <w:tab/>
        <w:t>Guan L. et al. Association study between GSTT1 and GSTM1 polymorphisms and risk of preeclampsia in Chinese population // Eur. J. Obstet. Gynecol. Reprod. Biol. 2016. Vol. 204. P. 31–35.</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113.</w:t>
      </w:r>
      <w:r w:rsidRPr="00AA4F72">
        <w:rPr>
          <w:rFonts w:ascii="Times New Roman" w:hAnsi="Times New Roman" w:cs="Times New Roman"/>
          <w:noProof/>
          <w:sz w:val="28"/>
          <w:szCs w:val="24"/>
          <w:lang w:val="en-US"/>
        </w:rPr>
        <w:tab/>
        <w:t>Sandoval-Carrillo A. et al. Polymorphisms in the GSTT1 and GSTM1 genes are associated with increased risk of preeclampsia in the Mexican mestizo population // Genet. Mol. Res. 2014. Vol. 13, № 1. P. 2160–2165.</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114.</w:t>
      </w:r>
      <w:r w:rsidRPr="00AA4F72">
        <w:rPr>
          <w:rFonts w:ascii="Times New Roman" w:hAnsi="Times New Roman" w:cs="Times New Roman"/>
          <w:noProof/>
          <w:sz w:val="28"/>
          <w:szCs w:val="24"/>
          <w:lang w:val="en-US"/>
        </w:rPr>
        <w:tab/>
        <w:t>Ercegovac M. et al. GSTA1, GSTM1, GSTP1 and GSTT1 polymorphisms in progressive myoclonus epilepsy: A Serbian case-control study // Seizure. BEA Trading Ltd, 2015. Vol. 32. P. 30–36.</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115.</w:t>
      </w:r>
      <w:r w:rsidRPr="00AA4F72">
        <w:rPr>
          <w:rFonts w:ascii="Times New Roman" w:hAnsi="Times New Roman" w:cs="Times New Roman"/>
          <w:noProof/>
          <w:sz w:val="28"/>
          <w:szCs w:val="24"/>
          <w:lang w:val="en-US"/>
        </w:rPr>
        <w:tab/>
        <w:t xml:space="preserve">Pejovic-Milovancevic M.M. et al. Glutathione S-Transferase Deletion Polymorphisms in Early-Onset Psychotic and Bipolar Disorders: A Case-Control Study // Lab. Med. 2016. </w:t>
      </w:r>
      <w:r w:rsidRPr="00A21D3F">
        <w:rPr>
          <w:rFonts w:ascii="Times New Roman" w:hAnsi="Times New Roman" w:cs="Times New Roman"/>
          <w:noProof/>
          <w:sz w:val="28"/>
          <w:szCs w:val="24"/>
        </w:rPr>
        <w:t>Vol. 47, № 3. P. 1–10.</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116.</w:t>
      </w:r>
      <w:r w:rsidRPr="00A21D3F">
        <w:rPr>
          <w:rFonts w:ascii="Times New Roman" w:hAnsi="Times New Roman" w:cs="Times New Roman"/>
          <w:noProof/>
          <w:sz w:val="28"/>
          <w:szCs w:val="24"/>
        </w:rPr>
        <w:tab/>
        <w:t xml:space="preserve">Измеров Н.Ф. et al. Полиморфизм генов системы биотрансформации ксенобиотиков у больных профессиональными аллергическими дерматозами // Вестник РАМН. 2012. </w:t>
      </w:r>
      <w:r w:rsidRPr="00AA4F72">
        <w:rPr>
          <w:rFonts w:ascii="Times New Roman" w:hAnsi="Times New Roman" w:cs="Times New Roman"/>
          <w:noProof/>
          <w:sz w:val="28"/>
          <w:szCs w:val="24"/>
          <w:lang w:val="en-US"/>
        </w:rPr>
        <w:t>Vol. 7. P. 39–43.</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117.</w:t>
      </w:r>
      <w:r w:rsidRPr="00AA4F72">
        <w:rPr>
          <w:rFonts w:ascii="Times New Roman" w:hAnsi="Times New Roman" w:cs="Times New Roman"/>
          <w:noProof/>
          <w:sz w:val="28"/>
          <w:szCs w:val="24"/>
          <w:lang w:val="en-US"/>
        </w:rPr>
        <w:tab/>
        <w:t>Wang C. Di et al. Impact of CYP1A1 Polymorphisms on Susceptibility to Chronic Obstructive Pulmonary Disease: A Meta-Analysis // Biomed Res. Int. Hindawi Publishing Corporation, 2015. Vol. 2015. P. 1–9.</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118.</w:t>
      </w:r>
      <w:r w:rsidRPr="00AA4F72">
        <w:rPr>
          <w:rFonts w:ascii="Times New Roman" w:hAnsi="Times New Roman" w:cs="Times New Roman"/>
          <w:noProof/>
          <w:sz w:val="28"/>
          <w:szCs w:val="24"/>
          <w:lang w:val="en-US"/>
        </w:rPr>
        <w:tab/>
        <w:t xml:space="preserve">Zhao F. et al. Association between polymorphisms in the CYP1A1, CYP2E1 and GSTM1 genes , and smoking , alcohol and upper digestive tract carcinomas in a </w:t>
      </w:r>
      <w:r w:rsidRPr="00AA4F72">
        <w:rPr>
          <w:rFonts w:ascii="Times New Roman" w:hAnsi="Times New Roman" w:cs="Times New Roman"/>
          <w:noProof/>
          <w:sz w:val="28"/>
          <w:szCs w:val="24"/>
          <w:lang w:val="en-US"/>
        </w:rPr>
        <w:lastRenderedPageBreak/>
        <w:t>high ‑ incidence area of northern China // Oncol. Lett. 2019. Vol. 18. P. 1267–1277.</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119.</w:t>
      </w:r>
      <w:r w:rsidRPr="00AA4F72">
        <w:rPr>
          <w:rFonts w:ascii="Times New Roman" w:hAnsi="Times New Roman" w:cs="Times New Roman"/>
          <w:noProof/>
          <w:sz w:val="28"/>
          <w:szCs w:val="24"/>
          <w:lang w:val="en-US"/>
        </w:rPr>
        <w:tab/>
        <w:t>Peddireddy V. et al. Association of CYP1A1, GSTM1 and GSTT1 gene polymorphisms with risk of non-small cell lung cancer in Andhra Pradesh region of South India // Eur. J. Med. Res. BioMed Central, 2016. Vol. 21, № 1. P. 1–14.</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120.</w:t>
      </w:r>
      <w:r w:rsidRPr="00AA4F72">
        <w:rPr>
          <w:rFonts w:ascii="Times New Roman" w:hAnsi="Times New Roman" w:cs="Times New Roman"/>
          <w:noProof/>
          <w:sz w:val="28"/>
          <w:szCs w:val="24"/>
          <w:lang w:val="en-US"/>
        </w:rPr>
        <w:tab/>
        <w:t>Bag A., Bag N., Jyala N. Indian studies on genetic polymorphisms and cancer risk // Indian J. Cancer. 2012. Vol. 49, № 1. P. 144–163.</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121.</w:t>
      </w:r>
      <w:r w:rsidRPr="00AA4F72">
        <w:rPr>
          <w:rFonts w:ascii="Times New Roman" w:hAnsi="Times New Roman" w:cs="Times New Roman"/>
          <w:noProof/>
          <w:sz w:val="28"/>
          <w:szCs w:val="24"/>
          <w:lang w:val="en-US"/>
        </w:rPr>
        <w:tab/>
        <w:t>Natphopsuk S. et al. Preliminary study of the GSTM1 null polymorphism and history of tobacco smoking among oral cancer patients in Northeastern Thailand // Asian Pacific J. Cancer Prev. 2016. Vol. 17, № 2. P. 739–742.</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122.</w:t>
      </w:r>
      <w:r w:rsidRPr="00AA4F72">
        <w:rPr>
          <w:rFonts w:ascii="Times New Roman" w:hAnsi="Times New Roman" w:cs="Times New Roman"/>
          <w:noProof/>
          <w:sz w:val="28"/>
          <w:szCs w:val="24"/>
          <w:lang w:val="en-US"/>
        </w:rPr>
        <w:tab/>
        <w:t>Li D., Dandara C., Parker M.I. The 341C/T polymorphism in the GSTP1 gene is associated with increased risk of oesophageal cancer. // BMC Genet. 2010. Vol. 11. P. 1471–2156.</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123.</w:t>
      </w:r>
      <w:r w:rsidRPr="00AA4F72">
        <w:rPr>
          <w:rFonts w:ascii="Times New Roman" w:hAnsi="Times New Roman" w:cs="Times New Roman"/>
          <w:noProof/>
          <w:sz w:val="28"/>
          <w:szCs w:val="24"/>
          <w:lang w:val="en-US"/>
        </w:rPr>
        <w:tab/>
        <w:t>Safarinejad M.R., Shafiei N., Safarinejad S.H. Glutathione S-transferase gene polymorphisms (GSTM1, GSTT1, GSTP1) and prostate cancer: A case-control study in Tehran, Iran // Prostate Cancer Prostatic Dis. 2011. Vol. 14. P. 105–113.</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124.</w:t>
      </w:r>
      <w:r w:rsidRPr="00AA4F72">
        <w:rPr>
          <w:rFonts w:ascii="Times New Roman" w:hAnsi="Times New Roman" w:cs="Times New Roman"/>
          <w:noProof/>
          <w:sz w:val="28"/>
          <w:szCs w:val="24"/>
          <w:lang w:val="en-US"/>
        </w:rPr>
        <w:tab/>
        <w:t>Economopoulos K.P., Sergentanis T.N. GSTM1, GSTT1, GSTP1, GSTA1 and colorectal cancer risk: A comprehensive meta-analysis // Eur. J. Cancer. 2010. Vol. 46. P. 1617–1631.</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125.</w:t>
      </w:r>
      <w:r w:rsidRPr="00AA4F72">
        <w:rPr>
          <w:rFonts w:ascii="Times New Roman" w:hAnsi="Times New Roman" w:cs="Times New Roman"/>
          <w:noProof/>
          <w:sz w:val="28"/>
          <w:szCs w:val="24"/>
          <w:lang w:val="en-US"/>
        </w:rPr>
        <w:tab/>
        <w:t xml:space="preserve">Djansugurova L. et al. Association of DCC, MLH1, GSTT1, GSTM1, and TP53 gene polymorphisms with colorectal cancer in Kazakhstan // Tumor Biol. 2015. </w:t>
      </w:r>
      <w:r w:rsidRPr="00A21D3F">
        <w:rPr>
          <w:rFonts w:ascii="Times New Roman" w:hAnsi="Times New Roman" w:cs="Times New Roman"/>
          <w:noProof/>
          <w:sz w:val="28"/>
          <w:szCs w:val="24"/>
        </w:rPr>
        <w:t>Vol. 36, № 1. P. 279–289.</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126.</w:t>
      </w:r>
      <w:r w:rsidRPr="00A21D3F">
        <w:rPr>
          <w:rFonts w:ascii="Times New Roman" w:hAnsi="Times New Roman" w:cs="Times New Roman"/>
          <w:noProof/>
          <w:sz w:val="28"/>
          <w:szCs w:val="24"/>
        </w:rPr>
        <w:tab/>
        <w:t xml:space="preserve">Сетко Н.П. et al. Полиморфизм генов детоксикации цитохрома Р-450 у подростков в зависимости от степени контаминации организма тяжёлыми металлами // Гигиена детей и подростков. </w:t>
      </w:r>
      <w:r w:rsidRPr="00AA4F72">
        <w:rPr>
          <w:rFonts w:ascii="Times New Roman" w:hAnsi="Times New Roman" w:cs="Times New Roman"/>
          <w:noProof/>
          <w:sz w:val="28"/>
          <w:szCs w:val="24"/>
          <w:lang w:val="en-US"/>
        </w:rPr>
        <w:t>2020. Vol. 99, № 5. P. 478–482.</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127.</w:t>
      </w:r>
      <w:r w:rsidRPr="00AA4F72">
        <w:rPr>
          <w:rFonts w:ascii="Times New Roman" w:hAnsi="Times New Roman" w:cs="Times New Roman"/>
          <w:noProof/>
          <w:sz w:val="28"/>
          <w:szCs w:val="24"/>
          <w:lang w:val="en-US"/>
        </w:rPr>
        <w:tab/>
        <w:t>Nettore I.C., Colao A., Macchia P.E. Nutritional and environmental factors in thyroid carcinogenesis // Int. J. Environ. Res. Public Health. 2018. Vol. 15, № 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128.</w:t>
      </w:r>
      <w:r w:rsidRPr="00AA4F72">
        <w:rPr>
          <w:rFonts w:ascii="Times New Roman" w:hAnsi="Times New Roman" w:cs="Times New Roman"/>
          <w:noProof/>
          <w:sz w:val="28"/>
          <w:szCs w:val="24"/>
          <w:lang w:val="en-US"/>
        </w:rPr>
        <w:tab/>
        <w:t>Marcello M.A. et al. The influence of the environment on the development of thyroid tumors: A new appraisal // Endocr. Relat. Cancer. 2014. Vol. 21, № 5. P. T235–T254.</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129.</w:t>
      </w:r>
      <w:r w:rsidRPr="00AA4F72">
        <w:rPr>
          <w:rFonts w:ascii="Times New Roman" w:hAnsi="Times New Roman" w:cs="Times New Roman"/>
          <w:noProof/>
          <w:sz w:val="28"/>
          <w:szCs w:val="24"/>
          <w:lang w:val="en-US"/>
        </w:rPr>
        <w:tab/>
        <w:t>Suzuki S. et al. Histopathological analysis of papillary thyroid carcinoma detected during ultrasound screening examinations in Fukushima // Cancer Sci. 2019. Vol. 110, № 2. P. 817–827.</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130.</w:t>
      </w:r>
      <w:r w:rsidRPr="00AA4F72">
        <w:rPr>
          <w:rFonts w:ascii="Times New Roman" w:hAnsi="Times New Roman" w:cs="Times New Roman"/>
          <w:noProof/>
          <w:sz w:val="28"/>
          <w:szCs w:val="24"/>
          <w:lang w:val="en-US"/>
        </w:rPr>
        <w:tab/>
        <w:t xml:space="preserve">Tronko M. et al. Thyroid neoplasia risk is increased nearly 30 years after the Chernobyl accident // Int. J. Cancer. </w:t>
      </w:r>
      <w:r w:rsidRPr="00A21D3F">
        <w:rPr>
          <w:rFonts w:ascii="Times New Roman" w:hAnsi="Times New Roman" w:cs="Times New Roman"/>
          <w:noProof/>
          <w:sz w:val="28"/>
          <w:szCs w:val="24"/>
        </w:rPr>
        <w:t>2017. Vol. 141, № 8. P. 1585–1588.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131.</w:t>
      </w:r>
      <w:r w:rsidRPr="00A21D3F">
        <w:rPr>
          <w:rFonts w:ascii="Times New Roman" w:hAnsi="Times New Roman" w:cs="Times New Roman"/>
          <w:noProof/>
          <w:sz w:val="28"/>
          <w:szCs w:val="24"/>
        </w:rPr>
        <w:tab/>
        <w:t xml:space="preserve">Махмутова Ж.С., Святова Г.С. Полиморфизм гена метилентетрагидрофолатредуктазы при открытых дефектах невральной трубки в популяции казахов // Медицинская генетика. </w:t>
      </w:r>
      <w:r w:rsidRPr="00AA4F72">
        <w:rPr>
          <w:rFonts w:ascii="Times New Roman" w:hAnsi="Times New Roman" w:cs="Times New Roman"/>
          <w:noProof/>
          <w:sz w:val="28"/>
          <w:szCs w:val="24"/>
          <w:lang w:val="en-US"/>
        </w:rPr>
        <w:t>2007. Vol. 6, № 12. P. 39–41.</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132.</w:t>
      </w:r>
      <w:r w:rsidRPr="00AA4F72">
        <w:rPr>
          <w:rFonts w:ascii="Times New Roman" w:hAnsi="Times New Roman" w:cs="Times New Roman"/>
          <w:noProof/>
          <w:sz w:val="28"/>
          <w:szCs w:val="24"/>
          <w:lang w:val="en-US"/>
        </w:rPr>
        <w:tab/>
        <w:t xml:space="preserve">Hamada A. et al. Iodine prophylaxis around the Semipalatinsk Nuclear Testing Site, Republic of Kazakstan // Public Health Nutr. 2003. </w:t>
      </w:r>
      <w:r w:rsidRPr="00A21D3F">
        <w:rPr>
          <w:rFonts w:ascii="Times New Roman" w:hAnsi="Times New Roman" w:cs="Times New Roman"/>
          <w:noProof/>
          <w:sz w:val="28"/>
          <w:szCs w:val="24"/>
        </w:rPr>
        <w:t>Vol. 6, № 8. P. 785–789.</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lastRenderedPageBreak/>
        <w:t>133.</w:t>
      </w:r>
      <w:r w:rsidRPr="00A21D3F">
        <w:rPr>
          <w:rFonts w:ascii="Times New Roman" w:hAnsi="Times New Roman" w:cs="Times New Roman"/>
          <w:noProof/>
          <w:sz w:val="28"/>
          <w:szCs w:val="24"/>
        </w:rPr>
        <w:tab/>
        <w:t>Еспенбетова М.Ж. et al. Состояние щитовидной железы у населения районов, прилегающих к бывшему семипалатинскому испытательному ядерному полигону // Наука и здравоохранение. 2014. Vol. 5. P. 2–3.</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134.</w:t>
      </w:r>
      <w:r w:rsidRPr="00A21D3F">
        <w:rPr>
          <w:rFonts w:ascii="Times New Roman" w:hAnsi="Times New Roman" w:cs="Times New Roman"/>
          <w:noProof/>
          <w:sz w:val="28"/>
          <w:szCs w:val="24"/>
        </w:rPr>
        <w:tab/>
        <w:t>Irmyakova A.R. et al. Ассоциация полиморфных вариантов генов CYP1A2 и CYP1A1 с развитием репродуктивной и тиреоидной патологии у женщин-работниц нефтехимических производств // Медицина труда и промышленная экология. 2012. Vol. 5. P. 41–48.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135.</w:t>
      </w:r>
      <w:r w:rsidRPr="00A21D3F">
        <w:rPr>
          <w:rFonts w:ascii="Times New Roman" w:hAnsi="Times New Roman" w:cs="Times New Roman"/>
          <w:noProof/>
          <w:sz w:val="28"/>
          <w:szCs w:val="24"/>
        </w:rPr>
        <w:tab/>
        <w:t xml:space="preserve">Битарова И.К. Влияние факторов внешней среды на распространенность и структуру тиреоидной патологии в промышленном городе // Вестник Волгоградского медицинского университета. </w:t>
      </w:r>
      <w:r w:rsidRPr="00AA4F72">
        <w:rPr>
          <w:rFonts w:ascii="Times New Roman" w:hAnsi="Times New Roman" w:cs="Times New Roman"/>
          <w:noProof/>
          <w:sz w:val="28"/>
          <w:szCs w:val="24"/>
          <w:lang w:val="en-US"/>
        </w:rPr>
        <w:t>2007. Vol. 8. P. 1–6.</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136.</w:t>
      </w:r>
      <w:r w:rsidRPr="00AA4F72">
        <w:rPr>
          <w:rFonts w:ascii="Times New Roman" w:hAnsi="Times New Roman" w:cs="Times New Roman"/>
          <w:noProof/>
          <w:sz w:val="28"/>
          <w:szCs w:val="24"/>
          <w:lang w:val="en-US"/>
        </w:rPr>
        <w:tab/>
        <w:t xml:space="preserve">Siraj A.K. et al. Polymorphisms of selected xenobiotic genes contribute to the development of papillary thyroid cancer susceptibility in Middle Eastern population // BMC Med. </w:t>
      </w:r>
      <w:r w:rsidRPr="00A21D3F">
        <w:rPr>
          <w:rFonts w:ascii="Times New Roman" w:hAnsi="Times New Roman" w:cs="Times New Roman"/>
          <w:noProof/>
          <w:sz w:val="28"/>
          <w:szCs w:val="24"/>
        </w:rPr>
        <w:t>Genet. 2008. Vol. 9, № 61. P. 1–9.</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137.</w:t>
      </w:r>
      <w:r w:rsidRPr="00A21D3F">
        <w:rPr>
          <w:rFonts w:ascii="Times New Roman" w:hAnsi="Times New Roman" w:cs="Times New Roman"/>
          <w:noProof/>
          <w:sz w:val="28"/>
          <w:szCs w:val="24"/>
        </w:rPr>
        <w:tab/>
        <w:t xml:space="preserve">Ворожцова И.Н. et al. Особенности и характеристика показателей заболеваемости раком щитовидной железы у жителей г. Томска и томской области // Бюллетень Сибирской Медицины. </w:t>
      </w:r>
      <w:r w:rsidRPr="00AA4F72">
        <w:rPr>
          <w:rFonts w:ascii="Times New Roman" w:hAnsi="Times New Roman" w:cs="Times New Roman"/>
          <w:noProof/>
          <w:sz w:val="28"/>
          <w:szCs w:val="24"/>
          <w:lang w:val="en-US"/>
        </w:rPr>
        <w:t>2014. Vol. 13, № 2. P. 74–81.</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138.</w:t>
      </w:r>
      <w:r w:rsidRPr="00AA4F72">
        <w:rPr>
          <w:rFonts w:ascii="Times New Roman" w:hAnsi="Times New Roman" w:cs="Times New Roman"/>
          <w:noProof/>
          <w:sz w:val="28"/>
          <w:szCs w:val="24"/>
          <w:lang w:val="en-US"/>
        </w:rPr>
        <w:tab/>
        <w:t>Sirivarasai J. et al. Genetic polymorphisms of pesticide-metabolizing enzymes and transporters in agricultural workers and thyroid hormone levels // Risk Manag. Healthc. Policy. 2021. Vol. 14, № April. P. 3435–3451.</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139.</w:t>
      </w:r>
      <w:r w:rsidRPr="00AA4F72">
        <w:rPr>
          <w:rFonts w:ascii="Times New Roman" w:hAnsi="Times New Roman" w:cs="Times New Roman"/>
          <w:noProof/>
          <w:sz w:val="28"/>
          <w:szCs w:val="24"/>
          <w:lang w:val="en-US"/>
        </w:rPr>
        <w:tab/>
        <w:t>Barbieri R.B. et al. Genes of detoxification are important modulators of hereditary medullary thyroid carcinoma risk // Clin. Endocrinol. (Oxf). 2013. Vol. 79, № 2. P. 288–293.</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A4F72">
        <w:rPr>
          <w:rFonts w:ascii="Times New Roman" w:hAnsi="Times New Roman" w:cs="Times New Roman"/>
          <w:noProof/>
          <w:sz w:val="28"/>
          <w:szCs w:val="24"/>
          <w:lang w:val="en-US"/>
        </w:rPr>
        <w:t>140.</w:t>
      </w:r>
      <w:r w:rsidRPr="00AA4F72">
        <w:rPr>
          <w:rFonts w:ascii="Times New Roman" w:hAnsi="Times New Roman" w:cs="Times New Roman"/>
          <w:noProof/>
          <w:sz w:val="28"/>
          <w:szCs w:val="24"/>
          <w:lang w:val="en-US"/>
        </w:rPr>
        <w:tab/>
        <w:t>Aschebrook-Kilfoy B. et al. Common genetic variants in metabolism and detoxification pathways and the risk of papillary thyroid cancer // Endocr. Relat. Cancer. 2012. Vol. 19, № 3. P. 333–344.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141.</w:t>
      </w:r>
      <w:r w:rsidRPr="00AA4F72">
        <w:rPr>
          <w:rFonts w:ascii="Times New Roman" w:hAnsi="Times New Roman" w:cs="Times New Roman"/>
          <w:noProof/>
          <w:sz w:val="28"/>
          <w:szCs w:val="24"/>
          <w:lang w:val="en-US"/>
        </w:rPr>
        <w:tab/>
        <w:t xml:space="preserve">Saenko V.A., Rogounovitch T.I. Genetic polymorphism predisposing to differentiated thyroid cancer: A review of major findings of the genome-wide association studies // Endocrinol. </w:t>
      </w:r>
      <w:r w:rsidRPr="00A21D3F">
        <w:rPr>
          <w:rFonts w:ascii="Times New Roman" w:hAnsi="Times New Roman" w:cs="Times New Roman"/>
          <w:noProof/>
          <w:sz w:val="28"/>
          <w:szCs w:val="24"/>
        </w:rPr>
        <w:t>Metab. 2018. Vol. 33, № 2. P. 164–174.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142.</w:t>
      </w:r>
      <w:r w:rsidRPr="00A21D3F">
        <w:rPr>
          <w:rFonts w:ascii="Times New Roman" w:hAnsi="Times New Roman" w:cs="Times New Roman"/>
          <w:noProof/>
          <w:sz w:val="28"/>
          <w:szCs w:val="24"/>
        </w:rPr>
        <w:tab/>
        <w:t>Приказ.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Приказ Министра здравоохранения Р. 2015. 1–39 p.</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143.</w:t>
      </w:r>
      <w:r w:rsidRPr="00A21D3F">
        <w:rPr>
          <w:rFonts w:ascii="Times New Roman" w:hAnsi="Times New Roman" w:cs="Times New Roman"/>
          <w:noProof/>
          <w:sz w:val="28"/>
          <w:szCs w:val="24"/>
        </w:rPr>
        <w:tab/>
        <w:t>Хантурина Г.Р. et al. Эколого-гигиеническая оценка окружающей среды территорий, прилегающих к декультивированным урановым шахтам // Гигиена и санитария. 2017. Vol. 96, № May 2016. P. 144–147.</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144.</w:t>
      </w:r>
      <w:r w:rsidRPr="00A21D3F">
        <w:rPr>
          <w:rFonts w:ascii="Times New Roman" w:hAnsi="Times New Roman" w:cs="Times New Roman"/>
          <w:noProof/>
          <w:sz w:val="28"/>
          <w:szCs w:val="24"/>
        </w:rPr>
        <w:tab/>
        <w:t>Хантурина Г.Р. et al. Санитарн-химический состав воды Карагандинской области Казахстана. 2017.</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145.</w:t>
      </w:r>
      <w:r w:rsidRPr="00A21D3F">
        <w:rPr>
          <w:rFonts w:ascii="Times New Roman" w:hAnsi="Times New Roman" w:cs="Times New Roman"/>
          <w:noProof/>
          <w:sz w:val="28"/>
          <w:szCs w:val="24"/>
        </w:rPr>
        <w:tab/>
        <w:t>Хантурина Г.Р. et al. Харакстеристика загрязнения почвы поселка Айтеке-би Аральского региона Казахстана // ЭКОЛОГИЯ И ЗДОРОВЬЕ НАСЕЛЕНИЯ. 2015. Vol. 6. P. 476–478.</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lastRenderedPageBreak/>
        <w:t>146.</w:t>
      </w:r>
      <w:r w:rsidRPr="00A21D3F">
        <w:rPr>
          <w:rFonts w:ascii="Times New Roman" w:hAnsi="Times New Roman" w:cs="Times New Roman"/>
          <w:noProof/>
          <w:sz w:val="28"/>
          <w:szCs w:val="24"/>
        </w:rPr>
        <w:tab/>
        <w:t xml:space="preserve">Абишева А.А. et al. Многофакторное негативное антропогенное воздействие и система иммунитета у взрослых лиц в г. Усть-каменогорске // Наука и здравоохранение. </w:t>
      </w:r>
      <w:r w:rsidRPr="00AA4F72">
        <w:rPr>
          <w:rFonts w:ascii="Times New Roman" w:hAnsi="Times New Roman" w:cs="Times New Roman"/>
          <w:noProof/>
          <w:sz w:val="28"/>
          <w:szCs w:val="24"/>
          <w:lang w:val="en-US"/>
        </w:rPr>
        <w:t>2021. Vol. 23.</w:t>
      </w:r>
    </w:p>
    <w:p w:rsidR="00A21D3F" w:rsidRPr="00B31D1B"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147.</w:t>
      </w:r>
      <w:r w:rsidRPr="00AA4F72">
        <w:rPr>
          <w:rFonts w:ascii="Times New Roman" w:hAnsi="Times New Roman" w:cs="Times New Roman"/>
          <w:noProof/>
          <w:sz w:val="28"/>
          <w:szCs w:val="24"/>
          <w:lang w:val="en-US"/>
        </w:rPr>
        <w:tab/>
        <w:t>Markabayeva A.M. et al. Lipid profile among the population exposed to radiation from semipalatinsk nuclear test site, Kazakhstan // Hum. Ecol</w:t>
      </w:r>
      <w:r w:rsidRPr="00B31D1B">
        <w:rPr>
          <w:rFonts w:ascii="Times New Roman" w:hAnsi="Times New Roman" w:cs="Times New Roman"/>
          <w:noProof/>
          <w:sz w:val="28"/>
          <w:szCs w:val="24"/>
        </w:rPr>
        <w:t>. (</w:t>
      </w:r>
      <w:r w:rsidRPr="00AA4F72">
        <w:rPr>
          <w:rFonts w:ascii="Times New Roman" w:hAnsi="Times New Roman" w:cs="Times New Roman"/>
          <w:noProof/>
          <w:sz w:val="28"/>
          <w:szCs w:val="24"/>
          <w:lang w:val="en-US"/>
        </w:rPr>
        <w:t>Russian</w:t>
      </w:r>
      <w:r w:rsidRPr="00B31D1B">
        <w:rPr>
          <w:rFonts w:ascii="Times New Roman" w:hAnsi="Times New Roman" w:cs="Times New Roman"/>
          <w:noProof/>
          <w:sz w:val="28"/>
          <w:szCs w:val="24"/>
        </w:rPr>
        <w:t xml:space="preserve"> </w:t>
      </w:r>
      <w:r w:rsidRPr="00AA4F72">
        <w:rPr>
          <w:rFonts w:ascii="Times New Roman" w:hAnsi="Times New Roman" w:cs="Times New Roman"/>
          <w:noProof/>
          <w:sz w:val="28"/>
          <w:szCs w:val="24"/>
          <w:lang w:val="en-US"/>
        </w:rPr>
        <w:t>Fed</w:t>
      </w:r>
      <w:r w:rsidRPr="00B31D1B">
        <w:rPr>
          <w:rFonts w:ascii="Times New Roman" w:hAnsi="Times New Roman" w:cs="Times New Roman"/>
          <w:noProof/>
          <w:sz w:val="28"/>
          <w:szCs w:val="24"/>
        </w:rPr>
        <w:t xml:space="preserve">. 2015. </w:t>
      </w:r>
      <w:r w:rsidRPr="00AA4F72">
        <w:rPr>
          <w:rFonts w:ascii="Times New Roman" w:hAnsi="Times New Roman" w:cs="Times New Roman"/>
          <w:noProof/>
          <w:sz w:val="28"/>
          <w:szCs w:val="24"/>
          <w:lang w:val="en-US"/>
        </w:rPr>
        <w:t>Vol</w:t>
      </w:r>
      <w:r w:rsidRPr="00B31D1B">
        <w:rPr>
          <w:rFonts w:ascii="Times New Roman" w:hAnsi="Times New Roman" w:cs="Times New Roman"/>
          <w:noProof/>
          <w:sz w:val="28"/>
          <w:szCs w:val="24"/>
        </w:rPr>
        <w:t xml:space="preserve">. 2015, № 9. </w:t>
      </w:r>
      <w:r w:rsidRPr="00AA4F72">
        <w:rPr>
          <w:rFonts w:ascii="Times New Roman" w:hAnsi="Times New Roman" w:cs="Times New Roman"/>
          <w:noProof/>
          <w:sz w:val="28"/>
          <w:szCs w:val="24"/>
          <w:lang w:val="en-US"/>
        </w:rPr>
        <w:t>P</w:t>
      </w:r>
      <w:r w:rsidRPr="00B31D1B">
        <w:rPr>
          <w:rFonts w:ascii="Times New Roman" w:hAnsi="Times New Roman" w:cs="Times New Roman"/>
          <w:noProof/>
          <w:sz w:val="28"/>
          <w:szCs w:val="24"/>
        </w:rPr>
        <w:t>. 7–14.</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B31D1B">
        <w:rPr>
          <w:rFonts w:ascii="Times New Roman" w:hAnsi="Times New Roman" w:cs="Times New Roman"/>
          <w:noProof/>
          <w:sz w:val="28"/>
          <w:szCs w:val="24"/>
        </w:rPr>
        <w:t>148.</w:t>
      </w:r>
      <w:r w:rsidRPr="00B31D1B">
        <w:rPr>
          <w:rFonts w:ascii="Times New Roman" w:hAnsi="Times New Roman" w:cs="Times New Roman"/>
          <w:noProof/>
          <w:sz w:val="28"/>
          <w:szCs w:val="24"/>
        </w:rPr>
        <w:tab/>
      </w:r>
      <w:r w:rsidRPr="00A21D3F">
        <w:rPr>
          <w:rFonts w:ascii="Times New Roman" w:hAnsi="Times New Roman" w:cs="Times New Roman"/>
          <w:noProof/>
          <w:sz w:val="28"/>
          <w:szCs w:val="24"/>
        </w:rPr>
        <w:t>ЛипихинаА</w:t>
      </w:r>
      <w:r w:rsidRPr="00B31D1B">
        <w:rPr>
          <w:rFonts w:ascii="Times New Roman" w:hAnsi="Times New Roman" w:cs="Times New Roman"/>
          <w:noProof/>
          <w:sz w:val="28"/>
          <w:szCs w:val="24"/>
        </w:rPr>
        <w:t>.</w:t>
      </w:r>
      <w:r w:rsidRPr="00A21D3F">
        <w:rPr>
          <w:rFonts w:ascii="Times New Roman" w:hAnsi="Times New Roman" w:cs="Times New Roman"/>
          <w:noProof/>
          <w:sz w:val="28"/>
          <w:szCs w:val="24"/>
        </w:rPr>
        <w:t>В</w:t>
      </w:r>
      <w:r w:rsidRPr="00B31D1B">
        <w:rPr>
          <w:rFonts w:ascii="Times New Roman" w:hAnsi="Times New Roman" w:cs="Times New Roman"/>
          <w:noProof/>
          <w:sz w:val="28"/>
          <w:szCs w:val="24"/>
        </w:rPr>
        <w:t xml:space="preserve">. </w:t>
      </w:r>
      <w:r w:rsidRPr="00AA4F72">
        <w:rPr>
          <w:rFonts w:ascii="Times New Roman" w:hAnsi="Times New Roman" w:cs="Times New Roman"/>
          <w:noProof/>
          <w:sz w:val="28"/>
          <w:szCs w:val="24"/>
          <w:lang w:val="en-US"/>
        </w:rPr>
        <w:t>et</w:t>
      </w:r>
      <w:r w:rsidRPr="00B31D1B">
        <w:rPr>
          <w:rFonts w:ascii="Times New Roman" w:hAnsi="Times New Roman" w:cs="Times New Roman"/>
          <w:noProof/>
          <w:sz w:val="28"/>
          <w:szCs w:val="24"/>
        </w:rPr>
        <w:t xml:space="preserve"> </w:t>
      </w:r>
      <w:r w:rsidRPr="00AA4F72">
        <w:rPr>
          <w:rFonts w:ascii="Times New Roman" w:hAnsi="Times New Roman" w:cs="Times New Roman"/>
          <w:noProof/>
          <w:sz w:val="28"/>
          <w:szCs w:val="24"/>
          <w:lang w:val="en-US"/>
        </w:rPr>
        <w:t>al</w:t>
      </w:r>
      <w:r w:rsidRPr="00B31D1B">
        <w:rPr>
          <w:rFonts w:ascii="Times New Roman" w:hAnsi="Times New Roman" w:cs="Times New Roman"/>
          <w:noProof/>
          <w:sz w:val="28"/>
          <w:szCs w:val="24"/>
        </w:rPr>
        <w:t xml:space="preserve">. </w:t>
      </w:r>
      <w:r w:rsidRPr="00A21D3F">
        <w:rPr>
          <w:rFonts w:ascii="Times New Roman" w:hAnsi="Times New Roman" w:cs="Times New Roman"/>
          <w:noProof/>
          <w:sz w:val="28"/>
          <w:szCs w:val="24"/>
        </w:rPr>
        <w:t>Радиационные параметры экологической обстановки города Аксу. 2018.</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21D3F">
        <w:rPr>
          <w:rFonts w:ascii="Times New Roman" w:hAnsi="Times New Roman" w:cs="Times New Roman"/>
          <w:noProof/>
          <w:sz w:val="28"/>
          <w:szCs w:val="24"/>
        </w:rPr>
        <w:t>149.</w:t>
      </w:r>
      <w:r w:rsidRPr="00A21D3F">
        <w:rPr>
          <w:rFonts w:ascii="Times New Roman" w:hAnsi="Times New Roman" w:cs="Times New Roman"/>
          <w:noProof/>
          <w:sz w:val="28"/>
          <w:szCs w:val="24"/>
        </w:rPr>
        <w:tab/>
        <w:t>Шапиханова А.М. et al. Оценка распространенности полиморфизмов генов детоксикации в популяциях Казахстана // Медицинский журнал Астана. 2020. Vol. 3, № 105. P. 238–243.</w:t>
      </w:r>
    </w:p>
    <w:p w:rsidR="00A21D3F" w:rsidRPr="00AA4F72"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21D3F">
        <w:rPr>
          <w:rFonts w:ascii="Times New Roman" w:hAnsi="Times New Roman" w:cs="Times New Roman"/>
          <w:noProof/>
          <w:sz w:val="28"/>
          <w:szCs w:val="24"/>
        </w:rPr>
        <w:t>150.</w:t>
      </w:r>
      <w:r w:rsidRPr="00A21D3F">
        <w:rPr>
          <w:rFonts w:ascii="Times New Roman" w:hAnsi="Times New Roman" w:cs="Times New Roman"/>
          <w:noProof/>
          <w:sz w:val="28"/>
          <w:szCs w:val="24"/>
        </w:rPr>
        <w:tab/>
        <w:t xml:space="preserve">Шапиханова А.М. et al. Популяционная распространенность некоторых полиморфизмов генов детоксикации в Восточно-Казахстанской области // Медицина. </w:t>
      </w:r>
      <w:r w:rsidRPr="00AA4F72">
        <w:rPr>
          <w:rFonts w:ascii="Times New Roman" w:hAnsi="Times New Roman" w:cs="Times New Roman"/>
          <w:noProof/>
          <w:sz w:val="28"/>
          <w:szCs w:val="24"/>
          <w:lang w:val="en-US"/>
        </w:rPr>
        <w:t>2019. Vol. 5, № 203.</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AA4F72">
        <w:rPr>
          <w:rFonts w:ascii="Times New Roman" w:hAnsi="Times New Roman" w:cs="Times New Roman"/>
          <w:noProof/>
          <w:sz w:val="28"/>
          <w:szCs w:val="24"/>
          <w:lang w:val="en-US"/>
        </w:rPr>
        <w:t>151.</w:t>
      </w:r>
      <w:r w:rsidRPr="00AA4F72">
        <w:rPr>
          <w:rFonts w:ascii="Times New Roman" w:hAnsi="Times New Roman" w:cs="Times New Roman"/>
          <w:noProof/>
          <w:sz w:val="28"/>
          <w:szCs w:val="24"/>
          <w:lang w:val="en-US"/>
        </w:rPr>
        <w:tab/>
        <w:t xml:space="preserve">Massabayeva M. et al. Association of radiation risk in the second and third generations with polymorphisms in the genes CYP1A1, CYP2E1, GSTP1 and changes in the thyroid // Mol. Med. </w:t>
      </w:r>
      <w:r w:rsidRPr="00A21D3F">
        <w:rPr>
          <w:rFonts w:ascii="Times New Roman" w:hAnsi="Times New Roman" w:cs="Times New Roman"/>
          <w:noProof/>
          <w:sz w:val="28"/>
          <w:szCs w:val="24"/>
        </w:rPr>
        <w:t>Molecular Medicine, 2019. Vol. 25, № 1. P. 1–5.</w:t>
      </w:r>
    </w:p>
    <w:p w:rsidR="00A21D3F" w:rsidRPr="00A21D3F" w:rsidRDefault="00A21D3F" w:rsidP="00196701">
      <w:pPr>
        <w:widowControl w:val="0"/>
        <w:autoSpaceDE w:val="0"/>
        <w:autoSpaceDN w:val="0"/>
        <w:adjustRightInd w:val="0"/>
        <w:spacing w:after="0" w:line="240" w:lineRule="auto"/>
        <w:ind w:left="640" w:hanging="640"/>
        <w:jc w:val="both"/>
        <w:rPr>
          <w:rFonts w:ascii="Times New Roman" w:hAnsi="Times New Roman" w:cs="Times New Roman"/>
          <w:noProof/>
          <w:sz w:val="28"/>
        </w:rPr>
      </w:pPr>
      <w:r w:rsidRPr="00A21D3F">
        <w:rPr>
          <w:rFonts w:ascii="Times New Roman" w:hAnsi="Times New Roman" w:cs="Times New Roman"/>
          <w:noProof/>
          <w:sz w:val="28"/>
          <w:szCs w:val="24"/>
        </w:rPr>
        <w:t>152.</w:t>
      </w:r>
      <w:r w:rsidRPr="00A21D3F">
        <w:rPr>
          <w:rFonts w:ascii="Times New Roman" w:hAnsi="Times New Roman" w:cs="Times New Roman"/>
          <w:noProof/>
          <w:sz w:val="28"/>
          <w:szCs w:val="24"/>
        </w:rPr>
        <w:tab/>
        <w:t>Зайцева Н.В. et al. Научные принципы применения биомаркеров в медико-экологических исследованиях (обзор литературы) // Экология человека. 2019. Vol. 9. P. 4–14.</w:t>
      </w:r>
    </w:p>
    <w:p w:rsidR="00F70A4F" w:rsidRPr="002A136F" w:rsidRDefault="00A424F5" w:rsidP="00196701">
      <w:pPr>
        <w:widowControl w:val="0"/>
        <w:autoSpaceDE w:val="0"/>
        <w:autoSpaceDN w:val="0"/>
        <w:adjustRightInd w:val="0"/>
        <w:spacing w:after="0" w:line="240" w:lineRule="auto"/>
        <w:ind w:left="640" w:hanging="640"/>
        <w:jc w:val="both"/>
        <w:rPr>
          <w:rFonts w:ascii="Times New Roman" w:hAnsi="Times New Roman" w:cs="Times New Roman"/>
          <w:b/>
          <w:sz w:val="28"/>
          <w:szCs w:val="28"/>
        </w:rPr>
      </w:pPr>
      <w:r w:rsidRPr="002A136F">
        <w:rPr>
          <w:rFonts w:ascii="Times New Roman" w:hAnsi="Times New Roman" w:cs="Times New Roman"/>
          <w:sz w:val="28"/>
          <w:szCs w:val="28"/>
        </w:rPr>
        <w:fldChar w:fldCharType="end"/>
      </w:r>
    </w:p>
    <w:p w:rsidR="00C03637" w:rsidRPr="002A136F" w:rsidRDefault="00C03637" w:rsidP="00CF530D">
      <w:pPr>
        <w:tabs>
          <w:tab w:val="left" w:pos="1276"/>
        </w:tabs>
        <w:spacing w:after="0" w:line="240" w:lineRule="auto"/>
        <w:jc w:val="center"/>
        <w:rPr>
          <w:rFonts w:ascii="Times New Roman" w:hAnsi="Times New Roman" w:cs="Times New Roman"/>
          <w:b/>
          <w:sz w:val="28"/>
          <w:szCs w:val="28"/>
        </w:rPr>
        <w:sectPr w:rsidR="00C03637" w:rsidRPr="002A136F" w:rsidSect="00E66F4E">
          <w:pgSz w:w="12240" w:h="15840"/>
          <w:pgMar w:top="1134" w:right="567" w:bottom="1134" w:left="1701" w:header="709" w:footer="709" w:gutter="0"/>
          <w:cols w:space="708"/>
          <w:docGrid w:linePitch="360"/>
        </w:sectPr>
      </w:pPr>
    </w:p>
    <w:p w:rsidR="00BC719D" w:rsidRPr="002A136F" w:rsidRDefault="00BC719D" w:rsidP="00CF530D">
      <w:pPr>
        <w:tabs>
          <w:tab w:val="left" w:pos="1276"/>
        </w:tabs>
        <w:spacing w:after="0" w:line="240" w:lineRule="auto"/>
        <w:jc w:val="center"/>
        <w:rPr>
          <w:rFonts w:ascii="Times New Roman" w:hAnsi="Times New Roman" w:cs="Times New Roman"/>
          <w:b/>
          <w:sz w:val="28"/>
          <w:szCs w:val="28"/>
          <w:lang w:val="kk-KZ"/>
        </w:rPr>
      </w:pPr>
      <w:r w:rsidRPr="002A136F">
        <w:rPr>
          <w:rFonts w:ascii="Times New Roman" w:hAnsi="Times New Roman" w:cs="Times New Roman"/>
          <w:b/>
          <w:sz w:val="28"/>
          <w:szCs w:val="28"/>
        </w:rPr>
        <w:lastRenderedPageBreak/>
        <w:t>П</w:t>
      </w:r>
      <w:r w:rsidR="00D639CD" w:rsidRPr="002A136F">
        <w:rPr>
          <w:rFonts w:ascii="Times New Roman" w:hAnsi="Times New Roman" w:cs="Times New Roman"/>
          <w:b/>
          <w:sz w:val="28"/>
          <w:szCs w:val="28"/>
        </w:rPr>
        <w:t>РИЛОЖЕНИЕ</w:t>
      </w:r>
      <w:r w:rsidR="00D639CD" w:rsidRPr="002A136F">
        <w:rPr>
          <w:rFonts w:ascii="Times New Roman" w:hAnsi="Times New Roman" w:cs="Times New Roman"/>
          <w:b/>
          <w:sz w:val="28"/>
          <w:szCs w:val="28"/>
          <w:lang w:val="kk-KZ"/>
        </w:rPr>
        <w:t>А</w:t>
      </w:r>
    </w:p>
    <w:p w:rsidR="00F91E39" w:rsidRPr="002A136F" w:rsidRDefault="00F91E39" w:rsidP="00CF530D">
      <w:pPr>
        <w:tabs>
          <w:tab w:val="left" w:pos="1276"/>
        </w:tabs>
        <w:spacing w:after="0" w:line="240" w:lineRule="auto"/>
        <w:jc w:val="center"/>
        <w:rPr>
          <w:rFonts w:ascii="Times New Roman" w:hAnsi="Times New Roman" w:cs="Times New Roman"/>
          <w:b/>
          <w:sz w:val="28"/>
          <w:szCs w:val="28"/>
          <w:lang w:val="kk-KZ"/>
        </w:rPr>
      </w:pPr>
    </w:p>
    <w:p w:rsidR="00F91E39" w:rsidRPr="002A136F" w:rsidRDefault="00F91E39" w:rsidP="00F91E39">
      <w:pPr>
        <w:tabs>
          <w:tab w:val="left" w:pos="1276"/>
        </w:tabs>
        <w:spacing w:after="0" w:line="240" w:lineRule="auto"/>
        <w:jc w:val="center"/>
        <w:rPr>
          <w:rFonts w:ascii="Times New Roman" w:hAnsi="Times New Roman" w:cs="Times New Roman"/>
          <w:b/>
          <w:sz w:val="28"/>
          <w:szCs w:val="28"/>
          <w:lang w:val="kk-KZ"/>
        </w:rPr>
      </w:pPr>
      <w:r w:rsidRPr="002A136F">
        <w:rPr>
          <w:rFonts w:ascii="Times New Roman" w:hAnsi="Times New Roman" w:cs="Times New Roman"/>
          <w:b/>
          <w:sz w:val="28"/>
          <w:szCs w:val="28"/>
          <w:lang w:val="kk-KZ"/>
        </w:rPr>
        <w:t>Информированное согласие участника исследования</w:t>
      </w:r>
    </w:p>
    <w:p w:rsidR="00F91E39" w:rsidRPr="002A136F" w:rsidRDefault="00F91E39" w:rsidP="00F91E39">
      <w:pPr>
        <w:tabs>
          <w:tab w:val="left" w:pos="1276"/>
        </w:tabs>
        <w:spacing w:after="0" w:line="240" w:lineRule="auto"/>
        <w:jc w:val="center"/>
        <w:rPr>
          <w:rFonts w:ascii="Times New Roman" w:hAnsi="Times New Roman" w:cs="Times New Roman"/>
          <w:b/>
          <w:sz w:val="28"/>
          <w:szCs w:val="28"/>
          <w:lang w:val="kk-KZ"/>
        </w:rPr>
      </w:pPr>
    </w:p>
    <w:p w:rsidR="00C876DF" w:rsidRPr="002A136F" w:rsidRDefault="00922355" w:rsidP="00CF530D">
      <w:pPr>
        <w:tabs>
          <w:tab w:val="left" w:pos="1276"/>
        </w:tabs>
        <w:spacing w:after="0" w:line="240" w:lineRule="auto"/>
        <w:jc w:val="center"/>
        <w:rPr>
          <w:rFonts w:ascii="Times New Roman" w:hAnsi="Times New Roman" w:cs="Times New Roman"/>
          <w:b/>
          <w:sz w:val="28"/>
          <w:szCs w:val="28"/>
        </w:rPr>
        <w:sectPr w:rsidR="00C876DF" w:rsidRPr="002A136F" w:rsidSect="00E66F4E">
          <w:pgSz w:w="15840" w:h="12240" w:orient="landscape"/>
          <w:pgMar w:top="1134" w:right="567" w:bottom="1134" w:left="1701" w:header="709" w:footer="709" w:gutter="0"/>
          <w:cols w:space="708"/>
          <w:docGrid w:linePitch="360"/>
        </w:sectPr>
      </w:pPr>
      <w:r w:rsidRPr="002A136F">
        <w:rPr>
          <w:rFonts w:ascii="Times New Roman" w:hAnsi="Times New Roman" w:cs="Times New Roman"/>
          <w:b/>
          <w:noProof/>
          <w:sz w:val="28"/>
          <w:szCs w:val="28"/>
          <w:lang w:eastAsia="ru-RU"/>
        </w:rPr>
        <w:drawing>
          <wp:inline distT="0" distB="0" distL="0" distR="0">
            <wp:extent cx="8454390" cy="5314950"/>
            <wp:effectExtent l="0" t="0" r="3810" b="0"/>
            <wp:docPr id="54" name="Рисунок 54" descr="C:\Users\User\Downloads\инф согласие нтп.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инф согласие нтп.jpeg"/>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93" t="6007" r="3856" b="6067"/>
                    <a:stretch/>
                  </pic:blipFill>
                  <pic:spPr bwMode="auto">
                    <a:xfrm>
                      <a:off x="0" y="0"/>
                      <a:ext cx="8488863" cy="53366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91E39" w:rsidRDefault="00B1281C" w:rsidP="00F91E39">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П</w:t>
      </w:r>
      <w:r w:rsidR="00F91E39" w:rsidRPr="002A136F">
        <w:rPr>
          <w:rFonts w:ascii="Times New Roman" w:hAnsi="Times New Roman" w:cs="Times New Roman"/>
          <w:b/>
          <w:sz w:val="28"/>
          <w:szCs w:val="28"/>
        </w:rPr>
        <w:t>РИЛОЖЕНИЕ  Б</w:t>
      </w:r>
    </w:p>
    <w:p w:rsidR="008C2C03" w:rsidRPr="002A136F" w:rsidRDefault="008C2C03" w:rsidP="00F91E39">
      <w:pPr>
        <w:tabs>
          <w:tab w:val="left" w:pos="1276"/>
        </w:tabs>
        <w:spacing w:after="0" w:line="240" w:lineRule="auto"/>
        <w:jc w:val="center"/>
        <w:rPr>
          <w:rFonts w:ascii="Times New Roman" w:hAnsi="Times New Roman" w:cs="Times New Roman"/>
          <w:b/>
          <w:sz w:val="28"/>
          <w:szCs w:val="28"/>
        </w:rPr>
      </w:pPr>
    </w:p>
    <w:p w:rsidR="0084201D" w:rsidRPr="002A136F" w:rsidRDefault="0084201D" w:rsidP="00F91E39">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t>Анкета по радиационному маршруту</w:t>
      </w:r>
    </w:p>
    <w:p w:rsidR="0084201D" w:rsidRPr="002A136F" w:rsidRDefault="0084201D" w:rsidP="00F91E39">
      <w:pPr>
        <w:tabs>
          <w:tab w:val="left" w:pos="1276"/>
        </w:tabs>
        <w:spacing w:after="0" w:line="240" w:lineRule="auto"/>
        <w:jc w:val="center"/>
        <w:rPr>
          <w:rFonts w:ascii="Times New Roman" w:hAnsi="Times New Roman" w:cs="Times New Roman"/>
          <w:b/>
          <w:sz w:val="28"/>
          <w:szCs w:val="28"/>
        </w:rPr>
      </w:pPr>
    </w:p>
    <w:p w:rsidR="0084201D" w:rsidRPr="002A136F" w:rsidRDefault="0084201D" w:rsidP="00F91E39">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noProof/>
          <w:sz w:val="28"/>
          <w:szCs w:val="28"/>
          <w:lang w:eastAsia="ru-RU"/>
        </w:rPr>
        <w:drawing>
          <wp:inline distT="0" distB="0" distL="0" distR="0">
            <wp:extent cx="8403820" cy="4105414"/>
            <wp:effectExtent l="0" t="0" r="0" b="9525"/>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rotWithShape="1">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17" r="2246"/>
                    <a:stretch/>
                  </pic:blipFill>
                  <pic:spPr bwMode="auto">
                    <a:xfrm>
                      <a:off x="0" y="0"/>
                      <a:ext cx="8435819" cy="41210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91E39" w:rsidRPr="002A136F" w:rsidRDefault="00F91E39" w:rsidP="00F91E39">
      <w:pPr>
        <w:tabs>
          <w:tab w:val="left" w:pos="1276"/>
        </w:tabs>
        <w:spacing w:after="0" w:line="240" w:lineRule="auto"/>
        <w:jc w:val="center"/>
        <w:rPr>
          <w:rFonts w:ascii="Times New Roman" w:hAnsi="Times New Roman" w:cs="Times New Roman"/>
          <w:b/>
          <w:sz w:val="28"/>
          <w:szCs w:val="28"/>
        </w:rPr>
      </w:pPr>
    </w:p>
    <w:p w:rsidR="0084201D" w:rsidRPr="002A136F" w:rsidRDefault="0084201D" w:rsidP="00F91E39">
      <w:pPr>
        <w:tabs>
          <w:tab w:val="left" w:pos="1276"/>
        </w:tabs>
        <w:spacing w:after="0" w:line="240" w:lineRule="auto"/>
        <w:jc w:val="center"/>
        <w:rPr>
          <w:rFonts w:ascii="Times New Roman" w:hAnsi="Times New Roman" w:cs="Times New Roman"/>
          <w:b/>
          <w:sz w:val="28"/>
          <w:szCs w:val="28"/>
        </w:rPr>
        <w:sectPr w:rsidR="0084201D" w:rsidRPr="002A136F" w:rsidSect="00E66F4E">
          <w:pgSz w:w="15840" w:h="12240" w:orient="landscape"/>
          <w:pgMar w:top="1701" w:right="1134" w:bottom="567" w:left="1701" w:header="709" w:footer="709" w:gutter="0"/>
          <w:cols w:space="708"/>
          <w:docGrid w:linePitch="360"/>
        </w:sectPr>
      </w:pPr>
    </w:p>
    <w:p w:rsidR="0084201D" w:rsidRDefault="0084201D" w:rsidP="0084201D">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ПРИЛОЖЕНИЕ  В</w:t>
      </w:r>
    </w:p>
    <w:p w:rsidR="008C2C03" w:rsidRPr="002A136F" w:rsidRDefault="008C2C03" w:rsidP="0084201D">
      <w:pPr>
        <w:tabs>
          <w:tab w:val="left" w:pos="1276"/>
        </w:tabs>
        <w:spacing w:after="0" w:line="240" w:lineRule="auto"/>
        <w:jc w:val="center"/>
        <w:rPr>
          <w:rFonts w:ascii="Times New Roman" w:hAnsi="Times New Roman" w:cs="Times New Roman"/>
          <w:b/>
          <w:sz w:val="28"/>
          <w:szCs w:val="28"/>
        </w:rPr>
      </w:pPr>
    </w:p>
    <w:p w:rsidR="00F91E39" w:rsidRPr="002A136F" w:rsidRDefault="00F91E39" w:rsidP="00F91E39">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t>Отчет по договору</w:t>
      </w:r>
    </w:p>
    <w:p w:rsidR="00F91E39" w:rsidRPr="002A136F" w:rsidRDefault="00F91E39" w:rsidP="00F91E39">
      <w:pPr>
        <w:tabs>
          <w:tab w:val="left" w:pos="1276"/>
        </w:tabs>
        <w:spacing w:after="0" w:line="240" w:lineRule="auto"/>
        <w:jc w:val="center"/>
        <w:rPr>
          <w:rFonts w:ascii="Times New Roman" w:hAnsi="Times New Roman" w:cs="Times New Roman"/>
          <w:b/>
          <w:sz w:val="28"/>
          <w:szCs w:val="28"/>
        </w:rPr>
      </w:pPr>
    </w:p>
    <w:p w:rsidR="00C876DF" w:rsidRPr="002A136F" w:rsidRDefault="00251249" w:rsidP="00CF530D">
      <w:pPr>
        <w:tabs>
          <w:tab w:val="left" w:pos="1276"/>
        </w:tabs>
        <w:spacing w:after="0" w:line="240" w:lineRule="auto"/>
        <w:jc w:val="center"/>
        <w:rPr>
          <w:rFonts w:ascii="Times New Roman" w:hAnsi="Times New Roman" w:cs="Times New Roman"/>
          <w:b/>
          <w:sz w:val="28"/>
          <w:szCs w:val="28"/>
        </w:rPr>
        <w:sectPr w:rsidR="00C876DF" w:rsidRPr="002A136F" w:rsidSect="00E66F4E">
          <w:pgSz w:w="12240" w:h="15840"/>
          <w:pgMar w:top="1134" w:right="567" w:bottom="1134" w:left="1701" w:header="709" w:footer="709" w:gutter="0"/>
          <w:cols w:space="708"/>
          <w:docGrid w:linePitch="360"/>
        </w:sectPr>
      </w:pPr>
      <w:r w:rsidRPr="002A136F">
        <w:rPr>
          <w:rFonts w:ascii="Times New Roman" w:hAnsi="Times New Roman" w:cs="Times New Roman"/>
          <w:b/>
          <w:noProof/>
          <w:sz w:val="28"/>
          <w:szCs w:val="28"/>
          <w:lang w:eastAsia="ru-RU"/>
        </w:rPr>
        <w:drawing>
          <wp:inline distT="0" distB="0" distL="0" distR="0">
            <wp:extent cx="6229985" cy="7515225"/>
            <wp:effectExtent l="0" t="0" r="0" b="9525"/>
            <wp:docPr id="57" name="Рисунок 57" descr="C:\Users\User\Desktop\подтверждающие от Караганды по генетике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одтверждающие от Караганды по генетике_page-0002.jpg"/>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587"/>
                    <a:stretch/>
                  </pic:blipFill>
                  <pic:spPr bwMode="auto">
                    <a:xfrm>
                      <a:off x="0" y="0"/>
                      <a:ext cx="6243246" cy="75312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91E39" w:rsidRPr="002A136F" w:rsidRDefault="0084201D" w:rsidP="00F91E39">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ПРИЛОЖЕНИЕ  Г</w:t>
      </w:r>
    </w:p>
    <w:p w:rsidR="006E5587" w:rsidRPr="002A136F" w:rsidRDefault="006E5587" w:rsidP="00F91E39">
      <w:pPr>
        <w:tabs>
          <w:tab w:val="left" w:pos="1276"/>
        </w:tabs>
        <w:spacing w:after="0" w:line="240" w:lineRule="auto"/>
        <w:jc w:val="center"/>
        <w:rPr>
          <w:rFonts w:ascii="Times New Roman" w:hAnsi="Times New Roman" w:cs="Times New Roman"/>
          <w:b/>
          <w:sz w:val="28"/>
          <w:szCs w:val="28"/>
        </w:rPr>
      </w:pPr>
    </w:p>
    <w:p w:rsidR="006E5587" w:rsidRPr="002A136F" w:rsidRDefault="00F4038F" w:rsidP="00F91E39">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t>С</w:t>
      </w:r>
      <w:r w:rsidR="006E5587" w:rsidRPr="002A136F">
        <w:rPr>
          <w:rFonts w:ascii="Times New Roman" w:hAnsi="Times New Roman" w:cs="Times New Roman"/>
          <w:b/>
          <w:sz w:val="28"/>
          <w:szCs w:val="28"/>
        </w:rPr>
        <w:t>видетельство</w:t>
      </w:r>
    </w:p>
    <w:p w:rsidR="00F91E39" w:rsidRPr="002A136F" w:rsidRDefault="00F91E39" w:rsidP="00F91E39">
      <w:pPr>
        <w:tabs>
          <w:tab w:val="left" w:pos="1276"/>
        </w:tabs>
        <w:spacing w:after="0" w:line="240" w:lineRule="auto"/>
        <w:jc w:val="center"/>
        <w:rPr>
          <w:rFonts w:ascii="Times New Roman" w:hAnsi="Times New Roman" w:cs="Times New Roman"/>
          <w:b/>
          <w:sz w:val="28"/>
          <w:szCs w:val="28"/>
        </w:rPr>
      </w:pPr>
    </w:p>
    <w:p w:rsidR="00BC719D" w:rsidRPr="002A136F" w:rsidRDefault="006E5587" w:rsidP="00CF530D">
      <w:pPr>
        <w:tabs>
          <w:tab w:val="left" w:pos="1276"/>
        </w:tabs>
        <w:spacing w:after="0" w:line="240" w:lineRule="auto"/>
        <w:jc w:val="center"/>
        <w:rPr>
          <w:rFonts w:ascii="Times New Roman" w:hAnsi="Times New Roman" w:cs="Times New Roman"/>
          <w:sz w:val="28"/>
          <w:szCs w:val="28"/>
        </w:rPr>
      </w:pPr>
      <w:r w:rsidRPr="002A136F">
        <w:rPr>
          <w:rFonts w:ascii="Times New Roman" w:hAnsi="Times New Roman" w:cs="Times New Roman"/>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8pt;height:597.6pt" o:ole="">
            <v:imagedata r:id="rId35" o:title=""/>
          </v:shape>
          <o:OLEObject Type="Embed" ProgID="FoxitReader.Document" ShapeID="_x0000_i1025" DrawAspect="Content" ObjectID="_1778420490" r:id="rId36"/>
        </w:object>
      </w:r>
    </w:p>
    <w:p w:rsidR="00C876DF" w:rsidRPr="002A136F" w:rsidRDefault="00C876DF" w:rsidP="00CF530D">
      <w:pPr>
        <w:tabs>
          <w:tab w:val="left" w:pos="1276"/>
        </w:tabs>
        <w:spacing w:after="0" w:line="240" w:lineRule="auto"/>
        <w:jc w:val="center"/>
        <w:rPr>
          <w:rFonts w:ascii="Times New Roman" w:hAnsi="Times New Roman" w:cs="Times New Roman"/>
          <w:b/>
          <w:sz w:val="28"/>
          <w:szCs w:val="28"/>
          <w:lang w:val="kk-KZ"/>
        </w:rPr>
      </w:pPr>
    </w:p>
    <w:p w:rsidR="006E5587" w:rsidRPr="002A136F" w:rsidRDefault="006E5587" w:rsidP="00CF530D">
      <w:pPr>
        <w:tabs>
          <w:tab w:val="left" w:pos="1276"/>
        </w:tabs>
        <w:spacing w:after="0" w:line="240" w:lineRule="auto"/>
        <w:jc w:val="center"/>
        <w:rPr>
          <w:rFonts w:ascii="Times New Roman" w:hAnsi="Times New Roman" w:cs="Times New Roman"/>
          <w:b/>
          <w:sz w:val="28"/>
          <w:szCs w:val="28"/>
          <w:lang w:val="kk-KZ"/>
        </w:rPr>
        <w:sectPr w:rsidR="006E5587" w:rsidRPr="002A136F" w:rsidSect="00E66F4E">
          <w:pgSz w:w="12240" w:h="15840"/>
          <w:pgMar w:top="1134" w:right="567" w:bottom="1134" w:left="1701" w:header="709" w:footer="709" w:gutter="0"/>
          <w:cols w:space="708"/>
          <w:docGrid w:linePitch="360"/>
        </w:sectPr>
      </w:pPr>
      <w:r w:rsidRPr="002A136F">
        <w:rPr>
          <w:rFonts w:ascii="Times New Roman" w:hAnsi="Times New Roman" w:cs="Times New Roman"/>
          <w:sz w:val="28"/>
          <w:szCs w:val="28"/>
        </w:rPr>
        <w:object w:dxaOrig="4320" w:dyaOrig="4320">
          <v:shape id="_x0000_i1026" type="#_x0000_t75" style="width:489.6pt;height:640.2pt" o:ole="">
            <v:imagedata r:id="rId37" o:title=""/>
          </v:shape>
          <o:OLEObject Type="Embed" ProgID="FoxitReader.Document" ShapeID="_x0000_i1026" DrawAspect="Content" ObjectID="_1778420491" r:id="rId38"/>
        </w:object>
      </w:r>
    </w:p>
    <w:p w:rsidR="006E5587" w:rsidRPr="002A136F" w:rsidRDefault="0084201D" w:rsidP="006E5587">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ПРИЛОЖЕНИЕ  Д</w:t>
      </w:r>
    </w:p>
    <w:p w:rsidR="00A00D07" w:rsidRPr="002A136F" w:rsidRDefault="00A00D07" w:rsidP="00CF530D">
      <w:pPr>
        <w:tabs>
          <w:tab w:val="left" w:pos="1276"/>
        </w:tabs>
        <w:spacing w:after="0" w:line="240" w:lineRule="auto"/>
        <w:jc w:val="center"/>
        <w:rPr>
          <w:rFonts w:ascii="Times New Roman" w:hAnsi="Times New Roman" w:cs="Times New Roman"/>
          <w:b/>
          <w:bCs/>
          <w:sz w:val="28"/>
          <w:szCs w:val="28"/>
        </w:rPr>
      </w:pPr>
    </w:p>
    <w:p w:rsidR="006E5587" w:rsidRPr="002A136F" w:rsidRDefault="00444609" w:rsidP="006E5587">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t>Методическая рекомендация</w:t>
      </w: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922355" w:rsidRPr="002A136F" w:rsidRDefault="00922355" w:rsidP="00CF530D">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noProof/>
          <w:sz w:val="28"/>
          <w:szCs w:val="28"/>
          <w:lang w:eastAsia="ru-RU"/>
        </w:rPr>
        <w:drawing>
          <wp:inline distT="0" distB="0" distL="0" distR="0">
            <wp:extent cx="6198781" cy="4967567"/>
            <wp:effectExtent l="0" t="0" r="0" b="5080"/>
            <wp:docPr id="62" name="Рисунок 62" descr="C:\Users\User\Downloads\WhatsApp Image 2023-09-09 at 15.3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WhatsApp Image 2023-09-09 at 15.39.57.jpeg"/>
                    <pic:cNvPicPr>
                      <a:picLocks noChangeAspect="1" noChangeArrowheads="1"/>
                    </pic:cNvPicPr>
                  </pic:nvPicPr>
                  <pic:blipFill rotWithShape="1">
                    <a:blip r:embed="rId3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257" t="1592" r="2439" b="1803"/>
                    <a:stretch/>
                  </pic:blipFill>
                  <pic:spPr bwMode="auto">
                    <a:xfrm>
                      <a:off x="0" y="0"/>
                      <a:ext cx="6213195" cy="49791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CF530D">
      <w:pPr>
        <w:tabs>
          <w:tab w:val="left" w:pos="1276"/>
        </w:tabs>
        <w:spacing w:after="0" w:line="240" w:lineRule="auto"/>
        <w:jc w:val="center"/>
        <w:rPr>
          <w:rFonts w:ascii="Times New Roman" w:hAnsi="Times New Roman" w:cs="Times New Roman"/>
          <w:b/>
          <w:noProof/>
          <w:sz w:val="28"/>
          <w:szCs w:val="28"/>
          <w:lang w:eastAsia="ru-RU"/>
        </w:rPr>
      </w:pPr>
    </w:p>
    <w:p w:rsidR="00D80FEA" w:rsidRPr="002A136F" w:rsidRDefault="00D80FEA" w:rsidP="006E5587">
      <w:pPr>
        <w:tabs>
          <w:tab w:val="left" w:pos="1276"/>
        </w:tabs>
        <w:spacing w:after="0" w:line="240" w:lineRule="auto"/>
        <w:rPr>
          <w:rFonts w:ascii="Times New Roman" w:hAnsi="Times New Roman" w:cs="Times New Roman"/>
          <w:b/>
          <w:noProof/>
          <w:sz w:val="28"/>
          <w:szCs w:val="28"/>
          <w:lang w:eastAsia="ru-RU"/>
        </w:rPr>
      </w:pPr>
    </w:p>
    <w:p w:rsidR="00135E2D" w:rsidRPr="002A136F" w:rsidRDefault="00135E2D" w:rsidP="00CF530D">
      <w:pPr>
        <w:tabs>
          <w:tab w:val="left" w:pos="1276"/>
        </w:tabs>
        <w:spacing w:after="0" w:line="240" w:lineRule="auto"/>
        <w:jc w:val="center"/>
        <w:rPr>
          <w:rFonts w:ascii="Times New Roman" w:hAnsi="Times New Roman" w:cs="Times New Roman"/>
          <w:b/>
          <w:noProof/>
          <w:sz w:val="28"/>
          <w:szCs w:val="28"/>
          <w:lang w:eastAsia="ru-RU"/>
        </w:rPr>
      </w:pPr>
    </w:p>
    <w:p w:rsidR="00922355" w:rsidRPr="002A136F" w:rsidRDefault="00922355" w:rsidP="00CF530D">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noProof/>
          <w:sz w:val="28"/>
          <w:szCs w:val="28"/>
          <w:lang w:eastAsia="ru-RU"/>
        </w:rPr>
        <w:drawing>
          <wp:inline distT="0" distB="0" distL="0" distR="0">
            <wp:extent cx="6262577" cy="4617565"/>
            <wp:effectExtent l="0" t="0" r="5080" b="0"/>
            <wp:docPr id="56" name="Рисунок 56" descr="C:\Users\User\Downloads\WhatsApp Image 2023-09-09 at 15.39.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23-09-09 at 15.39.58.jpeg"/>
                    <pic:cNvPicPr>
                      <a:picLocks noChangeAspect="1" noChangeArrowheads="1"/>
                    </pic:cNvPicPr>
                  </pic:nvPicPr>
                  <pic:blipFill rotWithShape="1">
                    <a:blip r:embed="rId4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5" t="2376" r="2144" b="3800"/>
                    <a:stretch/>
                  </pic:blipFill>
                  <pic:spPr bwMode="auto">
                    <a:xfrm>
                      <a:off x="0" y="0"/>
                      <a:ext cx="6280839" cy="46310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0D07" w:rsidRPr="002A136F" w:rsidRDefault="00A00D07" w:rsidP="00CF530D">
      <w:pPr>
        <w:tabs>
          <w:tab w:val="left" w:pos="1276"/>
        </w:tabs>
        <w:spacing w:after="0" w:line="240" w:lineRule="auto"/>
        <w:jc w:val="center"/>
        <w:rPr>
          <w:rFonts w:ascii="Times New Roman" w:hAnsi="Times New Roman" w:cs="Times New Roman"/>
          <w:b/>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BC719D" w:rsidRPr="002A136F" w:rsidRDefault="00BC719D"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D80FEA" w:rsidRPr="002A136F" w:rsidRDefault="00D80FEA" w:rsidP="00CF530D">
      <w:pPr>
        <w:tabs>
          <w:tab w:val="left" w:pos="1276"/>
        </w:tabs>
        <w:spacing w:after="0" w:line="240" w:lineRule="auto"/>
        <w:jc w:val="center"/>
        <w:rPr>
          <w:rFonts w:ascii="Times New Roman" w:hAnsi="Times New Roman" w:cs="Times New Roman"/>
          <w:sz w:val="28"/>
          <w:szCs w:val="28"/>
        </w:rPr>
      </w:pPr>
    </w:p>
    <w:p w:rsidR="00BC719D" w:rsidRPr="002A136F" w:rsidRDefault="00BC719D" w:rsidP="00CF530D">
      <w:pPr>
        <w:tabs>
          <w:tab w:val="left" w:pos="1276"/>
        </w:tabs>
        <w:spacing w:after="0" w:line="240" w:lineRule="auto"/>
        <w:jc w:val="center"/>
        <w:rPr>
          <w:rFonts w:ascii="Times New Roman" w:hAnsi="Times New Roman" w:cs="Times New Roman"/>
          <w:sz w:val="28"/>
          <w:szCs w:val="28"/>
        </w:rPr>
      </w:pPr>
    </w:p>
    <w:p w:rsidR="00BC719D" w:rsidRPr="002A136F" w:rsidRDefault="00BC719D" w:rsidP="00CF530D">
      <w:pPr>
        <w:tabs>
          <w:tab w:val="left" w:pos="1276"/>
        </w:tabs>
        <w:spacing w:after="0" w:line="240" w:lineRule="auto"/>
        <w:jc w:val="center"/>
        <w:rPr>
          <w:rFonts w:ascii="Times New Roman" w:hAnsi="Times New Roman" w:cs="Times New Roman"/>
          <w:sz w:val="28"/>
          <w:szCs w:val="28"/>
        </w:rPr>
      </w:pPr>
    </w:p>
    <w:p w:rsidR="00BC719D" w:rsidRPr="002A136F" w:rsidRDefault="00BC719D" w:rsidP="00CF530D">
      <w:pPr>
        <w:tabs>
          <w:tab w:val="left" w:pos="1276"/>
        </w:tabs>
        <w:spacing w:after="0" w:line="240" w:lineRule="auto"/>
        <w:jc w:val="center"/>
        <w:rPr>
          <w:rFonts w:ascii="Times New Roman" w:hAnsi="Times New Roman" w:cs="Times New Roman"/>
          <w:sz w:val="28"/>
          <w:szCs w:val="28"/>
        </w:rPr>
      </w:pPr>
    </w:p>
    <w:p w:rsidR="006E5587" w:rsidRPr="002A136F" w:rsidRDefault="006E5587" w:rsidP="00CF530D">
      <w:pPr>
        <w:tabs>
          <w:tab w:val="left" w:pos="1276"/>
        </w:tabs>
        <w:spacing w:after="0" w:line="240" w:lineRule="auto"/>
        <w:jc w:val="center"/>
        <w:rPr>
          <w:rFonts w:ascii="Times New Roman" w:hAnsi="Times New Roman" w:cs="Times New Roman"/>
          <w:b/>
          <w:sz w:val="28"/>
          <w:szCs w:val="28"/>
        </w:rPr>
      </w:pPr>
    </w:p>
    <w:p w:rsidR="006E5587" w:rsidRPr="002A136F" w:rsidRDefault="006E5587" w:rsidP="00CF530D">
      <w:pPr>
        <w:tabs>
          <w:tab w:val="left" w:pos="1276"/>
        </w:tabs>
        <w:spacing w:after="0" w:line="240" w:lineRule="auto"/>
        <w:jc w:val="center"/>
        <w:rPr>
          <w:rFonts w:ascii="Times New Roman" w:hAnsi="Times New Roman" w:cs="Times New Roman"/>
          <w:b/>
          <w:sz w:val="28"/>
          <w:szCs w:val="28"/>
        </w:rPr>
      </w:pPr>
    </w:p>
    <w:p w:rsidR="006E5587" w:rsidRPr="002A136F" w:rsidRDefault="00A30207" w:rsidP="006E5587">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ПРИЛОЖЕНИЕ  Е</w:t>
      </w:r>
    </w:p>
    <w:p w:rsidR="00BC719D" w:rsidRPr="002A136F" w:rsidRDefault="00A30207" w:rsidP="00A30207">
      <w:pPr>
        <w:tabs>
          <w:tab w:val="left" w:pos="1276"/>
          <w:tab w:val="left" w:pos="3960"/>
        </w:tabs>
        <w:spacing w:after="0" w:line="240" w:lineRule="auto"/>
        <w:rPr>
          <w:rFonts w:ascii="Times New Roman" w:hAnsi="Times New Roman" w:cs="Times New Roman"/>
          <w:sz w:val="28"/>
          <w:szCs w:val="28"/>
        </w:rPr>
      </w:pPr>
      <w:r w:rsidRPr="002A136F">
        <w:rPr>
          <w:rFonts w:ascii="Times New Roman" w:hAnsi="Times New Roman" w:cs="Times New Roman"/>
          <w:sz w:val="28"/>
          <w:szCs w:val="28"/>
        </w:rPr>
        <w:tab/>
      </w:r>
      <w:r w:rsidRPr="002A136F">
        <w:rPr>
          <w:rFonts w:ascii="Times New Roman" w:hAnsi="Times New Roman" w:cs="Times New Roman"/>
          <w:sz w:val="28"/>
          <w:szCs w:val="28"/>
        </w:rPr>
        <w:tab/>
      </w:r>
    </w:p>
    <w:p w:rsidR="006E5587" w:rsidRPr="002A136F" w:rsidRDefault="006E5587" w:rsidP="006E5587">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t>Акт</w:t>
      </w:r>
    </w:p>
    <w:p w:rsidR="006E5587" w:rsidRPr="002A136F" w:rsidRDefault="006E5587" w:rsidP="006E5587">
      <w:pPr>
        <w:tabs>
          <w:tab w:val="left" w:pos="1276"/>
        </w:tabs>
        <w:spacing w:after="0" w:line="240" w:lineRule="auto"/>
        <w:jc w:val="center"/>
        <w:rPr>
          <w:rFonts w:ascii="Times New Roman" w:hAnsi="Times New Roman" w:cs="Times New Roman"/>
          <w:b/>
          <w:sz w:val="28"/>
          <w:szCs w:val="28"/>
        </w:rPr>
      </w:pPr>
    </w:p>
    <w:p w:rsidR="00C876DF" w:rsidRPr="002A136F" w:rsidRDefault="006E5587" w:rsidP="00CF530D">
      <w:pPr>
        <w:tabs>
          <w:tab w:val="left" w:pos="1276"/>
        </w:tabs>
        <w:spacing w:after="0" w:line="240" w:lineRule="auto"/>
        <w:jc w:val="center"/>
        <w:rPr>
          <w:rFonts w:ascii="Times New Roman" w:hAnsi="Times New Roman" w:cs="Times New Roman"/>
          <w:sz w:val="28"/>
          <w:szCs w:val="28"/>
        </w:rPr>
        <w:sectPr w:rsidR="00C876DF" w:rsidRPr="002A136F" w:rsidSect="00E66F4E">
          <w:pgSz w:w="12240" w:h="15840"/>
          <w:pgMar w:top="1134" w:right="567" w:bottom="1134" w:left="1701" w:header="709" w:footer="709" w:gutter="0"/>
          <w:cols w:space="708"/>
          <w:docGrid w:linePitch="360"/>
        </w:sectPr>
      </w:pPr>
      <w:r w:rsidRPr="002A136F">
        <w:rPr>
          <w:rFonts w:ascii="Times New Roman" w:hAnsi="Times New Roman" w:cs="Times New Roman"/>
          <w:sz w:val="28"/>
          <w:szCs w:val="28"/>
        </w:rPr>
        <w:object w:dxaOrig="4320" w:dyaOrig="4320">
          <v:shape id="_x0000_i1027" type="#_x0000_t75" style="width:496.2pt;height:8in" o:ole="">
            <v:imagedata r:id="rId43" o:title=""/>
          </v:shape>
          <o:OLEObject Type="Embed" ProgID="FoxitReader.Document" ShapeID="_x0000_i1027" DrawAspect="Content" ObjectID="_1778420492" r:id="rId44"/>
        </w:object>
      </w:r>
    </w:p>
    <w:p w:rsidR="00A00D07" w:rsidRPr="002A136F" w:rsidRDefault="00D97D3A" w:rsidP="00CF530D">
      <w:pPr>
        <w:tabs>
          <w:tab w:val="left" w:pos="1276"/>
        </w:tabs>
        <w:spacing w:after="0" w:line="240" w:lineRule="auto"/>
        <w:ind w:hanging="426"/>
        <w:jc w:val="center"/>
        <w:rPr>
          <w:rFonts w:ascii="Times New Roman" w:hAnsi="Times New Roman" w:cs="Times New Roman"/>
          <w:b/>
          <w:sz w:val="28"/>
          <w:szCs w:val="28"/>
          <w:lang w:val="en-US"/>
        </w:rPr>
      </w:pPr>
      <w:r w:rsidRPr="002A136F">
        <w:rPr>
          <w:rFonts w:ascii="Times New Roman" w:hAnsi="Times New Roman" w:cs="Times New Roman"/>
          <w:b/>
          <w:noProof/>
          <w:sz w:val="28"/>
          <w:szCs w:val="28"/>
          <w:lang w:eastAsia="ru-RU"/>
        </w:rPr>
        <w:lastRenderedPageBreak/>
        <w:drawing>
          <wp:inline distT="0" distB="0" distL="0" distR="0">
            <wp:extent cx="6092042" cy="8175421"/>
            <wp:effectExtent l="0" t="0" r="4445" b="0"/>
            <wp:docPr id="53" name="Рисунок 53" descr="C:\Users\User\Downloads\акт цни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акт цнил.jpeg"/>
                    <pic:cNvPicPr>
                      <a:picLocks noChangeAspect="1" noChangeArrowheads="1"/>
                    </pic:cNvPicPr>
                  </pic:nvPicPr>
                  <pic:blipFill rotWithShape="1">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132"/>
                    <a:stretch/>
                  </pic:blipFill>
                  <pic:spPr bwMode="auto">
                    <a:xfrm>
                      <a:off x="0" y="0"/>
                      <a:ext cx="6100787" cy="81871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4609" w:rsidRPr="002A136F" w:rsidRDefault="00444609" w:rsidP="00CF530D">
      <w:pPr>
        <w:tabs>
          <w:tab w:val="left" w:pos="1276"/>
        </w:tabs>
        <w:spacing w:after="0" w:line="240" w:lineRule="auto"/>
        <w:ind w:hanging="426"/>
        <w:jc w:val="center"/>
        <w:rPr>
          <w:rFonts w:ascii="Times New Roman" w:hAnsi="Times New Roman" w:cs="Times New Roman"/>
          <w:b/>
          <w:sz w:val="28"/>
          <w:szCs w:val="28"/>
          <w:lang w:val="en-US"/>
        </w:rPr>
      </w:pPr>
    </w:p>
    <w:p w:rsidR="00444609" w:rsidRPr="002A136F" w:rsidRDefault="00444609" w:rsidP="00CF530D">
      <w:pPr>
        <w:tabs>
          <w:tab w:val="left" w:pos="1276"/>
        </w:tabs>
        <w:spacing w:after="0" w:line="240" w:lineRule="auto"/>
        <w:ind w:hanging="426"/>
        <w:jc w:val="center"/>
        <w:rPr>
          <w:rFonts w:ascii="Times New Roman" w:hAnsi="Times New Roman" w:cs="Times New Roman"/>
          <w:b/>
          <w:sz w:val="28"/>
          <w:szCs w:val="28"/>
          <w:lang w:val="en-US"/>
        </w:rPr>
      </w:pPr>
      <w:r w:rsidRPr="002A136F">
        <w:rPr>
          <w:noProof/>
          <w:lang w:eastAsia="ru-RU"/>
        </w:rPr>
        <w:lastRenderedPageBreak/>
        <w:drawing>
          <wp:inline distT="0" distB="0" distL="0" distR="0">
            <wp:extent cx="5962650" cy="7733495"/>
            <wp:effectExtent l="0" t="0" r="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44936" t="19703" r="22571" b="5331"/>
                    <a:stretch/>
                  </pic:blipFill>
                  <pic:spPr bwMode="auto">
                    <a:xfrm>
                      <a:off x="0" y="0"/>
                      <a:ext cx="5983532" cy="77605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5587" w:rsidRPr="002A136F" w:rsidRDefault="006E5587" w:rsidP="00CF530D">
      <w:pPr>
        <w:tabs>
          <w:tab w:val="left" w:pos="1276"/>
        </w:tabs>
        <w:spacing w:after="0" w:line="240" w:lineRule="auto"/>
        <w:jc w:val="center"/>
        <w:rPr>
          <w:rFonts w:ascii="Times New Roman" w:hAnsi="Times New Roman" w:cs="Times New Roman"/>
          <w:b/>
          <w:sz w:val="28"/>
          <w:szCs w:val="28"/>
        </w:rPr>
      </w:pPr>
    </w:p>
    <w:p w:rsidR="00444609" w:rsidRPr="002A136F" w:rsidRDefault="00444609" w:rsidP="006E5587">
      <w:pPr>
        <w:tabs>
          <w:tab w:val="left" w:pos="1276"/>
        </w:tabs>
        <w:spacing w:after="0" w:line="240" w:lineRule="auto"/>
        <w:jc w:val="center"/>
        <w:rPr>
          <w:rFonts w:ascii="Times New Roman" w:hAnsi="Times New Roman" w:cs="Times New Roman"/>
          <w:b/>
          <w:sz w:val="28"/>
          <w:szCs w:val="28"/>
          <w:lang w:val="en-US"/>
        </w:rPr>
      </w:pPr>
    </w:p>
    <w:p w:rsidR="00444609" w:rsidRPr="002A136F" w:rsidRDefault="00444609" w:rsidP="006E5587">
      <w:pPr>
        <w:tabs>
          <w:tab w:val="left" w:pos="1276"/>
        </w:tabs>
        <w:spacing w:after="0" w:line="240" w:lineRule="auto"/>
        <w:jc w:val="center"/>
        <w:rPr>
          <w:rFonts w:ascii="Times New Roman" w:hAnsi="Times New Roman" w:cs="Times New Roman"/>
          <w:b/>
          <w:sz w:val="28"/>
          <w:szCs w:val="28"/>
          <w:lang w:val="en-US"/>
        </w:rPr>
      </w:pPr>
    </w:p>
    <w:p w:rsidR="006E5587" w:rsidRPr="002A136F" w:rsidRDefault="00A30207" w:rsidP="006E5587">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lastRenderedPageBreak/>
        <w:t>ПРИЛОЖЕНИЕ  Ж</w:t>
      </w:r>
    </w:p>
    <w:p w:rsidR="006E5587" w:rsidRPr="002A136F" w:rsidRDefault="006E5587" w:rsidP="006E5587">
      <w:pPr>
        <w:tabs>
          <w:tab w:val="left" w:pos="1276"/>
        </w:tabs>
        <w:spacing w:after="0" w:line="240" w:lineRule="auto"/>
        <w:jc w:val="center"/>
        <w:rPr>
          <w:rFonts w:ascii="Times New Roman" w:hAnsi="Times New Roman" w:cs="Times New Roman"/>
          <w:b/>
          <w:sz w:val="28"/>
          <w:szCs w:val="28"/>
        </w:rPr>
      </w:pPr>
    </w:p>
    <w:p w:rsidR="006E5587" w:rsidRPr="002A136F" w:rsidRDefault="006E5587" w:rsidP="006E5587">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sz w:val="28"/>
          <w:szCs w:val="28"/>
        </w:rPr>
        <w:t>Уведомление о положительном результате формальной экспертизы</w:t>
      </w:r>
    </w:p>
    <w:p w:rsidR="00BC48A5" w:rsidRPr="002A136F" w:rsidRDefault="00BC48A5" w:rsidP="00CF530D">
      <w:pPr>
        <w:tabs>
          <w:tab w:val="left" w:pos="1276"/>
        </w:tabs>
        <w:spacing w:after="0" w:line="240" w:lineRule="auto"/>
        <w:ind w:hanging="426"/>
        <w:jc w:val="center"/>
        <w:rPr>
          <w:rFonts w:ascii="Times New Roman" w:hAnsi="Times New Roman" w:cs="Times New Roman"/>
          <w:b/>
          <w:noProof/>
          <w:sz w:val="28"/>
          <w:szCs w:val="28"/>
          <w:lang w:val="kk-KZ" w:eastAsia="ru-RU"/>
        </w:rPr>
      </w:pPr>
    </w:p>
    <w:p w:rsidR="00652D55" w:rsidRPr="002A136F" w:rsidRDefault="00652D55" w:rsidP="006E5587">
      <w:pPr>
        <w:tabs>
          <w:tab w:val="left" w:pos="1276"/>
        </w:tabs>
        <w:spacing w:after="0" w:line="240" w:lineRule="auto"/>
        <w:jc w:val="center"/>
        <w:rPr>
          <w:rFonts w:ascii="Times New Roman" w:hAnsi="Times New Roman" w:cs="Times New Roman"/>
          <w:b/>
          <w:sz w:val="28"/>
          <w:szCs w:val="28"/>
        </w:rPr>
      </w:pPr>
      <w:r w:rsidRPr="002A136F">
        <w:rPr>
          <w:rFonts w:ascii="Times New Roman" w:hAnsi="Times New Roman" w:cs="Times New Roman"/>
          <w:b/>
          <w:noProof/>
          <w:sz w:val="28"/>
          <w:szCs w:val="28"/>
          <w:lang w:eastAsia="ru-RU"/>
        </w:rPr>
        <w:drawing>
          <wp:inline distT="0" distB="0" distL="0" distR="0">
            <wp:extent cx="5923026" cy="7623416"/>
            <wp:effectExtent l="0" t="0" r="1905" b="0"/>
            <wp:docPr id="63" name="Рисунок 63" descr="C:\Users\User\Downloads\уведомление казпатен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уведомление казпатент.jpeg"/>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84" b="7231"/>
                    <a:stretch/>
                  </pic:blipFill>
                  <pic:spPr bwMode="auto">
                    <a:xfrm>
                      <a:off x="0" y="0"/>
                      <a:ext cx="5945110" cy="7651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sectPr w:rsidR="00652D55" w:rsidRPr="002A136F" w:rsidSect="00E66F4E">
      <w:pgSz w:w="12240" w:h="15840"/>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D726C" w:rsidRDefault="009D726C" w:rsidP="00892CCE">
      <w:pPr>
        <w:spacing w:after="0" w:line="240" w:lineRule="auto"/>
      </w:pPr>
      <w:r>
        <w:separator/>
      </w:r>
    </w:p>
  </w:endnote>
  <w:endnote w:type="continuationSeparator" w:id="1">
    <w:p w:rsidR="009D726C" w:rsidRDefault="009D726C" w:rsidP="00892C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CC"/>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imes">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3239541"/>
      <w:docPartObj>
        <w:docPartGallery w:val="Page Numbers (Bottom of Page)"/>
        <w:docPartUnique/>
      </w:docPartObj>
    </w:sdtPr>
    <w:sdtContent>
      <w:p w:rsidR="00D20820" w:rsidRDefault="00A424F5">
        <w:pPr>
          <w:pStyle w:val="a7"/>
          <w:jc w:val="center"/>
        </w:pPr>
        <w:r w:rsidRPr="00B262FA">
          <w:rPr>
            <w:rFonts w:ascii="Times New Roman" w:hAnsi="Times New Roman" w:cs="Times New Roman"/>
            <w:sz w:val="28"/>
            <w:szCs w:val="28"/>
          </w:rPr>
          <w:fldChar w:fldCharType="begin"/>
        </w:r>
        <w:r w:rsidR="00D20820" w:rsidRPr="00B262FA">
          <w:rPr>
            <w:rFonts w:ascii="Times New Roman" w:hAnsi="Times New Roman" w:cs="Times New Roman"/>
            <w:sz w:val="28"/>
            <w:szCs w:val="28"/>
          </w:rPr>
          <w:instrText>PAGE   \* MERGEFORMAT</w:instrText>
        </w:r>
        <w:r w:rsidRPr="00B262FA">
          <w:rPr>
            <w:rFonts w:ascii="Times New Roman" w:hAnsi="Times New Roman" w:cs="Times New Roman"/>
            <w:sz w:val="28"/>
            <w:szCs w:val="28"/>
          </w:rPr>
          <w:fldChar w:fldCharType="separate"/>
        </w:r>
        <w:r w:rsidR="00782932">
          <w:rPr>
            <w:rFonts w:ascii="Times New Roman" w:hAnsi="Times New Roman" w:cs="Times New Roman"/>
            <w:noProof/>
            <w:sz w:val="28"/>
            <w:szCs w:val="28"/>
          </w:rPr>
          <w:t>9</w:t>
        </w:r>
        <w:r w:rsidRPr="00B262FA">
          <w:rPr>
            <w:rFonts w:ascii="Times New Roman" w:hAnsi="Times New Roman" w:cs="Times New Roman"/>
            <w:sz w:val="28"/>
            <w:szCs w:val="28"/>
          </w:rPr>
          <w:fldChar w:fldCharType="end"/>
        </w:r>
      </w:p>
    </w:sdtContent>
  </w:sdt>
  <w:p w:rsidR="00D20820" w:rsidRDefault="00D20820">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D726C" w:rsidRDefault="009D726C" w:rsidP="00892CCE">
      <w:pPr>
        <w:spacing w:after="0" w:line="240" w:lineRule="auto"/>
      </w:pPr>
      <w:r>
        <w:separator/>
      </w:r>
    </w:p>
  </w:footnote>
  <w:footnote w:type="continuationSeparator" w:id="1">
    <w:p w:rsidR="009D726C" w:rsidRDefault="009D726C" w:rsidP="00892CC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22C61"/>
    <w:multiLevelType w:val="multilevel"/>
    <w:tmpl w:val="97E84CAA"/>
    <w:lvl w:ilvl="0">
      <w:start w:val="3"/>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nsid w:val="03E22041"/>
    <w:multiLevelType w:val="hybridMultilevel"/>
    <w:tmpl w:val="8928602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6C43753"/>
    <w:multiLevelType w:val="multilevel"/>
    <w:tmpl w:val="30300132"/>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8B401F7"/>
    <w:multiLevelType w:val="hybridMultilevel"/>
    <w:tmpl w:val="9392C6CA"/>
    <w:lvl w:ilvl="0" w:tplc="B56CA2EC">
      <w:start w:val="1"/>
      <w:numFmt w:val="decimal"/>
      <w:lvlText w:val="%1."/>
      <w:lvlJc w:val="left"/>
      <w:pPr>
        <w:ind w:left="927" w:hanging="360"/>
      </w:pPr>
      <w:rPr>
        <w:rFonts w:hint="default"/>
        <w:sz w:val="28"/>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BB6712E"/>
    <w:multiLevelType w:val="hybridMultilevel"/>
    <w:tmpl w:val="F54AB9C6"/>
    <w:lvl w:ilvl="0" w:tplc="9E6ADEB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CBE15C2"/>
    <w:multiLevelType w:val="hybridMultilevel"/>
    <w:tmpl w:val="6FF8E924"/>
    <w:lvl w:ilvl="0" w:tplc="EC063B2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37515B8"/>
    <w:multiLevelType w:val="multilevel"/>
    <w:tmpl w:val="D7DA4BDA"/>
    <w:lvl w:ilvl="0">
      <w:start w:val="2"/>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27DE348B"/>
    <w:multiLevelType w:val="hybridMultilevel"/>
    <w:tmpl w:val="D04C997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ADC7F8A"/>
    <w:multiLevelType w:val="hybridMultilevel"/>
    <w:tmpl w:val="5F64D474"/>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BB02ED4"/>
    <w:multiLevelType w:val="multilevel"/>
    <w:tmpl w:val="707A9914"/>
    <w:lvl w:ilvl="0">
      <w:start w:val="2"/>
      <w:numFmt w:val="decimal"/>
      <w:lvlText w:val="%1"/>
      <w:lvlJc w:val="left"/>
      <w:pPr>
        <w:ind w:left="375" w:hanging="375"/>
      </w:pPr>
      <w:rPr>
        <w:rFonts w:hint="default"/>
      </w:rPr>
    </w:lvl>
    <w:lvl w:ilvl="1">
      <w:start w:val="4"/>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nsid w:val="2C0576E7"/>
    <w:multiLevelType w:val="multilevel"/>
    <w:tmpl w:val="9E362496"/>
    <w:lvl w:ilvl="0">
      <w:start w:val="3"/>
      <w:numFmt w:val="decimal"/>
      <w:lvlText w:val="%1"/>
      <w:lvlJc w:val="left"/>
      <w:pPr>
        <w:ind w:left="600" w:hanging="600"/>
      </w:pPr>
      <w:rPr>
        <w:rFonts w:hint="default"/>
      </w:rPr>
    </w:lvl>
    <w:lvl w:ilvl="1">
      <w:start w:val="2"/>
      <w:numFmt w:val="decimal"/>
      <w:lvlText w:val="%1.%2"/>
      <w:lvlJc w:val="left"/>
      <w:pPr>
        <w:ind w:left="780" w:hanging="600"/>
      </w:pPr>
      <w:rPr>
        <w:rFonts w:hint="default"/>
      </w:rPr>
    </w:lvl>
    <w:lvl w:ilvl="2">
      <w:start w:val="2"/>
      <w:numFmt w:val="decimal"/>
      <w:lvlText w:val="%1.%2.%3"/>
      <w:lvlJc w:val="left"/>
      <w:pPr>
        <w:ind w:left="1080" w:hanging="720"/>
      </w:pPr>
      <w:rPr>
        <w:rFonts w:hint="default"/>
        <w:b/>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1">
    <w:nsid w:val="2DD5792A"/>
    <w:multiLevelType w:val="hybridMultilevel"/>
    <w:tmpl w:val="9392C6CA"/>
    <w:lvl w:ilvl="0" w:tplc="B56CA2EC">
      <w:start w:val="1"/>
      <w:numFmt w:val="decimal"/>
      <w:lvlText w:val="%1."/>
      <w:lvlJc w:val="left"/>
      <w:pPr>
        <w:ind w:left="927" w:hanging="360"/>
      </w:pPr>
      <w:rPr>
        <w:rFonts w:hint="default"/>
        <w:sz w:val="28"/>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nsid w:val="30E574D4"/>
    <w:multiLevelType w:val="multilevel"/>
    <w:tmpl w:val="6630A716"/>
    <w:lvl w:ilvl="0">
      <w:start w:val="3"/>
      <w:numFmt w:val="decimal"/>
      <w:lvlText w:val="%1"/>
      <w:lvlJc w:val="left"/>
      <w:pPr>
        <w:ind w:left="570" w:hanging="570"/>
      </w:pPr>
      <w:rPr>
        <w:rFonts w:hint="default"/>
        <w:b/>
      </w:rPr>
    </w:lvl>
    <w:lvl w:ilvl="1">
      <w:start w:val="3"/>
      <w:numFmt w:val="decimal"/>
      <w:lvlText w:val="%1.%2"/>
      <w:lvlJc w:val="left"/>
      <w:pPr>
        <w:ind w:left="853" w:hanging="570"/>
      </w:pPr>
      <w:rPr>
        <w:rFonts w:hint="default"/>
        <w:b/>
      </w:rPr>
    </w:lvl>
    <w:lvl w:ilvl="2">
      <w:start w:val="2"/>
      <w:numFmt w:val="decimal"/>
      <w:lvlText w:val="%1.%2.%3"/>
      <w:lvlJc w:val="left"/>
      <w:pPr>
        <w:ind w:left="1286" w:hanging="720"/>
      </w:pPr>
      <w:rPr>
        <w:rFonts w:hint="default"/>
        <w:b w:val="0"/>
        <w:bCs w:val="0"/>
      </w:rPr>
    </w:lvl>
    <w:lvl w:ilvl="3">
      <w:start w:val="1"/>
      <w:numFmt w:val="decimal"/>
      <w:lvlText w:val="%1.%2.%3.%4"/>
      <w:lvlJc w:val="left"/>
      <w:pPr>
        <w:ind w:left="1929" w:hanging="1080"/>
      </w:pPr>
      <w:rPr>
        <w:rFonts w:hint="default"/>
        <w:b/>
      </w:rPr>
    </w:lvl>
    <w:lvl w:ilvl="4">
      <w:start w:val="1"/>
      <w:numFmt w:val="decimal"/>
      <w:lvlText w:val="%1.%2.%3.%4.%5"/>
      <w:lvlJc w:val="left"/>
      <w:pPr>
        <w:ind w:left="2212" w:hanging="1080"/>
      </w:pPr>
      <w:rPr>
        <w:rFonts w:hint="default"/>
        <w:b/>
      </w:rPr>
    </w:lvl>
    <w:lvl w:ilvl="5">
      <w:start w:val="1"/>
      <w:numFmt w:val="decimal"/>
      <w:lvlText w:val="%1.%2.%3.%4.%5.%6"/>
      <w:lvlJc w:val="left"/>
      <w:pPr>
        <w:ind w:left="2855" w:hanging="1440"/>
      </w:pPr>
      <w:rPr>
        <w:rFonts w:hint="default"/>
        <w:b/>
      </w:rPr>
    </w:lvl>
    <w:lvl w:ilvl="6">
      <w:start w:val="1"/>
      <w:numFmt w:val="decimal"/>
      <w:lvlText w:val="%1.%2.%3.%4.%5.%6.%7"/>
      <w:lvlJc w:val="left"/>
      <w:pPr>
        <w:ind w:left="3138" w:hanging="1440"/>
      </w:pPr>
      <w:rPr>
        <w:rFonts w:hint="default"/>
        <w:b/>
      </w:rPr>
    </w:lvl>
    <w:lvl w:ilvl="7">
      <w:start w:val="1"/>
      <w:numFmt w:val="decimal"/>
      <w:lvlText w:val="%1.%2.%3.%4.%5.%6.%7.%8"/>
      <w:lvlJc w:val="left"/>
      <w:pPr>
        <w:ind w:left="3781" w:hanging="1800"/>
      </w:pPr>
      <w:rPr>
        <w:rFonts w:hint="default"/>
        <w:b/>
      </w:rPr>
    </w:lvl>
    <w:lvl w:ilvl="8">
      <w:start w:val="1"/>
      <w:numFmt w:val="decimal"/>
      <w:lvlText w:val="%1.%2.%3.%4.%5.%6.%7.%8.%9"/>
      <w:lvlJc w:val="left"/>
      <w:pPr>
        <w:ind w:left="4424" w:hanging="2160"/>
      </w:pPr>
      <w:rPr>
        <w:rFonts w:hint="default"/>
        <w:b/>
      </w:rPr>
    </w:lvl>
  </w:abstractNum>
  <w:abstractNum w:abstractNumId="13">
    <w:nsid w:val="318B66C1"/>
    <w:multiLevelType w:val="hybridMultilevel"/>
    <w:tmpl w:val="CF4AE198"/>
    <w:lvl w:ilvl="0" w:tplc="EA80D04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nsid w:val="36D84BB1"/>
    <w:multiLevelType w:val="hybridMultilevel"/>
    <w:tmpl w:val="20F0EE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37B317B9"/>
    <w:multiLevelType w:val="hybridMultilevel"/>
    <w:tmpl w:val="94727272"/>
    <w:lvl w:ilvl="0" w:tplc="30E8AFF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8677EA7"/>
    <w:multiLevelType w:val="multilevel"/>
    <w:tmpl w:val="37840E6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3EF6357C"/>
    <w:multiLevelType w:val="hybridMultilevel"/>
    <w:tmpl w:val="1FA66C8A"/>
    <w:lvl w:ilvl="0" w:tplc="30E8AFF2">
      <w:start w:val="1"/>
      <w:numFmt w:val="bullet"/>
      <w:lvlText w:val=""/>
      <w:lvlJc w:val="left"/>
      <w:pPr>
        <w:ind w:left="360" w:hanging="360"/>
      </w:pPr>
      <w:rPr>
        <w:rFonts w:ascii="Symbol" w:hAnsi="Symbol" w:hint="default"/>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abstractNum w:abstractNumId="18">
    <w:nsid w:val="3FF26FFD"/>
    <w:multiLevelType w:val="multilevel"/>
    <w:tmpl w:val="DEAE6DC4"/>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44913518"/>
    <w:multiLevelType w:val="multilevel"/>
    <w:tmpl w:val="1B2829BC"/>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4564476E"/>
    <w:multiLevelType w:val="hybridMultilevel"/>
    <w:tmpl w:val="305CBB6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45726FF7"/>
    <w:multiLevelType w:val="multilevel"/>
    <w:tmpl w:val="DF485F5C"/>
    <w:lvl w:ilvl="0">
      <w:start w:val="1"/>
      <w:numFmt w:val="decimal"/>
      <w:lvlText w:val="%1."/>
      <w:lvlJc w:val="left"/>
      <w:pPr>
        <w:ind w:left="720"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2">
    <w:nsid w:val="4C22045A"/>
    <w:multiLevelType w:val="hybridMultilevel"/>
    <w:tmpl w:val="A47E29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E3471B2"/>
    <w:multiLevelType w:val="hybridMultilevel"/>
    <w:tmpl w:val="335828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2E13F6E"/>
    <w:multiLevelType w:val="hybridMultilevel"/>
    <w:tmpl w:val="77AA1BDE"/>
    <w:lvl w:ilvl="0" w:tplc="328C6ECE">
      <w:start w:val="1312"/>
      <w:numFmt w:val="bullet"/>
      <w:lvlText w:val=""/>
      <w:lvlJc w:val="left"/>
      <w:pPr>
        <w:ind w:left="720" w:hanging="360"/>
      </w:pPr>
      <w:rPr>
        <w:rFonts w:ascii="Symbol" w:eastAsiaTheme="minorHAnsi" w:hAnsi="Symbol"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7CD0F29"/>
    <w:multiLevelType w:val="hybridMultilevel"/>
    <w:tmpl w:val="B49680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AF1275F"/>
    <w:multiLevelType w:val="multilevel"/>
    <w:tmpl w:val="9A423B1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5CCF43D1"/>
    <w:multiLevelType w:val="hybridMultilevel"/>
    <w:tmpl w:val="357431F4"/>
    <w:lvl w:ilvl="0" w:tplc="2074740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60E907DE"/>
    <w:multiLevelType w:val="hybridMultilevel"/>
    <w:tmpl w:val="E760CCF6"/>
    <w:lvl w:ilvl="0" w:tplc="30E8AFF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6FF437DB"/>
    <w:multiLevelType w:val="multilevel"/>
    <w:tmpl w:val="6630A716"/>
    <w:lvl w:ilvl="0">
      <w:start w:val="3"/>
      <w:numFmt w:val="decimal"/>
      <w:lvlText w:val="%1"/>
      <w:lvlJc w:val="left"/>
      <w:pPr>
        <w:ind w:left="570" w:hanging="570"/>
      </w:pPr>
      <w:rPr>
        <w:rFonts w:hint="default"/>
        <w:b/>
      </w:rPr>
    </w:lvl>
    <w:lvl w:ilvl="1">
      <w:start w:val="3"/>
      <w:numFmt w:val="decimal"/>
      <w:lvlText w:val="%1.%2"/>
      <w:lvlJc w:val="left"/>
      <w:pPr>
        <w:ind w:left="853" w:hanging="570"/>
      </w:pPr>
      <w:rPr>
        <w:rFonts w:hint="default"/>
        <w:b/>
      </w:rPr>
    </w:lvl>
    <w:lvl w:ilvl="2">
      <w:start w:val="2"/>
      <w:numFmt w:val="decimal"/>
      <w:lvlText w:val="%1.%2.%3"/>
      <w:lvlJc w:val="left"/>
      <w:pPr>
        <w:ind w:left="1286" w:hanging="720"/>
      </w:pPr>
      <w:rPr>
        <w:rFonts w:hint="default"/>
        <w:b w:val="0"/>
        <w:bCs w:val="0"/>
      </w:rPr>
    </w:lvl>
    <w:lvl w:ilvl="3">
      <w:start w:val="1"/>
      <w:numFmt w:val="decimal"/>
      <w:lvlText w:val="%1.%2.%3.%4"/>
      <w:lvlJc w:val="left"/>
      <w:pPr>
        <w:ind w:left="1929" w:hanging="1080"/>
      </w:pPr>
      <w:rPr>
        <w:rFonts w:hint="default"/>
        <w:b/>
      </w:rPr>
    </w:lvl>
    <w:lvl w:ilvl="4">
      <w:start w:val="1"/>
      <w:numFmt w:val="decimal"/>
      <w:lvlText w:val="%1.%2.%3.%4.%5"/>
      <w:lvlJc w:val="left"/>
      <w:pPr>
        <w:ind w:left="2212" w:hanging="1080"/>
      </w:pPr>
      <w:rPr>
        <w:rFonts w:hint="default"/>
        <w:b/>
      </w:rPr>
    </w:lvl>
    <w:lvl w:ilvl="5">
      <w:start w:val="1"/>
      <w:numFmt w:val="decimal"/>
      <w:lvlText w:val="%1.%2.%3.%4.%5.%6"/>
      <w:lvlJc w:val="left"/>
      <w:pPr>
        <w:ind w:left="2855" w:hanging="1440"/>
      </w:pPr>
      <w:rPr>
        <w:rFonts w:hint="default"/>
        <w:b/>
      </w:rPr>
    </w:lvl>
    <w:lvl w:ilvl="6">
      <w:start w:val="1"/>
      <w:numFmt w:val="decimal"/>
      <w:lvlText w:val="%1.%2.%3.%4.%5.%6.%7"/>
      <w:lvlJc w:val="left"/>
      <w:pPr>
        <w:ind w:left="3138" w:hanging="1440"/>
      </w:pPr>
      <w:rPr>
        <w:rFonts w:hint="default"/>
        <w:b/>
      </w:rPr>
    </w:lvl>
    <w:lvl w:ilvl="7">
      <w:start w:val="1"/>
      <w:numFmt w:val="decimal"/>
      <w:lvlText w:val="%1.%2.%3.%4.%5.%6.%7.%8"/>
      <w:lvlJc w:val="left"/>
      <w:pPr>
        <w:ind w:left="3781" w:hanging="1800"/>
      </w:pPr>
      <w:rPr>
        <w:rFonts w:hint="default"/>
        <w:b/>
      </w:rPr>
    </w:lvl>
    <w:lvl w:ilvl="8">
      <w:start w:val="1"/>
      <w:numFmt w:val="decimal"/>
      <w:lvlText w:val="%1.%2.%3.%4.%5.%6.%7.%8.%9"/>
      <w:lvlJc w:val="left"/>
      <w:pPr>
        <w:ind w:left="4424" w:hanging="2160"/>
      </w:pPr>
      <w:rPr>
        <w:rFonts w:hint="default"/>
        <w:b/>
      </w:rPr>
    </w:lvl>
  </w:abstractNum>
  <w:abstractNum w:abstractNumId="30">
    <w:nsid w:val="705B25D0"/>
    <w:multiLevelType w:val="hybridMultilevel"/>
    <w:tmpl w:val="B1A0CDE8"/>
    <w:lvl w:ilvl="0" w:tplc="1A466922">
      <w:start w:val="1312"/>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81A5B84"/>
    <w:multiLevelType w:val="multilevel"/>
    <w:tmpl w:val="336C201E"/>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795B7DA2"/>
    <w:multiLevelType w:val="multilevel"/>
    <w:tmpl w:val="E1A8A5D4"/>
    <w:lvl w:ilvl="0">
      <w:start w:val="2"/>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3">
    <w:nsid w:val="7CE40CCF"/>
    <w:multiLevelType w:val="hybridMultilevel"/>
    <w:tmpl w:val="6F48B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23"/>
  </w:num>
  <w:num w:numId="3">
    <w:abstractNumId w:val="21"/>
  </w:num>
  <w:num w:numId="4">
    <w:abstractNumId w:val="33"/>
  </w:num>
  <w:num w:numId="5">
    <w:abstractNumId w:val="22"/>
  </w:num>
  <w:num w:numId="6">
    <w:abstractNumId w:val="4"/>
  </w:num>
  <w:num w:numId="7">
    <w:abstractNumId w:val="11"/>
  </w:num>
  <w:num w:numId="8">
    <w:abstractNumId w:val="3"/>
  </w:num>
  <w:num w:numId="9">
    <w:abstractNumId w:val="2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17"/>
  </w:num>
  <w:num w:numId="12">
    <w:abstractNumId w:val="28"/>
  </w:num>
  <w:num w:numId="13">
    <w:abstractNumId w:val="9"/>
  </w:num>
  <w:num w:numId="14">
    <w:abstractNumId w:val="31"/>
  </w:num>
  <w:num w:numId="15">
    <w:abstractNumId w:val="0"/>
  </w:num>
  <w:num w:numId="16">
    <w:abstractNumId w:val="18"/>
  </w:num>
  <w:num w:numId="17">
    <w:abstractNumId w:val="16"/>
  </w:num>
  <w:num w:numId="18">
    <w:abstractNumId w:val="26"/>
  </w:num>
  <w:num w:numId="19">
    <w:abstractNumId w:val="6"/>
  </w:num>
  <w:num w:numId="20">
    <w:abstractNumId w:val="5"/>
  </w:num>
  <w:num w:numId="21">
    <w:abstractNumId w:val="19"/>
  </w:num>
  <w:num w:numId="22">
    <w:abstractNumId w:val="24"/>
  </w:num>
  <w:num w:numId="23">
    <w:abstractNumId w:val="30"/>
  </w:num>
  <w:num w:numId="24">
    <w:abstractNumId w:val="10"/>
  </w:num>
  <w:num w:numId="25">
    <w:abstractNumId w:val="8"/>
  </w:num>
  <w:num w:numId="26">
    <w:abstractNumId w:val="1"/>
  </w:num>
  <w:num w:numId="27">
    <w:abstractNumId w:val="25"/>
  </w:num>
  <w:num w:numId="28">
    <w:abstractNumId w:val="20"/>
  </w:num>
  <w:num w:numId="29">
    <w:abstractNumId w:val="14"/>
  </w:num>
  <w:num w:numId="30">
    <w:abstractNumId w:val="15"/>
  </w:num>
  <w:num w:numId="31">
    <w:abstractNumId w:val="27"/>
  </w:num>
  <w:num w:numId="32">
    <w:abstractNumId w:val="12"/>
  </w:num>
  <w:num w:numId="33">
    <w:abstractNumId w:val="32"/>
  </w:num>
  <w:num w:numId="34">
    <w:abstractNumId w:val="29"/>
  </w:num>
  <w:num w:numId="3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hdrShapeDefaults>
    <o:shapedefaults v:ext="edit" spidmax="5122"/>
  </w:hdrShapeDefaults>
  <w:footnotePr>
    <w:footnote w:id="0"/>
    <w:footnote w:id="1"/>
  </w:footnotePr>
  <w:endnotePr>
    <w:endnote w:id="0"/>
    <w:endnote w:id="1"/>
  </w:endnotePr>
  <w:compat>
    <w:useFELayout/>
  </w:compat>
  <w:rsids>
    <w:rsidRoot w:val="00087AC4"/>
    <w:rsid w:val="00004F09"/>
    <w:rsid w:val="00005BF3"/>
    <w:rsid w:val="00006324"/>
    <w:rsid w:val="000066B4"/>
    <w:rsid w:val="00007A91"/>
    <w:rsid w:val="00011684"/>
    <w:rsid w:val="00012786"/>
    <w:rsid w:val="00012D09"/>
    <w:rsid w:val="00020228"/>
    <w:rsid w:val="000203D9"/>
    <w:rsid w:val="000203EE"/>
    <w:rsid w:val="0002052C"/>
    <w:rsid w:val="00020EE4"/>
    <w:rsid w:val="000221E4"/>
    <w:rsid w:val="00022B06"/>
    <w:rsid w:val="000236C1"/>
    <w:rsid w:val="000254EC"/>
    <w:rsid w:val="00031A8D"/>
    <w:rsid w:val="000343D2"/>
    <w:rsid w:val="0003518E"/>
    <w:rsid w:val="00036C66"/>
    <w:rsid w:val="00037E48"/>
    <w:rsid w:val="000408D7"/>
    <w:rsid w:val="00041335"/>
    <w:rsid w:val="00042D0B"/>
    <w:rsid w:val="00045EE2"/>
    <w:rsid w:val="00046925"/>
    <w:rsid w:val="00046FA3"/>
    <w:rsid w:val="00047064"/>
    <w:rsid w:val="00047326"/>
    <w:rsid w:val="00047876"/>
    <w:rsid w:val="000542D1"/>
    <w:rsid w:val="000571A3"/>
    <w:rsid w:val="00057E84"/>
    <w:rsid w:val="00060991"/>
    <w:rsid w:val="00064A00"/>
    <w:rsid w:val="0006732C"/>
    <w:rsid w:val="00070D65"/>
    <w:rsid w:val="00077853"/>
    <w:rsid w:val="0008516B"/>
    <w:rsid w:val="000859D2"/>
    <w:rsid w:val="00086E4C"/>
    <w:rsid w:val="00086E52"/>
    <w:rsid w:val="00087AC4"/>
    <w:rsid w:val="00095388"/>
    <w:rsid w:val="0009709D"/>
    <w:rsid w:val="000A0FFE"/>
    <w:rsid w:val="000A1337"/>
    <w:rsid w:val="000A33F5"/>
    <w:rsid w:val="000A64F6"/>
    <w:rsid w:val="000A7AFC"/>
    <w:rsid w:val="000C26A9"/>
    <w:rsid w:val="000C54A6"/>
    <w:rsid w:val="000C6510"/>
    <w:rsid w:val="000C77D6"/>
    <w:rsid w:val="000C794B"/>
    <w:rsid w:val="000D17EC"/>
    <w:rsid w:val="000D6FC2"/>
    <w:rsid w:val="000E1091"/>
    <w:rsid w:val="000E35F4"/>
    <w:rsid w:val="000E3736"/>
    <w:rsid w:val="000E510D"/>
    <w:rsid w:val="000E5AB9"/>
    <w:rsid w:val="000E7424"/>
    <w:rsid w:val="000F235F"/>
    <w:rsid w:val="000F3234"/>
    <w:rsid w:val="000F3331"/>
    <w:rsid w:val="000F6C3A"/>
    <w:rsid w:val="00100C07"/>
    <w:rsid w:val="00104592"/>
    <w:rsid w:val="0010649B"/>
    <w:rsid w:val="00107030"/>
    <w:rsid w:val="00107FFA"/>
    <w:rsid w:val="00112863"/>
    <w:rsid w:val="00114F68"/>
    <w:rsid w:val="001162C2"/>
    <w:rsid w:val="001205B5"/>
    <w:rsid w:val="0012119E"/>
    <w:rsid w:val="00122D60"/>
    <w:rsid w:val="0012368E"/>
    <w:rsid w:val="0012381A"/>
    <w:rsid w:val="001238FF"/>
    <w:rsid w:val="001266EB"/>
    <w:rsid w:val="00126F98"/>
    <w:rsid w:val="001333BC"/>
    <w:rsid w:val="00135E2D"/>
    <w:rsid w:val="00140A88"/>
    <w:rsid w:val="0014263D"/>
    <w:rsid w:val="00144A2B"/>
    <w:rsid w:val="001472AF"/>
    <w:rsid w:val="00152876"/>
    <w:rsid w:val="00155DB0"/>
    <w:rsid w:val="001577D1"/>
    <w:rsid w:val="00161ADD"/>
    <w:rsid w:val="001705F2"/>
    <w:rsid w:val="00175331"/>
    <w:rsid w:val="00177851"/>
    <w:rsid w:val="00182510"/>
    <w:rsid w:val="001832C3"/>
    <w:rsid w:val="00183361"/>
    <w:rsid w:val="00190AF4"/>
    <w:rsid w:val="00192F34"/>
    <w:rsid w:val="00195078"/>
    <w:rsid w:val="00196162"/>
    <w:rsid w:val="00196701"/>
    <w:rsid w:val="00196AB3"/>
    <w:rsid w:val="001A16D7"/>
    <w:rsid w:val="001A484D"/>
    <w:rsid w:val="001A4FE8"/>
    <w:rsid w:val="001A7FA0"/>
    <w:rsid w:val="001B2B1C"/>
    <w:rsid w:val="001B635C"/>
    <w:rsid w:val="001B7F3C"/>
    <w:rsid w:val="001C11D5"/>
    <w:rsid w:val="001C31A6"/>
    <w:rsid w:val="001C4323"/>
    <w:rsid w:val="001C7B17"/>
    <w:rsid w:val="001D0D93"/>
    <w:rsid w:val="001D6078"/>
    <w:rsid w:val="001D64C5"/>
    <w:rsid w:val="001E5318"/>
    <w:rsid w:val="001E6BE0"/>
    <w:rsid w:val="001E7173"/>
    <w:rsid w:val="001E7E43"/>
    <w:rsid w:val="001F0FC3"/>
    <w:rsid w:val="001F10FA"/>
    <w:rsid w:val="001F3E20"/>
    <w:rsid w:val="001F476A"/>
    <w:rsid w:val="001F4DF6"/>
    <w:rsid w:val="001F5CA7"/>
    <w:rsid w:val="001F6A95"/>
    <w:rsid w:val="001F7714"/>
    <w:rsid w:val="00202F68"/>
    <w:rsid w:val="00210AB2"/>
    <w:rsid w:val="00211CC0"/>
    <w:rsid w:val="00225422"/>
    <w:rsid w:val="00225FCB"/>
    <w:rsid w:val="0023007F"/>
    <w:rsid w:val="002310F4"/>
    <w:rsid w:val="00233CD6"/>
    <w:rsid w:val="0023537D"/>
    <w:rsid w:val="002357C3"/>
    <w:rsid w:val="0023742C"/>
    <w:rsid w:val="00242B94"/>
    <w:rsid w:val="00242C71"/>
    <w:rsid w:val="002438AB"/>
    <w:rsid w:val="002442BF"/>
    <w:rsid w:val="00245BE8"/>
    <w:rsid w:val="00247A96"/>
    <w:rsid w:val="0025098A"/>
    <w:rsid w:val="00251249"/>
    <w:rsid w:val="00253028"/>
    <w:rsid w:val="002532E5"/>
    <w:rsid w:val="002553BC"/>
    <w:rsid w:val="0025545A"/>
    <w:rsid w:val="0026053E"/>
    <w:rsid w:val="00261C84"/>
    <w:rsid w:val="0027123B"/>
    <w:rsid w:val="002719A8"/>
    <w:rsid w:val="00273C7D"/>
    <w:rsid w:val="002746FA"/>
    <w:rsid w:val="00280051"/>
    <w:rsid w:val="00284786"/>
    <w:rsid w:val="00291180"/>
    <w:rsid w:val="00292B0C"/>
    <w:rsid w:val="002932A5"/>
    <w:rsid w:val="00293EAD"/>
    <w:rsid w:val="00294914"/>
    <w:rsid w:val="002955B1"/>
    <w:rsid w:val="0029664B"/>
    <w:rsid w:val="00297505"/>
    <w:rsid w:val="002A1114"/>
    <w:rsid w:val="002A136F"/>
    <w:rsid w:val="002A6E14"/>
    <w:rsid w:val="002B181C"/>
    <w:rsid w:val="002B382E"/>
    <w:rsid w:val="002B39B5"/>
    <w:rsid w:val="002B742D"/>
    <w:rsid w:val="002C6DC9"/>
    <w:rsid w:val="002D2122"/>
    <w:rsid w:val="002E1EAA"/>
    <w:rsid w:val="002E2070"/>
    <w:rsid w:val="002E2584"/>
    <w:rsid w:val="002E28AD"/>
    <w:rsid w:val="002E2CB3"/>
    <w:rsid w:val="002E4657"/>
    <w:rsid w:val="002E6B33"/>
    <w:rsid w:val="002E74CD"/>
    <w:rsid w:val="002F0A60"/>
    <w:rsid w:val="002F37A5"/>
    <w:rsid w:val="002F4743"/>
    <w:rsid w:val="002F6AF2"/>
    <w:rsid w:val="002F76ED"/>
    <w:rsid w:val="00302C3D"/>
    <w:rsid w:val="003051BE"/>
    <w:rsid w:val="0031280B"/>
    <w:rsid w:val="00313265"/>
    <w:rsid w:val="003149DB"/>
    <w:rsid w:val="00316E6D"/>
    <w:rsid w:val="003238F1"/>
    <w:rsid w:val="00325730"/>
    <w:rsid w:val="00327839"/>
    <w:rsid w:val="00330BB5"/>
    <w:rsid w:val="00333E84"/>
    <w:rsid w:val="00340073"/>
    <w:rsid w:val="00340A61"/>
    <w:rsid w:val="0034628C"/>
    <w:rsid w:val="0035387E"/>
    <w:rsid w:val="003627B0"/>
    <w:rsid w:val="00363274"/>
    <w:rsid w:val="003656A1"/>
    <w:rsid w:val="00365719"/>
    <w:rsid w:val="00366486"/>
    <w:rsid w:val="003709BD"/>
    <w:rsid w:val="00372FEE"/>
    <w:rsid w:val="003752DF"/>
    <w:rsid w:val="00376A51"/>
    <w:rsid w:val="00376D50"/>
    <w:rsid w:val="00381C39"/>
    <w:rsid w:val="00381E0F"/>
    <w:rsid w:val="00384ADC"/>
    <w:rsid w:val="00390A2D"/>
    <w:rsid w:val="003943F2"/>
    <w:rsid w:val="003976E3"/>
    <w:rsid w:val="003A1694"/>
    <w:rsid w:val="003A6174"/>
    <w:rsid w:val="003A765C"/>
    <w:rsid w:val="003B492C"/>
    <w:rsid w:val="003B743B"/>
    <w:rsid w:val="003C7813"/>
    <w:rsid w:val="003D02A0"/>
    <w:rsid w:val="003D0C14"/>
    <w:rsid w:val="003D1FEC"/>
    <w:rsid w:val="003D3661"/>
    <w:rsid w:val="003D7136"/>
    <w:rsid w:val="003D71F1"/>
    <w:rsid w:val="003D750E"/>
    <w:rsid w:val="003E535E"/>
    <w:rsid w:val="003E5DA1"/>
    <w:rsid w:val="003E7908"/>
    <w:rsid w:val="003E7EE7"/>
    <w:rsid w:val="003F00B9"/>
    <w:rsid w:val="003F3D54"/>
    <w:rsid w:val="003F46D0"/>
    <w:rsid w:val="003F73D9"/>
    <w:rsid w:val="004004D8"/>
    <w:rsid w:val="00404CD9"/>
    <w:rsid w:val="004064DB"/>
    <w:rsid w:val="00407DE2"/>
    <w:rsid w:val="0041072C"/>
    <w:rsid w:val="004151CC"/>
    <w:rsid w:val="004156F9"/>
    <w:rsid w:val="00417214"/>
    <w:rsid w:val="004208DB"/>
    <w:rsid w:val="00420F28"/>
    <w:rsid w:val="004228A6"/>
    <w:rsid w:val="00423081"/>
    <w:rsid w:val="004241CB"/>
    <w:rsid w:val="0042532B"/>
    <w:rsid w:val="00427E1E"/>
    <w:rsid w:val="0043361A"/>
    <w:rsid w:val="00440BE2"/>
    <w:rsid w:val="00441F1C"/>
    <w:rsid w:val="00444609"/>
    <w:rsid w:val="00444871"/>
    <w:rsid w:val="0045199F"/>
    <w:rsid w:val="0045468F"/>
    <w:rsid w:val="00455016"/>
    <w:rsid w:val="00456493"/>
    <w:rsid w:val="00457770"/>
    <w:rsid w:val="00462466"/>
    <w:rsid w:val="00464A19"/>
    <w:rsid w:val="00471E6C"/>
    <w:rsid w:val="004755AC"/>
    <w:rsid w:val="00475A2D"/>
    <w:rsid w:val="00481703"/>
    <w:rsid w:val="00482299"/>
    <w:rsid w:val="00490E44"/>
    <w:rsid w:val="004A0AED"/>
    <w:rsid w:val="004A0DA8"/>
    <w:rsid w:val="004A2539"/>
    <w:rsid w:val="004A7009"/>
    <w:rsid w:val="004B1290"/>
    <w:rsid w:val="004B360F"/>
    <w:rsid w:val="004B36FC"/>
    <w:rsid w:val="004B61B6"/>
    <w:rsid w:val="004B6256"/>
    <w:rsid w:val="004C1473"/>
    <w:rsid w:val="004C17F4"/>
    <w:rsid w:val="004C75AF"/>
    <w:rsid w:val="004C77B2"/>
    <w:rsid w:val="004D07DA"/>
    <w:rsid w:val="004D1AB7"/>
    <w:rsid w:val="004D4977"/>
    <w:rsid w:val="004D49B8"/>
    <w:rsid w:val="004D4B1C"/>
    <w:rsid w:val="004D6033"/>
    <w:rsid w:val="004E44D8"/>
    <w:rsid w:val="004E540E"/>
    <w:rsid w:val="004E6772"/>
    <w:rsid w:val="004E6B18"/>
    <w:rsid w:val="004F2C3F"/>
    <w:rsid w:val="004F6BEB"/>
    <w:rsid w:val="004F7BD5"/>
    <w:rsid w:val="005015CF"/>
    <w:rsid w:val="00506075"/>
    <w:rsid w:val="0051355A"/>
    <w:rsid w:val="005144A1"/>
    <w:rsid w:val="0051477B"/>
    <w:rsid w:val="0051749A"/>
    <w:rsid w:val="00517556"/>
    <w:rsid w:val="0052567F"/>
    <w:rsid w:val="00526588"/>
    <w:rsid w:val="0052661E"/>
    <w:rsid w:val="00526CEC"/>
    <w:rsid w:val="00531F4D"/>
    <w:rsid w:val="005331B9"/>
    <w:rsid w:val="0053562C"/>
    <w:rsid w:val="00535BFF"/>
    <w:rsid w:val="00536757"/>
    <w:rsid w:val="005374C4"/>
    <w:rsid w:val="005424BF"/>
    <w:rsid w:val="00563869"/>
    <w:rsid w:val="0057698F"/>
    <w:rsid w:val="005773C6"/>
    <w:rsid w:val="00577ACC"/>
    <w:rsid w:val="00581617"/>
    <w:rsid w:val="005828BE"/>
    <w:rsid w:val="00584C4F"/>
    <w:rsid w:val="00590850"/>
    <w:rsid w:val="00592823"/>
    <w:rsid w:val="0059514E"/>
    <w:rsid w:val="00595E1F"/>
    <w:rsid w:val="00597B8E"/>
    <w:rsid w:val="005A0875"/>
    <w:rsid w:val="005A635D"/>
    <w:rsid w:val="005A6BD5"/>
    <w:rsid w:val="005A7686"/>
    <w:rsid w:val="005B4173"/>
    <w:rsid w:val="005B784C"/>
    <w:rsid w:val="005B7890"/>
    <w:rsid w:val="005C270C"/>
    <w:rsid w:val="005C36BC"/>
    <w:rsid w:val="005C40C5"/>
    <w:rsid w:val="005D6BE9"/>
    <w:rsid w:val="005E11AB"/>
    <w:rsid w:val="005F2BF1"/>
    <w:rsid w:val="005F2F2B"/>
    <w:rsid w:val="00606F25"/>
    <w:rsid w:val="0060727F"/>
    <w:rsid w:val="00607DEE"/>
    <w:rsid w:val="00612110"/>
    <w:rsid w:val="006134B8"/>
    <w:rsid w:val="00614BBE"/>
    <w:rsid w:val="006175E3"/>
    <w:rsid w:val="0062023B"/>
    <w:rsid w:val="00620AA1"/>
    <w:rsid w:val="00620B6F"/>
    <w:rsid w:val="006214B2"/>
    <w:rsid w:val="0062223D"/>
    <w:rsid w:val="00625ABE"/>
    <w:rsid w:val="0062680E"/>
    <w:rsid w:val="00627818"/>
    <w:rsid w:val="00627EC9"/>
    <w:rsid w:val="006300F9"/>
    <w:rsid w:val="00631D6E"/>
    <w:rsid w:val="00632618"/>
    <w:rsid w:val="006354D1"/>
    <w:rsid w:val="00641F48"/>
    <w:rsid w:val="006440C7"/>
    <w:rsid w:val="00647592"/>
    <w:rsid w:val="00647C0A"/>
    <w:rsid w:val="0065020D"/>
    <w:rsid w:val="00652D55"/>
    <w:rsid w:val="00653CDC"/>
    <w:rsid w:val="00655700"/>
    <w:rsid w:val="00655E9C"/>
    <w:rsid w:val="00656524"/>
    <w:rsid w:val="00656D76"/>
    <w:rsid w:val="00660578"/>
    <w:rsid w:val="00660DA2"/>
    <w:rsid w:val="006618CD"/>
    <w:rsid w:val="00663B33"/>
    <w:rsid w:val="0066414D"/>
    <w:rsid w:val="00674B22"/>
    <w:rsid w:val="0068010A"/>
    <w:rsid w:val="006820A5"/>
    <w:rsid w:val="006839B0"/>
    <w:rsid w:val="00683D5A"/>
    <w:rsid w:val="00686BAD"/>
    <w:rsid w:val="006A1FB4"/>
    <w:rsid w:val="006B0607"/>
    <w:rsid w:val="006B3240"/>
    <w:rsid w:val="006B6342"/>
    <w:rsid w:val="006C17A3"/>
    <w:rsid w:val="006C24B8"/>
    <w:rsid w:val="006C2931"/>
    <w:rsid w:val="006C4540"/>
    <w:rsid w:val="006D45A7"/>
    <w:rsid w:val="006D62DE"/>
    <w:rsid w:val="006D733D"/>
    <w:rsid w:val="006E0E1B"/>
    <w:rsid w:val="006E1D9A"/>
    <w:rsid w:val="006E3573"/>
    <w:rsid w:val="006E4E1D"/>
    <w:rsid w:val="006E5587"/>
    <w:rsid w:val="006F1399"/>
    <w:rsid w:val="006F21F4"/>
    <w:rsid w:val="006F2207"/>
    <w:rsid w:val="006F5F87"/>
    <w:rsid w:val="006F6D5C"/>
    <w:rsid w:val="0070000F"/>
    <w:rsid w:val="0070011C"/>
    <w:rsid w:val="0070518A"/>
    <w:rsid w:val="00705328"/>
    <w:rsid w:val="007107AA"/>
    <w:rsid w:val="0071091C"/>
    <w:rsid w:val="00711649"/>
    <w:rsid w:val="00712B3B"/>
    <w:rsid w:val="00712B6C"/>
    <w:rsid w:val="00715C10"/>
    <w:rsid w:val="00715E1E"/>
    <w:rsid w:val="00716C71"/>
    <w:rsid w:val="007171DE"/>
    <w:rsid w:val="00717967"/>
    <w:rsid w:val="00717C9F"/>
    <w:rsid w:val="00720D90"/>
    <w:rsid w:val="00722391"/>
    <w:rsid w:val="00725DC6"/>
    <w:rsid w:val="00725FE0"/>
    <w:rsid w:val="00726356"/>
    <w:rsid w:val="00726640"/>
    <w:rsid w:val="007277F9"/>
    <w:rsid w:val="00727F6B"/>
    <w:rsid w:val="007310F6"/>
    <w:rsid w:val="00732FE8"/>
    <w:rsid w:val="00733CCA"/>
    <w:rsid w:val="00734E04"/>
    <w:rsid w:val="0074360B"/>
    <w:rsid w:val="00744028"/>
    <w:rsid w:val="00745BF3"/>
    <w:rsid w:val="00747C0E"/>
    <w:rsid w:val="00751040"/>
    <w:rsid w:val="00754655"/>
    <w:rsid w:val="00757266"/>
    <w:rsid w:val="007573AB"/>
    <w:rsid w:val="007612D4"/>
    <w:rsid w:val="00762133"/>
    <w:rsid w:val="00762343"/>
    <w:rsid w:val="00762A83"/>
    <w:rsid w:val="007641EE"/>
    <w:rsid w:val="00765965"/>
    <w:rsid w:val="00773D56"/>
    <w:rsid w:val="007765F5"/>
    <w:rsid w:val="0077755B"/>
    <w:rsid w:val="00777A6C"/>
    <w:rsid w:val="007824BC"/>
    <w:rsid w:val="00782932"/>
    <w:rsid w:val="00785012"/>
    <w:rsid w:val="0078701A"/>
    <w:rsid w:val="007870EF"/>
    <w:rsid w:val="0079033C"/>
    <w:rsid w:val="00796D80"/>
    <w:rsid w:val="007A0917"/>
    <w:rsid w:val="007A0CCF"/>
    <w:rsid w:val="007A3FBE"/>
    <w:rsid w:val="007B11D0"/>
    <w:rsid w:val="007B13C9"/>
    <w:rsid w:val="007B34EB"/>
    <w:rsid w:val="007B5516"/>
    <w:rsid w:val="007B68F1"/>
    <w:rsid w:val="007C005F"/>
    <w:rsid w:val="007C479E"/>
    <w:rsid w:val="007D24BC"/>
    <w:rsid w:val="007D6C22"/>
    <w:rsid w:val="007E16CE"/>
    <w:rsid w:val="007E1CA9"/>
    <w:rsid w:val="007E2031"/>
    <w:rsid w:val="007E2164"/>
    <w:rsid w:val="007E642D"/>
    <w:rsid w:val="007E6FE9"/>
    <w:rsid w:val="007E7666"/>
    <w:rsid w:val="007F0196"/>
    <w:rsid w:val="007F4C74"/>
    <w:rsid w:val="007F4F21"/>
    <w:rsid w:val="008010FE"/>
    <w:rsid w:val="008017F1"/>
    <w:rsid w:val="00801F71"/>
    <w:rsid w:val="0080202A"/>
    <w:rsid w:val="008031A7"/>
    <w:rsid w:val="00803C17"/>
    <w:rsid w:val="008043BD"/>
    <w:rsid w:val="008046B0"/>
    <w:rsid w:val="00810690"/>
    <w:rsid w:val="0081160B"/>
    <w:rsid w:val="00813E67"/>
    <w:rsid w:val="0081712F"/>
    <w:rsid w:val="00820F5E"/>
    <w:rsid w:val="00821235"/>
    <w:rsid w:val="00822F87"/>
    <w:rsid w:val="00824138"/>
    <w:rsid w:val="0082523E"/>
    <w:rsid w:val="0082789F"/>
    <w:rsid w:val="00827BB0"/>
    <w:rsid w:val="0083010B"/>
    <w:rsid w:val="00830578"/>
    <w:rsid w:val="008326CE"/>
    <w:rsid w:val="008327C3"/>
    <w:rsid w:val="0083627A"/>
    <w:rsid w:val="00836D1E"/>
    <w:rsid w:val="008374D2"/>
    <w:rsid w:val="00841394"/>
    <w:rsid w:val="0084201D"/>
    <w:rsid w:val="00844D55"/>
    <w:rsid w:val="008463B8"/>
    <w:rsid w:val="008500B3"/>
    <w:rsid w:val="00852EB3"/>
    <w:rsid w:val="008563B3"/>
    <w:rsid w:val="008608FB"/>
    <w:rsid w:val="00867199"/>
    <w:rsid w:val="008800CA"/>
    <w:rsid w:val="0088057E"/>
    <w:rsid w:val="00882FA9"/>
    <w:rsid w:val="0088672A"/>
    <w:rsid w:val="008870FB"/>
    <w:rsid w:val="00890571"/>
    <w:rsid w:val="00892632"/>
    <w:rsid w:val="00892CCE"/>
    <w:rsid w:val="00893187"/>
    <w:rsid w:val="00893E4D"/>
    <w:rsid w:val="008956E6"/>
    <w:rsid w:val="008968B7"/>
    <w:rsid w:val="0089787F"/>
    <w:rsid w:val="00897E66"/>
    <w:rsid w:val="008A1836"/>
    <w:rsid w:val="008A5CA3"/>
    <w:rsid w:val="008B114D"/>
    <w:rsid w:val="008B542D"/>
    <w:rsid w:val="008B5853"/>
    <w:rsid w:val="008B585B"/>
    <w:rsid w:val="008B7650"/>
    <w:rsid w:val="008B7D7C"/>
    <w:rsid w:val="008C2912"/>
    <w:rsid w:val="008C2AAB"/>
    <w:rsid w:val="008C2C03"/>
    <w:rsid w:val="008C33F5"/>
    <w:rsid w:val="008C3BC2"/>
    <w:rsid w:val="008C5EF2"/>
    <w:rsid w:val="008C6921"/>
    <w:rsid w:val="008D1FF3"/>
    <w:rsid w:val="008D3019"/>
    <w:rsid w:val="008F1220"/>
    <w:rsid w:val="008F29CA"/>
    <w:rsid w:val="008F332A"/>
    <w:rsid w:val="008F344A"/>
    <w:rsid w:val="008F4020"/>
    <w:rsid w:val="008F42F6"/>
    <w:rsid w:val="008F49AE"/>
    <w:rsid w:val="008F6653"/>
    <w:rsid w:val="008F6B24"/>
    <w:rsid w:val="008F74F3"/>
    <w:rsid w:val="008F7EC5"/>
    <w:rsid w:val="00900987"/>
    <w:rsid w:val="00901103"/>
    <w:rsid w:val="00901FAD"/>
    <w:rsid w:val="009129EE"/>
    <w:rsid w:val="0091364F"/>
    <w:rsid w:val="00917753"/>
    <w:rsid w:val="00922355"/>
    <w:rsid w:val="00924C6D"/>
    <w:rsid w:val="00925459"/>
    <w:rsid w:val="009365CF"/>
    <w:rsid w:val="00941901"/>
    <w:rsid w:val="00942267"/>
    <w:rsid w:val="00942762"/>
    <w:rsid w:val="009434E1"/>
    <w:rsid w:val="00943B22"/>
    <w:rsid w:val="00943ED4"/>
    <w:rsid w:val="0095016F"/>
    <w:rsid w:val="00951B0A"/>
    <w:rsid w:val="0095221F"/>
    <w:rsid w:val="009572CB"/>
    <w:rsid w:val="009611DF"/>
    <w:rsid w:val="00964EC4"/>
    <w:rsid w:val="009673D4"/>
    <w:rsid w:val="009715A3"/>
    <w:rsid w:val="00972A5D"/>
    <w:rsid w:val="009766C7"/>
    <w:rsid w:val="00976D56"/>
    <w:rsid w:val="0098668D"/>
    <w:rsid w:val="009874FB"/>
    <w:rsid w:val="00987F91"/>
    <w:rsid w:val="0099564B"/>
    <w:rsid w:val="009964AE"/>
    <w:rsid w:val="009A0D5E"/>
    <w:rsid w:val="009A39C4"/>
    <w:rsid w:val="009A4C20"/>
    <w:rsid w:val="009B0AFB"/>
    <w:rsid w:val="009B5B2C"/>
    <w:rsid w:val="009C22CB"/>
    <w:rsid w:val="009C2625"/>
    <w:rsid w:val="009C4AF5"/>
    <w:rsid w:val="009C5037"/>
    <w:rsid w:val="009D1103"/>
    <w:rsid w:val="009D38A5"/>
    <w:rsid w:val="009D44E7"/>
    <w:rsid w:val="009D5BE9"/>
    <w:rsid w:val="009D726C"/>
    <w:rsid w:val="009E0AA3"/>
    <w:rsid w:val="009E3A1F"/>
    <w:rsid w:val="009E51CD"/>
    <w:rsid w:val="009F3D7A"/>
    <w:rsid w:val="009F3E51"/>
    <w:rsid w:val="009F608F"/>
    <w:rsid w:val="009F7EF8"/>
    <w:rsid w:val="00A00D07"/>
    <w:rsid w:val="00A025B8"/>
    <w:rsid w:val="00A033D1"/>
    <w:rsid w:val="00A0581E"/>
    <w:rsid w:val="00A05BBF"/>
    <w:rsid w:val="00A0631C"/>
    <w:rsid w:val="00A06C9F"/>
    <w:rsid w:val="00A10C4A"/>
    <w:rsid w:val="00A10F0D"/>
    <w:rsid w:val="00A11CCF"/>
    <w:rsid w:val="00A11E88"/>
    <w:rsid w:val="00A13F22"/>
    <w:rsid w:val="00A13FDD"/>
    <w:rsid w:val="00A1408A"/>
    <w:rsid w:val="00A16BD0"/>
    <w:rsid w:val="00A21B35"/>
    <w:rsid w:val="00A21D3F"/>
    <w:rsid w:val="00A2206C"/>
    <w:rsid w:val="00A2221B"/>
    <w:rsid w:val="00A2311A"/>
    <w:rsid w:val="00A2492A"/>
    <w:rsid w:val="00A26B44"/>
    <w:rsid w:val="00A26EA3"/>
    <w:rsid w:val="00A30207"/>
    <w:rsid w:val="00A32C44"/>
    <w:rsid w:val="00A32E4C"/>
    <w:rsid w:val="00A33436"/>
    <w:rsid w:val="00A34233"/>
    <w:rsid w:val="00A351B9"/>
    <w:rsid w:val="00A362E7"/>
    <w:rsid w:val="00A424F5"/>
    <w:rsid w:val="00A43557"/>
    <w:rsid w:val="00A43BEE"/>
    <w:rsid w:val="00A44DBC"/>
    <w:rsid w:val="00A47500"/>
    <w:rsid w:val="00A532A7"/>
    <w:rsid w:val="00A54053"/>
    <w:rsid w:val="00A55300"/>
    <w:rsid w:val="00A555D4"/>
    <w:rsid w:val="00A56DE6"/>
    <w:rsid w:val="00A60848"/>
    <w:rsid w:val="00A62077"/>
    <w:rsid w:val="00A71085"/>
    <w:rsid w:val="00A72C8D"/>
    <w:rsid w:val="00A763AE"/>
    <w:rsid w:val="00A81577"/>
    <w:rsid w:val="00A833BC"/>
    <w:rsid w:val="00A849A5"/>
    <w:rsid w:val="00A87930"/>
    <w:rsid w:val="00A90E8D"/>
    <w:rsid w:val="00A952DB"/>
    <w:rsid w:val="00A9655D"/>
    <w:rsid w:val="00A96F25"/>
    <w:rsid w:val="00A97AE0"/>
    <w:rsid w:val="00AA15D3"/>
    <w:rsid w:val="00AA287A"/>
    <w:rsid w:val="00AA4F72"/>
    <w:rsid w:val="00AA5A8B"/>
    <w:rsid w:val="00AA6FB8"/>
    <w:rsid w:val="00AA765A"/>
    <w:rsid w:val="00AA7BF3"/>
    <w:rsid w:val="00AB02C8"/>
    <w:rsid w:val="00AB2EDD"/>
    <w:rsid w:val="00AB3152"/>
    <w:rsid w:val="00AC2F91"/>
    <w:rsid w:val="00AC3E4A"/>
    <w:rsid w:val="00AC56DB"/>
    <w:rsid w:val="00AD3C21"/>
    <w:rsid w:val="00AD4A83"/>
    <w:rsid w:val="00AD6BFA"/>
    <w:rsid w:val="00AD7AEE"/>
    <w:rsid w:val="00AD7D38"/>
    <w:rsid w:val="00AE0228"/>
    <w:rsid w:val="00AE1B54"/>
    <w:rsid w:val="00AE2F5A"/>
    <w:rsid w:val="00AE307D"/>
    <w:rsid w:val="00AE34F5"/>
    <w:rsid w:val="00AE4E08"/>
    <w:rsid w:val="00AF2D91"/>
    <w:rsid w:val="00AF3410"/>
    <w:rsid w:val="00AF4C86"/>
    <w:rsid w:val="00AF5583"/>
    <w:rsid w:val="00B00148"/>
    <w:rsid w:val="00B01316"/>
    <w:rsid w:val="00B02D5A"/>
    <w:rsid w:val="00B06EB0"/>
    <w:rsid w:val="00B1281C"/>
    <w:rsid w:val="00B15E79"/>
    <w:rsid w:val="00B21DEB"/>
    <w:rsid w:val="00B233DD"/>
    <w:rsid w:val="00B24402"/>
    <w:rsid w:val="00B262FA"/>
    <w:rsid w:val="00B31A01"/>
    <w:rsid w:val="00B31D1B"/>
    <w:rsid w:val="00B33694"/>
    <w:rsid w:val="00B345A0"/>
    <w:rsid w:val="00B3609B"/>
    <w:rsid w:val="00B40DA2"/>
    <w:rsid w:val="00B43ABA"/>
    <w:rsid w:val="00B43C2E"/>
    <w:rsid w:val="00B4673E"/>
    <w:rsid w:val="00B51173"/>
    <w:rsid w:val="00B517D0"/>
    <w:rsid w:val="00B53250"/>
    <w:rsid w:val="00B54553"/>
    <w:rsid w:val="00B567D3"/>
    <w:rsid w:val="00B71E5F"/>
    <w:rsid w:val="00B77797"/>
    <w:rsid w:val="00B8285E"/>
    <w:rsid w:val="00BA0EC7"/>
    <w:rsid w:val="00BA7447"/>
    <w:rsid w:val="00BB31FD"/>
    <w:rsid w:val="00BB4C84"/>
    <w:rsid w:val="00BB5387"/>
    <w:rsid w:val="00BB5C41"/>
    <w:rsid w:val="00BC07FB"/>
    <w:rsid w:val="00BC0CBE"/>
    <w:rsid w:val="00BC48A5"/>
    <w:rsid w:val="00BC4C82"/>
    <w:rsid w:val="00BC517E"/>
    <w:rsid w:val="00BC719D"/>
    <w:rsid w:val="00BC7955"/>
    <w:rsid w:val="00BD1BA3"/>
    <w:rsid w:val="00BD2C23"/>
    <w:rsid w:val="00BD5695"/>
    <w:rsid w:val="00BD650C"/>
    <w:rsid w:val="00BD69EE"/>
    <w:rsid w:val="00BD740A"/>
    <w:rsid w:val="00BE1596"/>
    <w:rsid w:val="00BE1B97"/>
    <w:rsid w:val="00BE290F"/>
    <w:rsid w:val="00BE4812"/>
    <w:rsid w:val="00BE55AC"/>
    <w:rsid w:val="00BE66D3"/>
    <w:rsid w:val="00BF1CF9"/>
    <w:rsid w:val="00BF2BC2"/>
    <w:rsid w:val="00BF3F75"/>
    <w:rsid w:val="00BF6A3D"/>
    <w:rsid w:val="00C000C1"/>
    <w:rsid w:val="00C03637"/>
    <w:rsid w:val="00C11E15"/>
    <w:rsid w:val="00C12517"/>
    <w:rsid w:val="00C13227"/>
    <w:rsid w:val="00C17E7E"/>
    <w:rsid w:val="00C24BAD"/>
    <w:rsid w:val="00C255D5"/>
    <w:rsid w:val="00C2581B"/>
    <w:rsid w:val="00C27A35"/>
    <w:rsid w:val="00C332BF"/>
    <w:rsid w:val="00C33AC7"/>
    <w:rsid w:val="00C371F6"/>
    <w:rsid w:val="00C42A88"/>
    <w:rsid w:val="00C4376B"/>
    <w:rsid w:val="00C44A51"/>
    <w:rsid w:val="00C5117D"/>
    <w:rsid w:val="00C526C3"/>
    <w:rsid w:val="00C531AC"/>
    <w:rsid w:val="00C542B9"/>
    <w:rsid w:val="00C551E2"/>
    <w:rsid w:val="00C55240"/>
    <w:rsid w:val="00C6427D"/>
    <w:rsid w:val="00C66B5D"/>
    <w:rsid w:val="00C67887"/>
    <w:rsid w:val="00C70898"/>
    <w:rsid w:val="00C72D62"/>
    <w:rsid w:val="00C82578"/>
    <w:rsid w:val="00C8484A"/>
    <w:rsid w:val="00C853C2"/>
    <w:rsid w:val="00C85FF5"/>
    <w:rsid w:val="00C870CB"/>
    <w:rsid w:val="00C876DF"/>
    <w:rsid w:val="00C91CC3"/>
    <w:rsid w:val="00C93966"/>
    <w:rsid w:val="00C9610B"/>
    <w:rsid w:val="00CA2748"/>
    <w:rsid w:val="00CA31F7"/>
    <w:rsid w:val="00CA552C"/>
    <w:rsid w:val="00CA6A8D"/>
    <w:rsid w:val="00CB0450"/>
    <w:rsid w:val="00CB15E4"/>
    <w:rsid w:val="00CB269F"/>
    <w:rsid w:val="00CB4DBD"/>
    <w:rsid w:val="00CB5C9D"/>
    <w:rsid w:val="00CC1863"/>
    <w:rsid w:val="00CC2252"/>
    <w:rsid w:val="00CC286E"/>
    <w:rsid w:val="00CC3ECF"/>
    <w:rsid w:val="00CC4088"/>
    <w:rsid w:val="00CC45B1"/>
    <w:rsid w:val="00CD214C"/>
    <w:rsid w:val="00CE041A"/>
    <w:rsid w:val="00CE1716"/>
    <w:rsid w:val="00CE28ED"/>
    <w:rsid w:val="00CE34A5"/>
    <w:rsid w:val="00CE754E"/>
    <w:rsid w:val="00CF530D"/>
    <w:rsid w:val="00CF74B1"/>
    <w:rsid w:val="00D00D67"/>
    <w:rsid w:val="00D00EBA"/>
    <w:rsid w:val="00D0276B"/>
    <w:rsid w:val="00D070B6"/>
    <w:rsid w:val="00D12A41"/>
    <w:rsid w:val="00D12ABA"/>
    <w:rsid w:val="00D13FB9"/>
    <w:rsid w:val="00D1447A"/>
    <w:rsid w:val="00D14924"/>
    <w:rsid w:val="00D20820"/>
    <w:rsid w:val="00D25B12"/>
    <w:rsid w:val="00D25EE6"/>
    <w:rsid w:val="00D263CA"/>
    <w:rsid w:val="00D2658F"/>
    <w:rsid w:val="00D269A2"/>
    <w:rsid w:val="00D272F6"/>
    <w:rsid w:val="00D30230"/>
    <w:rsid w:val="00D31C18"/>
    <w:rsid w:val="00D31D97"/>
    <w:rsid w:val="00D34395"/>
    <w:rsid w:val="00D42406"/>
    <w:rsid w:val="00D47455"/>
    <w:rsid w:val="00D54CA1"/>
    <w:rsid w:val="00D5589B"/>
    <w:rsid w:val="00D5728F"/>
    <w:rsid w:val="00D57ACA"/>
    <w:rsid w:val="00D62AE9"/>
    <w:rsid w:val="00D62FC2"/>
    <w:rsid w:val="00D639CD"/>
    <w:rsid w:val="00D63AD3"/>
    <w:rsid w:val="00D63B24"/>
    <w:rsid w:val="00D64F79"/>
    <w:rsid w:val="00D657DE"/>
    <w:rsid w:val="00D66913"/>
    <w:rsid w:val="00D76625"/>
    <w:rsid w:val="00D80FEA"/>
    <w:rsid w:val="00D84576"/>
    <w:rsid w:val="00D84EBF"/>
    <w:rsid w:val="00D869D9"/>
    <w:rsid w:val="00D92C97"/>
    <w:rsid w:val="00D97D3A"/>
    <w:rsid w:val="00DA3429"/>
    <w:rsid w:val="00DA7D02"/>
    <w:rsid w:val="00DB0003"/>
    <w:rsid w:val="00DB3FD5"/>
    <w:rsid w:val="00DB5512"/>
    <w:rsid w:val="00DC2133"/>
    <w:rsid w:val="00DD1069"/>
    <w:rsid w:val="00DD5BED"/>
    <w:rsid w:val="00DD7669"/>
    <w:rsid w:val="00DD7757"/>
    <w:rsid w:val="00DE42BB"/>
    <w:rsid w:val="00DE5998"/>
    <w:rsid w:val="00DE6EC5"/>
    <w:rsid w:val="00DF1BF3"/>
    <w:rsid w:val="00DF226D"/>
    <w:rsid w:val="00DF2F97"/>
    <w:rsid w:val="00DF68EA"/>
    <w:rsid w:val="00DF7BCD"/>
    <w:rsid w:val="00E00FC4"/>
    <w:rsid w:val="00E037D0"/>
    <w:rsid w:val="00E0558A"/>
    <w:rsid w:val="00E0747F"/>
    <w:rsid w:val="00E12035"/>
    <w:rsid w:val="00E20239"/>
    <w:rsid w:val="00E21187"/>
    <w:rsid w:val="00E22A5E"/>
    <w:rsid w:val="00E24ACD"/>
    <w:rsid w:val="00E2636B"/>
    <w:rsid w:val="00E3197C"/>
    <w:rsid w:val="00E41B3E"/>
    <w:rsid w:val="00E41D90"/>
    <w:rsid w:val="00E50A4C"/>
    <w:rsid w:val="00E50D96"/>
    <w:rsid w:val="00E5229C"/>
    <w:rsid w:val="00E52A75"/>
    <w:rsid w:val="00E52D6D"/>
    <w:rsid w:val="00E54D74"/>
    <w:rsid w:val="00E55830"/>
    <w:rsid w:val="00E55BF4"/>
    <w:rsid w:val="00E56435"/>
    <w:rsid w:val="00E56CF2"/>
    <w:rsid w:val="00E61423"/>
    <w:rsid w:val="00E6358C"/>
    <w:rsid w:val="00E648F8"/>
    <w:rsid w:val="00E6691F"/>
    <w:rsid w:val="00E66F4E"/>
    <w:rsid w:val="00E7161E"/>
    <w:rsid w:val="00E75466"/>
    <w:rsid w:val="00E770AF"/>
    <w:rsid w:val="00E87D6A"/>
    <w:rsid w:val="00E9032F"/>
    <w:rsid w:val="00E93E98"/>
    <w:rsid w:val="00E94285"/>
    <w:rsid w:val="00E9525B"/>
    <w:rsid w:val="00E96078"/>
    <w:rsid w:val="00E97B98"/>
    <w:rsid w:val="00EA09AB"/>
    <w:rsid w:val="00EA38E3"/>
    <w:rsid w:val="00EA41FF"/>
    <w:rsid w:val="00EA524D"/>
    <w:rsid w:val="00EA5AFF"/>
    <w:rsid w:val="00EA67D1"/>
    <w:rsid w:val="00EA680C"/>
    <w:rsid w:val="00EA6907"/>
    <w:rsid w:val="00EA6D08"/>
    <w:rsid w:val="00EB0A10"/>
    <w:rsid w:val="00EB24B7"/>
    <w:rsid w:val="00EB3DE1"/>
    <w:rsid w:val="00EB3E16"/>
    <w:rsid w:val="00EB3F9A"/>
    <w:rsid w:val="00EB438B"/>
    <w:rsid w:val="00EB6721"/>
    <w:rsid w:val="00EC2A9A"/>
    <w:rsid w:val="00EC498F"/>
    <w:rsid w:val="00EC77C7"/>
    <w:rsid w:val="00ED12E5"/>
    <w:rsid w:val="00ED1798"/>
    <w:rsid w:val="00ED4730"/>
    <w:rsid w:val="00ED4A2C"/>
    <w:rsid w:val="00ED5028"/>
    <w:rsid w:val="00ED5954"/>
    <w:rsid w:val="00ED6AAA"/>
    <w:rsid w:val="00EE09A7"/>
    <w:rsid w:val="00EE3BD7"/>
    <w:rsid w:val="00EE3C7C"/>
    <w:rsid w:val="00EE50EF"/>
    <w:rsid w:val="00EE5BB8"/>
    <w:rsid w:val="00EF1C66"/>
    <w:rsid w:val="00EF1C7F"/>
    <w:rsid w:val="00F01EF3"/>
    <w:rsid w:val="00F02F4E"/>
    <w:rsid w:val="00F14A85"/>
    <w:rsid w:val="00F15B1A"/>
    <w:rsid w:val="00F2329F"/>
    <w:rsid w:val="00F23EF7"/>
    <w:rsid w:val="00F26268"/>
    <w:rsid w:val="00F27434"/>
    <w:rsid w:val="00F3034F"/>
    <w:rsid w:val="00F30A7B"/>
    <w:rsid w:val="00F3176F"/>
    <w:rsid w:val="00F32BA5"/>
    <w:rsid w:val="00F34111"/>
    <w:rsid w:val="00F3422E"/>
    <w:rsid w:val="00F379CF"/>
    <w:rsid w:val="00F4038F"/>
    <w:rsid w:val="00F4748A"/>
    <w:rsid w:val="00F47B45"/>
    <w:rsid w:val="00F50EFA"/>
    <w:rsid w:val="00F5205E"/>
    <w:rsid w:val="00F52F29"/>
    <w:rsid w:val="00F55659"/>
    <w:rsid w:val="00F56F15"/>
    <w:rsid w:val="00F6050B"/>
    <w:rsid w:val="00F610F6"/>
    <w:rsid w:val="00F62F73"/>
    <w:rsid w:val="00F63764"/>
    <w:rsid w:val="00F65B9D"/>
    <w:rsid w:val="00F70A4F"/>
    <w:rsid w:val="00F73B50"/>
    <w:rsid w:val="00F75D83"/>
    <w:rsid w:val="00F76528"/>
    <w:rsid w:val="00F76EE2"/>
    <w:rsid w:val="00F844CB"/>
    <w:rsid w:val="00F91E39"/>
    <w:rsid w:val="00F93622"/>
    <w:rsid w:val="00F93CB7"/>
    <w:rsid w:val="00F94847"/>
    <w:rsid w:val="00F97170"/>
    <w:rsid w:val="00F97518"/>
    <w:rsid w:val="00FA2307"/>
    <w:rsid w:val="00FA3D16"/>
    <w:rsid w:val="00FA3DDC"/>
    <w:rsid w:val="00FA5543"/>
    <w:rsid w:val="00FA5578"/>
    <w:rsid w:val="00FB441E"/>
    <w:rsid w:val="00FB4DE1"/>
    <w:rsid w:val="00FC15F2"/>
    <w:rsid w:val="00FC4681"/>
    <w:rsid w:val="00FC539C"/>
    <w:rsid w:val="00FD05F0"/>
    <w:rsid w:val="00FD4238"/>
    <w:rsid w:val="00FD61C1"/>
    <w:rsid w:val="00FE13A9"/>
    <w:rsid w:val="00FE14B3"/>
    <w:rsid w:val="00FE52A2"/>
    <w:rsid w:val="00FE60AC"/>
    <w:rsid w:val="00FE7FA1"/>
    <w:rsid w:val="00FF6F6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3637"/>
  </w:style>
  <w:style w:type="paragraph" w:styleId="1">
    <w:name w:val="heading 1"/>
    <w:basedOn w:val="a"/>
    <w:next w:val="a"/>
    <w:link w:val="10"/>
    <w:uiPriority w:val="9"/>
    <w:qFormat/>
    <w:rsid w:val="00C036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036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0363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0363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0363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C0363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C0363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C03637"/>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C0363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03637"/>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C03637"/>
    <w:rPr>
      <w:rFonts w:asciiTheme="majorHAnsi" w:eastAsiaTheme="majorEastAsia" w:hAnsiTheme="majorHAnsi" w:cstheme="majorBidi"/>
      <w:b/>
      <w:bCs/>
      <w:color w:val="4F81BD" w:themeColor="accent1"/>
    </w:rPr>
  </w:style>
  <w:style w:type="paragraph" w:customStyle="1" w:styleId="Default">
    <w:name w:val="Default"/>
    <w:rsid w:val="00BC719D"/>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a3">
    <w:name w:val="Body Text"/>
    <w:basedOn w:val="a"/>
    <w:link w:val="a4"/>
    <w:rsid w:val="00BC719D"/>
    <w:pPr>
      <w:spacing w:after="120" w:line="240" w:lineRule="auto"/>
    </w:pPr>
    <w:rPr>
      <w:rFonts w:ascii="Times New Roman" w:eastAsia="SimSun" w:hAnsi="Times New Roman" w:cs="Times New Roman"/>
      <w:sz w:val="24"/>
      <w:szCs w:val="24"/>
      <w:lang w:eastAsia="zh-CN"/>
    </w:rPr>
  </w:style>
  <w:style w:type="character" w:customStyle="1" w:styleId="a4">
    <w:name w:val="Основной текст Знак"/>
    <w:basedOn w:val="a0"/>
    <w:link w:val="a3"/>
    <w:rsid w:val="00BC719D"/>
    <w:rPr>
      <w:rFonts w:ascii="Times New Roman" w:eastAsia="SimSun" w:hAnsi="Times New Roman" w:cs="Times New Roman"/>
      <w:sz w:val="24"/>
      <w:szCs w:val="24"/>
      <w:lang w:eastAsia="zh-CN"/>
    </w:rPr>
  </w:style>
  <w:style w:type="paragraph" w:styleId="a5">
    <w:name w:val="header"/>
    <w:basedOn w:val="a"/>
    <w:link w:val="a6"/>
    <w:uiPriority w:val="99"/>
    <w:unhideWhenUsed/>
    <w:rsid w:val="00BC719D"/>
    <w:pPr>
      <w:tabs>
        <w:tab w:val="center" w:pos="4844"/>
        <w:tab w:val="right" w:pos="9689"/>
      </w:tabs>
      <w:spacing w:after="0" w:line="240" w:lineRule="auto"/>
    </w:pPr>
  </w:style>
  <w:style w:type="character" w:customStyle="1" w:styleId="a6">
    <w:name w:val="Верхний колонтитул Знак"/>
    <w:basedOn w:val="a0"/>
    <w:link w:val="a5"/>
    <w:uiPriority w:val="99"/>
    <w:rsid w:val="00BC719D"/>
    <w:rPr>
      <w:lang w:val="en-US"/>
    </w:rPr>
  </w:style>
  <w:style w:type="paragraph" w:styleId="a7">
    <w:name w:val="footer"/>
    <w:basedOn w:val="a"/>
    <w:link w:val="a8"/>
    <w:uiPriority w:val="99"/>
    <w:unhideWhenUsed/>
    <w:rsid w:val="00BC719D"/>
    <w:pPr>
      <w:tabs>
        <w:tab w:val="center" w:pos="4844"/>
        <w:tab w:val="right" w:pos="9689"/>
      </w:tabs>
      <w:spacing w:after="0" w:line="240" w:lineRule="auto"/>
    </w:pPr>
  </w:style>
  <w:style w:type="character" w:customStyle="1" w:styleId="a8">
    <w:name w:val="Нижний колонтитул Знак"/>
    <w:basedOn w:val="a0"/>
    <w:link w:val="a7"/>
    <w:uiPriority w:val="99"/>
    <w:rsid w:val="00BC719D"/>
    <w:rPr>
      <w:lang w:val="en-US"/>
    </w:rPr>
  </w:style>
  <w:style w:type="paragraph" w:styleId="a9">
    <w:name w:val="List Paragraph"/>
    <w:basedOn w:val="a"/>
    <w:uiPriority w:val="34"/>
    <w:qFormat/>
    <w:rsid w:val="00BC719D"/>
    <w:pPr>
      <w:ind w:left="720"/>
      <w:contextualSpacing/>
    </w:pPr>
  </w:style>
  <w:style w:type="character" w:customStyle="1" w:styleId="HTML">
    <w:name w:val="Стандартный HTML Знак"/>
    <w:basedOn w:val="a0"/>
    <w:link w:val="HTML0"/>
    <w:uiPriority w:val="99"/>
    <w:semiHidden/>
    <w:rsid w:val="00BC719D"/>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BC71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styleId="aa">
    <w:name w:val="Hyperlink"/>
    <w:basedOn w:val="a0"/>
    <w:uiPriority w:val="99"/>
    <w:unhideWhenUsed/>
    <w:rsid w:val="00BC719D"/>
    <w:rPr>
      <w:color w:val="0000FF" w:themeColor="hyperlink"/>
      <w:u w:val="single"/>
    </w:rPr>
  </w:style>
  <w:style w:type="character" w:styleId="ab">
    <w:name w:val="annotation reference"/>
    <w:basedOn w:val="a0"/>
    <w:uiPriority w:val="99"/>
    <w:semiHidden/>
    <w:unhideWhenUsed/>
    <w:rsid w:val="00BC719D"/>
    <w:rPr>
      <w:sz w:val="16"/>
      <w:szCs w:val="16"/>
    </w:rPr>
  </w:style>
  <w:style w:type="paragraph" w:styleId="ac">
    <w:name w:val="annotation text"/>
    <w:basedOn w:val="a"/>
    <w:link w:val="ad"/>
    <w:uiPriority w:val="99"/>
    <w:semiHidden/>
    <w:unhideWhenUsed/>
    <w:rsid w:val="00BC719D"/>
    <w:pPr>
      <w:spacing w:line="240" w:lineRule="auto"/>
    </w:pPr>
    <w:rPr>
      <w:sz w:val="20"/>
      <w:szCs w:val="20"/>
    </w:rPr>
  </w:style>
  <w:style w:type="character" w:customStyle="1" w:styleId="ad">
    <w:name w:val="Текст примечания Знак"/>
    <w:basedOn w:val="a0"/>
    <w:link w:val="ac"/>
    <w:uiPriority w:val="99"/>
    <w:semiHidden/>
    <w:rsid w:val="00BC719D"/>
    <w:rPr>
      <w:sz w:val="20"/>
      <w:szCs w:val="20"/>
      <w:lang w:val="en-US"/>
    </w:rPr>
  </w:style>
  <w:style w:type="character" w:customStyle="1" w:styleId="ae">
    <w:name w:val="Тема примечания Знак"/>
    <w:basedOn w:val="ad"/>
    <w:link w:val="af"/>
    <w:uiPriority w:val="99"/>
    <w:semiHidden/>
    <w:rsid w:val="00BC719D"/>
    <w:rPr>
      <w:b/>
      <w:bCs/>
      <w:sz w:val="20"/>
      <w:szCs w:val="20"/>
      <w:lang w:val="en-US"/>
    </w:rPr>
  </w:style>
  <w:style w:type="paragraph" w:styleId="af">
    <w:name w:val="annotation subject"/>
    <w:basedOn w:val="ac"/>
    <w:next w:val="ac"/>
    <w:link w:val="ae"/>
    <w:uiPriority w:val="99"/>
    <w:semiHidden/>
    <w:unhideWhenUsed/>
    <w:rsid w:val="00BC719D"/>
    <w:rPr>
      <w:b/>
      <w:bCs/>
    </w:rPr>
  </w:style>
  <w:style w:type="paragraph" w:styleId="af0">
    <w:name w:val="Balloon Text"/>
    <w:basedOn w:val="a"/>
    <w:link w:val="af1"/>
    <w:uiPriority w:val="99"/>
    <w:semiHidden/>
    <w:unhideWhenUsed/>
    <w:rsid w:val="00BC719D"/>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BC719D"/>
    <w:rPr>
      <w:rFonts w:ascii="Segoe UI" w:hAnsi="Segoe UI" w:cs="Segoe UI"/>
      <w:sz w:val="18"/>
      <w:szCs w:val="18"/>
      <w:lang w:val="en-US"/>
    </w:rPr>
  </w:style>
  <w:style w:type="table" w:customStyle="1" w:styleId="21">
    <w:name w:val="Таблица простая 21"/>
    <w:basedOn w:val="a1"/>
    <w:uiPriority w:val="42"/>
    <w:rsid w:val="00BC719D"/>
    <w:pPr>
      <w:spacing w:after="0"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a"/>
    <w:rsid w:val="00BC719D"/>
    <w:pPr>
      <w:spacing w:before="100" w:beforeAutospacing="1" w:after="100" w:afterAutospacing="1" w:line="240" w:lineRule="auto"/>
    </w:pPr>
    <w:rPr>
      <w:rFonts w:ascii="Times New Roman" w:eastAsia="Times New Roman" w:hAnsi="Times New Roman" w:cs="Times New Roman"/>
      <w:sz w:val="24"/>
      <w:szCs w:val="24"/>
    </w:rPr>
  </w:style>
  <w:style w:type="table" w:styleId="af2">
    <w:name w:val="Table Grid"/>
    <w:basedOn w:val="a1"/>
    <w:uiPriority w:val="39"/>
    <w:rsid w:val="001D60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Placeholder Text"/>
    <w:basedOn w:val="a0"/>
    <w:uiPriority w:val="99"/>
    <w:semiHidden/>
    <w:rsid w:val="00A13F22"/>
    <w:rPr>
      <w:color w:val="808080"/>
    </w:rPr>
  </w:style>
  <w:style w:type="character" w:styleId="af4">
    <w:name w:val="FollowedHyperlink"/>
    <w:basedOn w:val="a0"/>
    <w:uiPriority w:val="99"/>
    <w:semiHidden/>
    <w:unhideWhenUsed/>
    <w:rsid w:val="00420F28"/>
    <w:rPr>
      <w:color w:val="800080" w:themeColor="followedHyperlink"/>
      <w:u w:val="single"/>
    </w:rPr>
  </w:style>
  <w:style w:type="character" w:customStyle="1" w:styleId="20">
    <w:name w:val="Заголовок 2 Знак"/>
    <w:basedOn w:val="a0"/>
    <w:link w:val="2"/>
    <w:uiPriority w:val="9"/>
    <w:semiHidden/>
    <w:rsid w:val="00C03637"/>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C03637"/>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C03637"/>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C03637"/>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C03637"/>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C03637"/>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semiHidden/>
    <w:rsid w:val="00C03637"/>
    <w:rPr>
      <w:rFonts w:asciiTheme="majorHAnsi" w:eastAsiaTheme="majorEastAsia" w:hAnsiTheme="majorHAnsi" w:cstheme="majorBidi"/>
      <w:i/>
      <w:iCs/>
      <w:color w:val="404040" w:themeColor="text1" w:themeTint="BF"/>
      <w:sz w:val="20"/>
      <w:szCs w:val="20"/>
    </w:rPr>
  </w:style>
  <w:style w:type="paragraph" w:styleId="af5">
    <w:name w:val="caption"/>
    <w:basedOn w:val="a"/>
    <w:next w:val="a"/>
    <w:uiPriority w:val="35"/>
    <w:semiHidden/>
    <w:unhideWhenUsed/>
    <w:qFormat/>
    <w:rsid w:val="00C03637"/>
    <w:pPr>
      <w:spacing w:line="240" w:lineRule="auto"/>
    </w:pPr>
    <w:rPr>
      <w:b/>
      <w:bCs/>
      <w:color w:val="4F81BD" w:themeColor="accent1"/>
      <w:sz w:val="18"/>
      <w:szCs w:val="18"/>
    </w:rPr>
  </w:style>
  <w:style w:type="paragraph" w:styleId="af6">
    <w:name w:val="Title"/>
    <w:basedOn w:val="a"/>
    <w:next w:val="a"/>
    <w:link w:val="af7"/>
    <w:uiPriority w:val="10"/>
    <w:qFormat/>
    <w:rsid w:val="00C0363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rPr>
  </w:style>
  <w:style w:type="character" w:customStyle="1" w:styleId="af7">
    <w:name w:val="Название Знак"/>
    <w:basedOn w:val="a0"/>
    <w:link w:val="af6"/>
    <w:uiPriority w:val="10"/>
    <w:rsid w:val="00C03637"/>
    <w:rPr>
      <w:rFonts w:asciiTheme="majorHAnsi" w:eastAsiaTheme="majorEastAsia" w:hAnsiTheme="majorHAnsi" w:cstheme="majorBidi"/>
      <w:color w:val="17365D" w:themeColor="text2" w:themeShade="BF"/>
      <w:spacing w:val="5"/>
      <w:sz w:val="52"/>
      <w:szCs w:val="52"/>
    </w:rPr>
  </w:style>
  <w:style w:type="paragraph" w:styleId="af8">
    <w:name w:val="Subtitle"/>
    <w:basedOn w:val="a"/>
    <w:next w:val="a"/>
    <w:link w:val="af9"/>
    <w:uiPriority w:val="11"/>
    <w:qFormat/>
    <w:rsid w:val="00C0363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9">
    <w:name w:val="Подзаголовок Знак"/>
    <w:basedOn w:val="a0"/>
    <w:link w:val="af8"/>
    <w:uiPriority w:val="11"/>
    <w:rsid w:val="00C03637"/>
    <w:rPr>
      <w:rFonts w:asciiTheme="majorHAnsi" w:eastAsiaTheme="majorEastAsia" w:hAnsiTheme="majorHAnsi" w:cstheme="majorBidi"/>
      <w:i/>
      <w:iCs/>
      <w:color w:val="4F81BD" w:themeColor="accent1"/>
      <w:spacing w:val="15"/>
      <w:sz w:val="24"/>
      <w:szCs w:val="24"/>
    </w:rPr>
  </w:style>
  <w:style w:type="character" w:styleId="afa">
    <w:name w:val="Strong"/>
    <w:basedOn w:val="a0"/>
    <w:uiPriority w:val="22"/>
    <w:qFormat/>
    <w:rsid w:val="00C03637"/>
    <w:rPr>
      <w:b/>
      <w:bCs/>
    </w:rPr>
  </w:style>
  <w:style w:type="character" w:styleId="afb">
    <w:name w:val="Emphasis"/>
    <w:basedOn w:val="a0"/>
    <w:uiPriority w:val="20"/>
    <w:qFormat/>
    <w:rsid w:val="00C03637"/>
    <w:rPr>
      <w:i/>
      <w:iCs/>
    </w:rPr>
  </w:style>
  <w:style w:type="paragraph" w:styleId="afc">
    <w:name w:val="No Spacing"/>
    <w:uiPriority w:val="1"/>
    <w:qFormat/>
    <w:rsid w:val="00C03637"/>
    <w:pPr>
      <w:spacing w:after="0" w:line="240" w:lineRule="auto"/>
    </w:pPr>
  </w:style>
  <w:style w:type="paragraph" w:styleId="22">
    <w:name w:val="Quote"/>
    <w:basedOn w:val="a"/>
    <w:next w:val="a"/>
    <w:link w:val="23"/>
    <w:uiPriority w:val="29"/>
    <w:qFormat/>
    <w:rsid w:val="00C03637"/>
    <w:rPr>
      <w:i/>
      <w:iCs/>
      <w:color w:val="000000" w:themeColor="text1"/>
    </w:rPr>
  </w:style>
  <w:style w:type="character" w:customStyle="1" w:styleId="23">
    <w:name w:val="Цитата 2 Знак"/>
    <w:basedOn w:val="a0"/>
    <w:link w:val="22"/>
    <w:uiPriority w:val="29"/>
    <w:rsid w:val="00C03637"/>
    <w:rPr>
      <w:i/>
      <w:iCs/>
      <w:color w:val="000000" w:themeColor="text1"/>
    </w:rPr>
  </w:style>
  <w:style w:type="paragraph" w:styleId="afd">
    <w:name w:val="Intense Quote"/>
    <w:basedOn w:val="a"/>
    <w:next w:val="a"/>
    <w:link w:val="afe"/>
    <w:uiPriority w:val="30"/>
    <w:qFormat/>
    <w:rsid w:val="00C03637"/>
    <w:pPr>
      <w:pBdr>
        <w:bottom w:val="single" w:sz="4" w:space="4" w:color="4F81BD" w:themeColor="accent1"/>
      </w:pBdr>
      <w:spacing w:before="200" w:after="280"/>
      <w:ind w:left="936" w:right="936"/>
    </w:pPr>
    <w:rPr>
      <w:b/>
      <w:bCs/>
      <w:i/>
      <w:iCs/>
      <w:color w:val="4F81BD" w:themeColor="accent1"/>
    </w:rPr>
  </w:style>
  <w:style w:type="character" w:customStyle="1" w:styleId="afe">
    <w:name w:val="Выделенная цитата Знак"/>
    <w:basedOn w:val="a0"/>
    <w:link w:val="afd"/>
    <w:uiPriority w:val="30"/>
    <w:rsid w:val="00C03637"/>
    <w:rPr>
      <w:b/>
      <w:bCs/>
      <w:i/>
      <w:iCs/>
      <w:color w:val="4F81BD" w:themeColor="accent1"/>
    </w:rPr>
  </w:style>
  <w:style w:type="character" w:styleId="aff">
    <w:name w:val="Subtle Emphasis"/>
    <w:basedOn w:val="a0"/>
    <w:uiPriority w:val="19"/>
    <w:qFormat/>
    <w:rsid w:val="00C03637"/>
    <w:rPr>
      <w:i/>
      <w:iCs/>
      <w:color w:val="808080" w:themeColor="text1" w:themeTint="7F"/>
    </w:rPr>
  </w:style>
  <w:style w:type="character" w:styleId="aff0">
    <w:name w:val="Intense Emphasis"/>
    <w:basedOn w:val="a0"/>
    <w:uiPriority w:val="21"/>
    <w:qFormat/>
    <w:rsid w:val="00C03637"/>
    <w:rPr>
      <w:b/>
      <w:bCs/>
      <w:i/>
      <w:iCs/>
      <w:color w:val="4F81BD" w:themeColor="accent1"/>
    </w:rPr>
  </w:style>
  <w:style w:type="character" w:styleId="aff1">
    <w:name w:val="Subtle Reference"/>
    <w:basedOn w:val="a0"/>
    <w:uiPriority w:val="31"/>
    <w:qFormat/>
    <w:rsid w:val="00C03637"/>
    <w:rPr>
      <w:smallCaps/>
      <w:color w:val="C0504D" w:themeColor="accent2"/>
      <w:u w:val="single"/>
    </w:rPr>
  </w:style>
  <w:style w:type="character" w:styleId="aff2">
    <w:name w:val="Intense Reference"/>
    <w:basedOn w:val="a0"/>
    <w:uiPriority w:val="32"/>
    <w:qFormat/>
    <w:rsid w:val="00C03637"/>
    <w:rPr>
      <w:b/>
      <w:bCs/>
      <w:smallCaps/>
      <w:color w:val="C0504D" w:themeColor="accent2"/>
      <w:spacing w:val="5"/>
      <w:u w:val="single"/>
    </w:rPr>
  </w:style>
  <w:style w:type="character" w:styleId="aff3">
    <w:name w:val="Book Title"/>
    <w:basedOn w:val="a0"/>
    <w:uiPriority w:val="33"/>
    <w:qFormat/>
    <w:rsid w:val="00C03637"/>
    <w:rPr>
      <w:b/>
      <w:bCs/>
      <w:smallCaps/>
      <w:spacing w:val="5"/>
    </w:rPr>
  </w:style>
  <w:style w:type="paragraph" w:styleId="aff4">
    <w:name w:val="TOC Heading"/>
    <w:basedOn w:val="1"/>
    <w:next w:val="a"/>
    <w:uiPriority w:val="39"/>
    <w:semiHidden/>
    <w:unhideWhenUsed/>
    <w:qFormat/>
    <w:rsid w:val="00C03637"/>
    <w:pPr>
      <w:outlineLvl w:val="9"/>
    </w:pPr>
  </w:style>
  <w:style w:type="table" w:customStyle="1" w:styleId="220">
    <w:name w:val="Таблица простая 22"/>
    <w:basedOn w:val="a1"/>
    <w:uiPriority w:val="42"/>
    <w:rsid w:val="00715E1E"/>
    <w:pPr>
      <w:spacing w:after="0" w:line="240" w:lineRule="auto"/>
    </w:pPr>
    <w:rPr>
      <w:rFonts w:eastAsiaTheme="minorHAnsi"/>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3637"/>
  </w:style>
  <w:style w:type="paragraph" w:styleId="1">
    <w:name w:val="heading 1"/>
    <w:basedOn w:val="a"/>
    <w:next w:val="a"/>
    <w:link w:val="10"/>
    <w:uiPriority w:val="9"/>
    <w:qFormat/>
    <w:rsid w:val="00C036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036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0363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0363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0363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C0363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C0363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C03637"/>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C0363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03637"/>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C03637"/>
    <w:rPr>
      <w:rFonts w:asciiTheme="majorHAnsi" w:eastAsiaTheme="majorEastAsia" w:hAnsiTheme="majorHAnsi" w:cstheme="majorBidi"/>
      <w:b/>
      <w:bCs/>
      <w:color w:val="4F81BD" w:themeColor="accent1"/>
    </w:rPr>
  </w:style>
  <w:style w:type="paragraph" w:customStyle="1" w:styleId="Default">
    <w:name w:val="Default"/>
    <w:rsid w:val="00BC719D"/>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a3">
    <w:name w:val="Body Text"/>
    <w:basedOn w:val="a"/>
    <w:link w:val="a4"/>
    <w:rsid w:val="00BC719D"/>
    <w:pPr>
      <w:spacing w:after="120" w:line="240" w:lineRule="auto"/>
    </w:pPr>
    <w:rPr>
      <w:rFonts w:ascii="Times New Roman" w:eastAsia="SimSun" w:hAnsi="Times New Roman" w:cs="Times New Roman"/>
      <w:sz w:val="24"/>
      <w:szCs w:val="24"/>
      <w:lang w:eastAsia="zh-CN"/>
    </w:rPr>
  </w:style>
  <w:style w:type="character" w:customStyle="1" w:styleId="a4">
    <w:name w:val="Основной текст Знак"/>
    <w:basedOn w:val="a0"/>
    <w:link w:val="a3"/>
    <w:rsid w:val="00BC719D"/>
    <w:rPr>
      <w:rFonts w:ascii="Times New Roman" w:eastAsia="SimSun" w:hAnsi="Times New Roman" w:cs="Times New Roman"/>
      <w:sz w:val="24"/>
      <w:szCs w:val="24"/>
      <w:lang w:eastAsia="zh-CN"/>
    </w:rPr>
  </w:style>
  <w:style w:type="paragraph" w:styleId="a5">
    <w:name w:val="header"/>
    <w:basedOn w:val="a"/>
    <w:link w:val="a6"/>
    <w:uiPriority w:val="99"/>
    <w:unhideWhenUsed/>
    <w:rsid w:val="00BC719D"/>
    <w:pPr>
      <w:tabs>
        <w:tab w:val="center" w:pos="4844"/>
        <w:tab w:val="right" w:pos="9689"/>
      </w:tabs>
      <w:spacing w:after="0" w:line="240" w:lineRule="auto"/>
    </w:pPr>
  </w:style>
  <w:style w:type="character" w:customStyle="1" w:styleId="a6">
    <w:name w:val="Верхний колонтитул Знак"/>
    <w:basedOn w:val="a0"/>
    <w:link w:val="a5"/>
    <w:uiPriority w:val="99"/>
    <w:rsid w:val="00BC719D"/>
    <w:rPr>
      <w:lang w:val="en-US"/>
    </w:rPr>
  </w:style>
  <w:style w:type="paragraph" w:styleId="a7">
    <w:name w:val="footer"/>
    <w:basedOn w:val="a"/>
    <w:link w:val="a8"/>
    <w:uiPriority w:val="99"/>
    <w:unhideWhenUsed/>
    <w:rsid w:val="00BC719D"/>
    <w:pPr>
      <w:tabs>
        <w:tab w:val="center" w:pos="4844"/>
        <w:tab w:val="right" w:pos="9689"/>
      </w:tabs>
      <w:spacing w:after="0" w:line="240" w:lineRule="auto"/>
    </w:pPr>
  </w:style>
  <w:style w:type="character" w:customStyle="1" w:styleId="a8">
    <w:name w:val="Нижний колонтитул Знак"/>
    <w:basedOn w:val="a0"/>
    <w:link w:val="a7"/>
    <w:uiPriority w:val="99"/>
    <w:rsid w:val="00BC719D"/>
    <w:rPr>
      <w:lang w:val="en-US"/>
    </w:rPr>
  </w:style>
  <w:style w:type="paragraph" w:styleId="a9">
    <w:name w:val="List Paragraph"/>
    <w:basedOn w:val="a"/>
    <w:uiPriority w:val="34"/>
    <w:qFormat/>
    <w:rsid w:val="00BC719D"/>
    <w:pPr>
      <w:ind w:left="720"/>
      <w:contextualSpacing/>
    </w:pPr>
  </w:style>
  <w:style w:type="character" w:customStyle="1" w:styleId="HTML">
    <w:name w:val="Стандартный HTML Знак"/>
    <w:basedOn w:val="a0"/>
    <w:link w:val="HTML0"/>
    <w:uiPriority w:val="99"/>
    <w:semiHidden/>
    <w:rsid w:val="00BC719D"/>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BC71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styleId="aa">
    <w:name w:val="Hyperlink"/>
    <w:basedOn w:val="a0"/>
    <w:uiPriority w:val="99"/>
    <w:unhideWhenUsed/>
    <w:rsid w:val="00BC719D"/>
    <w:rPr>
      <w:color w:val="0000FF" w:themeColor="hyperlink"/>
      <w:u w:val="single"/>
    </w:rPr>
  </w:style>
  <w:style w:type="character" w:styleId="ab">
    <w:name w:val="annotation reference"/>
    <w:basedOn w:val="a0"/>
    <w:uiPriority w:val="99"/>
    <w:semiHidden/>
    <w:unhideWhenUsed/>
    <w:rsid w:val="00BC719D"/>
    <w:rPr>
      <w:sz w:val="16"/>
      <w:szCs w:val="16"/>
    </w:rPr>
  </w:style>
  <w:style w:type="paragraph" w:styleId="ac">
    <w:name w:val="annotation text"/>
    <w:basedOn w:val="a"/>
    <w:link w:val="ad"/>
    <w:uiPriority w:val="99"/>
    <w:semiHidden/>
    <w:unhideWhenUsed/>
    <w:rsid w:val="00BC719D"/>
    <w:pPr>
      <w:spacing w:line="240" w:lineRule="auto"/>
    </w:pPr>
    <w:rPr>
      <w:sz w:val="20"/>
      <w:szCs w:val="20"/>
    </w:rPr>
  </w:style>
  <w:style w:type="character" w:customStyle="1" w:styleId="ad">
    <w:name w:val="Текст примечания Знак"/>
    <w:basedOn w:val="a0"/>
    <w:link w:val="ac"/>
    <w:uiPriority w:val="99"/>
    <w:semiHidden/>
    <w:rsid w:val="00BC719D"/>
    <w:rPr>
      <w:sz w:val="20"/>
      <w:szCs w:val="20"/>
      <w:lang w:val="en-US"/>
    </w:rPr>
  </w:style>
  <w:style w:type="character" w:customStyle="1" w:styleId="ae">
    <w:name w:val="Тема примечания Знак"/>
    <w:basedOn w:val="ad"/>
    <w:link w:val="af"/>
    <w:uiPriority w:val="99"/>
    <w:semiHidden/>
    <w:rsid w:val="00BC719D"/>
    <w:rPr>
      <w:b/>
      <w:bCs/>
      <w:sz w:val="20"/>
      <w:szCs w:val="20"/>
      <w:lang w:val="en-US"/>
    </w:rPr>
  </w:style>
  <w:style w:type="paragraph" w:styleId="af">
    <w:name w:val="annotation subject"/>
    <w:basedOn w:val="ac"/>
    <w:next w:val="ac"/>
    <w:link w:val="ae"/>
    <w:uiPriority w:val="99"/>
    <w:semiHidden/>
    <w:unhideWhenUsed/>
    <w:rsid w:val="00BC719D"/>
    <w:rPr>
      <w:b/>
      <w:bCs/>
    </w:rPr>
  </w:style>
  <w:style w:type="paragraph" w:styleId="af0">
    <w:name w:val="Balloon Text"/>
    <w:basedOn w:val="a"/>
    <w:link w:val="af1"/>
    <w:uiPriority w:val="99"/>
    <w:semiHidden/>
    <w:unhideWhenUsed/>
    <w:rsid w:val="00BC719D"/>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BC719D"/>
    <w:rPr>
      <w:rFonts w:ascii="Segoe UI" w:hAnsi="Segoe UI" w:cs="Segoe UI"/>
      <w:sz w:val="18"/>
      <w:szCs w:val="18"/>
      <w:lang w:val="en-US"/>
    </w:rPr>
  </w:style>
  <w:style w:type="table" w:customStyle="1" w:styleId="21">
    <w:name w:val="Таблица простая 21"/>
    <w:basedOn w:val="a1"/>
    <w:uiPriority w:val="42"/>
    <w:rsid w:val="00BC719D"/>
    <w:pPr>
      <w:spacing w:after="0"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a"/>
    <w:rsid w:val="00BC719D"/>
    <w:pPr>
      <w:spacing w:before="100" w:beforeAutospacing="1" w:after="100" w:afterAutospacing="1" w:line="240" w:lineRule="auto"/>
    </w:pPr>
    <w:rPr>
      <w:rFonts w:ascii="Times New Roman" w:eastAsia="Times New Roman" w:hAnsi="Times New Roman" w:cs="Times New Roman"/>
      <w:sz w:val="24"/>
      <w:szCs w:val="24"/>
    </w:rPr>
  </w:style>
  <w:style w:type="table" w:styleId="af2">
    <w:name w:val="Table Grid"/>
    <w:basedOn w:val="a1"/>
    <w:uiPriority w:val="39"/>
    <w:rsid w:val="001D60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Placeholder Text"/>
    <w:basedOn w:val="a0"/>
    <w:uiPriority w:val="99"/>
    <w:semiHidden/>
    <w:rsid w:val="00A13F22"/>
    <w:rPr>
      <w:color w:val="808080"/>
    </w:rPr>
  </w:style>
  <w:style w:type="character" w:styleId="af4">
    <w:name w:val="FollowedHyperlink"/>
    <w:basedOn w:val="a0"/>
    <w:uiPriority w:val="99"/>
    <w:semiHidden/>
    <w:unhideWhenUsed/>
    <w:rsid w:val="00420F28"/>
    <w:rPr>
      <w:color w:val="800080" w:themeColor="followedHyperlink"/>
      <w:u w:val="single"/>
    </w:rPr>
  </w:style>
  <w:style w:type="character" w:customStyle="1" w:styleId="20">
    <w:name w:val="Заголовок 2 Знак"/>
    <w:basedOn w:val="a0"/>
    <w:link w:val="2"/>
    <w:uiPriority w:val="9"/>
    <w:semiHidden/>
    <w:rsid w:val="00C03637"/>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C03637"/>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C03637"/>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C03637"/>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C03637"/>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C03637"/>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semiHidden/>
    <w:rsid w:val="00C03637"/>
    <w:rPr>
      <w:rFonts w:asciiTheme="majorHAnsi" w:eastAsiaTheme="majorEastAsia" w:hAnsiTheme="majorHAnsi" w:cstheme="majorBidi"/>
      <w:i/>
      <w:iCs/>
      <w:color w:val="404040" w:themeColor="text1" w:themeTint="BF"/>
      <w:sz w:val="20"/>
      <w:szCs w:val="20"/>
    </w:rPr>
  </w:style>
  <w:style w:type="paragraph" w:styleId="af5">
    <w:name w:val="caption"/>
    <w:basedOn w:val="a"/>
    <w:next w:val="a"/>
    <w:uiPriority w:val="35"/>
    <w:semiHidden/>
    <w:unhideWhenUsed/>
    <w:qFormat/>
    <w:rsid w:val="00C03637"/>
    <w:pPr>
      <w:spacing w:line="240" w:lineRule="auto"/>
    </w:pPr>
    <w:rPr>
      <w:b/>
      <w:bCs/>
      <w:color w:val="4F81BD" w:themeColor="accent1"/>
      <w:sz w:val="18"/>
      <w:szCs w:val="18"/>
    </w:rPr>
  </w:style>
  <w:style w:type="paragraph" w:styleId="af6">
    <w:name w:val="Title"/>
    <w:basedOn w:val="a"/>
    <w:next w:val="a"/>
    <w:link w:val="af7"/>
    <w:uiPriority w:val="10"/>
    <w:qFormat/>
    <w:rsid w:val="00C0363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rPr>
  </w:style>
  <w:style w:type="character" w:customStyle="1" w:styleId="af7">
    <w:name w:val="Название Знак"/>
    <w:basedOn w:val="a0"/>
    <w:link w:val="af6"/>
    <w:uiPriority w:val="10"/>
    <w:rsid w:val="00C03637"/>
    <w:rPr>
      <w:rFonts w:asciiTheme="majorHAnsi" w:eastAsiaTheme="majorEastAsia" w:hAnsiTheme="majorHAnsi" w:cstheme="majorBidi"/>
      <w:color w:val="17365D" w:themeColor="text2" w:themeShade="BF"/>
      <w:spacing w:val="5"/>
      <w:sz w:val="52"/>
      <w:szCs w:val="52"/>
    </w:rPr>
  </w:style>
  <w:style w:type="paragraph" w:styleId="af8">
    <w:name w:val="Subtitle"/>
    <w:basedOn w:val="a"/>
    <w:next w:val="a"/>
    <w:link w:val="af9"/>
    <w:uiPriority w:val="11"/>
    <w:qFormat/>
    <w:rsid w:val="00C0363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9">
    <w:name w:val="Подзаголовок Знак"/>
    <w:basedOn w:val="a0"/>
    <w:link w:val="af8"/>
    <w:uiPriority w:val="11"/>
    <w:rsid w:val="00C03637"/>
    <w:rPr>
      <w:rFonts w:asciiTheme="majorHAnsi" w:eastAsiaTheme="majorEastAsia" w:hAnsiTheme="majorHAnsi" w:cstheme="majorBidi"/>
      <w:i/>
      <w:iCs/>
      <w:color w:val="4F81BD" w:themeColor="accent1"/>
      <w:spacing w:val="15"/>
      <w:sz w:val="24"/>
      <w:szCs w:val="24"/>
    </w:rPr>
  </w:style>
  <w:style w:type="character" w:styleId="afa">
    <w:name w:val="Strong"/>
    <w:basedOn w:val="a0"/>
    <w:uiPriority w:val="22"/>
    <w:qFormat/>
    <w:rsid w:val="00C03637"/>
    <w:rPr>
      <w:b/>
      <w:bCs/>
    </w:rPr>
  </w:style>
  <w:style w:type="character" w:styleId="afb">
    <w:name w:val="Emphasis"/>
    <w:basedOn w:val="a0"/>
    <w:uiPriority w:val="20"/>
    <w:qFormat/>
    <w:rsid w:val="00C03637"/>
    <w:rPr>
      <w:i/>
      <w:iCs/>
    </w:rPr>
  </w:style>
  <w:style w:type="paragraph" w:styleId="afc">
    <w:name w:val="No Spacing"/>
    <w:uiPriority w:val="1"/>
    <w:qFormat/>
    <w:rsid w:val="00C03637"/>
    <w:pPr>
      <w:spacing w:after="0" w:line="240" w:lineRule="auto"/>
    </w:pPr>
  </w:style>
  <w:style w:type="paragraph" w:styleId="22">
    <w:name w:val="Quote"/>
    <w:basedOn w:val="a"/>
    <w:next w:val="a"/>
    <w:link w:val="23"/>
    <w:uiPriority w:val="29"/>
    <w:qFormat/>
    <w:rsid w:val="00C03637"/>
    <w:rPr>
      <w:i/>
      <w:iCs/>
      <w:color w:val="000000" w:themeColor="text1"/>
    </w:rPr>
  </w:style>
  <w:style w:type="character" w:customStyle="1" w:styleId="23">
    <w:name w:val="Цитата 2 Знак"/>
    <w:basedOn w:val="a0"/>
    <w:link w:val="22"/>
    <w:uiPriority w:val="29"/>
    <w:rsid w:val="00C03637"/>
    <w:rPr>
      <w:i/>
      <w:iCs/>
      <w:color w:val="000000" w:themeColor="text1"/>
    </w:rPr>
  </w:style>
  <w:style w:type="paragraph" w:styleId="afd">
    <w:name w:val="Intense Quote"/>
    <w:basedOn w:val="a"/>
    <w:next w:val="a"/>
    <w:link w:val="afe"/>
    <w:uiPriority w:val="30"/>
    <w:qFormat/>
    <w:rsid w:val="00C03637"/>
    <w:pPr>
      <w:pBdr>
        <w:bottom w:val="single" w:sz="4" w:space="4" w:color="4F81BD" w:themeColor="accent1"/>
      </w:pBdr>
      <w:spacing w:before="200" w:after="280"/>
      <w:ind w:left="936" w:right="936"/>
    </w:pPr>
    <w:rPr>
      <w:b/>
      <w:bCs/>
      <w:i/>
      <w:iCs/>
      <w:color w:val="4F81BD" w:themeColor="accent1"/>
    </w:rPr>
  </w:style>
  <w:style w:type="character" w:customStyle="1" w:styleId="afe">
    <w:name w:val="Выделенная цитата Знак"/>
    <w:basedOn w:val="a0"/>
    <w:link w:val="afd"/>
    <w:uiPriority w:val="30"/>
    <w:rsid w:val="00C03637"/>
    <w:rPr>
      <w:b/>
      <w:bCs/>
      <w:i/>
      <w:iCs/>
      <w:color w:val="4F81BD" w:themeColor="accent1"/>
    </w:rPr>
  </w:style>
  <w:style w:type="character" w:styleId="aff">
    <w:name w:val="Subtle Emphasis"/>
    <w:basedOn w:val="a0"/>
    <w:uiPriority w:val="19"/>
    <w:qFormat/>
    <w:rsid w:val="00C03637"/>
    <w:rPr>
      <w:i/>
      <w:iCs/>
      <w:color w:val="808080" w:themeColor="text1" w:themeTint="7F"/>
    </w:rPr>
  </w:style>
  <w:style w:type="character" w:styleId="aff0">
    <w:name w:val="Intense Emphasis"/>
    <w:basedOn w:val="a0"/>
    <w:uiPriority w:val="21"/>
    <w:qFormat/>
    <w:rsid w:val="00C03637"/>
    <w:rPr>
      <w:b/>
      <w:bCs/>
      <w:i/>
      <w:iCs/>
      <w:color w:val="4F81BD" w:themeColor="accent1"/>
    </w:rPr>
  </w:style>
  <w:style w:type="character" w:styleId="aff1">
    <w:name w:val="Subtle Reference"/>
    <w:basedOn w:val="a0"/>
    <w:uiPriority w:val="31"/>
    <w:qFormat/>
    <w:rsid w:val="00C03637"/>
    <w:rPr>
      <w:smallCaps/>
      <w:color w:val="C0504D" w:themeColor="accent2"/>
      <w:u w:val="single"/>
    </w:rPr>
  </w:style>
  <w:style w:type="character" w:styleId="aff2">
    <w:name w:val="Intense Reference"/>
    <w:basedOn w:val="a0"/>
    <w:uiPriority w:val="32"/>
    <w:qFormat/>
    <w:rsid w:val="00C03637"/>
    <w:rPr>
      <w:b/>
      <w:bCs/>
      <w:smallCaps/>
      <w:color w:val="C0504D" w:themeColor="accent2"/>
      <w:spacing w:val="5"/>
      <w:u w:val="single"/>
    </w:rPr>
  </w:style>
  <w:style w:type="character" w:styleId="aff3">
    <w:name w:val="Book Title"/>
    <w:basedOn w:val="a0"/>
    <w:uiPriority w:val="33"/>
    <w:qFormat/>
    <w:rsid w:val="00C03637"/>
    <w:rPr>
      <w:b/>
      <w:bCs/>
      <w:smallCaps/>
      <w:spacing w:val="5"/>
    </w:rPr>
  </w:style>
  <w:style w:type="paragraph" w:styleId="aff4">
    <w:name w:val="TOC Heading"/>
    <w:basedOn w:val="1"/>
    <w:next w:val="a"/>
    <w:uiPriority w:val="39"/>
    <w:semiHidden/>
    <w:unhideWhenUsed/>
    <w:qFormat/>
    <w:rsid w:val="00C03637"/>
    <w:pPr>
      <w:outlineLvl w:val="9"/>
    </w:pPr>
  </w:style>
  <w:style w:type="table" w:customStyle="1" w:styleId="220">
    <w:name w:val="Таблица простая 22"/>
    <w:basedOn w:val="a1"/>
    <w:uiPriority w:val="42"/>
    <w:rsid w:val="00715E1E"/>
    <w:pPr>
      <w:spacing w:after="0" w:line="240" w:lineRule="auto"/>
    </w:pPr>
    <w:rPr>
      <w:rFonts w:eastAsiaTheme="minorHAnsi"/>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r="http://schemas.openxmlformats.org/officeDocument/2006/relationships" xmlns:w="http://schemas.openxmlformats.org/wordprocessingml/2006/main">
  <w:divs>
    <w:div w:id="205333072">
      <w:bodyDiv w:val="1"/>
      <w:marLeft w:val="0"/>
      <w:marRight w:val="0"/>
      <w:marTop w:val="0"/>
      <w:marBottom w:val="0"/>
      <w:divBdr>
        <w:top w:val="none" w:sz="0" w:space="0" w:color="auto"/>
        <w:left w:val="none" w:sz="0" w:space="0" w:color="auto"/>
        <w:bottom w:val="none" w:sz="0" w:space="0" w:color="auto"/>
        <w:right w:val="none" w:sz="0" w:space="0" w:color="auto"/>
      </w:divBdr>
    </w:div>
    <w:div w:id="320357815">
      <w:bodyDiv w:val="1"/>
      <w:marLeft w:val="0"/>
      <w:marRight w:val="0"/>
      <w:marTop w:val="0"/>
      <w:marBottom w:val="0"/>
      <w:divBdr>
        <w:top w:val="none" w:sz="0" w:space="0" w:color="auto"/>
        <w:left w:val="none" w:sz="0" w:space="0" w:color="auto"/>
        <w:bottom w:val="none" w:sz="0" w:space="0" w:color="auto"/>
        <w:right w:val="none" w:sz="0" w:space="0" w:color="auto"/>
      </w:divBdr>
    </w:div>
    <w:div w:id="376048873">
      <w:bodyDiv w:val="1"/>
      <w:marLeft w:val="0"/>
      <w:marRight w:val="0"/>
      <w:marTop w:val="0"/>
      <w:marBottom w:val="0"/>
      <w:divBdr>
        <w:top w:val="none" w:sz="0" w:space="0" w:color="auto"/>
        <w:left w:val="none" w:sz="0" w:space="0" w:color="auto"/>
        <w:bottom w:val="none" w:sz="0" w:space="0" w:color="auto"/>
        <w:right w:val="none" w:sz="0" w:space="0" w:color="auto"/>
      </w:divBdr>
      <w:divsChild>
        <w:div w:id="1777139716">
          <w:marLeft w:val="0"/>
          <w:marRight w:val="0"/>
          <w:marTop w:val="0"/>
          <w:marBottom w:val="0"/>
          <w:divBdr>
            <w:top w:val="single" w:sz="2" w:space="0" w:color="E3E3E3"/>
            <w:left w:val="single" w:sz="2" w:space="0" w:color="E3E3E3"/>
            <w:bottom w:val="single" w:sz="2" w:space="0" w:color="E3E3E3"/>
            <w:right w:val="single" w:sz="2" w:space="0" w:color="E3E3E3"/>
          </w:divBdr>
          <w:divsChild>
            <w:div w:id="1527479257">
              <w:marLeft w:val="0"/>
              <w:marRight w:val="0"/>
              <w:marTop w:val="0"/>
              <w:marBottom w:val="0"/>
              <w:divBdr>
                <w:top w:val="single" w:sz="2" w:space="0" w:color="E3E3E3"/>
                <w:left w:val="single" w:sz="2" w:space="0" w:color="E3E3E3"/>
                <w:bottom w:val="single" w:sz="2" w:space="0" w:color="E3E3E3"/>
                <w:right w:val="single" w:sz="2" w:space="0" w:color="E3E3E3"/>
              </w:divBdr>
              <w:divsChild>
                <w:div w:id="47343252">
                  <w:marLeft w:val="0"/>
                  <w:marRight w:val="0"/>
                  <w:marTop w:val="0"/>
                  <w:marBottom w:val="0"/>
                  <w:divBdr>
                    <w:top w:val="single" w:sz="2" w:space="0" w:color="E3E3E3"/>
                    <w:left w:val="single" w:sz="2" w:space="0" w:color="E3E3E3"/>
                    <w:bottom w:val="single" w:sz="2" w:space="0" w:color="E3E3E3"/>
                    <w:right w:val="single" w:sz="2" w:space="0" w:color="E3E3E3"/>
                  </w:divBdr>
                  <w:divsChild>
                    <w:div w:id="2026202079">
                      <w:marLeft w:val="0"/>
                      <w:marRight w:val="0"/>
                      <w:marTop w:val="0"/>
                      <w:marBottom w:val="0"/>
                      <w:divBdr>
                        <w:top w:val="single" w:sz="2" w:space="0" w:color="E3E3E3"/>
                        <w:left w:val="single" w:sz="2" w:space="0" w:color="E3E3E3"/>
                        <w:bottom w:val="single" w:sz="2" w:space="0" w:color="E3E3E3"/>
                        <w:right w:val="single" w:sz="2" w:space="0" w:color="E3E3E3"/>
                      </w:divBdr>
                      <w:divsChild>
                        <w:div w:id="1292054321">
                          <w:marLeft w:val="0"/>
                          <w:marRight w:val="0"/>
                          <w:marTop w:val="0"/>
                          <w:marBottom w:val="0"/>
                          <w:divBdr>
                            <w:top w:val="single" w:sz="2" w:space="0" w:color="E3E3E3"/>
                            <w:left w:val="single" w:sz="2" w:space="0" w:color="E3E3E3"/>
                            <w:bottom w:val="single" w:sz="2" w:space="0" w:color="E3E3E3"/>
                            <w:right w:val="single" w:sz="2" w:space="0" w:color="E3E3E3"/>
                          </w:divBdr>
                          <w:divsChild>
                            <w:div w:id="1576403003">
                              <w:marLeft w:val="0"/>
                              <w:marRight w:val="0"/>
                              <w:marTop w:val="0"/>
                              <w:marBottom w:val="0"/>
                              <w:divBdr>
                                <w:top w:val="single" w:sz="2" w:space="0" w:color="E3E3E3"/>
                                <w:left w:val="single" w:sz="2" w:space="0" w:color="E3E3E3"/>
                                <w:bottom w:val="single" w:sz="2" w:space="0" w:color="E3E3E3"/>
                                <w:right w:val="single" w:sz="2" w:space="0" w:color="E3E3E3"/>
                              </w:divBdr>
                              <w:divsChild>
                                <w:div w:id="1062101054">
                                  <w:marLeft w:val="0"/>
                                  <w:marRight w:val="0"/>
                                  <w:marTop w:val="100"/>
                                  <w:marBottom w:val="100"/>
                                  <w:divBdr>
                                    <w:top w:val="single" w:sz="2" w:space="0" w:color="E3E3E3"/>
                                    <w:left w:val="single" w:sz="2" w:space="0" w:color="E3E3E3"/>
                                    <w:bottom w:val="single" w:sz="2" w:space="0" w:color="E3E3E3"/>
                                    <w:right w:val="single" w:sz="2" w:space="0" w:color="E3E3E3"/>
                                  </w:divBdr>
                                  <w:divsChild>
                                    <w:div w:id="456533393">
                                      <w:marLeft w:val="0"/>
                                      <w:marRight w:val="0"/>
                                      <w:marTop w:val="0"/>
                                      <w:marBottom w:val="0"/>
                                      <w:divBdr>
                                        <w:top w:val="single" w:sz="2" w:space="0" w:color="E3E3E3"/>
                                        <w:left w:val="single" w:sz="2" w:space="0" w:color="E3E3E3"/>
                                        <w:bottom w:val="single" w:sz="2" w:space="0" w:color="E3E3E3"/>
                                        <w:right w:val="single" w:sz="2" w:space="0" w:color="E3E3E3"/>
                                      </w:divBdr>
                                      <w:divsChild>
                                        <w:div w:id="567767399">
                                          <w:marLeft w:val="0"/>
                                          <w:marRight w:val="0"/>
                                          <w:marTop w:val="0"/>
                                          <w:marBottom w:val="0"/>
                                          <w:divBdr>
                                            <w:top w:val="single" w:sz="2" w:space="0" w:color="E3E3E3"/>
                                            <w:left w:val="single" w:sz="2" w:space="0" w:color="E3E3E3"/>
                                            <w:bottom w:val="single" w:sz="2" w:space="0" w:color="E3E3E3"/>
                                            <w:right w:val="single" w:sz="2" w:space="0" w:color="E3E3E3"/>
                                          </w:divBdr>
                                          <w:divsChild>
                                            <w:div w:id="21172997">
                                              <w:marLeft w:val="0"/>
                                              <w:marRight w:val="0"/>
                                              <w:marTop w:val="0"/>
                                              <w:marBottom w:val="0"/>
                                              <w:divBdr>
                                                <w:top w:val="single" w:sz="2" w:space="0" w:color="E3E3E3"/>
                                                <w:left w:val="single" w:sz="2" w:space="0" w:color="E3E3E3"/>
                                                <w:bottom w:val="single" w:sz="2" w:space="0" w:color="E3E3E3"/>
                                                <w:right w:val="single" w:sz="2" w:space="0" w:color="E3E3E3"/>
                                              </w:divBdr>
                                              <w:divsChild>
                                                <w:div w:id="620302300">
                                                  <w:marLeft w:val="0"/>
                                                  <w:marRight w:val="0"/>
                                                  <w:marTop w:val="0"/>
                                                  <w:marBottom w:val="0"/>
                                                  <w:divBdr>
                                                    <w:top w:val="single" w:sz="2" w:space="0" w:color="E3E3E3"/>
                                                    <w:left w:val="single" w:sz="2" w:space="0" w:color="E3E3E3"/>
                                                    <w:bottom w:val="single" w:sz="2" w:space="0" w:color="E3E3E3"/>
                                                    <w:right w:val="single" w:sz="2" w:space="0" w:color="E3E3E3"/>
                                                  </w:divBdr>
                                                  <w:divsChild>
                                                    <w:div w:id="1386952011">
                                                      <w:marLeft w:val="0"/>
                                                      <w:marRight w:val="0"/>
                                                      <w:marTop w:val="0"/>
                                                      <w:marBottom w:val="0"/>
                                                      <w:divBdr>
                                                        <w:top w:val="single" w:sz="2" w:space="0" w:color="E3E3E3"/>
                                                        <w:left w:val="single" w:sz="2" w:space="0" w:color="E3E3E3"/>
                                                        <w:bottom w:val="single" w:sz="2" w:space="0" w:color="E3E3E3"/>
                                                        <w:right w:val="single" w:sz="2" w:space="0" w:color="E3E3E3"/>
                                                      </w:divBdr>
                                                      <w:divsChild>
                                                        <w:div w:id="11138679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806269816">
          <w:marLeft w:val="0"/>
          <w:marRight w:val="0"/>
          <w:marTop w:val="0"/>
          <w:marBottom w:val="0"/>
          <w:divBdr>
            <w:top w:val="none" w:sz="0" w:space="0" w:color="auto"/>
            <w:left w:val="none" w:sz="0" w:space="0" w:color="auto"/>
            <w:bottom w:val="none" w:sz="0" w:space="0" w:color="auto"/>
            <w:right w:val="none" w:sz="0" w:space="0" w:color="auto"/>
          </w:divBdr>
        </w:div>
      </w:divsChild>
    </w:div>
    <w:div w:id="444009326">
      <w:bodyDiv w:val="1"/>
      <w:marLeft w:val="0"/>
      <w:marRight w:val="0"/>
      <w:marTop w:val="0"/>
      <w:marBottom w:val="0"/>
      <w:divBdr>
        <w:top w:val="none" w:sz="0" w:space="0" w:color="auto"/>
        <w:left w:val="none" w:sz="0" w:space="0" w:color="auto"/>
        <w:bottom w:val="none" w:sz="0" w:space="0" w:color="auto"/>
        <w:right w:val="none" w:sz="0" w:space="0" w:color="auto"/>
      </w:divBdr>
    </w:div>
    <w:div w:id="805582926">
      <w:bodyDiv w:val="1"/>
      <w:marLeft w:val="0"/>
      <w:marRight w:val="0"/>
      <w:marTop w:val="0"/>
      <w:marBottom w:val="0"/>
      <w:divBdr>
        <w:top w:val="none" w:sz="0" w:space="0" w:color="auto"/>
        <w:left w:val="none" w:sz="0" w:space="0" w:color="auto"/>
        <w:bottom w:val="none" w:sz="0" w:space="0" w:color="auto"/>
        <w:right w:val="none" w:sz="0" w:space="0" w:color="auto"/>
      </w:divBdr>
    </w:div>
    <w:div w:id="892732976">
      <w:bodyDiv w:val="1"/>
      <w:marLeft w:val="0"/>
      <w:marRight w:val="0"/>
      <w:marTop w:val="0"/>
      <w:marBottom w:val="0"/>
      <w:divBdr>
        <w:top w:val="none" w:sz="0" w:space="0" w:color="auto"/>
        <w:left w:val="none" w:sz="0" w:space="0" w:color="auto"/>
        <w:bottom w:val="none" w:sz="0" w:space="0" w:color="auto"/>
        <w:right w:val="none" w:sz="0" w:space="0" w:color="auto"/>
      </w:divBdr>
    </w:div>
    <w:div w:id="939265954">
      <w:bodyDiv w:val="1"/>
      <w:marLeft w:val="0"/>
      <w:marRight w:val="0"/>
      <w:marTop w:val="0"/>
      <w:marBottom w:val="0"/>
      <w:divBdr>
        <w:top w:val="none" w:sz="0" w:space="0" w:color="auto"/>
        <w:left w:val="none" w:sz="0" w:space="0" w:color="auto"/>
        <w:bottom w:val="none" w:sz="0" w:space="0" w:color="auto"/>
        <w:right w:val="none" w:sz="0" w:space="0" w:color="auto"/>
      </w:divBdr>
    </w:div>
    <w:div w:id="957905986">
      <w:bodyDiv w:val="1"/>
      <w:marLeft w:val="0"/>
      <w:marRight w:val="0"/>
      <w:marTop w:val="0"/>
      <w:marBottom w:val="0"/>
      <w:divBdr>
        <w:top w:val="none" w:sz="0" w:space="0" w:color="auto"/>
        <w:left w:val="none" w:sz="0" w:space="0" w:color="auto"/>
        <w:bottom w:val="none" w:sz="0" w:space="0" w:color="auto"/>
        <w:right w:val="none" w:sz="0" w:space="0" w:color="auto"/>
      </w:divBdr>
    </w:div>
    <w:div w:id="1291206913">
      <w:bodyDiv w:val="1"/>
      <w:marLeft w:val="0"/>
      <w:marRight w:val="0"/>
      <w:marTop w:val="0"/>
      <w:marBottom w:val="0"/>
      <w:divBdr>
        <w:top w:val="none" w:sz="0" w:space="0" w:color="auto"/>
        <w:left w:val="none" w:sz="0" w:space="0" w:color="auto"/>
        <w:bottom w:val="none" w:sz="0" w:space="0" w:color="auto"/>
        <w:right w:val="none" w:sz="0" w:space="0" w:color="auto"/>
      </w:divBdr>
    </w:div>
    <w:div w:id="1359239569">
      <w:bodyDiv w:val="1"/>
      <w:marLeft w:val="0"/>
      <w:marRight w:val="0"/>
      <w:marTop w:val="0"/>
      <w:marBottom w:val="0"/>
      <w:divBdr>
        <w:top w:val="none" w:sz="0" w:space="0" w:color="auto"/>
        <w:left w:val="none" w:sz="0" w:space="0" w:color="auto"/>
        <w:bottom w:val="none" w:sz="0" w:space="0" w:color="auto"/>
        <w:right w:val="none" w:sz="0" w:space="0" w:color="auto"/>
      </w:divBdr>
    </w:div>
    <w:div w:id="1611661426">
      <w:bodyDiv w:val="1"/>
      <w:marLeft w:val="0"/>
      <w:marRight w:val="0"/>
      <w:marTop w:val="0"/>
      <w:marBottom w:val="0"/>
      <w:divBdr>
        <w:top w:val="none" w:sz="0" w:space="0" w:color="auto"/>
        <w:left w:val="none" w:sz="0" w:space="0" w:color="auto"/>
        <w:bottom w:val="none" w:sz="0" w:space="0" w:color="auto"/>
        <w:right w:val="none" w:sz="0" w:space="0" w:color="auto"/>
      </w:divBdr>
    </w:div>
    <w:div w:id="1804032030">
      <w:bodyDiv w:val="1"/>
      <w:marLeft w:val="0"/>
      <w:marRight w:val="0"/>
      <w:marTop w:val="0"/>
      <w:marBottom w:val="0"/>
      <w:divBdr>
        <w:top w:val="none" w:sz="0" w:space="0" w:color="auto"/>
        <w:left w:val="none" w:sz="0" w:space="0" w:color="auto"/>
        <w:bottom w:val="none" w:sz="0" w:space="0" w:color="auto"/>
        <w:right w:val="none" w:sz="0" w:space="0" w:color="auto"/>
      </w:divBdr>
    </w:div>
    <w:div w:id="2030332124">
      <w:bodyDiv w:val="1"/>
      <w:marLeft w:val="0"/>
      <w:marRight w:val="0"/>
      <w:marTop w:val="0"/>
      <w:marBottom w:val="0"/>
      <w:divBdr>
        <w:top w:val="none" w:sz="0" w:space="0" w:color="auto"/>
        <w:left w:val="none" w:sz="0" w:space="0" w:color="auto"/>
        <w:bottom w:val="none" w:sz="0" w:space="0" w:color="auto"/>
        <w:right w:val="none" w:sz="0" w:space="0" w:color="auto"/>
      </w:divBdr>
    </w:div>
    <w:div w:id="2060664400">
      <w:bodyDiv w:val="1"/>
      <w:marLeft w:val="0"/>
      <w:marRight w:val="0"/>
      <w:marTop w:val="0"/>
      <w:marBottom w:val="0"/>
      <w:divBdr>
        <w:top w:val="none" w:sz="0" w:space="0" w:color="auto"/>
        <w:left w:val="none" w:sz="0" w:space="0" w:color="auto"/>
        <w:bottom w:val="none" w:sz="0" w:space="0" w:color="auto"/>
        <w:right w:val="none" w:sz="0" w:space="0" w:color="auto"/>
      </w:divBdr>
    </w:div>
    <w:div w:id="2138328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chart" Target="charts/chart2.xml"/><Relationship Id="rId39" Type="http://schemas.openxmlformats.org/officeDocument/2006/relationships/image" Target="media/image20.jpeg"/><Relationship Id="rId3" Type="http://schemas.openxmlformats.org/officeDocument/2006/relationships/styles" Target="styles.xml"/><Relationship Id="rId34" Type="http://schemas.openxmlformats.org/officeDocument/2006/relationships/image" Target="media/image17.jpeg"/><Relationship Id="rId42" Type="http://schemas.microsoft.com/office/2007/relationships/hdphoto" Target="media/hdphoto3.wdp"/><Relationship Id="rId47" Type="http://schemas.openxmlformats.org/officeDocument/2006/relationships/image" Target="media/image25.jpeg"/><Relationship Id="rId50"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1.xml"/><Relationship Id="rId33" Type="http://schemas.openxmlformats.org/officeDocument/2006/relationships/image" Target="media/image16.png"/><Relationship Id="rId38" Type="http://schemas.openxmlformats.org/officeDocument/2006/relationships/oleObject" Target="embeddings/oleObject2.bin"/><Relationship Id="rId46"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chart" Target="charts/chart5.xml"/><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www.snpstats.net/" TargetMode="External"/><Relationship Id="rId32" Type="http://schemas.openxmlformats.org/officeDocument/2006/relationships/image" Target="media/image15.jpeg"/><Relationship Id="rId37" Type="http://schemas.openxmlformats.org/officeDocument/2006/relationships/image" Target="media/image19.png"/><Relationship Id="rId40" Type="http://schemas.microsoft.com/office/2007/relationships/hdphoto" Target="media/hdphoto2.wdp"/><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1000genomes.org/" TargetMode="External"/><Relationship Id="rId28" Type="http://schemas.openxmlformats.org/officeDocument/2006/relationships/chart" Target="charts/chart4.xml"/><Relationship Id="rId36" Type="http://schemas.openxmlformats.org/officeDocument/2006/relationships/oleObject" Target="embeddings/oleObject1.bin"/><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4.png"/><Relationship Id="rId44"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microsoft.com/office/2007/relationships/hdphoto" Target="media/hdphoto1.wdp"/><Relationship Id="rId27" Type="http://schemas.openxmlformats.org/officeDocument/2006/relationships/chart" Target="charts/chart3.xml"/><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fontTable" Target="fontTable.xml"/><Relationship Id="rId8"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Казахская популяция</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Лист1!$B$2:$B$3</c:f>
              <c:numCache>
                <c:formatCode>0%</c:formatCode>
                <c:ptCount val="2"/>
                <c:pt idx="0">
                  <c:v>0.67000000000000026</c:v>
                </c:pt>
                <c:pt idx="1">
                  <c:v>0.33000000000000013</c:v>
                </c:pt>
              </c:numCache>
            </c:numRef>
          </c:val>
          <c:extLst xmlns:c16r2="http://schemas.microsoft.com/office/drawing/2015/06/chart">
            <c:ext xmlns:c16="http://schemas.microsoft.com/office/drawing/2014/chart" uri="{C3380CC4-5D6E-409C-BE32-E72D297353CC}">
              <c16:uniqueId val="{00000000-0BA9-4681-9E9F-EE04903C429D}"/>
            </c:ext>
          </c:extLst>
        </c:ser>
        <c:ser>
          <c:idx val="1"/>
          <c:order val="1"/>
          <c:tx>
            <c:strRef>
              <c:f>Лист1!$C$1</c:f>
              <c:strCache>
                <c:ptCount val="1"/>
                <c:pt idx="0">
                  <c:v>Глобальная распространенность </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Лист1!$C$2:$C$3</c:f>
              <c:numCache>
                <c:formatCode>0%</c:formatCode>
                <c:ptCount val="2"/>
                <c:pt idx="0">
                  <c:v>0.87000000000000022</c:v>
                </c:pt>
                <c:pt idx="1">
                  <c:v>0.13</c:v>
                </c:pt>
              </c:numCache>
            </c:numRef>
          </c:val>
          <c:extLst xmlns:c16r2="http://schemas.microsoft.com/office/drawing/2015/06/chart">
            <c:ext xmlns:c16="http://schemas.microsoft.com/office/drawing/2014/chart" uri="{C3380CC4-5D6E-409C-BE32-E72D297353CC}">
              <c16:uniqueId val="{00000001-0BA9-4681-9E9F-EE04903C429D}"/>
            </c:ext>
          </c:extLst>
        </c:ser>
        <c:ser>
          <c:idx val="2"/>
          <c:order val="2"/>
          <c:tx>
            <c:strRef>
              <c:f>Лист1!$D$1</c:f>
              <c:strCache>
                <c:ptCount val="1"/>
                <c:pt idx="0">
                  <c:v>Восточноазиатская популяция</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Лист1!$D$2:$D$3</c:f>
              <c:numCache>
                <c:formatCode>0%</c:formatCode>
                <c:ptCount val="2"/>
                <c:pt idx="0">
                  <c:v>0.75000000000000022</c:v>
                </c:pt>
                <c:pt idx="1">
                  <c:v>0.25</c:v>
                </c:pt>
              </c:numCache>
            </c:numRef>
          </c:val>
          <c:extLst xmlns:c16r2="http://schemas.microsoft.com/office/drawing/2015/06/chart">
            <c:ext xmlns:c16="http://schemas.microsoft.com/office/drawing/2014/chart" uri="{C3380CC4-5D6E-409C-BE32-E72D297353CC}">
              <c16:uniqueId val="{00000002-0BA9-4681-9E9F-EE04903C429D}"/>
            </c:ext>
          </c:extLst>
        </c:ser>
        <c:ser>
          <c:idx val="3"/>
          <c:order val="3"/>
          <c:tx>
            <c:strRef>
              <c:f>Лист1!$E$1</c:f>
              <c:strCache>
                <c:ptCount val="1"/>
                <c:pt idx="0">
                  <c:v>Европейская популяция</c:v>
                </c:pt>
              </c:strCache>
            </c:strRef>
          </c:tx>
          <c:spPr>
            <a:solidFill>
              <a:schemeClr val="accent1">
                <a:lumMod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Лист1!$E$2:$E$3</c:f>
              <c:numCache>
                <c:formatCode>0%</c:formatCode>
                <c:ptCount val="2"/>
                <c:pt idx="0">
                  <c:v>0.97000000000000008</c:v>
                </c:pt>
                <c:pt idx="1">
                  <c:v>3.0000000000000009E-2</c:v>
                </c:pt>
              </c:numCache>
            </c:numRef>
          </c:val>
          <c:extLst xmlns:c16r2="http://schemas.microsoft.com/office/drawing/2015/06/chart">
            <c:ext xmlns:c16="http://schemas.microsoft.com/office/drawing/2014/chart" uri="{C3380CC4-5D6E-409C-BE32-E72D297353CC}">
              <c16:uniqueId val="{00000003-0BA9-4681-9E9F-EE04903C429D}"/>
            </c:ext>
          </c:extLst>
        </c:ser>
        <c:dLbls>
          <c:showVal val="1"/>
        </c:dLbls>
        <c:gapWidth val="219"/>
        <c:overlap val="-27"/>
        <c:axId val="46525440"/>
        <c:axId val="65876736"/>
      </c:barChart>
      <c:catAx>
        <c:axId val="465254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876736"/>
        <c:crosses val="autoZero"/>
        <c:auto val="1"/>
        <c:lblAlgn val="ctr"/>
        <c:lblOffset val="100"/>
      </c:catAx>
      <c:valAx>
        <c:axId val="6587673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5254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Казахская популяция</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Лист1!$B$2:$B$3</c:f>
              <c:numCache>
                <c:formatCode>0%</c:formatCode>
                <c:ptCount val="2"/>
                <c:pt idx="0">
                  <c:v>0.3600000000000001</c:v>
                </c:pt>
                <c:pt idx="1">
                  <c:v>0.64000000000000024</c:v>
                </c:pt>
              </c:numCache>
            </c:numRef>
          </c:val>
          <c:extLst xmlns:c16r2="http://schemas.microsoft.com/office/drawing/2015/06/chart">
            <c:ext xmlns:c16="http://schemas.microsoft.com/office/drawing/2014/chart" uri="{C3380CC4-5D6E-409C-BE32-E72D297353CC}">
              <c16:uniqueId val="{00000000-B26A-47BC-BA76-211167925450}"/>
            </c:ext>
          </c:extLst>
        </c:ser>
        <c:ser>
          <c:idx val="1"/>
          <c:order val="1"/>
          <c:tx>
            <c:strRef>
              <c:f>Лист1!$C$1</c:f>
              <c:strCache>
                <c:ptCount val="1"/>
                <c:pt idx="0">
                  <c:v>Глобальная распространенность</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Лист1!$C$2:$C$3</c:f>
              <c:numCache>
                <c:formatCode>0%</c:formatCode>
                <c:ptCount val="2"/>
                <c:pt idx="0">
                  <c:v>0.32000000000000012</c:v>
                </c:pt>
                <c:pt idx="1">
                  <c:v>0.68</c:v>
                </c:pt>
              </c:numCache>
            </c:numRef>
          </c:val>
          <c:extLst xmlns:c16r2="http://schemas.microsoft.com/office/drawing/2015/06/chart">
            <c:ext xmlns:c16="http://schemas.microsoft.com/office/drawing/2014/chart" uri="{C3380CC4-5D6E-409C-BE32-E72D297353CC}">
              <c16:uniqueId val="{00000001-B26A-47BC-BA76-211167925450}"/>
            </c:ext>
          </c:extLst>
        </c:ser>
        <c:ser>
          <c:idx val="2"/>
          <c:order val="2"/>
          <c:tx>
            <c:strRef>
              <c:f>Лист1!$D$1</c:f>
              <c:strCache>
                <c:ptCount val="1"/>
                <c:pt idx="0">
                  <c:v>Восточноазиатская популяция</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Лист1!$D$2:$D$3</c:f>
              <c:numCache>
                <c:formatCode>0%</c:formatCode>
                <c:ptCount val="2"/>
                <c:pt idx="0">
                  <c:v>0.4300000000000001</c:v>
                </c:pt>
                <c:pt idx="1">
                  <c:v>0.56999999999999995</c:v>
                </c:pt>
              </c:numCache>
            </c:numRef>
          </c:val>
          <c:extLst xmlns:c16r2="http://schemas.microsoft.com/office/drawing/2015/06/chart">
            <c:ext xmlns:c16="http://schemas.microsoft.com/office/drawing/2014/chart" uri="{C3380CC4-5D6E-409C-BE32-E72D297353CC}">
              <c16:uniqueId val="{00000002-B26A-47BC-BA76-211167925450}"/>
            </c:ext>
          </c:extLst>
        </c:ser>
        <c:ser>
          <c:idx val="3"/>
          <c:order val="3"/>
          <c:tx>
            <c:strRef>
              <c:f>Лист1!$E$1</c:f>
              <c:strCache>
                <c:ptCount val="1"/>
                <c:pt idx="0">
                  <c:v>Европейская популяция</c:v>
                </c:pt>
              </c:strCache>
            </c:strRef>
          </c:tx>
          <c:spPr>
            <a:solidFill>
              <a:schemeClr val="accent1">
                <a:lumMod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Лист1!$E$2:$E$3</c:f>
              <c:numCache>
                <c:formatCode>0%</c:formatCode>
                <c:ptCount val="2"/>
                <c:pt idx="0">
                  <c:v>0.1</c:v>
                </c:pt>
                <c:pt idx="1">
                  <c:v>0.9</c:v>
                </c:pt>
              </c:numCache>
            </c:numRef>
          </c:val>
          <c:extLst xmlns:c16r2="http://schemas.microsoft.com/office/drawing/2015/06/chart">
            <c:ext xmlns:c16="http://schemas.microsoft.com/office/drawing/2014/chart" uri="{C3380CC4-5D6E-409C-BE32-E72D297353CC}">
              <c16:uniqueId val="{00000003-B26A-47BC-BA76-211167925450}"/>
            </c:ext>
          </c:extLst>
        </c:ser>
        <c:dLbls>
          <c:showVal val="1"/>
        </c:dLbls>
        <c:gapWidth val="219"/>
        <c:overlap val="-27"/>
        <c:axId val="118931456"/>
        <c:axId val="118932992"/>
      </c:barChart>
      <c:catAx>
        <c:axId val="1189314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932992"/>
        <c:crosses val="autoZero"/>
        <c:auto val="1"/>
        <c:lblAlgn val="ctr"/>
        <c:lblOffset val="100"/>
      </c:catAx>
      <c:valAx>
        <c:axId val="11893299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93145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Казахская популяция</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С</c:v>
                </c:pt>
                <c:pt idx="1">
                  <c:v>Аллель G</c:v>
                </c:pt>
              </c:strCache>
            </c:strRef>
          </c:cat>
          <c:val>
            <c:numRef>
              <c:f>Лист1!$B$2:$B$3</c:f>
              <c:numCache>
                <c:formatCode>0%</c:formatCode>
                <c:ptCount val="2"/>
                <c:pt idx="0">
                  <c:v>0.83000000000000018</c:v>
                </c:pt>
                <c:pt idx="1">
                  <c:v>0.17</c:v>
                </c:pt>
              </c:numCache>
            </c:numRef>
          </c:val>
          <c:extLst xmlns:c16r2="http://schemas.microsoft.com/office/drawing/2015/06/chart">
            <c:ext xmlns:c16="http://schemas.microsoft.com/office/drawing/2014/chart" uri="{C3380CC4-5D6E-409C-BE32-E72D297353CC}">
              <c16:uniqueId val="{00000000-71F6-43F5-8115-EF6D693365AA}"/>
            </c:ext>
          </c:extLst>
        </c:ser>
        <c:ser>
          <c:idx val="1"/>
          <c:order val="1"/>
          <c:tx>
            <c:strRef>
              <c:f>Лист1!$C$1</c:f>
              <c:strCache>
                <c:ptCount val="1"/>
                <c:pt idx="0">
                  <c:v>Глобальная распространенность</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С</c:v>
                </c:pt>
                <c:pt idx="1">
                  <c:v>Аллель G</c:v>
                </c:pt>
              </c:strCache>
            </c:strRef>
          </c:cat>
          <c:val>
            <c:numRef>
              <c:f>Лист1!$C$2:$C$3</c:f>
              <c:numCache>
                <c:formatCode>0%</c:formatCode>
                <c:ptCount val="2"/>
                <c:pt idx="0">
                  <c:v>0.69000000000000017</c:v>
                </c:pt>
                <c:pt idx="1">
                  <c:v>0.31000000000000011</c:v>
                </c:pt>
              </c:numCache>
            </c:numRef>
          </c:val>
          <c:extLst xmlns:c16r2="http://schemas.microsoft.com/office/drawing/2015/06/chart">
            <c:ext xmlns:c16="http://schemas.microsoft.com/office/drawing/2014/chart" uri="{C3380CC4-5D6E-409C-BE32-E72D297353CC}">
              <c16:uniqueId val="{00000001-71F6-43F5-8115-EF6D693365AA}"/>
            </c:ext>
          </c:extLst>
        </c:ser>
        <c:ser>
          <c:idx val="2"/>
          <c:order val="2"/>
          <c:tx>
            <c:strRef>
              <c:f>Лист1!$D$1</c:f>
              <c:strCache>
                <c:ptCount val="1"/>
                <c:pt idx="0">
                  <c:v>Восточноазиатская популяция</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С</c:v>
                </c:pt>
                <c:pt idx="1">
                  <c:v>Аллель G</c:v>
                </c:pt>
              </c:strCache>
            </c:strRef>
          </c:cat>
          <c:val>
            <c:numRef>
              <c:f>Лист1!$D$2:$D$3</c:f>
              <c:numCache>
                <c:formatCode>0%</c:formatCode>
                <c:ptCount val="2"/>
                <c:pt idx="0">
                  <c:v>0.79</c:v>
                </c:pt>
                <c:pt idx="1">
                  <c:v>0.21000000000000005</c:v>
                </c:pt>
              </c:numCache>
            </c:numRef>
          </c:val>
          <c:extLst xmlns:c16r2="http://schemas.microsoft.com/office/drawing/2015/06/chart">
            <c:ext xmlns:c16="http://schemas.microsoft.com/office/drawing/2014/chart" uri="{C3380CC4-5D6E-409C-BE32-E72D297353CC}">
              <c16:uniqueId val="{00000002-71F6-43F5-8115-EF6D693365AA}"/>
            </c:ext>
          </c:extLst>
        </c:ser>
        <c:ser>
          <c:idx val="3"/>
          <c:order val="3"/>
          <c:tx>
            <c:strRef>
              <c:f>Лист1!$E$1</c:f>
              <c:strCache>
                <c:ptCount val="1"/>
                <c:pt idx="0">
                  <c:v>Европейская популяция</c:v>
                </c:pt>
              </c:strCache>
            </c:strRef>
          </c:tx>
          <c:spPr>
            <a:solidFill>
              <a:schemeClr val="accent1">
                <a:lumMod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С</c:v>
                </c:pt>
                <c:pt idx="1">
                  <c:v>Аллель G</c:v>
                </c:pt>
              </c:strCache>
            </c:strRef>
          </c:cat>
          <c:val>
            <c:numRef>
              <c:f>Лист1!$E$2:$E$3</c:f>
              <c:numCache>
                <c:formatCode>0%</c:formatCode>
                <c:ptCount val="2"/>
                <c:pt idx="0">
                  <c:v>0.83000000000000018</c:v>
                </c:pt>
                <c:pt idx="1">
                  <c:v>0.17</c:v>
                </c:pt>
              </c:numCache>
            </c:numRef>
          </c:val>
          <c:extLst xmlns:c16r2="http://schemas.microsoft.com/office/drawing/2015/06/chart">
            <c:ext xmlns:c16="http://schemas.microsoft.com/office/drawing/2014/chart" uri="{C3380CC4-5D6E-409C-BE32-E72D297353CC}">
              <c16:uniqueId val="{00000003-71F6-43F5-8115-EF6D693365AA}"/>
            </c:ext>
          </c:extLst>
        </c:ser>
        <c:dLbls>
          <c:showVal val="1"/>
        </c:dLbls>
        <c:gapWidth val="219"/>
        <c:overlap val="-27"/>
        <c:axId val="125506304"/>
        <c:axId val="125507840"/>
      </c:barChart>
      <c:catAx>
        <c:axId val="1255063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507840"/>
        <c:crosses val="autoZero"/>
        <c:auto val="1"/>
        <c:lblAlgn val="ctr"/>
        <c:lblOffset val="100"/>
      </c:catAx>
      <c:valAx>
        <c:axId val="125507840"/>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5063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autoTitleDeleted val="1"/>
    <c:plotArea>
      <c:layout/>
      <c:barChart>
        <c:barDir val="col"/>
        <c:grouping val="clustered"/>
        <c:ser>
          <c:idx val="0"/>
          <c:order val="0"/>
          <c:tx>
            <c:strRef>
              <c:f>Лист1!$B$1</c:f>
              <c:strCache>
                <c:ptCount val="1"/>
                <c:pt idx="0">
                  <c:v>Казахская популяция</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С</c:v>
                </c:pt>
                <c:pt idx="1">
                  <c:v>Аллель G</c:v>
                </c:pt>
              </c:strCache>
            </c:strRef>
          </c:cat>
          <c:val>
            <c:numRef>
              <c:f>Лист1!$B$2:$B$3</c:f>
              <c:numCache>
                <c:formatCode>0%</c:formatCode>
                <c:ptCount val="2"/>
                <c:pt idx="0">
                  <c:v>0.3600000000000001</c:v>
                </c:pt>
                <c:pt idx="1">
                  <c:v>0.64000000000000024</c:v>
                </c:pt>
              </c:numCache>
            </c:numRef>
          </c:val>
          <c:extLst xmlns:c16r2="http://schemas.microsoft.com/office/drawing/2015/06/chart">
            <c:ext xmlns:c16="http://schemas.microsoft.com/office/drawing/2014/chart" uri="{C3380CC4-5D6E-409C-BE32-E72D297353CC}">
              <c16:uniqueId val="{00000000-36A2-4058-BACF-E98C4B0907DF}"/>
            </c:ext>
          </c:extLst>
        </c:ser>
        <c:ser>
          <c:idx val="1"/>
          <c:order val="1"/>
          <c:tx>
            <c:strRef>
              <c:f>Лист1!$C$1</c:f>
              <c:strCache>
                <c:ptCount val="1"/>
                <c:pt idx="0">
                  <c:v>Глобальная распространенность</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С</c:v>
                </c:pt>
                <c:pt idx="1">
                  <c:v>Аллель G</c:v>
                </c:pt>
              </c:strCache>
            </c:strRef>
          </c:cat>
          <c:val>
            <c:numRef>
              <c:f>Лист1!$C$2:$C$3</c:f>
              <c:numCache>
                <c:formatCode>0%</c:formatCode>
                <c:ptCount val="2"/>
                <c:pt idx="0">
                  <c:v>9.0000000000000024E-2</c:v>
                </c:pt>
                <c:pt idx="1">
                  <c:v>0.91</c:v>
                </c:pt>
              </c:numCache>
            </c:numRef>
          </c:val>
          <c:extLst xmlns:c16r2="http://schemas.microsoft.com/office/drawing/2015/06/chart">
            <c:ext xmlns:c16="http://schemas.microsoft.com/office/drawing/2014/chart" uri="{C3380CC4-5D6E-409C-BE32-E72D297353CC}">
              <c16:uniqueId val="{00000001-36A2-4058-BACF-E98C4B0907DF}"/>
            </c:ext>
          </c:extLst>
        </c:ser>
        <c:ser>
          <c:idx val="2"/>
          <c:order val="2"/>
          <c:tx>
            <c:strRef>
              <c:f>Лист1!$D$1</c:f>
              <c:strCache>
                <c:ptCount val="1"/>
                <c:pt idx="0">
                  <c:v>Восточноазиатская популяция</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С</c:v>
                </c:pt>
                <c:pt idx="1">
                  <c:v>Аллель G</c:v>
                </c:pt>
              </c:strCache>
            </c:strRef>
          </c:cat>
          <c:val>
            <c:numRef>
              <c:f>Лист1!$D$2:$D$3</c:f>
              <c:numCache>
                <c:formatCode>0%</c:formatCode>
                <c:ptCount val="2"/>
                <c:pt idx="0">
                  <c:v>0.2</c:v>
                </c:pt>
                <c:pt idx="1">
                  <c:v>0.8</c:v>
                </c:pt>
              </c:numCache>
            </c:numRef>
          </c:val>
          <c:extLst xmlns:c16r2="http://schemas.microsoft.com/office/drawing/2015/06/chart">
            <c:ext xmlns:c16="http://schemas.microsoft.com/office/drawing/2014/chart" uri="{C3380CC4-5D6E-409C-BE32-E72D297353CC}">
              <c16:uniqueId val="{00000002-36A2-4058-BACF-E98C4B0907DF}"/>
            </c:ext>
          </c:extLst>
        </c:ser>
        <c:ser>
          <c:idx val="3"/>
          <c:order val="3"/>
          <c:tx>
            <c:strRef>
              <c:f>Лист1!$E$1</c:f>
              <c:strCache>
                <c:ptCount val="1"/>
                <c:pt idx="0">
                  <c:v>Европейская популяция</c:v>
                </c:pt>
              </c:strCache>
            </c:strRef>
          </c:tx>
          <c:spPr>
            <a:solidFill>
              <a:schemeClr val="accent1">
                <a:lumMod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С</c:v>
                </c:pt>
                <c:pt idx="1">
                  <c:v>Аллель G</c:v>
                </c:pt>
              </c:strCache>
            </c:strRef>
          </c:cat>
          <c:val>
            <c:numRef>
              <c:f>Лист1!$E$2:$E$3</c:f>
              <c:numCache>
                <c:formatCode>0%</c:formatCode>
                <c:ptCount val="2"/>
                <c:pt idx="0">
                  <c:v>4.0000000000000015E-2</c:v>
                </c:pt>
                <c:pt idx="1">
                  <c:v>0.96000000000000019</c:v>
                </c:pt>
              </c:numCache>
            </c:numRef>
          </c:val>
          <c:extLst xmlns:c16r2="http://schemas.microsoft.com/office/drawing/2015/06/chart">
            <c:ext xmlns:c16="http://schemas.microsoft.com/office/drawing/2014/chart" uri="{C3380CC4-5D6E-409C-BE32-E72D297353CC}">
              <c16:uniqueId val="{00000003-36A2-4058-BACF-E98C4B0907DF}"/>
            </c:ext>
          </c:extLst>
        </c:ser>
        <c:dLbls>
          <c:showVal val="1"/>
        </c:dLbls>
        <c:gapWidth val="219"/>
        <c:overlap val="-27"/>
        <c:axId val="125343232"/>
        <c:axId val="125344768"/>
      </c:barChart>
      <c:catAx>
        <c:axId val="1253432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344768"/>
        <c:crosses val="autoZero"/>
        <c:auto val="1"/>
        <c:lblAlgn val="ctr"/>
        <c:lblOffset val="100"/>
      </c:catAx>
      <c:valAx>
        <c:axId val="12534476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34323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Казахская популяция</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Лист1!$B$2:$B$3</c:f>
              <c:numCache>
                <c:formatCode>0%</c:formatCode>
                <c:ptCount val="2"/>
                <c:pt idx="0">
                  <c:v>0.69000000000000017</c:v>
                </c:pt>
                <c:pt idx="1">
                  <c:v>0.31000000000000011</c:v>
                </c:pt>
              </c:numCache>
            </c:numRef>
          </c:val>
          <c:extLst xmlns:c16r2="http://schemas.microsoft.com/office/drawing/2015/06/chart">
            <c:ext xmlns:c16="http://schemas.microsoft.com/office/drawing/2014/chart" uri="{C3380CC4-5D6E-409C-BE32-E72D297353CC}">
              <c16:uniqueId val="{00000000-E7FC-41BC-B082-E704A792DDBA}"/>
            </c:ext>
          </c:extLst>
        </c:ser>
        <c:ser>
          <c:idx val="1"/>
          <c:order val="1"/>
          <c:tx>
            <c:strRef>
              <c:f>Лист1!$C$1</c:f>
              <c:strCache>
                <c:ptCount val="1"/>
                <c:pt idx="0">
                  <c:v>Глобальная распространенность</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Лист1!$C$2:$C$3</c:f>
              <c:numCache>
                <c:formatCode>0%</c:formatCode>
                <c:ptCount val="2"/>
                <c:pt idx="0">
                  <c:v>0.65000000000000024</c:v>
                </c:pt>
                <c:pt idx="1">
                  <c:v>0.35000000000000009</c:v>
                </c:pt>
              </c:numCache>
            </c:numRef>
          </c:val>
          <c:extLst xmlns:c16r2="http://schemas.microsoft.com/office/drawing/2015/06/chart">
            <c:ext xmlns:c16="http://schemas.microsoft.com/office/drawing/2014/chart" uri="{C3380CC4-5D6E-409C-BE32-E72D297353CC}">
              <c16:uniqueId val="{00000001-E7FC-41BC-B082-E704A792DDBA}"/>
            </c:ext>
          </c:extLst>
        </c:ser>
        <c:ser>
          <c:idx val="2"/>
          <c:order val="2"/>
          <c:tx>
            <c:strRef>
              <c:f>Лист1!$D$1</c:f>
              <c:strCache>
                <c:ptCount val="1"/>
                <c:pt idx="0">
                  <c:v>Восточноазиатская популяция</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Лист1!$D$2:$D$3</c:f>
              <c:numCache>
                <c:formatCode>0%</c:formatCode>
                <c:ptCount val="2"/>
                <c:pt idx="0">
                  <c:v>0.82000000000000017</c:v>
                </c:pt>
                <c:pt idx="1">
                  <c:v>0.18000000000000005</c:v>
                </c:pt>
              </c:numCache>
            </c:numRef>
          </c:val>
          <c:extLst xmlns:c16r2="http://schemas.microsoft.com/office/drawing/2015/06/chart">
            <c:ext xmlns:c16="http://schemas.microsoft.com/office/drawing/2014/chart" uri="{C3380CC4-5D6E-409C-BE32-E72D297353CC}">
              <c16:uniqueId val="{00000002-E7FC-41BC-B082-E704A792DDBA}"/>
            </c:ext>
          </c:extLst>
        </c:ser>
        <c:ser>
          <c:idx val="3"/>
          <c:order val="3"/>
          <c:tx>
            <c:strRef>
              <c:f>Лист1!$E$1</c:f>
              <c:strCache>
                <c:ptCount val="1"/>
                <c:pt idx="0">
                  <c:v>Европейская популяция</c:v>
                </c:pt>
              </c:strCache>
            </c:strRef>
          </c:tx>
          <c:spPr>
            <a:solidFill>
              <a:schemeClr val="accent1">
                <a:lumMod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Аллель А</c:v>
                </c:pt>
                <c:pt idx="1">
                  <c:v>Аллель G</c:v>
                </c:pt>
              </c:strCache>
            </c:strRef>
          </c:cat>
          <c:val>
            <c:numRef>
              <c:f>Лист1!$E$2:$E$3</c:f>
              <c:numCache>
                <c:formatCode>0%</c:formatCode>
                <c:ptCount val="2"/>
                <c:pt idx="0">
                  <c:v>0.67000000000000026</c:v>
                </c:pt>
                <c:pt idx="1">
                  <c:v>0.33000000000000013</c:v>
                </c:pt>
              </c:numCache>
            </c:numRef>
          </c:val>
          <c:extLst xmlns:c16r2="http://schemas.microsoft.com/office/drawing/2015/06/chart">
            <c:ext xmlns:c16="http://schemas.microsoft.com/office/drawing/2014/chart" uri="{C3380CC4-5D6E-409C-BE32-E72D297353CC}">
              <c16:uniqueId val="{00000003-E7FC-41BC-B082-E704A792DDBA}"/>
            </c:ext>
          </c:extLst>
        </c:ser>
        <c:dLbls>
          <c:showVal val="1"/>
        </c:dLbls>
        <c:gapWidth val="219"/>
        <c:overlap val="-27"/>
        <c:axId val="127088896"/>
        <c:axId val="132255744"/>
      </c:barChart>
      <c:catAx>
        <c:axId val="12708889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255744"/>
        <c:crosses val="autoZero"/>
        <c:auto val="1"/>
        <c:lblAlgn val="ctr"/>
        <c:lblOffset val="100"/>
      </c:catAx>
      <c:valAx>
        <c:axId val="13225574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708889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BD3EDBF3-AF81-4F0A-95A8-B88ED3D157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23123</TotalTime>
  <Pages>128</Pages>
  <Words>82375</Words>
  <Characters>469544</Characters>
  <Application>Microsoft Office Word</Application>
  <DocSecurity>0</DocSecurity>
  <Lines>3912</Lines>
  <Paragraphs>1101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550818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elhobus</cp:lastModifiedBy>
  <cp:revision>168</cp:revision>
  <cp:lastPrinted>2024-05-21T07:49:00Z</cp:lastPrinted>
  <dcterms:created xsi:type="dcterms:W3CDTF">2022-12-01T10:26:00Z</dcterms:created>
  <dcterms:modified xsi:type="dcterms:W3CDTF">2024-05-28T11:55:00Z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http://www.zotero.org/styles/gost-r-7-0-5-2008-numeric</vt:lpwstr>
  </property>
  <property fmtid="{D5CDD505-2E9C-101B-9397-08002B2CF9AE}" pid="17" name="Mendeley Recent Style Name 7_1">
    <vt:lpwstr>Russian GOST R 7.0.5-2008 (numeric)</vt:lpwstr>
  </property>
  <property fmtid="{D5CDD505-2E9C-101B-9397-08002B2CF9AE}" pid="18" name="Mendeley Recent Style Id 8_1">
    <vt:lpwstr>http://www.zotero.org/styles/gost-r-7-0-5-2008-numeric-alphabetical</vt:lpwstr>
  </property>
  <property fmtid="{D5CDD505-2E9C-101B-9397-08002B2CF9AE}" pid="19" name="Mendeley Recent Style Name 8_1">
    <vt:lpwstr>Russian GOST R 7.0.5-2008 (numeric, sorted alphabetically, Ру́сский)</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94b8da0b-aad3-3fdd-b21f-502c99826261</vt:lpwstr>
  </property>
  <property fmtid="{D5CDD505-2E9C-101B-9397-08002B2CF9AE}" pid="24" name="Mendeley Citation Style_1">
    <vt:lpwstr>http://www.zotero.org/styles/gost-r-7-0-5-2008-numeric</vt:lpwstr>
  </property>
</Properties>
</file>